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63E" w:rsidRPr="007E1257" w:rsidRDefault="002D463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D463E" w:rsidRPr="007E1257" w:rsidRDefault="002D463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384B1A">
        <w:rPr>
          <w:rFonts w:eastAsia="標楷體" w:hint="eastAsia"/>
          <w:b/>
          <w:spacing w:val="20"/>
          <w:sz w:val="40"/>
        </w:rPr>
        <w:t>6</w:t>
      </w:r>
      <w:r w:rsidRPr="008B379D">
        <w:rPr>
          <w:rFonts w:eastAsia="標楷體"/>
          <w:b/>
          <w:spacing w:val="20"/>
          <w:sz w:val="40"/>
        </w:rPr>
        <w:t>年</w:t>
      </w:r>
      <w:r w:rsidR="003A2E8D">
        <w:rPr>
          <w:rFonts w:eastAsia="標楷體" w:hint="eastAsia"/>
          <w:b/>
          <w:spacing w:val="20"/>
          <w:sz w:val="40"/>
        </w:rPr>
        <w:t>3</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A5315F"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6A7648">
        <w:rPr>
          <w:rFonts w:eastAsia="標楷體" w:hint="eastAsia"/>
          <w:b/>
          <w:kern w:val="0"/>
          <w:sz w:val="52"/>
          <w:szCs w:val="20"/>
        </w:rPr>
        <w:t>6</w:t>
      </w:r>
      <w:r w:rsidRPr="008B379D">
        <w:rPr>
          <w:rFonts w:eastAsia="標楷體"/>
          <w:b/>
          <w:kern w:val="0"/>
          <w:sz w:val="52"/>
          <w:szCs w:val="20"/>
        </w:rPr>
        <w:t>年</w:t>
      </w:r>
      <w:r w:rsidR="003A2E8D">
        <w:rPr>
          <w:rFonts w:eastAsia="標楷體" w:hint="eastAsia"/>
          <w:b/>
          <w:kern w:val="0"/>
          <w:sz w:val="52"/>
          <w:szCs w:val="20"/>
        </w:rPr>
        <w:t>4</w:t>
      </w:r>
      <w:r w:rsidRPr="008B379D">
        <w:rPr>
          <w:rFonts w:eastAsia="標楷體"/>
          <w:b/>
          <w:kern w:val="0"/>
          <w:sz w:val="52"/>
          <w:szCs w:val="20"/>
        </w:rPr>
        <w:t>月</w:t>
      </w:r>
      <w:r w:rsidR="003A2E8D">
        <w:rPr>
          <w:rFonts w:eastAsia="標楷體" w:hint="eastAsia"/>
          <w:b/>
          <w:kern w:val="0"/>
          <w:sz w:val="52"/>
          <w:szCs w:val="20"/>
        </w:rPr>
        <w:t>28</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1923781" w:displacedByCustomXml="next"/>
    <w:bookmarkStart w:id="9" w:name="_Toc402171695"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552CE4" w:rsidRPr="00552CE4" w:rsidRDefault="00D7031B" w:rsidP="00552CE4">
          <w:pPr>
            <w:pStyle w:val="25"/>
            <w:ind w:firstLine="120"/>
            <w:rPr>
              <w:rFonts w:asciiTheme="minorHAnsi" w:eastAsiaTheme="minorEastAsia" w:hAnsiTheme="minorHAnsi" w:cstheme="minorBidi"/>
              <w:b/>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76138359" w:history="1">
            <w:r w:rsidR="00552CE4" w:rsidRPr="00552CE4">
              <w:rPr>
                <w:rStyle w:val="aff7"/>
                <w:rFonts w:hint="eastAsia"/>
                <w:b/>
              </w:rPr>
              <w:t>壹、當前經濟情勢概要</w:t>
            </w:r>
            <w:r w:rsidR="00552CE4" w:rsidRPr="00552CE4">
              <w:rPr>
                <w:b/>
                <w:webHidden/>
              </w:rPr>
              <w:tab/>
            </w:r>
            <w:r w:rsidR="00552CE4" w:rsidRPr="00B4252A">
              <w:rPr>
                <w:webHidden/>
              </w:rPr>
              <w:fldChar w:fldCharType="begin"/>
            </w:r>
            <w:r w:rsidR="00552CE4" w:rsidRPr="00B4252A">
              <w:rPr>
                <w:webHidden/>
              </w:rPr>
              <w:instrText xml:space="preserve"> PAGEREF _Toc476138359 \h </w:instrText>
            </w:r>
            <w:r w:rsidR="00552CE4" w:rsidRPr="00B4252A">
              <w:rPr>
                <w:webHidden/>
              </w:rPr>
            </w:r>
            <w:r w:rsidR="00552CE4" w:rsidRPr="00B4252A">
              <w:rPr>
                <w:webHidden/>
              </w:rPr>
              <w:fldChar w:fldCharType="separate"/>
            </w:r>
            <w:r w:rsidR="008B1FF5">
              <w:rPr>
                <w:webHidden/>
              </w:rPr>
              <w:t>1</w:t>
            </w:r>
            <w:r w:rsidR="00552CE4" w:rsidRPr="00B4252A">
              <w:rPr>
                <w:webHidden/>
              </w:rPr>
              <w:fldChar w:fldCharType="end"/>
            </w:r>
          </w:hyperlink>
        </w:p>
        <w:p w:rsidR="00552CE4" w:rsidRPr="00552CE4" w:rsidRDefault="00150161" w:rsidP="007E5F1A">
          <w:pPr>
            <w:pStyle w:val="25"/>
            <w:rPr>
              <w:rFonts w:asciiTheme="minorHAnsi" w:eastAsiaTheme="minorEastAsia" w:hAnsiTheme="minorHAnsi" w:cstheme="minorBidi"/>
              <w:b/>
              <w:bCs w:val="0"/>
              <w:smallCaps w:val="0"/>
              <w:sz w:val="24"/>
              <w:szCs w:val="22"/>
              <w:lang w:val="en-US"/>
            </w:rPr>
          </w:pPr>
          <w:hyperlink w:anchor="_Toc476138360" w:history="1">
            <w:r w:rsidR="00552CE4" w:rsidRPr="00552CE4">
              <w:rPr>
                <w:rStyle w:val="aff7"/>
                <w:rFonts w:hint="eastAsia"/>
              </w:rPr>
              <w:t>一、國際經濟</w:t>
            </w:r>
            <w:r w:rsidR="00552CE4" w:rsidRPr="00DC22F2">
              <w:rPr>
                <w:webHidden/>
              </w:rPr>
              <w:tab/>
            </w:r>
            <w:r w:rsidR="00552CE4" w:rsidRPr="00F934F0">
              <w:rPr>
                <w:webHidden/>
              </w:rPr>
              <w:fldChar w:fldCharType="begin"/>
            </w:r>
            <w:r w:rsidR="00552CE4" w:rsidRPr="00F934F0">
              <w:rPr>
                <w:webHidden/>
              </w:rPr>
              <w:instrText xml:space="preserve"> PAGEREF _Toc476138360 \h </w:instrText>
            </w:r>
            <w:r w:rsidR="00552CE4" w:rsidRPr="00F934F0">
              <w:rPr>
                <w:webHidden/>
              </w:rPr>
            </w:r>
            <w:r w:rsidR="00552CE4" w:rsidRPr="00F934F0">
              <w:rPr>
                <w:webHidden/>
              </w:rPr>
              <w:fldChar w:fldCharType="separate"/>
            </w:r>
            <w:r w:rsidR="008B1FF5">
              <w:rPr>
                <w:webHidden/>
              </w:rPr>
              <w:t>1</w:t>
            </w:r>
            <w:r w:rsidR="00552CE4" w:rsidRPr="00F934F0">
              <w:rPr>
                <w:webHidden/>
              </w:rPr>
              <w:fldChar w:fldCharType="end"/>
            </w:r>
          </w:hyperlink>
        </w:p>
        <w:p w:rsidR="00552CE4" w:rsidRPr="00552CE4" w:rsidRDefault="00150161" w:rsidP="007E5F1A">
          <w:pPr>
            <w:pStyle w:val="25"/>
            <w:rPr>
              <w:rFonts w:asciiTheme="minorHAnsi" w:eastAsiaTheme="minorEastAsia" w:hAnsiTheme="minorHAnsi" w:cstheme="minorBidi"/>
              <w:b/>
              <w:bCs w:val="0"/>
              <w:smallCaps w:val="0"/>
              <w:sz w:val="24"/>
              <w:szCs w:val="22"/>
              <w:lang w:val="en-US"/>
            </w:rPr>
          </w:pPr>
          <w:hyperlink w:anchor="_Toc476138361" w:history="1">
            <w:r w:rsidR="00552CE4" w:rsidRPr="00552CE4">
              <w:rPr>
                <w:rStyle w:val="aff7"/>
                <w:rFonts w:hint="eastAsia"/>
              </w:rPr>
              <w:t>二、國內經濟</w:t>
            </w:r>
            <w:r w:rsidR="00552CE4" w:rsidRPr="00DC22F2">
              <w:rPr>
                <w:webHidden/>
              </w:rPr>
              <w:tab/>
            </w:r>
            <w:r w:rsidR="00552CE4" w:rsidRPr="00F934F0">
              <w:rPr>
                <w:webHidden/>
              </w:rPr>
              <w:fldChar w:fldCharType="begin"/>
            </w:r>
            <w:r w:rsidR="00552CE4" w:rsidRPr="00F934F0">
              <w:rPr>
                <w:webHidden/>
              </w:rPr>
              <w:instrText xml:space="preserve"> PAGEREF _Toc476138361 \h </w:instrText>
            </w:r>
            <w:r w:rsidR="00552CE4" w:rsidRPr="00F934F0">
              <w:rPr>
                <w:webHidden/>
              </w:rPr>
            </w:r>
            <w:r w:rsidR="00552CE4" w:rsidRPr="00F934F0">
              <w:rPr>
                <w:webHidden/>
              </w:rPr>
              <w:fldChar w:fldCharType="separate"/>
            </w:r>
            <w:r w:rsidR="008B1FF5">
              <w:rPr>
                <w:webHidden/>
              </w:rPr>
              <w:t>1</w:t>
            </w:r>
            <w:r w:rsidR="00552CE4" w:rsidRPr="00F934F0">
              <w:rPr>
                <w:webHidden/>
              </w:rPr>
              <w:fldChar w:fldCharType="end"/>
            </w:r>
          </w:hyperlink>
        </w:p>
        <w:p w:rsidR="00552CE4" w:rsidRPr="00552CE4" w:rsidRDefault="00150161" w:rsidP="007E5F1A">
          <w:pPr>
            <w:pStyle w:val="25"/>
            <w:rPr>
              <w:rFonts w:asciiTheme="minorHAnsi" w:eastAsiaTheme="minorEastAsia" w:hAnsiTheme="minorHAnsi" w:cstheme="minorBidi"/>
              <w:b/>
              <w:bCs w:val="0"/>
              <w:smallCaps w:val="0"/>
              <w:sz w:val="24"/>
              <w:szCs w:val="22"/>
              <w:lang w:val="en-US"/>
            </w:rPr>
          </w:pPr>
          <w:hyperlink w:anchor="_Toc476138362" w:history="1">
            <w:r w:rsidR="00552CE4" w:rsidRPr="00552CE4">
              <w:rPr>
                <w:rStyle w:val="aff7"/>
                <w:rFonts w:hint="eastAsia"/>
              </w:rPr>
              <w:t>三、中國大陸經濟</w:t>
            </w:r>
            <w:r w:rsidR="00552CE4" w:rsidRPr="00DC22F2">
              <w:rPr>
                <w:webHidden/>
              </w:rPr>
              <w:tab/>
            </w:r>
            <w:r w:rsidR="00552CE4" w:rsidRPr="00F934F0">
              <w:rPr>
                <w:webHidden/>
              </w:rPr>
              <w:fldChar w:fldCharType="begin"/>
            </w:r>
            <w:r w:rsidR="00552CE4" w:rsidRPr="00F934F0">
              <w:rPr>
                <w:webHidden/>
              </w:rPr>
              <w:instrText xml:space="preserve"> PAGEREF _Toc476138362 \h </w:instrText>
            </w:r>
            <w:r w:rsidR="00552CE4" w:rsidRPr="00F934F0">
              <w:rPr>
                <w:webHidden/>
              </w:rPr>
            </w:r>
            <w:r w:rsidR="00552CE4" w:rsidRPr="00F934F0">
              <w:rPr>
                <w:webHidden/>
              </w:rPr>
              <w:fldChar w:fldCharType="separate"/>
            </w:r>
            <w:r w:rsidR="008B1FF5">
              <w:rPr>
                <w:webHidden/>
              </w:rPr>
              <w:t>2</w:t>
            </w:r>
            <w:r w:rsidR="00552CE4" w:rsidRPr="00F934F0">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3" w:history="1">
            <w:r w:rsidR="00552CE4" w:rsidRPr="00552CE4">
              <w:rPr>
                <w:rStyle w:val="aff7"/>
                <w:rFonts w:hint="eastAsia"/>
              </w:rPr>
              <w:t>四、兩岸經貿</w:t>
            </w:r>
            <w:r w:rsidR="00552CE4" w:rsidRPr="00DC22F2">
              <w:rPr>
                <w:webHidden/>
              </w:rPr>
              <w:tab/>
            </w:r>
            <w:r w:rsidR="00552CE4" w:rsidRPr="00F934F0">
              <w:rPr>
                <w:webHidden/>
              </w:rPr>
              <w:fldChar w:fldCharType="begin"/>
            </w:r>
            <w:r w:rsidR="00552CE4" w:rsidRPr="00F934F0">
              <w:rPr>
                <w:webHidden/>
              </w:rPr>
              <w:instrText xml:space="preserve"> PAGEREF _Toc476138363 \h </w:instrText>
            </w:r>
            <w:r w:rsidR="00552CE4" w:rsidRPr="00F934F0">
              <w:rPr>
                <w:webHidden/>
              </w:rPr>
            </w:r>
            <w:r w:rsidR="00552CE4" w:rsidRPr="00F934F0">
              <w:rPr>
                <w:webHidden/>
              </w:rPr>
              <w:fldChar w:fldCharType="separate"/>
            </w:r>
            <w:r w:rsidR="008B1FF5">
              <w:rPr>
                <w:webHidden/>
              </w:rPr>
              <w:t>3</w:t>
            </w:r>
            <w:r w:rsidR="00552CE4" w:rsidRPr="00F934F0">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4" w:history="1">
            <w:r w:rsidR="00552CE4" w:rsidRPr="00802F78">
              <w:rPr>
                <w:rStyle w:val="aff7"/>
                <w:rFonts w:hint="eastAsia"/>
                <w:b/>
              </w:rPr>
              <w:t>貳、國內外經濟指標</w:t>
            </w:r>
            <w:r w:rsidR="00552CE4">
              <w:rPr>
                <w:webHidden/>
              </w:rPr>
              <w:tab/>
            </w:r>
            <w:r w:rsidR="00552CE4">
              <w:rPr>
                <w:webHidden/>
              </w:rPr>
              <w:fldChar w:fldCharType="begin"/>
            </w:r>
            <w:r w:rsidR="00552CE4">
              <w:rPr>
                <w:webHidden/>
              </w:rPr>
              <w:instrText xml:space="preserve"> PAGEREF _Toc476138364 \h </w:instrText>
            </w:r>
            <w:r w:rsidR="00552CE4">
              <w:rPr>
                <w:webHidden/>
              </w:rPr>
            </w:r>
            <w:r w:rsidR="00552CE4">
              <w:rPr>
                <w:webHidden/>
              </w:rPr>
              <w:fldChar w:fldCharType="separate"/>
            </w:r>
            <w:r w:rsidR="008B1FF5">
              <w:rPr>
                <w:webHidden/>
              </w:rPr>
              <w:t>4</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5" w:history="1">
            <w:r w:rsidR="00552CE4" w:rsidRPr="00552CE4">
              <w:rPr>
                <w:rStyle w:val="aff7"/>
                <w:rFonts w:hint="eastAsia"/>
              </w:rPr>
              <w:t>表</w:t>
            </w:r>
            <w:r w:rsidR="00552CE4" w:rsidRPr="00552CE4">
              <w:rPr>
                <w:rStyle w:val="aff7"/>
              </w:rPr>
              <w:t xml:space="preserve">1  </w:t>
            </w:r>
            <w:r w:rsidR="00552CE4" w:rsidRPr="00552CE4">
              <w:rPr>
                <w:rStyle w:val="aff7"/>
                <w:rFonts w:hint="eastAsia"/>
              </w:rPr>
              <w:t>世界經濟成長率及物價上漲率</w:t>
            </w:r>
            <w:r w:rsidR="00552CE4">
              <w:rPr>
                <w:webHidden/>
              </w:rPr>
              <w:tab/>
            </w:r>
            <w:r w:rsidR="00552CE4">
              <w:rPr>
                <w:webHidden/>
              </w:rPr>
              <w:fldChar w:fldCharType="begin"/>
            </w:r>
            <w:r w:rsidR="00552CE4">
              <w:rPr>
                <w:webHidden/>
              </w:rPr>
              <w:instrText xml:space="preserve"> PAGEREF _Toc476138365 \h </w:instrText>
            </w:r>
            <w:r w:rsidR="00552CE4">
              <w:rPr>
                <w:webHidden/>
              </w:rPr>
            </w:r>
            <w:r w:rsidR="00552CE4">
              <w:rPr>
                <w:webHidden/>
              </w:rPr>
              <w:fldChar w:fldCharType="separate"/>
            </w:r>
            <w:r w:rsidR="008B1FF5">
              <w:rPr>
                <w:webHidden/>
              </w:rPr>
              <w:t>4</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6" w:history="1">
            <w:r w:rsidR="00552CE4" w:rsidRPr="00552CE4">
              <w:rPr>
                <w:rStyle w:val="aff7"/>
                <w:rFonts w:hint="eastAsia"/>
              </w:rPr>
              <w:t>表</w:t>
            </w:r>
            <w:r w:rsidR="00552CE4" w:rsidRPr="00552CE4">
              <w:rPr>
                <w:rStyle w:val="aff7"/>
              </w:rPr>
              <w:t xml:space="preserve">2  </w:t>
            </w:r>
            <w:r w:rsidR="00552CE4" w:rsidRPr="00552CE4">
              <w:rPr>
                <w:rStyle w:val="aff7"/>
                <w:rFonts w:hint="eastAsia"/>
              </w:rPr>
              <w:t>世界貿易量成長率</w:t>
            </w:r>
            <w:r w:rsidR="00552CE4">
              <w:rPr>
                <w:webHidden/>
              </w:rPr>
              <w:tab/>
            </w:r>
            <w:r w:rsidR="00552CE4">
              <w:rPr>
                <w:webHidden/>
              </w:rPr>
              <w:fldChar w:fldCharType="begin"/>
            </w:r>
            <w:r w:rsidR="00552CE4">
              <w:rPr>
                <w:webHidden/>
              </w:rPr>
              <w:instrText xml:space="preserve"> PAGEREF _Toc476138366 \h </w:instrText>
            </w:r>
            <w:r w:rsidR="00552CE4">
              <w:rPr>
                <w:webHidden/>
              </w:rPr>
            </w:r>
            <w:r w:rsidR="00552CE4">
              <w:rPr>
                <w:webHidden/>
              </w:rPr>
              <w:fldChar w:fldCharType="separate"/>
            </w:r>
            <w:r w:rsidR="008B1FF5">
              <w:rPr>
                <w:webHidden/>
              </w:rPr>
              <w:t>4</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7" w:history="1">
            <w:r w:rsidR="00552CE4" w:rsidRPr="00802F78">
              <w:rPr>
                <w:rStyle w:val="aff7"/>
                <w:rFonts w:hint="eastAsia"/>
              </w:rPr>
              <w:t>表</w:t>
            </w:r>
            <w:r w:rsidR="00552CE4" w:rsidRPr="00802F78">
              <w:rPr>
                <w:rStyle w:val="aff7"/>
              </w:rPr>
              <w:t xml:space="preserve">3  </w:t>
            </w:r>
            <w:r w:rsidR="00552CE4" w:rsidRPr="00802F78">
              <w:rPr>
                <w:rStyle w:val="aff7"/>
                <w:rFonts w:hint="eastAsia"/>
              </w:rPr>
              <w:t>國內主要經濟指標</w:t>
            </w:r>
            <w:r w:rsidR="00552CE4">
              <w:rPr>
                <w:webHidden/>
              </w:rPr>
              <w:tab/>
            </w:r>
            <w:r w:rsidR="00552CE4">
              <w:rPr>
                <w:webHidden/>
              </w:rPr>
              <w:fldChar w:fldCharType="begin"/>
            </w:r>
            <w:r w:rsidR="00552CE4">
              <w:rPr>
                <w:webHidden/>
              </w:rPr>
              <w:instrText xml:space="preserve"> PAGEREF _Toc476138367 \h </w:instrText>
            </w:r>
            <w:r w:rsidR="00552CE4">
              <w:rPr>
                <w:webHidden/>
              </w:rPr>
            </w:r>
            <w:r w:rsidR="00552CE4">
              <w:rPr>
                <w:webHidden/>
              </w:rPr>
              <w:fldChar w:fldCharType="separate"/>
            </w:r>
            <w:r w:rsidR="008B1FF5">
              <w:rPr>
                <w:webHidden/>
              </w:rPr>
              <w:t>5</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8" w:history="1">
            <w:r w:rsidR="00552CE4" w:rsidRPr="00802F78">
              <w:rPr>
                <w:rStyle w:val="aff7"/>
                <w:rFonts w:hint="eastAsia"/>
              </w:rPr>
              <w:t>表</w:t>
            </w:r>
            <w:r w:rsidR="00552CE4" w:rsidRPr="00802F78">
              <w:rPr>
                <w:rStyle w:val="aff7"/>
              </w:rPr>
              <w:t xml:space="preserve">4  </w:t>
            </w:r>
            <w:r w:rsidR="00552CE4" w:rsidRPr="00802F78">
              <w:rPr>
                <w:rStyle w:val="aff7"/>
                <w:rFonts w:hint="eastAsia"/>
              </w:rPr>
              <w:t>中</w:t>
            </w:r>
            <w:bookmarkStart w:id="10" w:name="_GoBack"/>
            <w:bookmarkEnd w:id="10"/>
            <w:r w:rsidR="00552CE4" w:rsidRPr="00802F78">
              <w:rPr>
                <w:rStyle w:val="aff7"/>
                <w:rFonts w:hint="eastAsia"/>
              </w:rPr>
              <w:t>國大陸主要經濟指標</w:t>
            </w:r>
            <w:r w:rsidR="00552CE4">
              <w:rPr>
                <w:webHidden/>
              </w:rPr>
              <w:tab/>
            </w:r>
            <w:r w:rsidR="00552CE4">
              <w:rPr>
                <w:webHidden/>
              </w:rPr>
              <w:fldChar w:fldCharType="begin"/>
            </w:r>
            <w:r w:rsidR="00552CE4">
              <w:rPr>
                <w:webHidden/>
              </w:rPr>
              <w:instrText xml:space="preserve"> PAGEREF _Toc476138368 \h </w:instrText>
            </w:r>
            <w:r w:rsidR="00552CE4">
              <w:rPr>
                <w:webHidden/>
              </w:rPr>
            </w:r>
            <w:r w:rsidR="00552CE4">
              <w:rPr>
                <w:webHidden/>
              </w:rPr>
              <w:fldChar w:fldCharType="separate"/>
            </w:r>
            <w:r w:rsidR="008B1FF5">
              <w:rPr>
                <w:webHidden/>
              </w:rPr>
              <w:t>6</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69" w:history="1">
            <w:r w:rsidR="00552CE4" w:rsidRPr="00802F78">
              <w:rPr>
                <w:rStyle w:val="aff7"/>
                <w:rFonts w:hint="eastAsia"/>
              </w:rPr>
              <w:t>表</w:t>
            </w:r>
            <w:r w:rsidR="00552CE4" w:rsidRPr="00802F78">
              <w:rPr>
                <w:rStyle w:val="aff7"/>
              </w:rPr>
              <w:t xml:space="preserve">5  </w:t>
            </w:r>
            <w:r w:rsidR="00552CE4" w:rsidRPr="00802F78">
              <w:rPr>
                <w:rStyle w:val="aff7"/>
                <w:rFonts w:hint="eastAsia"/>
              </w:rPr>
              <w:t>兩岸經貿統計</w:t>
            </w:r>
            <w:r w:rsidR="00552CE4">
              <w:rPr>
                <w:webHidden/>
              </w:rPr>
              <w:tab/>
            </w:r>
            <w:r w:rsidR="00552CE4">
              <w:rPr>
                <w:webHidden/>
              </w:rPr>
              <w:fldChar w:fldCharType="begin"/>
            </w:r>
            <w:r w:rsidR="00552CE4">
              <w:rPr>
                <w:webHidden/>
              </w:rPr>
              <w:instrText xml:space="preserve"> PAGEREF _Toc476138369 \h </w:instrText>
            </w:r>
            <w:r w:rsidR="00552CE4">
              <w:rPr>
                <w:webHidden/>
              </w:rPr>
            </w:r>
            <w:r w:rsidR="00552CE4">
              <w:rPr>
                <w:webHidden/>
              </w:rPr>
              <w:fldChar w:fldCharType="separate"/>
            </w:r>
            <w:r w:rsidR="008B1FF5">
              <w:rPr>
                <w:webHidden/>
              </w:rPr>
              <w:t>7</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70" w:history="1">
            <w:r w:rsidR="00552CE4" w:rsidRPr="00802F78">
              <w:rPr>
                <w:rStyle w:val="aff7"/>
                <w:rFonts w:hint="eastAsia"/>
                <w:b/>
              </w:rPr>
              <w:t>參、經濟情勢分析</w:t>
            </w:r>
            <w:r w:rsidR="00552CE4">
              <w:rPr>
                <w:webHidden/>
              </w:rPr>
              <w:tab/>
            </w:r>
            <w:r w:rsidR="00552CE4">
              <w:rPr>
                <w:webHidden/>
              </w:rPr>
              <w:fldChar w:fldCharType="begin"/>
            </w:r>
            <w:r w:rsidR="00552CE4">
              <w:rPr>
                <w:webHidden/>
              </w:rPr>
              <w:instrText xml:space="preserve"> PAGEREF _Toc476138370 \h </w:instrText>
            </w:r>
            <w:r w:rsidR="00552CE4">
              <w:rPr>
                <w:webHidden/>
              </w:rPr>
            </w:r>
            <w:r w:rsidR="00552CE4">
              <w:rPr>
                <w:webHidden/>
              </w:rPr>
              <w:fldChar w:fldCharType="separate"/>
            </w:r>
            <w:r w:rsidR="008B1FF5">
              <w:rPr>
                <w:webHidden/>
              </w:rPr>
              <w:t>8</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71" w:history="1">
            <w:r w:rsidR="00552CE4" w:rsidRPr="00802F78">
              <w:rPr>
                <w:rStyle w:val="aff7"/>
                <w:rFonts w:hint="eastAsia"/>
                <w:b/>
              </w:rPr>
              <w:t>一、國際經濟</w:t>
            </w:r>
            <w:r w:rsidR="00552CE4">
              <w:rPr>
                <w:webHidden/>
              </w:rPr>
              <w:tab/>
            </w:r>
            <w:r w:rsidR="00552CE4">
              <w:rPr>
                <w:webHidden/>
              </w:rPr>
              <w:fldChar w:fldCharType="begin"/>
            </w:r>
            <w:r w:rsidR="00552CE4">
              <w:rPr>
                <w:webHidden/>
              </w:rPr>
              <w:instrText xml:space="preserve"> PAGEREF _Toc476138371 \h </w:instrText>
            </w:r>
            <w:r w:rsidR="00552CE4">
              <w:rPr>
                <w:webHidden/>
              </w:rPr>
            </w:r>
            <w:r w:rsidR="00552CE4">
              <w:rPr>
                <w:webHidden/>
              </w:rPr>
              <w:fldChar w:fldCharType="separate"/>
            </w:r>
            <w:r w:rsidR="008B1FF5">
              <w:rPr>
                <w:webHidden/>
              </w:rPr>
              <w:t>8</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2" w:history="1">
            <w:r w:rsidR="00552CE4" w:rsidRPr="00802F78">
              <w:rPr>
                <w:rStyle w:val="aff7"/>
                <w:rFonts w:hint="eastAsia"/>
              </w:rPr>
              <w:t>（一）美國</w:t>
            </w:r>
            <w:r w:rsidR="00552CE4">
              <w:rPr>
                <w:webHidden/>
              </w:rPr>
              <w:tab/>
            </w:r>
            <w:r w:rsidR="00552CE4">
              <w:rPr>
                <w:webHidden/>
              </w:rPr>
              <w:fldChar w:fldCharType="begin"/>
            </w:r>
            <w:r w:rsidR="00552CE4">
              <w:rPr>
                <w:webHidden/>
              </w:rPr>
              <w:instrText xml:space="preserve"> PAGEREF _Toc476138372 \h </w:instrText>
            </w:r>
            <w:r w:rsidR="00552CE4">
              <w:rPr>
                <w:webHidden/>
              </w:rPr>
            </w:r>
            <w:r w:rsidR="00552CE4">
              <w:rPr>
                <w:webHidden/>
              </w:rPr>
              <w:fldChar w:fldCharType="separate"/>
            </w:r>
            <w:r w:rsidR="008B1FF5">
              <w:rPr>
                <w:webHidden/>
              </w:rPr>
              <w:t>8</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3" w:history="1">
            <w:r w:rsidR="00552CE4" w:rsidRPr="00802F78">
              <w:rPr>
                <w:rStyle w:val="aff7"/>
                <w:rFonts w:hint="eastAsia"/>
              </w:rPr>
              <w:t>（二）歐元區</w:t>
            </w:r>
            <w:r w:rsidR="00552CE4">
              <w:rPr>
                <w:webHidden/>
              </w:rPr>
              <w:tab/>
            </w:r>
            <w:r w:rsidR="00552CE4">
              <w:rPr>
                <w:webHidden/>
              </w:rPr>
              <w:fldChar w:fldCharType="begin"/>
            </w:r>
            <w:r w:rsidR="00552CE4">
              <w:rPr>
                <w:webHidden/>
              </w:rPr>
              <w:instrText xml:space="preserve"> PAGEREF _Toc476138373 \h </w:instrText>
            </w:r>
            <w:r w:rsidR="00552CE4">
              <w:rPr>
                <w:webHidden/>
              </w:rPr>
            </w:r>
            <w:r w:rsidR="00552CE4">
              <w:rPr>
                <w:webHidden/>
              </w:rPr>
              <w:fldChar w:fldCharType="separate"/>
            </w:r>
            <w:r w:rsidR="008B1FF5">
              <w:rPr>
                <w:webHidden/>
              </w:rPr>
              <w:t>10</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4" w:history="1">
            <w:r w:rsidR="00552CE4" w:rsidRPr="00802F78">
              <w:rPr>
                <w:rStyle w:val="aff7"/>
                <w:rFonts w:hint="eastAsia"/>
              </w:rPr>
              <w:t>（三）亞太地區</w:t>
            </w:r>
            <w:r w:rsidR="00552CE4">
              <w:rPr>
                <w:webHidden/>
              </w:rPr>
              <w:tab/>
            </w:r>
            <w:r w:rsidR="00552CE4">
              <w:rPr>
                <w:webHidden/>
              </w:rPr>
              <w:fldChar w:fldCharType="begin"/>
            </w:r>
            <w:r w:rsidR="00552CE4">
              <w:rPr>
                <w:webHidden/>
              </w:rPr>
              <w:instrText xml:space="preserve"> PAGEREF _Toc476138374 \h </w:instrText>
            </w:r>
            <w:r w:rsidR="00552CE4">
              <w:rPr>
                <w:webHidden/>
              </w:rPr>
            </w:r>
            <w:r w:rsidR="00552CE4">
              <w:rPr>
                <w:webHidden/>
              </w:rPr>
              <w:fldChar w:fldCharType="separate"/>
            </w:r>
            <w:r w:rsidR="008B1FF5">
              <w:rPr>
                <w:webHidden/>
              </w:rPr>
              <w:t>12</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75" w:history="1">
            <w:r w:rsidR="00552CE4" w:rsidRPr="00802F78">
              <w:rPr>
                <w:rStyle w:val="aff7"/>
                <w:rFonts w:hint="eastAsia"/>
                <w:b/>
              </w:rPr>
              <w:t>二、國內經濟</w:t>
            </w:r>
            <w:r w:rsidR="00552CE4">
              <w:rPr>
                <w:webHidden/>
              </w:rPr>
              <w:tab/>
            </w:r>
            <w:r w:rsidR="00552CE4">
              <w:rPr>
                <w:webHidden/>
              </w:rPr>
              <w:fldChar w:fldCharType="begin"/>
            </w:r>
            <w:r w:rsidR="00552CE4">
              <w:rPr>
                <w:webHidden/>
              </w:rPr>
              <w:instrText xml:space="preserve"> PAGEREF _Toc476138375 \h </w:instrText>
            </w:r>
            <w:r w:rsidR="00552CE4">
              <w:rPr>
                <w:webHidden/>
              </w:rPr>
            </w:r>
            <w:r w:rsidR="00552CE4">
              <w:rPr>
                <w:webHidden/>
              </w:rPr>
              <w:fldChar w:fldCharType="separate"/>
            </w:r>
            <w:r w:rsidR="008B1FF5">
              <w:rPr>
                <w:webHidden/>
              </w:rPr>
              <w:t>20</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6" w:history="1">
            <w:r w:rsidR="00552CE4" w:rsidRPr="00552CE4">
              <w:rPr>
                <w:rStyle w:val="aff7"/>
                <w:rFonts w:hint="eastAsia"/>
              </w:rPr>
              <w:t>（一）總體情勢</w:t>
            </w:r>
            <w:r w:rsidR="00552CE4">
              <w:rPr>
                <w:webHidden/>
              </w:rPr>
              <w:tab/>
            </w:r>
            <w:r w:rsidR="00552CE4">
              <w:rPr>
                <w:webHidden/>
              </w:rPr>
              <w:fldChar w:fldCharType="begin"/>
            </w:r>
            <w:r w:rsidR="00552CE4">
              <w:rPr>
                <w:webHidden/>
              </w:rPr>
              <w:instrText xml:space="preserve"> PAGEREF _Toc476138376 \h </w:instrText>
            </w:r>
            <w:r w:rsidR="00552CE4">
              <w:rPr>
                <w:webHidden/>
              </w:rPr>
            </w:r>
            <w:r w:rsidR="00552CE4">
              <w:rPr>
                <w:webHidden/>
              </w:rPr>
              <w:fldChar w:fldCharType="separate"/>
            </w:r>
            <w:r w:rsidR="008B1FF5">
              <w:rPr>
                <w:webHidden/>
              </w:rPr>
              <w:t>20</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7" w:history="1">
            <w:r w:rsidR="00552CE4" w:rsidRPr="00552CE4">
              <w:rPr>
                <w:rStyle w:val="aff7"/>
                <w:rFonts w:hint="eastAsia"/>
              </w:rPr>
              <w:t>（二）工業生產</w:t>
            </w:r>
            <w:r w:rsidR="00552CE4">
              <w:rPr>
                <w:webHidden/>
              </w:rPr>
              <w:tab/>
            </w:r>
            <w:r w:rsidR="00552CE4">
              <w:rPr>
                <w:webHidden/>
              </w:rPr>
              <w:fldChar w:fldCharType="begin"/>
            </w:r>
            <w:r w:rsidR="00552CE4">
              <w:rPr>
                <w:webHidden/>
              </w:rPr>
              <w:instrText xml:space="preserve"> PAGEREF _Toc476138377 \h </w:instrText>
            </w:r>
            <w:r w:rsidR="00552CE4">
              <w:rPr>
                <w:webHidden/>
              </w:rPr>
            </w:r>
            <w:r w:rsidR="00552CE4">
              <w:rPr>
                <w:webHidden/>
              </w:rPr>
              <w:fldChar w:fldCharType="separate"/>
            </w:r>
            <w:r w:rsidR="008B1FF5">
              <w:rPr>
                <w:webHidden/>
              </w:rPr>
              <w:t>23</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8" w:history="1">
            <w:r w:rsidR="00552CE4" w:rsidRPr="00552CE4">
              <w:rPr>
                <w:rStyle w:val="aff7"/>
                <w:rFonts w:hint="eastAsia"/>
              </w:rPr>
              <w:t>（三）批發、零售及餐飲業</w:t>
            </w:r>
            <w:r w:rsidR="00552CE4">
              <w:rPr>
                <w:webHidden/>
              </w:rPr>
              <w:tab/>
            </w:r>
            <w:r w:rsidR="00552CE4">
              <w:rPr>
                <w:webHidden/>
              </w:rPr>
              <w:fldChar w:fldCharType="begin"/>
            </w:r>
            <w:r w:rsidR="00552CE4">
              <w:rPr>
                <w:webHidden/>
              </w:rPr>
              <w:instrText xml:space="preserve"> PAGEREF _Toc476138378 \h </w:instrText>
            </w:r>
            <w:r w:rsidR="00552CE4">
              <w:rPr>
                <w:webHidden/>
              </w:rPr>
            </w:r>
            <w:r w:rsidR="00552CE4">
              <w:rPr>
                <w:webHidden/>
              </w:rPr>
              <w:fldChar w:fldCharType="separate"/>
            </w:r>
            <w:r w:rsidR="008B1FF5">
              <w:rPr>
                <w:webHidden/>
              </w:rPr>
              <w:t>27</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79" w:history="1">
            <w:r w:rsidR="00552CE4" w:rsidRPr="00552CE4">
              <w:rPr>
                <w:rStyle w:val="aff7"/>
                <w:rFonts w:hint="eastAsia"/>
              </w:rPr>
              <w:t>（四）貿易</w:t>
            </w:r>
            <w:r w:rsidR="00552CE4">
              <w:rPr>
                <w:webHidden/>
              </w:rPr>
              <w:tab/>
            </w:r>
            <w:r w:rsidR="00552CE4">
              <w:rPr>
                <w:webHidden/>
              </w:rPr>
              <w:fldChar w:fldCharType="begin"/>
            </w:r>
            <w:r w:rsidR="00552CE4">
              <w:rPr>
                <w:webHidden/>
              </w:rPr>
              <w:instrText xml:space="preserve"> PAGEREF _Toc476138379 \h </w:instrText>
            </w:r>
            <w:r w:rsidR="00552CE4">
              <w:rPr>
                <w:webHidden/>
              </w:rPr>
            </w:r>
            <w:r w:rsidR="00552CE4">
              <w:rPr>
                <w:webHidden/>
              </w:rPr>
              <w:fldChar w:fldCharType="separate"/>
            </w:r>
            <w:r w:rsidR="008B1FF5">
              <w:rPr>
                <w:webHidden/>
              </w:rPr>
              <w:t>31</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0" w:history="1">
            <w:r w:rsidR="00552CE4" w:rsidRPr="00552CE4">
              <w:rPr>
                <w:rStyle w:val="aff7"/>
                <w:rFonts w:hint="eastAsia"/>
              </w:rPr>
              <w:t>（五）外銷訂單</w:t>
            </w:r>
            <w:r w:rsidR="00552CE4">
              <w:rPr>
                <w:webHidden/>
              </w:rPr>
              <w:tab/>
            </w:r>
            <w:r w:rsidR="00552CE4">
              <w:rPr>
                <w:webHidden/>
              </w:rPr>
              <w:fldChar w:fldCharType="begin"/>
            </w:r>
            <w:r w:rsidR="00552CE4">
              <w:rPr>
                <w:webHidden/>
              </w:rPr>
              <w:instrText xml:space="preserve"> PAGEREF _Toc476138380 \h </w:instrText>
            </w:r>
            <w:r w:rsidR="00552CE4">
              <w:rPr>
                <w:webHidden/>
              </w:rPr>
            </w:r>
            <w:r w:rsidR="00552CE4">
              <w:rPr>
                <w:webHidden/>
              </w:rPr>
              <w:fldChar w:fldCharType="separate"/>
            </w:r>
            <w:r w:rsidR="008B1FF5">
              <w:rPr>
                <w:webHidden/>
              </w:rPr>
              <w:t>34</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1" w:history="1">
            <w:r w:rsidR="00552CE4" w:rsidRPr="00802F78">
              <w:rPr>
                <w:rStyle w:val="aff7"/>
                <w:rFonts w:hint="eastAsia"/>
              </w:rPr>
              <w:t>（六）投資</w:t>
            </w:r>
            <w:r w:rsidR="00552CE4">
              <w:rPr>
                <w:webHidden/>
              </w:rPr>
              <w:tab/>
            </w:r>
            <w:r w:rsidR="00552CE4">
              <w:rPr>
                <w:webHidden/>
              </w:rPr>
              <w:fldChar w:fldCharType="begin"/>
            </w:r>
            <w:r w:rsidR="00552CE4">
              <w:rPr>
                <w:webHidden/>
              </w:rPr>
              <w:instrText xml:space="preserve"> PAGEREF _Toc476138381 \h </w:instrText>
            </w:r>
            <w:r w:rsidR="00552CE4">
              <w:rPr>
                <w:webHidden/>
              </w:rPr>
            </w:r>
            <w:r w:rsidR="00552CE4">
              <w:rPr>
                <w:webHidden/>
              </w:rPr>
              <w:fldChar w:fldCharType="separate"/>
            </w:r>
            <w:r w:rsidR="008B1FF5">
              <w:rPr>
                <w:webHidden/>
              </w:rPr>
              <w:t>37</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2" w:history="1">
            <w:r w:rsidR="00552CE4" w:rsidRPr="00802F78">
              <w:rPr>
                <w:rStyle w:val="aff7"/>
                <w:rFonts w:hint="eastAsia"/>
              </w:rPr>
              <w:t>（七）物價</w:t>
            </w:r>
            <w:r w:rsidR="00552CE4">
              <w:rPr>
                <w:webHidden/>
              </w:rPr>
              <w:tab/>
            </w:r>
            <w:r w:rsidR="00552CE4">
              <w:rPr>
                <w:webHidden/>
              </w:rPr>
              <w:fldChar w:fldCharType="begin"/>
            </w:r>
            <w:r w:rsidR="00552CE4">
              <w:rPr>
                <w:webHidden/>
              </w:rPr>
              <w:instrText xml:space="preserve"> PAGEREF _Toc476138382 \h </w:instrText>
            </w:r>
            <w:r w:rsidR="00552CE4">
              <w:rPr>
                <w:webHidden/>
              </w:rPr>
            </w:r>
            <w:r w:rsidR="00552CE4">
              <w:rPr>
                <w:webHidden/>
              </w:rPr>
              <w:fldChar w:fldCharType="separate"/>
            </w:r>
            <w:r w:rsidR="008B1FF5">
              <w:rPr>
                <w:webHidden/>
              </w:rPr>
              <w:t>40</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3" w:history="1">
            <w:r w:rsidR="00552CE4" w:rsidRPr="00802F78">
              <w:rPr>
                <w:rStyle w:val="aff7"/>
                <w:rFonts w:hint="eastAsia"/>
              </w:rPr>
              <w:t>（八）金融</w:t>
            </w:r>
            <w:r w:rsidR="00552CE4">
              <w:rPr>
                <w:webHidden/>
              </w:rPr>
              <w:tab/>
            </w:r>
            <w:r w:rsidR="00552CE4">
              <w:rPr>
                <w:webHidden/>
              </w:rPr>
              <w:fldChar w:fldCharType="begin"/>
            </w:r>
            <w:r w:rsidR="00552CE4">
              <w:rPr>
                <w:webHidden/>
              </w:rPr>
              <w:instrText xml:space="preserve"> PAGEREF _Toc476138383 \h </w:instrText>
            </w:r>
            <w:r w:rsidR="00552CE4">
              <w:rPr>
                <w:webHidden/>
              </w:rPr>
            </w:r>
            <w:r w:rsidR="00552CE4">
              <w:rPr>
                <w:webHidden/>
              </w:rPr>
              <w:fldChar w:fldCharType="separate"/>
            </w:r>
            <w:r w:rsidR="008B1FF5">
              <w:rPr>
                <w:webHidden/>
              </w:rPr>
              <w:t>45</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4" w:history="1">
            <w:r w:rsidR="00552CE4" w:rsidRPr="00802F78">
              <w:rPr>
                <w:rStyle w:val="aff7"/>
                <w:rFonts w:hint="eastAsia"/>
              </w:rPr>
              <w:t>（九）就業薪資</w:t>
            </w:r>
            <w:r w:rsidR="00552CE4">
              <w:rPr>
                <w:webHidden/>
              </w:rPr>
              <w:tab/>
            </w:r>
            <w:r w:rsidR="00552CE4">
              <w:rPr>
                <w:webHidden/>
              </w:rPr>
              <w:fldChar w:fldCharType="begin"/>
            </w:r>
            <w:r w:rsidR="00552CE4">
              <w:rPr>
                <w:webHidden/>
              </w:rPr>
              <w:instrText xml:space="preserve"> PAGEREF _Toc476138384 \h </w:instrText>
            </w:r>
            <w:r w:rsidR="00552CE4">
              <w:rPr>
                <w:webHidden/>
              </w:rPr>
            </w:r>
            <w:r w:rsidR="00552CE4">
              <w:rPr>
                <w:webHidden/>
              </w:rPr>
              <w:fldChar w:fldCharType="separate"/>
            </w:r>
            <w:r w:rsidR="008B1FF5">
              <w:rPr>
                <w:webHidden/>
              </w:rPr>
              <w:t>48</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85" w:history="1">
            <w:r w:rsidR="00552CE4" w:rsidRPr="00802F78">
              <w:rPr>
                <w:rStyle w:val="aff7"/>
                <w:rFonts w:hint="eastAsia"/>
                <w:b/>
              </w:rPr>
              <w:t>三、中國大陸經濟</w:t>
            </w:r>
            <w:r w:rsidR="00552CE4">
              <w:rPr>
                <w:webHidden/>
              </w:rPr>
              <w:tab/>
            </w:r>
            <w:r w:rsidR="00552CE4">
              <w:rPr>
                <w:webHidden/>
              </w:rPr>
              <w:fldChar w:fldCharType="begin"/>
            </w:r>
            <w:r w:rsidR="00552CE4">
              <w:rPr>
                <w:webHidden/>
              </w:rPr>
              <w:instrText xml:space="preserve"> PAGEREF _Toc476138385 \h </w:instrText>
            </w:r>
            <w:r w:rsidR="00552CE4">
              <w:rPr>
                <w:webHidden/>
              </w:rPr>
            </w:r>
            <w:r w:rsidR="00552CE4">
              <w:rPr>
                <w:webHidden/>
              </w:rPr>
              <w:fldChar w:fldCharType="separate"/>
            </w:r>
            <w:r w:rsidR="008B1FF5">
              <w:rPr>
                <w:webHidden/>
              </w:rPr>
              <w:t>51</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6" w:history="1">
            <w:r w:rsidR="00552CE4" w:rsidRPr="00802F78">
              <w:rPr>
                <w:rStyle w:val="aff7"/>
                <w:rFonts w:hint="eastAsia"/>
              </w:rPr>
              <w:t>（一）固定資產投資</w:t>
            </w:r>
            <w:r w:rsidR="00552CE4">
              <w:rPr>
                <w:webHidden/>
              </w:rPr>
              <w:tab/>
            </w:r>
            <w:r w:rsidR="00552CE4">
              <w:rPr>
                <w:webHidden/>
              </w:rPr>
              <w:fldChar w:fldCharType="begin"/>
            </w:r>
            <w:r w:rsidR="00552CE4">
              <w:rPr>
                <w:webHidden/>
              </w:rPr>
              <w:instrText xml:space="preserve"> PAGEREF _Toc476138386 \h </w:instrText>
            </w:r>
            <w:r w:rsidR="00552CE4">
              <w:rPr>
                <w:webHidden/>
              </w:rPr>
            </w:r>
            <w:r w:rsidR="00552CE4">
              <w:rPr>
                <w:webHidden/>
              </w:rPr>
              <w:fldChar w:fldCharType="separate"/>
            </w:r>
            <w:r w:rsidR="008B1FF5">
              <w:rPr>
                <w:webHidden/>
              </w:rPr>
              <w:t>51</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7" w:history="1">
            <w:r w:rsidR="00552CE4" w:rsidRPr="00802F78">
              <w:rPr>
                <w:rStyle w:val="aff7"/>
                <w:rFonts w:hint="eastAsia"/>
              </w:rPr>
              <w:t>（二）吸引外資</w:t>
            </w:r>
            <w:r w:rsidR="00552CE4">
              <w:rPr>
                <w:webHidden/>
              </w:rPr>
              <w:tab/>
            </w:r>
            <w:r w:rsidR="00552CE4">
              <w:rPr>
                <w:webHidden/>
              </w:rPr>
              <w:fldChar w:fldCharType="begin"/>
            </w:r>
            <w:r w:rsidR="00552CE4">
              <w:rPr>
                <w:webHidden/>
              </w:rPr>
              <w:instrText xml:space="preserve"> PAGEREF _Toc476138387 \h </w:instrText>
            </w:r>
            <w:r w:rsidR="00552CE4">
              <w:rPr>
                <w:webHidden/>
              </w:rPr>
            </w:r>
            <w:r w:rsidR="00552CE4">
              <w:rPr>
                <w:webHidden/>
              </w:rPr>
              <w:fldChar w:fldCharType="separate"/>
            </w:r>
            <w:r w:rsidR="008B1FF5">
              <w:rPr>
                <w:webHidden/>
              </w:rPr>
              <w:t>52</w:t>
            </w:r>
            <w:r w:rsidR="00552CE4">
              <w:rPr>
                <w:webHidden/>
              </w:rPr>
              <w:fldChar w:fldCharType="end"/>
            </w:r>
          </w:hyperlink>
        </w:p>
        <w:p w:rsidR="00552CE4" w:rsidRDefault="00150161">
          <w:pPr>
            <w:pStyle w:val="33"/>
            <w:rPr>
              <w:rFonts w:asciiTheme="minorHAnsi" w:eastAsiaTheme="minorEastAsia" w:hAnsiTheme="minorHAnsi" w:cstheme="minorBidi"/>
              <w:bCs w:val="0"/>
              <w:sz w:val="24"/>
              <w:szCs w:val="22"/>
            </w:rPr>
          </w:pPr>
          <w:hyperlink w:anchor="_Toc476138388" w:history="1">
            <w:r w:rsidR="00552CE4" w:rsidRPr="00552CE4">
              <w:rPr>
                <w:rStyle w:val="aff7"/>
                <w:rFonts w:hint="eastAsia"/>
              </w:rPr>
              <w:t>（三）對外貿易</w:t>
            </w:r>
            <w:r w:rsidR="00552CE4">
              <w:rPr>
                <w:webHidden/>
              </w:rPr>
              <w:tab/>
            </w:r>
            <w:r w:rsidR="00552CE4">
              <w:rPr>
                <w:webHidden/>
              </w:rPr>
              <w:fldChar w:fldCharType="begin"/>
            </w:r>
            <w:r w:rsidR="00552CE4">
              <w:rPr>
                <w:webHidden/>
              </w:rPr>
              <w:instrText xml:space="preserve"> PAGEREF _Toc476138388 \h </w:instrText>
            </w:r>
            <w:r w:rsidR="00552CE4">
              <w:rPr>
                <w:webHidden/>
              </w:rPr>
            </w:r>
            <w:r w:rsidR="00552CE4">
              <w:rPr>
                <w:webHidden/>
              </w:rPr>
              <w:fldChar w:fldCharType="separate"/>
            </w:r>
            <w:r w:rsidR="008B1FF5">
              <w:rPr>
                <w:webHidden/>
              </w:rPr>
              <w:t>53</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89" w:history="1">
            <w:r w:rsidR="00552CE4" w:rsidRPr="00802F78">
              <w:rPr>
                <w:rStyle w:val="aff7"/>
                <w:rFonts w:hint="eastAsia"/>
                <w:b/>
              </w:rPr>
              <w:t>四、兩岸經貿統計</w:t>
            </w:r>
            <w:r w:rsidR="00552CE4">
              <w:rPr>
                <w:webHidden/>
              </w:rPr>
              <w:tab/>
            </w:r>
            <w:r w:rsidR="00552CE4">
              <w:rPr>
                <w:webHidden/>
              </w:rPr>
              <w:fldChar w:fldCharType="begin"/>
            </w:r>
            <w:r w:rsidR="00552CE4">
              <w:rPr>
                <w:webHidden/>
              </w:rPr>
              <w:instrText xml:space="preserve"> PAGEREF _Toc476138389 \h </w:instrText>
            </w:r>
            <w:r w:rsidR="00552CE4">
              <w:rPr>
                <w:webHidden/>
              </w:rPr>
            </w:r>
            <w:r w:rsidR="00552CE4">
              <w:rPr>
                <w:webHidden/>
              </w:rPr>
              <w:fldChar w:fldCharType="separate"/>
            </w:r>
            <w:r w:rsidR="008B1FF5">
              <w:rPr>
                <w:webHidden/>
              </w:rPr>
              <w:t>54</w:t>
            </w:r>
            <w:r w:rsidR="00552CE4">
              <w:rPr>
                <w:webHidden/>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90" w:history="1">
            <w:r w:rsidR="00552CE4" w:rsidRPr="007E5F1A">
              <w:rPr>
                <w:rStyle w:val="aff7"/>
                <w:rFonts w:hint="eastAsia"/>
                <w:sz w:val="32"/>
              </w:rPr>
              <w:t>（一）兩岸投資</w:t>
            </w:r>
            <w:r w:rsidR="00552CE4" w:rsidRPr="007E5F1A">
              <w:rPr>
                <w:webHidden/>
                <w:sz w:val="32"/>
              </w:rPr>
              <w:tab/>
            </w:r>
            <w:r w:rsidR="00552CE4" w:rsidRPr="007E5F1A">
              <w:rPr>
                <w:webHidden/>
                <w:sz w:val="32"/>
              </w:rPr>
              <w:fldChar w:fldCharType="begin"/>
            </w:r>
            <w:r w:rsidR="00552CE4" w:rsidRPr="007E5F1A">
              <w:rPr>
                <w:webHidden/>
                <w:sz w:val="32"/>
              </w:rPr>
              <w:instrText xml:space="preserve"> PAGEREF _Toc476138390 \h </w:instrText>
            </w:r>
            <w:r w:rsidR="00552CE4" w:rsidRPr="007E5F1A">
              <w:rPr>
                <w:webHidden/>
                <w:sz w:val="32"/>
              </w:rPr>
            </w:r>
            <w:r w:rsidR="00552CE4" w:rsidRPr="007E5F1A">
              <w:rPr>
                <w:webHidden/>
                <w:sz w:val="32"/>
              </w:rPr>
              <w:fldChar w:fldCharType="separate"/>
            </w:r>
            <w:r w:rsidR="008B1FF5">
              <w:rPr>
                <w:webHidden/>
                <w:sz w:val="32"/>
              </w:rPr>
              <w:t>54</w:t>
            </w:r>
            <w:r w:rsidR="00552CE4" w:rsidRPr="007E5F1A">
              <w:rPr>
                <w:webHidden/>
                <w:sz w:val="32"/>
              </w:rPr>
              <w:fldChar w:fldCharType="end"/>
            </w:r>
          </w:hyperlink>
        </w:p>
        <w:p w:rsidR="00552CE4" w:rsidRDefault="00150161" w:rsidP="007E5F1A">
          <w:pPr>
            <w:pStyle w:val="25"/>
            <w:rPr>
              <w:rFonts w:asciiTheme="minorHAnsi" w:eastAsiaTheme="minorEastAsia" w:hAnsiTheme="minorHAnsi" w:cstheme="minorBidi"/>
              <w:bCs w:val="0"/>
              <w:smallCaps w:val="0"/>
              <w:sz w:val="24"/>
              <w:szCs w:val="22"/>
              <w:lang w:val="en-US"/>
            </w:rPr>
          </w:pPr>
          <w:hyperlink w:anchor="_Toc476138391" w:history="1">
            <w:r w:rsidR="00552CE4" w:rsidRPr="007E5F1A">
              <w:rPr>
                <w:rStyle w:val="aff7"/>
                <w:rFonts w:hint="eastAsia"/>
                <w:sz w:val="32"/>
              </w:rPr>
              <w:t>（二）兩岸貿易</w:t>
            </w:r>
            <w:r w:rsidR="00552CE4" w:rsidRPr="007E5F1A">
              <w:rPr>
                <w:webHidden/>
                <w:sz w:val="32"/>
              </w:rPr>
              <w:tab/>
            </w:r>
            <w:r w:rsidR="00552CE4" w:rsidRPr="007E5F1A">
              <w:rPr>
                <w:webHidden/>
                <w:sz w:val="32"/>
              </w:rPr>
              <w:fldChar w:fldCharType="begin"/>
            </w:r>
            <w:r w:rsidR="00552CE4" w:rsidRPr="007E5F1A">
              <w:rPr>
                <w:webHidden/>
                <w:sz w:val="32"/>
              </w:rPr>
              <w:instrText xml:space="preserve"> PAGEREF _Toc476138391 \h </w:instrText>
            </w:r>
            <w:r w:rsidR="00552CE4" w:rsidRPr="007E5F1A">
              <w:rPr>
                <w:webHidden/>
                <w:sz w:val="32"/>
              </w:rPr>
            </w:r>
            <w:r w:rsidR="00552CE4" w:rsidRPr="007E5F1A">
              <w:rPr>
                <w:webHidden/>
                <w:sz w:val="32"/>
              </w:rPr>
              <w:fldChar w:fldCharType="separate"/>
            </w:r>
            <w:r w:rsidR="008B1FF5">
              <w:rPr>
                <w:webHidden/>
                <w:sz w:val="32"/>
              </w:rPr>
              <w:t>56</w:t>
            </w:r>
            <w:r w:rsidR="00552CE4" w:rsidRPr="007E5F1A">
              <w:rPr>
                <w:webHidden/>
                <w:sz w:val="32"/>
              </w:rPr>
              <w:fldChar w:fldCharType="end"/>
            </w:r>
          </w:hyperlink>
        </w:p>
        <w:p w:rsidR="00552CE4" w:rsidRDefault="00150161">
          <w:pPr>
            <w:pStyle w:val="1a"/>
            <w:rPr>
              <w:rFonts w:asciiTheme="minorHAnsi" w:eastAsiaTheme="minorEastAsia" w:hAnsiTheme="minorHAnsi" w:cstheme="minorBidi"/>
              <w:b w:val="0"/>
              <w:bCs w:val="0"/>
              <w:caps w:val="0"/>
              <w:sz w:val="24"/>
              <w:szCs w:val="22"/>
            </w:rPr>
          </w:pPr>
          <w:hyperlink w:anchor="_Toc476138392" w:history="1">
            <w:r w:rsidR="00552CE4" w:rsidRPr="00FB77AA">
              <w:rPr>
                <w:rStyle w:val="aff7"/>
                <w:rFonts w:hint="eastAsia"/>
              </w:rPr>
              <w:t>肆、專論</w:t>
            </w:r>
            <w:r w:rsidR="00552CE4" w:rsidRPr="00FB77AA">
              <w:rPr>
                <w:rStyle w:val="aff7"/>
                <w:rFonts w:ascii="標楷體" w:hAnsi="標楷體" w:hint="eastAsia"/>
              </w:rPr>
              <w:t>：</w:t>
            </w:r>
            <w:r w:rsidR="00FB77AA" w:rsidRPr="00FB77AA">
              <w:rPr>
                <w:rStyle w:val="aff7"/>
                <w:rFonts w:ascii="標楷體" w:hAnsi="標楷體" w:hint="eastAsia"/>
              </w:rPr>
              <w:t>全通路零售淺析</w:t>
            </w:r>
            <w:r w:rsidR="00552CE4" w:rsidRPr="00FB77AA">
              <w:rPr>
                <w:rStyle w:val="aff7"/>
                <w:b w:val="0"/>
                <w:webHidden/>
              </w:rPr>
              <w:tab/>
            </w:r>
            <w:r w:rsidR="00552CE4" w:rsidRPr="00FB77AA">
              <w:rPr>
                <w:rStyle w:val="aff7"/>
                <w:b w:val="0"/>
                <w:webHidden/>
              </w:rPr>
              <w:fldChar w:fldCharType="begin"/>
            </w:r>
            <w:r w:rsidR="00552CE4" w:rsidRPr="00FB77AA">
              <w:rPr>
                <w:rStyle w:val="aff7"/>
                <w:b w:val="0"/>
                <w:webHidden/>
              </w:rPr>
              <w:instrText xml:space="preserve"> PAGEREF _Toc476138392 \h </w:instrText>
            </w:r>
            <w:r w:rsidR="00552CE4" w:rsidRPr="00FB77AA">
              <w:rPr>
                <w:rStyle w:val="aff7"/>
                <w:b w:val="0"/>
                <w:webHidden/>
              </w:rPr>
            </w:r>
            <w:r w:rsidR="00552CE4" w:rsidRPr="00FB77AA">
              <w:rPr>
                <w:rStyle w:val="aff7"/>
                <w:b w:val="0"/>
                <w:webHidden/>
              </w:rPr>
              <w:fldChar w:fldCharType="separate"/>
            </w:r>
            <w:r w:rsidR="008B1FF5">
              <w:rPr>
                <w:rStyle w:val="aff7"/>
                <w:b w:val="0"/>
                <w:webHidden/>
              </w:rPr>
              <w:t>57</w:t>
            </w:r>
            <w:r w:rsidR="00552CE4" w:rsidRPr="00FB77AA">
              <w:rPr>
                <w:rStyle w:val="aff7"/>
                <w:b w:val="0"/>
                <w:webHidden/>
              </w:rPr>
              <w:fldChar w:fldCharType="end"/>
            </w:r>
          </w:hyperlink>
          <w:r w:rsidR="00101C51">
            <w:rPr>
              <w:rFonts w:hint="eastAsia"/>
            </w:rPr>
            <w:t xml:space="preserve"> </w:t>
          </w:r>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1" w:name="_Toc476138359"/>
      <w:r w:rsidRPr="002B22DD">
        <w:rPr>
          <w:rFonts w:eastAsia="標楷體"/>
          <w:b/>
          <w:bCs/>
          <w:sz w:val="40"/>
          <w:szCs w:val="36"/>
        </w:rPr>
        <w:lastRenderedPageBreak/>
        <w:t>壹、當前經濟情勢概要</w:t>
      </w:r>
      <w:bookmarkEnd w:id="9"/>
      <w:bookmarkEnd w:id="8"/>
      <w:bookmarkEnd w:id="11"/>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76138360"/>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2B22DD">
        <w:rPr>
          <w:rFonts w:eastAsia="標楷體"/>
          <w:b/>
          <w:bCs/>
          <w:sz w:val="40"/>
          <w:szCs w:val="36"/>
        </w:rPr>
        <w:t>一、國際經濟</w:t>
      </w:r>
      <w:bookmarkEnd w:id="13"/>
      <w:bookmarkEnd w:id="14"/>
      <w:bookmarkEnd w:id="15"/>
      <w:bookmarkEnd w:id="16"/>
      <w:bookmarkEnd w:id="17"/>
    </w:p>
    <w:p w:rsidR="006E3156" w:rsidRPr="006E3156" w:rsidRDefault="009F2752" w:rsidP="009F275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9F2752">
        <w:rPr>
          <w:rFonts w:eastAsia="標楷體" w:hint="eastAsia"/>
          <w:color w:val="000000"/>
          <w:sz w:val="28"/>
          <w:szCs w:val="28"/>
        </w:rPr>
        <w:t>今</w:t>
      </w:r>
      <w:r w:rsidRPr="009F2752">
        <w:rPr>
          <w:rFonts w:eastAsia="標楷體" w:hint="eastAsia"/>
          <w:color w:val="000000"/>
          <w:sz w:val="28"/>
          <w:szCs w:val="28"/>
        </w:rPr>
        <w:t>(2017)</w:t>
      </w:r>
      <w:r w:rsidRPr="009F2752">
        <w:rPr>
          <w:rFonts w:eastAsia="標楷體" w:hint="eastAsia"/>
          <w:color w:val="000000"/>
          <w:sz w:val="28"/>
          <w:szCs w:val="28"/>
        </w:rPr>
        <w:t>年全球經濟將逐步復甦，惟成長力道疲弱且各國復甦腳步不一，潛存若干下行風險；長期貨幣寬鬆政策邊際效用降低，財政政策將取代貨幣政策作為各國刺激經濟成長的主要工具。根據環球透視機構（</w:t>
      </w:r>
      <w:r w:rsidRPr="009F2752">
        <w:rPr>
          <w:rFonts w:eastAsia="標楷體"/>
          <w:color w:val="000000"/>
          <w:sz w:val="28"/>
          <w:szCs w:val="28"/>
        </w:rPr>
        <w:t>Global Insight</w:t>
      </w:r>
      <w:r w:rsidRPr="009F2752">
        <w:rPr>
          <w:rFonts w:eastAsia="標楷體" w:hint="eastAsia"/>
          <w:color w:val="000000"/>
          <w:sz w:val="28"/>
          <w:szCs w:val="28"/>
        </w:rPr>
        <w:t>）今年</w:t>
      </w:r>
      <w:r w:rsidRPr="009F2752">
        <w:rPr>
          <w:rFonts w:eastAsia="標楷體" w:hint="eastAsia"/>
          <w:color w:val="000000"/>
          <w:sz w:val="28"/>
          <w:szCs w:val="28"/>
        </w:rPr>
        <w:t>4</w:t>
      </w:r>
      <w:r w:rsidRPr="009F2752">
        <w:rPr>
          <w:rFonts w:eastAsia="標楷體" w:hint="eastAsia"/>
          <w:color w:val="000000"/>
          <w:sz w:val="28"/>
          <w:szCs w:val="28"/>
        </w:rPr>
        <w:t>月最新預測，今年全球經濟成長</w:t>
      </w:r>
      <w:r w:rsidRPr="009F2752">
        <w:rPr>
          <w:rFonts w:eastAsia="標楷體" w:hint="eastAsia"/>
          <w:color w:val="000000"/>
          <w:sz w:val="28"/>
          <w:szCs w:val="28"/>
        </w:rPr>
        <w:t>2.9%</w:t>
      </w:r>
      <w:r w:rsidRPr="009F2752">
        <w:rPr>
          <w:rFonts w:eastAsia="標楷體" w:hint="eastAsia"/>
          <w:color w:val="000000"/>
          <w:sz w:val="28"/>
          <w:szCs w:val="28"/>
        </w:rPr>
        <w:t>，優於去</w:t>
      </w:r>
      <w:r w:rsidRPr="009F2752">
        <w:rPr>
          <w:rFonts w:eastAsia="標楷體" w:hint="eastAsia"/>
          <w:color w:val="000000"/>
          <w:sz w:val="28"/>
          <w:szCs w:val="28"/>
        </w:rPr>
        <w:t>(2016)</w:t>
      </w:r>
      <w:r w:rsidRPr="009F2752">
        <w:rPr>
          <w:rFonts w:eastAsia="標楷體" w:hint="eastAsia"/>
          <w:color w:val="000000"/>
          <w:sz w:val="28"/>
          <w:szCs w:val="28"/>
        </w:rPr>
        <w:t>年</w:t>
      </w:r>
      <w:r w:rsidRPr="009F2752">
        <w:rPr>
          <w:rFonts w:eastAsia="標楷體" w:hint="eastAsia"/>
          <w:color w:val="000000"/>
          <w:sz w:val="28"/>
          <w:szCs w:val="28"/>
        </w:rPr>
        <w:t>2.5%</w:t>
      </w:r>
      <w:r w:rsidRPr="009F2752">
        <w:rPr>
          <w:rFonts w:eastAsia="標楷體" w:hint="eastAsia"/>
          <w:color w:val="000000"/>
          <w:sz w:val="28"/>
          <w:szCs w:val="28"/>
        </w:rPr>
        <w:t>，明</w:t>
      </w:r>
      <w:r w:rsidRPr="009F2752">
        <w:rPr>
          <w:rFonts w:eastAsia="標楷體" w:hint="eastAsia"/>
          <w:color w:val="000000"/>
          <w:sz w:val="28"/>
          <w:szCs w:val="28"/>
        </w:rPr>
        <w:t>(2018)</w:t>
      </w:r>
      <w:r w:rsidRPr="009F2752">
        <w:rPr>
          <w:rFonts w:eastAsia="標楷體" w:hint="eastAsia"/>
          <w:color w:val="000000"/>
          <w:sz w:val="28"/>
          <w:szCs w:val="28"/>
        </w:rPr>
        <w:t>年預估可望增至</w:t>
      </w:r>
      <w:r w:rsidRPr="009F2752">
        <w:rPr>
          <w:rFonts w:eastAsia="標楷體" w:hint="eastAsia"/>
          <w:color w:val="000000"/>
          <w:sz w:val="28"/>
          <w:szCs w:val="28"/>
        </w:rPr>
        <w:t>3.1%</w:t>
      </w:r>
      <w:r w:rsidRPr="009F2752">
        <w:rPr>
          <w:rFonts w:eastAsia="標楷體"/>
          <w:color w:val="000000"/>
          <w:sz w:val="28"/>
          <w:szCs w:val="28"/>
        </w:rPr>
        <w:t>。</w:t>
      </w:r>
    </w:p>
    <w:p w:rsidR="006E3156" w:rsidRPr="006E3156" w:rsidRDefault="009F2752" w:rsidP="009F275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9F2752">
        <w:rPr>
          <w:rFonts w:eastAsia="標楷體" w:hint="eastAsia"/>
          <w:color w:val="000000" w:themeColor="text1"/>
          <w:sz w:val="28"/>
          <w:szCs w:val="28"/>
        </w:rPr>
        <w:t>國際貨幣基金</w:t>
      </w:r>
      <w:r w:rsidRPr="009F2752">
        <w:rPr>
          <w:rFonts w:eastAsia="標楷體" w:hint="eastAsia"/>
          <w:color w:val="000000" w:themeColor="text1"/>
          <w:sz w:val="28"/>
          <w:szCs w:val="28"/>
        </w:rPr>
        <w:t>(IMF)</w:t>
      </w:r>
      <w:r w:rsidRPr="009F2752">
        <w:rPr>
          <w:rFonts w:eastAsia="標楷體" w:hint="eastAsia"/>
          <w:color w:val="000000" w:themeColor="text1"/>
          <w:sz w:val="28"/>
          <w:szCs w:val="28"/>
        </w:rPr>
        <w:t>今年</w:t>
      </w:r>
      <w:r w:rsidRPr="009F2752">
        <w:rPr>
          <w:rFonts w:eastAsia="標楷體" w:hint="eastAsia"/>
          <w:color w:val="000000" w:themeColor="text1"/>
          <w:sz w:val="28"/>
          <w:szCs w:val="28"/>
        </w:rPr>
        <w:t>4</w:t>
      </w:r>
      <w:r w:rsidRPr="009F2752">
        <w:rPr>
          <w:rFonts w:eastAsia="標楷體" w:hint="eastAsia"/>
          <w:color w:val="000000" w:themeColor="text1"/>
          <w:sz w:val="28"/>
          <w:szCs w:val="28"/>
        </w:rPr>
        <w:t>月發布最新「世界經濟展望報告</w:t>
      </w:r>
      <w:r w:rsidRPr="009F2752">
        <w:rPr>
          <w:rFonts w:eastAsia="標楷體" w:hint="eastAsia"/>
          <w:color w:val="000000" w:themeColor="text1"/>
          <w:sz w:val="28"/>
          <w:szCs w:val="28"/>
        </w:rPr>
        <w:t>(WEO)</w:t>
      </w:r>
      <w:r w:rsidRPr="009F2752">
        <w:rPr>
          <w:rFonts w:eastAsia="標楷體" w:hint="eastAsia"/>
          <w:color w:val="000000" w:themeColor="text1"/>
          <w:sz w:val="28"/>
          <w:szCs w:val="28"/>
        </w:rPr>
        <w:t>」指出，全球經濟溫和復甦，預估今年全球經濟成長</w:t>
      </w:r>
      <w:r w:rsidRPr="009F2752">
        <w:rPr>
          <w:rFonts w:eastAsia="標楷體" w:hint="eastAsia"/>
          <w:color w:val="000000" w:themeColor="text1"/>
          <w:sz w:val="28"/>
          <w:szCs w:val="28"/>
        </w:rPr>
        <w:t>3.5%</w:t>
      </w:r>
      <w:r w:rsidRPr="009F2752">
        <w:rPr>
          <w:rFonts w:eastAsia="標楷體" w:hint="eastAsia"/>
          <w:color w:val="000000" w:themeColor="text1"/>
          <w:sz w:val="28"/>
          <w:szCs w:val="28"/>
        </w:rPr>
        <w:t>，較今年</w:t>
      </w:r>
      <w:r w:rsidRPr="009F2752">
        <w:rPr>
          <w:rFonts w:eastAsia="標楷體" w:hint="eastAsia"/>
          <w:color w:val="000000" w:themeColor="text1"/>
          <w:sz w:val="28"/>
          <w:szCs w:val="28"/>
        </w:rPr>
        <w:t>1</w:t>
      </w:r>
      <w:r w:rsidRPr="009F2752">
        <w:rPr>
          <w:rFonts w:eastAsia="標楷體" w:hint="eastAsia"/>
          <w:color w:val="000000" w:themeColor="text1"/>
          <w:sz w:val="28"/>
          <w:szCs w:val="28"/>
        </w:rPr>
        <w:t>月預測微幅上修</w:t>
      </w:r>
      <w:r w:rsidRPr="009F2752">
        <w:rPr>
          <w:rFonts w:eastAsia="標楷體" w:hint="eastAsia"/>
          <w:color w:val="000000" w:themeColor="text1"/>
          <w:sz w:val="28"/>
          <w:szCs w:val="28"/>
        </w:rPr>
        <w:t>0.1</w:t>
      </w:r>
      <w:r w:rsidRPr="009F2752">
        <w:rPr>
          <w:rFonts w:eastAsia="標楷體" w:hint="eastAsia"/>
          <w:color w:val="000000" w:themeColor="text1"/>
          <w:sz w:val="28"/>
          <w:szCs w:val="28"/>
        </w:rPr>
        <w:t>個百分點，高於去年的</w:t>
      </w:r>
      <w:r w:rsidRPr="009F2752">
        <w:rPr>
          <w:rFonts w:eastAsia="標楷體" w:hint="eastAsia"/>
          <w:color w:val="000000" w:themeColor="text1"/>
          <w:sz w:val="28"/>
          <w:szCs w:val="28"/>
        </w:rPr>
        <w:t>3.1%</w:t>
      </w:r>
      <w:r w:rsidRPr="009F2752">
        <w:rPr>
          <w:rFonts w:eastAsia="標楷體" w:hint="eastAsia"/>
          <w:color w:val="000000" w:themeColor="text1"/>
          <w:sz w:val="28"/>
          <w:szCs w:val="28"/>
        </w:rPr>
        <w:t>，明年將擴增至</w:t>
      </w:r>
      <w:r w:rsidRPr="009F2752">
        <w:rPr>
          <w:rFonts w:eastAsia="標楷體" w:hint="eastAsia"/>
          <w:color w:val="000000" w:themeColor="text1"/>
          <w:sz w:val="28"/>
          <w:szCs w:val="28"/>
        </w:rPr>
        <w:t>3.6%</w:t>
      </w:r>
      <w:r w:rsidRPr="009F2752">
        <w:rPr>
          <w:rFonts w:eastAsia="標楷體" w:hint="eastAsia"/>
          <w:color w:val="000000" w:themeColor="text1"/>
          <w:sz w:val="28"/>
          <w:szCs w:val="28"/>
        </w:rPr>
        <w:t>。先進經濟體受益於全球製造業及貿易自去年下半年起的周期性復甦支持，今年預估成長</w:t>
      </w:r>
      <w:r w:rsidRPr="009F2752">
        <w:rPr>
          <w:rFonts w:eastAsia="標楷體" w:hint="eastAsia"/>
          <w:color w:val="000000" w:themeColor="text1"/>
          <w:sz w:val="28"/>
          <w:szCs w:val="28"/>
        </w:rPr>
        <w:t>2.0%</w:t>
      </w:r>
      <w:r w:rsidRPr="009F2752">
        <w:rPr>
          <w:rFonts w:eastAsia="標楷體" w:hint="eastAsia"/>
          <w:color w:val="000000" w:themeColor="text1"/>
          <w:sz w:val="28"/>
          <w:szCs w:val="28"/>
        </w:rPr>
        <w:t>，另歐元區及日本的經濟前景亦改善，分別成長</w:t>
      </w:r>
      <w:r w:rsidRPr="009F2752">
        <w:rPr>
          <w:rFonts w:eastAsia="標楷體" w:hint="eastAsia"/>
          <w:color w:val="000000" w:themeColor="text1"/>
          <w:sz w:val="28"/>
          <w:szCs w:val="28"/>
        </w:rPr>
        <w:t>1.7%</w:t>
      </w:r>
      <w:r w:rsidRPr="009F2752">
        <w:rPr>
          <w:rFonts w:eastAsia="標楷體" w:hint="eastAsia"/>
          <w:color w:val="000000" w:themeColor="text1"/>
          <w:sz w:val="28"/>
          <w:szCs w:val="28"/>
        </w:rPr>
        <w:t>及</w:t>
      </w:r>
      <w:r w:rsidRPr="009F2752">
        <w:rPr>
          <w:rFonts w:eastAsia="標楷體" w:hint="eastAsia"/>
          <w:color w:val="000000" w:themeColor="text1"/>
          <w:sz w:val="28"/>
          <w:szCs w:val="28"/>
        </w:rPr>
        <w:t>1.2%</w:t>
      </w:r>
      <w:r w:rsidRPr="009F2752">
        <w:rPr>
          <w:rFonts w:eastAsia="標楷體" w:hint="eastAsia"/>
          <w:color w:val="000000" w:themeColor="text1"/>
          <w:sz w:val="28"/>
          <w:szCs w:val="28"/>
        </w:rPr>
        <w:t>。新興市場及發展中經濟體各國間成長不一，今年整體預估成長</w:t>
      </w:r>
      <w:r w:rsidRPr="009F2752">
        <w:rPr>
          <w:rFonts w:eastAsia="標楷體" w:hint="eastAsia"/>
          <w:color w:val="000000" w:themeColor="text1"/>
          <w:sz w:val="28"/>
          <w:szCs w:val="28"/>
        </w:rPr>
        <w:t>4.5%</w:t>
      </w:r>
      <w:r w:rsidRPr="009F2752">
        <w:rPr>
          <w:rFonts w:eastAsia="標楷體" w:hint="eastAsia"/>
          <w:color w:val="000000" w:themeColor="text1"/>
          <w:sz w:val="28"/>
          <w:szCs w:val="28"/>
        </w:rPr>
        <w:t>；其中，中國大陸因政策支持力度大於預期、俄羅斯因油價上漲推動經濟復甦，分別有</w:t>
      </w:r>
      <w:r w:rsidRPr="009F2752">
        <w:rPr>
          <w:rFonts w:eastAsia="標楷體" w:hint="eastAsia"/>
          <w:color w:val="000000" w:themeColor="text1"/>
          <w:sz w:val="28"/>
          <w:szCs w:val="28"/>
        </w:rPr>
        <w:t>6.6%</w:t>
      </w:r>
      <w:r w:rsidRPr="009F2752">
        <w:rPr>
          <w:rFonts w:eastAsia="標楷體" w:hint="eastAsia"/>
          <w:color w:val="000000" w:themeColor="text1"/>
          <w:sz w:val="28"/>
          <w:szCs w:val="28"/>
        </w:rPr>
        <w:t>及</w:t>
      </w:r>
      <w:r w:rsidRPr="009F2752">
        <w:rPr>
          <w:rFonts w:eastAsia="標楷體" w:hint="eastAsia"/>
          <w:color w:val="000000" w:themeColor="text1"/>
          <w:sz w:val="28"/>
          <w:szCs w:val="28"/>
        </w:rPr>
        <w:t>1.4%</w:t>
      </w:r>
      <w:r w:rsidRPr="009F2752">
        <w:rPr>
          <w:rFonts w:eastAsia="標楷體" w:hint="eastAsia"/>
          <w:color w:val="000000" w:themeColor="text1"/>
          <w:sz w:val="28"/>
          <w:szCs w:val="28"/>
        </w:rPr>
        <w:t>的成長；拉丁美洲及中東地區則因貿易條件惡化及石油減產等因素，成長前景減弱。</w:t>
      </w:r>
    </w:p>
    <w:p w:rsidR="0053149A" w:rsidRPr="0056387B" w:rsidRDefault="009F2752" w:rsidP="009F275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9F2752">
        <w:rPr>
          <w:rFonts w:eastAsia="標楷體" w:hint="eastAsia"/>
          <w:color w:val="000000" w:themeColor="text1"/>
          <w:sz w:val="28"/>
          <w:szCs w:val="28"/>
        </w:rPr>
        <w:t>當前國際經濟仍面臨諸多風險變數，值得持續關注，包括美國新政府經貿政策走向及升息速度、中國大陸及部分新興經濟體成長力道、英國脫歐協商方向、歐洲地區陸續舉辦大選、地緣政治風險、國際原油及大宗商品價格變動、全球金融市場及股匯市波動，以及貿易保護主義等，皆影響國際經濟前景</w:t>
      </w:r>
      <w:r w:rsidRPr="009F2752">
        <w:rPr>
          <w:rFonts w:eastAsia="標楷體"/>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7" w:name="_Toc476138361"/>
      <w:r w:rsidRPr="009E7047">
        <w:rPr>
          <w:rFonts w:eastAsia="標楷體"/>
          <w:b/>
          <w:bCs/>
          <w:color w:val="000000" w:themeColor="text1"/>
          <w:sz w:val="40"/>
          <w:szCs w:val="36"/>
        </w:rPr>
        <w:t>二、國內經濟</w:t>
      </w:r>
      <w:bookmarkEnd w:id="22"/>
      <w:bookmarkEnd w:id="23"/>
      <w:bookmarkEnd w:id="24"/>
      <w:bookmarkEnd w:id="25"/>
      <w:bookmarkEnd w:id="26"/>
      <w:bookmarkEnd w:id="27"/>
    </w:p>
    <w:p w:rsidR="00CF4529" w:rsidRPr="00AD6E80" w:rsidRDefault="00CF4529" w:rsidP="00CC0AAE">
      <w:pPr>
        <w:autoSpaceDE w:val="0"/>
        <w:autoSpaceDN w:val="0"/>
        <w:adjustRightInd w:val="0"/>
        <w:snapToGrid w:val="0"/>
        <w:spacing w:before="120" w:line="300" w:lineRule="auto"/>
        <w:ind w:firstLineChars="252" w:firstLine="706"/>
        <w:jc w:val="both"/>
        <w:rPr>
          <w:rFonts w:eastAsia="標楷體"/>
          <w:sz w:val="28"/>
          <w:szCs w:val="28"/>
        </w:rPr>
      </w:pPr>
      <w:bookmarkStart w:id="28" w:name="_Toc368324010"/>
      <w:bookmarkStart w:id="29" w:name="_Toc402171698"/>
      <w:r w:rsidRPr="00AD6E80">
        <w:rPr>
          <w:rFonts w:eastAsia="標楷體" w:hint="eastAsia"/>
          <w:sz w:val="28"/>
          <w:szCs w:val="28"/>
        </w:rPr>
        <w:t>隨國濟景氣回溫，國際貨幣基金</w:t>
      </w:r>
      <w:r w:rsidRPr="00AD6E80">
        <w:rPr>
          <w:rFonts w:eastAsia="標楷體" w:hint="eastAsia"/>
          <w:sz w:val="28"/>
          <w:szCs w:val="28"/>
        </w:rPr>
        <w:t>(IMF)</w:t>
      </w:r>
      <w:r w:rsidRPr="00AD6E80">
        <w:rPr>
          <w:rFonts w:eastAsia="標楷體" w:hint="eastAsia"/>
          <w:sz w:val="28"/>
          <w:szCs w:val="28"/>
        </w:rPr>
        <w:t>預估</w:t>
      </w:r>
      <w:r w:rsidR="00AD7ADC" w:rsidRPr="00AD6E80">
        <w:rPr>
          <w:rFonts w:eastAsia="標楷體" w:hint="eastAsia"/>
          <w:sz w:val="28"/>
          <w:szCs w:val="28"/>
        </w:rPr>
        <w:t>今年</w:t>
      </w:r>
      <w:r w:rsidRPr="00AD6E80">
        <w:rPr>
          <w:rFonts w:eastAsia="標楷體" w:hint="eastAsia"/>
          <w:sz w:val="28"/>
          <w:szCs w:val="28"/>
        </w:rPr>
        <w:t>世界貿易量略高於去年，</w:t>
      </w:r>
      <w:r w:rsidR="00AD7ADC" w:rsidRPr="00AD6E80">
        <w:rPr>
          <w:rFonts w:eastAsia="標楷體" w:hint="eastAsia"/>
          <w:sz w:val="28"/>
          <w:szCs w:val="28"/>
        </w:rPr>
        <w:t>有助</w:t>
      </w:r>
      <w:r w:rsidRPr="00AD6E80">
        <w:rPr>
          <w:rFonts w:eastAsia="標楷體" w:hint="eastAsia"/>
          <w:sz w:val="28"/>
          <w:szCs w:val="28"/>
        </w:rPr>
        <w:t>推升我國</w:t>
      </w:r>
      <w:r w:rsidR="00AD7ADC" w:rsidRPr="00AD6E80">
        <w:rPr>
          <w:rFonts w:eastAsia="標楷體" w:hint="eastAsia"/>
          <w:sz w:val="28"/>
          <w:szCs w:val="28"/>
        </w:rPr>
        <w:t>出口</w:t>
      </w:r>
      <w:r w:rsidR="006B5E17">
        <w:rPr>
          <w:rFonts w:eastAsia="標楷體" w:hint="eastAsia"/>
          <w:sz w:val="28"/>
          <w:szCs w:val="28"/>
        </w:rPr>
        <w:t>，加以政府積極落實提振景氣措施，以及半導體與相關供應鏈</w:t>
      </w:r>
      <w:r w:rsidR="000C75C8" w:rsidRPr="00AD6E80">
        <w:rPr>
          <w:rFonts w:eastAsia="標楷體" w:hint="eastAsia"/>
          <w:sz w:val="28"/>
          <w:szCs w:val="28"/>
        </w:rPr>
        <w:t>業</w:t>
      </w:r>
      <w:r w:rsidR="006B5E17">
        <w:rPr>
          <w:rFonts w:eastAsia="標楷體" w:hint="eastAsia"/>
          <w:sz w:val="28"/>
          <w:szCs w:val="28"/>
        </w:rPr>
        <w:t>者</w:t>
      </w:r>
      <w:r w:rsidR="000C75C8" w:rsidRPr="00AD6E80">
        <w:rPr>
          <w:rFonts w:eastAsia="標楷體" w:hint="eastAsia"/>
          <w:sz w:val="28"/>
          <w:szCs w:val="28"/>
        </w:rPr>
        <w:t>高階製程投資可望延續，有助維繫民間消費及投資</w:t>
      </w:r>
      <w:r w:rsidRPr="00AD6E80">
        <w:rPr>
          <w:rFonts w:eastAsia="標楷體" w:hint="eastAsia"/>
          <w:sz w:val="28"/>
          <w:szCs w:val="28"/>
        </w:rPr>
        <w:t>成長</w:t>
      </w:r>
      <w:r w:rsidR="000C75C8" w:rsidRPr="00AD6E80">
        <w:rPr>
          <w:rFonts w:eastAsia="標楷體" w:hint="eastAsia"/>
          <w:sz w:val="28"/>
          <w:szCs w:val="28"/>
        </w:rPr>
        <w:t>動能。</w:t>
      </w:r>
      <w:r w:rsidRPr="00AD6E80">
        <w:rPr>
          <w:rFonts w:eastAsia="標楷體" w:hint="eastAsia"/>
          <w:sz w:val="28"/>
          <w:szCs w:val="28"/>
        </w:rPr>
        <w:t>行政院主計總處初估</w:t>
      </w:r>
      <w:r w:rsidR="000B743A" w:rsidRPr="00AD6E80">
        <w:rPr>
          <w:rFonts w:eastAsia="標楷體" w:hint="eastAsia"/>
          <w:sz w:val="28"/>
          <w:szCs w:val="28"/>
        </w:rPr>
        <w:t>105</w:t>
      </w:r>
      <w:r w:rsidR="000B743A" w:rsidRPr="00AD6E80">
        <w:rPr>
          <w:rFonts w:eastAsia="標楷體" w:hint="eastAsia"/>
          <w:sz w:val="28"/>
          <w:szCs w:val="28"/>
        </w:rPr>
        <w:t>年</w:t>
      </w:r>
      <w:r w:rsidRPr="00AD6E80">
        <w:rPr>
          <w:rFonts w:eastAsia="標楷體" w:hint="eastAsia"/>
          <w:sz w:val="28"/>
          <w:szCs w:val="28"/>
        </w:rPr>
        <w:t>經濟成長</w:t>
      </w:r>
      <w:r w:rsidRPr="00AD6E80">
        <w:rPr>
          <w:rFonts w:eastAsia="標楷體" w:hint="eastAsia"/>
          <w:sz w:val="28"/>
          <w:szCs w:val="28"/>
        </w:rPr>
        <w:t>1.50%</w:t>
      </w:r>
      <w:r w:rsidR="000B743A" w:rsidRPr="00AD6E80">
        <w:rPr>
          <w:rFonts w:eastAsia="標楷體" w:hint="eastAsia"/>
          <w:sz w:val="28"/>
          <w:szCs w:val="28"/>
        </w:rPr>
        <w:t>，預測</w:t>
      </w:r>
      <w:r w:rsidRPr="00AD6E80">
        <w:rPr>
          <w:rFonts w:eastAsia="標楷體" w:hint="eastAsia"/>
          <w:sz w:val="28"/>
          <w:szCs w:val="28"/>
        </w:rPr>
        <w:t>106</w:t>
      </w:r>
      <w:r w:rsidRPr="00AD6E80">
        <w:rPr>
          <w:rFonts w:eastAsia="標楷體" w:hint="eastAsia"/>
          <w:sz w:val="28"/>
          <w:szCs w:val="28"/>
        </w:rPr>
        <w:lastRenderedPageBreak/>
        <w:t>年成長</w:t>
      </w:r>
      <w:r w:rsidRPr="00AD6E80">
        <w:rPr>
          <w:rFonts w:eastAsia="標楷體" w:hint="eastAsia"/>
          <w:sz w:val="28"/>
          <w:szCs w:val="28"/>
        </w:rPr>
        <w:t>1.92%</w:t>
      </w:r>
      <w:r w:rsidRPr="00AD6E80">
        <w:rPr>
          <w:rFonts w:eastAsia="標楷體" w:hint="eastAsia"/>
          <w:sz w:val="28"/>
          <w:szCs w:val="28"/>
        </w:rPr>
        <w:t>。</w:t>
      </w:r>
    </w:p>
    <w:p w:rsidR="00CF4529" w:rsidRPr="00DF6E7A" w:rsidRDefault="00CF4529" w:rsidP="000F2FC2">
      <w:pPr>
        <w:autoSpaceDE w:val="0"/>
        <w:autoSpaceDN w:val="0"/>
        <w:adjustRightInd w:val="0"/>
        <w:snapToGrid w:val="0"/>
        <w:spacing w:before="120" w:line="300" w:lineRule="auto"/>
        <w:ind w:firstLineChars="202" w:firstLine="566"/>
        <w:jc w:val="both"/>
        <w:rPr>
          <w:rFonts w:eastAsia="標楷體"/>
          <w:color w:val="FF0000"/>
          <w:sz w:val="28"/>
          <w:szCs w:val="28"/>
        </w:rPr>
      </w:pPr>
      <w:r w:rsidRPr="000F2FC2">
        <w:rPr>
          <w:rFonts w:eastAsia="標楷體" w:hint="eastAsia"/>
          <w:color w:val="000000" w:themeColor="text1"/>
          <w:sz w:val="28"/>
          <w:szCs w:val="28"/>
        </w:rPr>
        <w:t>經濟指標方面，</w:t>
      </w:r>
      <w:r w:rsidR="00ED01C0" w:rsidRPr="00ED01C0">
        <w:rPr>
          <w:rFonts w:eastAsia="標楷體" w:hint="eastAsia"/>
          <w:color w:val="000000" w:themeColor="text1"/>
          <w:sz w:val="28"/>
          <w:szCs w:val="28"/>
        </w:rPr>
        <w:t>106</w:t>
      </w:r>
      <w:r w:rsidR="00ED01C0" w:rsidRPr="00ED01C0">
        <w:rPr>
          <w:rFonts w:eastAsia="標楷體" w:hint="eastAsia"/>
          <w:color w:val="000000" w:themeColor="text1"/>
          <w:sz w:val="28"/>
          <w:szCs w:val="28"/>
        </w:rPr>
        <w:t>年</w:t>
      </w:r>
      <w:r w:rsidR="00515242">
        <w:rPr>
          <w:rFonts w:eastAsia="標楷體" w:hint="eastAsia"/>
          <w:color w:val="000000" w:themeColor="text1"/>
          <w:sz w:val="28"/>
          <w:szCs w:val="28"/>
        </w:rPr>
        <w:t>3</w:t>
      </w:r>
      <w:r w:rsidR="00ED01C0" w:rsidRPr="00ED01C0">
        <w:rPr>
          <w:rFonts w:eastAsia="標楷體" w:hint="eastAsia"/>
          <w:color w:val="000000" w:themeColor="text1"/>
          <w:sz w:val="28"/>
          <w:szCs w:val="28"/>
        </w:rPr>
        <w:t>月工業生產增加</w:t>
      </w:r>
      <w:r w:rsidR="00515242">
        <w:rPr>
          <w:rFonts w:eastAsia="標楷體" w:hint="eastAsia"/>
          <w:color w:val="000000" w:themeColor="text1"/>
          <w:sz w:val="28"/>
          <w:szCs w:val="28"/>
        </w:rPr>
        <w:t>3.22</w:t>
      </w:r>
      <w:r w:rsidR="00ED01C0" w:rsidRPr="00ED01C0">
        <w:rPr>
          <w:rFonts w:eastAsia="標楷體" w:hint="eastAsia"/>
          <w:color w:val="000000" w:themeColor="text1"/>
          <w:sz w:val="28"/>
          <w:szCs w:val="28"/>
        </w:rPr>
        <w:t>%</w:t>
      </w:r>
      <w:r w:rsidR="00ED01C0" w:rsidRPr="00ED01C0">
        <w:rPr>
          <w:rFonts w:eastAsia="標楷體" w:hint="eastAsia"/>
          <w:color w:val="000000" w:themeColor="text1"/>
          <w:sz w:val="28"/>
          <w:szCs w:val="28"/>
        </w:rPr>
        <w:t>；批發業</w:t>
      </w:r>
      <w:r w:rsidR="00515242">
        <w:rPr>
          <w:rFonts w:eastAsia="標楷體" w:hint="eastAsia"/>
          <w:color w:val="000000" w:themeColor="text1"/>
          <w:sz w:val="28"/>
          <w:szCs w:val="28"/>
        </w:rPr>
        <w:t>、</w:t>
      </w:r>
      <w:r w:rsidR="00ED01C0" w:rsidRPr="00ED01C0">
        <w:rPr>
          <w:rFonts w:eastAsia="標楷體" w:hint="eastAsia"/>
          <w:color w:val="000000" w:themeColor="text1"/>
          <w:sz w:val="28"/>
          <w:szCs w:val="28"/>
        </w:rPr>
        <w:t>零售及餐飲業營業額各</w:t>
      </w:r>
      <w:r w:rsidR="00515242">
        <w:rPr>
          <w:rFonts w:eastAsia="標楷體" w:hint="eastAsia"/>
          <w:color w:val="000000" w:themeColor="text1"/>
          <w:sz w:val="28"/>
          <w:szCs w:val="28"/>
        </w:rPr>
        <w:t>增加</w:t>
      </w:r>
      <w:r w:rsidR="00515242">
        <w:rPr>
          <w:rFonts w:eastAsia="標楷體" w:hint="eastAsia"/>
          <w:color w:val="000000" w:themeColor="text1"/>
          <w:sz w:val="28"/>
          <w:szCs w:val="28"/>
        </w:rPr>
        <w:t>6.1</w:t>
      </w:r>
      <w:r w:rsidR="00515242" w:rsidRPr="00ED01C0">
        <w:rPr>
          <w:rFonts w:eastAsia="標楷體" w:hint="eastAsia"/>
          <w:color w:val="000000" w:themeColor="text1"/>
          <w:sz w:val="28"/>
          <w:szCs w:val="28"/>
        </w:rPr>
        <w:t>%</w:t>
      </w:r>
      <w:r w:rsidR="00515242">
        <w:rPr>
          <w:rFonts w:eastAsia="標楷體" w:hint="eastAsia"/>
          <w:color w:val="000000" w:themeColor="text1"/>
          <w:sz w:val="28"/>
          <w:szCs w:val="28"/>
        </w:rPr>
        <w:t>、</w:t>
      </w:r>
      <w:r w:rsidR="00515242">
        <w:rPr>
          <w:rFonts w:eastAsia="標楷體" w:hint="eastAsia"/>
          <w:color w:val="000000" w:themeColor="text1"/>
          <w:sz w:val="28"/>
          <w:szCs w:val="28"/>
        </w:rPr>
        <w:t>1.7%</w:t>
      </w:r>
      <w:r w:rsidR="00515242">
        <w:rPr>
          <w:rFonts w:eastAsia="標楷體" w:hint="eastAsia"/>
          <w:color w:val="000000" w:themeColor="text1"/>
          <w:sz w:val="28"/>
          <w:szCs w:val="28"/>
        </w:rPr>
        <w:t>、</w:t>
      </w:r>
      <w:r w:rsidR="00515242">
        <w:rPr>
          <w:rFonts w:eastAsia="標楷體" w:hint="eastAsia"/>
          <w:color w:val="000000" w:themeColor="text1"/>
          <w:sz w:val="28"/>
          <w:szCs w:val="28"/>
        </w:rPr>
        <w:t>3.9%</w:t>
      </w:r>
      <w:r w:rsidR="00ED01C0" w:rsidRPr="00ED01C0">
        <w:rPr>
          <w:rFonts w:eastAsia="標楷體" w:hint="eastAsia"/>
          <w:color w:val="000000" w:themeColor="text1"/>
          <w:sz w:val="28"/>
          <w:szCs w:val="28"/>
        </w:rPr>
        <w:t>；外銷訂單金額</w:t>
      </w:r>
      <w:r w:rsidR="00515242">
        <w:rPr>
          <w:rFonts w:eastAsia="標楷體" w:hint="eastAsia"/>
          <w:color w:val="000000" w:themeColor="text1"/>
          <w:sz w:val="28"/>
          <w:szCs w:val="28"/>
        </w:rPr>
        <w:t>411.2</w:t>
      </w:r>
      <w:r w:rsidR="00ED01C0" w:rsidRPr="00ED01C0">
        <w:rPr>
          <w:rFonts w:eastAsia="標楷體" w:hint="eastAsia"/>
          <w:color w:val="000000" w:themeColor="text1"/>
          <w:sz w:val="28"/>
          <w:szCs w:val="28"/>
        </w:rPr>
        <w:t>億美元，增加</w:t>
      </w:r>
      <w:r w:rsidR="00515242">
        <w:rPr>
          <w:rFonts w:eastAsia="標楷體" w:hint="eastAsia"/>
          <w:color w:val="000000" w:themeColor="text1"/>
          <w:sz w:val="28"/>
          <w:szCs w:val="28"/>
        </w:rPr>
        <w:t>12.3</w:t>
      </w:r>
      <w:r w:rsidR="00ED01C0" w:rsidRPr="00ED01C0">
        <w:rPr>
          <w:rFonts w:eastAsia="標楷體" w:hint="eastAsia"/>
          <w:color w:val="000000" w:themeColor="text1"/>
          <w:sz w:val="28"/>
          <w:szCs w:val="28"/>
        </w:rPr>
        <w:t>%</w:t>
      </w:r>
      <w:r w:rsidR="00ED01C0" w:rsidRPr="00ED01C0">
        <w:rPr>
          <w:rFonts w:eastAsia="標楷體" w:hint="eastAsia"/>
          <w:color w:val="000000" w:themeColor="text1"/>
          <w:sz w:val="28"/>
          <w:szCs w:val="28"/>
        </w:rPr>
        <w:t>；出口值</w:t>
      </w:r>
      <w:r w:rsidR="00515242">
        <w:rPr>
          <w:rFonts w:eastAsia="標楷體" w:hint="eastAsia"/>
          <w:color w:val="000000" w:themeColor="text1"/>
          <w:sz w:val="28"/>
          <w:szCs w:val="28"/>
        </w:rPr>
        <w:t>257.1</w:t>
      </w:r>
      <w:r w:rsidR="00ED01C0" w:rsidRPr="00ED01C0">
        <w:rPr>
          <w:rFonts w:eastAsia="標楷體" w:hint="eastAsia"/>
          <w:color w:val="000000" w:themeColor="text1"/>
          <w:sz w:val="28"/>
          <w:szCs w:val="28"/>
        </w:rPr>
        <w:t>億美元，增加</w:t>
      </w:r>
      <w:r w:rsidR="00515242">
        <w:rPr>
          <w:rFonts w:eastAsia="標楷體" w:hint="eastAsia"/>
          <w:color w:val="000000" w:themeColor="text1"/>
          <w:sz w:val="28"/>
          <w:szCs w:val="28"/>
        </w:rPr>
        <w:t>13.2</w:t>
      </w:r>
      <w:r w:rsidR="00ED01C0" w:rsidRPr="00ED01C0">
        <w:rPr>
          <w:rFonts w:eastAsia="標楷體" w:hint="eastAsia"/>
          <w:color w:val="000000" w:themeColor="text1"/>
          <w:sz w:val="28"/>
          <w:szCs w:val="28"/>
        </w:rPr>
        <w:t>%</w:t>
      </w:r>
      <w:r w:rsidR="00ED01C0" w:rsidRPr="00ED01C0">
        <w:rPr>
          <w:rFonts w:eastAsia="標楷體" w:hint="eastAsia"/>
          <w:color w:val="000000" w:themeColor="text1"/>
          <w:sz w:val="28"/>
          <w:szCs w:val="28"/>
        </w:rPr>
        <w:t>，進口值</w:t>
      </w:r>
      <w:r w:rsidR="00515242">
        <w:rPr>
          <w:rFonts w:eastAsia="標楷體" w:hint="eastAsia"/>
          <w:color w:val="000000" w:themeColor="text1"/>
          <w:sz w:val="28"/>
          <w:szCs w:val="28"/>
        </w:rPr>
        <w:t>217.8</w:t>
      </w:r>
      <w:r w:rsidR="00ED01C0" w:rsidRPr="00ED01C0">
        <w:rPr>
          <w:rFonts w:eastAsia="標楷體" w:hint="eastAsia"/>
          <w:color w:val="000000" w:themeColor="text1"/>
          <w:sz w:val="28"/>
          <w:szCs w:val="28"/>
        </w:rPr>
        <w:t>億美元，增加</w:t>
      </w:r>
      <w:r w:rsidR="00515242">
        <w:rPr>
          <w:rFonts w:eastAsia="標楷體" w:hint="eastAsia"/>
          <w:color w:val="000000" w:themeColor="text1"/>
          <w:sz w:val="28"/>
          <w:szCs w:val="28"/>
        </w:rPr>
        <w:t>19.8</w:t>
      </w:r>
      <w:r w:rsidR="00ED01C0" w:rsidRPr="00ED01C0">
        <w:rPr>
          <w:rFonts w:eastAsia="標楷體" w:hint="eastAsia"/>
          <w:color w:val="000000" w:themeColor="text1"/>
          <w:sz w:val="28"/>
          <w:szCs w:val="28"/>
        </w:rPr>
        <w:t>%</w:t>
      </w:r>
      <w:r w:rsidR="00ED01C0" w:rsidRPr="00ED01C0">
        <w:rPr>
          <w:rFonts w:eastAsia="標楷體" w:hint="eastAsia"/>
          <w:color w:val="000000" w:themeColor="text1"/>
          <w:sz w:val="28"/>
          <w:szCs w:val="28"/>
        </w:rPr>
        <w:t>，貿易出超</w:t>
      </w:r>
      <w:r w:rsidR="00515242">
        <w:rPr>
          <w:rFonts w:eastAsia="標楷體" w:hint="eastAsia"/>
          <w:color w:val="000000" w:themeColor="text1"/>
          <w:sz w:val="28"/>
          <w:szCs w:val="28"/>
        </w:rPr>
        <w:t>39.3</w:t>
      </w:r>
      <w:r w:rsidR="00ED01C0" w:rsidRPr="00ED01C0">
        <w:rPr>
          <w:rFonts w:eastAsia="標楷體" w:hint="eastAsia"/>
          <w:color w:val="000000" w:themeColor="text1"/>
          <w:sz w:val="28"/>
          <w:szCs w:val="28"/>
        </w:rPr>
        <w:t>億美元；躉售物價指數</w:t>
      </w:r>
      <w:r w:rsidR="00ED01C0" w:rsidRPr="00ED01C0">
        <w:rPr>
          <w:rFonts w:eastAsia="標楷體" w:hint="eastAsia"/>
          <w:color w:val="000000" w:themeColor="text1"/>
          <w:sz w:val="28"/>
          <w:szCs w:val="28"/>
        </w:rPr>
        <w:t>(WPI)</w:t>
      </w:r>
      <w:r w:rsidR="00ED01C0" w:rsidRPr="00ED01C0">
        <w:rPr>
          <w:rFonts w:eastAsia="標楷體" w:hint="eastAsia"/>
          <w:color w:val="000000" w:themeColor="text1"/>
          <w:sz w:val="28"/>
          <w:szCs w:val="28"/>
        </w:rPr>
        <w:t>上漲</w:t>
      </w:r>
      <w:r w:rsidR="00515242">
        <w:rPr>
          <w:rFonts w:eastAsia="標楷體" w:hint="eastAsia"/>
          <w:color w:val="000000" w:themeColor="text1"/>
          <w:sz w:val="28"/>
          <w:szCs w:val="28"/>
        </w:rPr>
        <w:t>1.84</w:t>
      </w:r>
      <w:r w:rsidR="00ED01C0" w:rsidRPr="00ED01C0">
        <w:rPr>
          <w:rFonts w:eastAsia="標楷體" w:hint="eastAsia"/>
          <w:color w:val="000000" w:themeColor="text1"/>
          <w:sz w:val="28"/>
          <w:szCs w:val="28"/>
        </w:rPr>
        <w:t>%</w:t>
      </w:r>
      <w:r w:rsidR="00ED01C0" w:rsidRPr="00ED01C0">
        <w:rPr>
          <w:rFonts w:eastAsia="標楷體" w:hint="eastAsia"/>
          <w:color w:val="000000" w:themeColor="text1"/>
          <w:sz w:val="28"/>
          <w:szCs w:val="28"/>
        </w:rPr>
        <w:t>，消費者物價指數</w:t>
      </w:r>
      <w:r w:rsidR="00ED01C0" w:rsidRPr="00ED01C0">
        <w:rPr>
          <w:rFonts w:eastAsia="標楷體" w:hint="eastAsia"/>
          <w:color w:val="000000" w:themeColor="text1"/>
          <w:sz w:val="28"/>
          <w:szCs w:val="28"/>
        </w:rPr>
        <w:t>(CPI)</w:t>
      </w:r>
      <w:r w:rsidR="00515242">
        <w:rPr>
          <w:rFonts w:eastAsia="標楷體" w:hint="eastAsia"/>
          <w:color w:val="000000" w:themeColor="text1"/>
          <w:sz w:val="28"/>
          <w:szCs w:val="28"/>
        </w:rPr>
        <w:t>上漲</w:t>
      </w:r>
      <w:r w:rsidR="00515242">
        <w:rPr>
          <w:rFonts w:eastAsia="標楷體" w:hint="eastAsia"/>
          <w:color w:val="000000" w:themeColor="text1"/>
          <w:sz w:val="28"/>
          <w:szCs w:val="28"/>
        </w:rPr>
        <w:t>0.18</w:t>
      </w:r>
      <w:r w:rsidR="00ED01C0" w:rsidRPr="00ED01C0">
        <w:rPr>
          <w:rFonts w:eastAsia="標楷體" w:hint="eastAsia"/>
          <w:color w:val="000000" w:themeColor="text1"/>
          <w:sz w:val="28"/>
          <w:szCs w:val="28"/>
        </w:rPr>
        <w:t>%</w:t>
      </w:r>
      <w:r w:rsidR="00ED01C0" w:rsidRPr="00ED01C0">
        <w:rPr>
          <w:rFonts w:eastAsia="標楷體" w:hint="eastAsia"/>
          <w:color w:val="000000" w:themeColor="text1"/>
          <w:sz w:val="28"/>
          <w:szCs w:val="28"/>
        </w:rPr>
        <w:t>；失業率</w:t>
      </w:r>
      <w:r w:rsidR="00ED01C0" w:rsidRPr="00ED01C0">
        <w:rPr>
          <w:rFonts w:eastAsia="標楷體" w:hint="eastAsia"/>
          <w:color w:val="000000" w:themeColor="text1"/>
          <w:sz w:val="28"/>
          <w:szCs w:val="28"/>
        </w:rPr>
        <w:t>3.</w:t>
      </w:r>
      <w:r w:rsidR="00515242">
        <w:rPr>
          <w:rFonts w:eastAsia="標楷體" w:hint="eastAsia"/>
          <w:color w:val="000000" w:themeColor="text1"/>
          <w:sz w:val="28"/>
          <w:szCs w:val="28"/>
        </w:rPr>
        <w:t>78</w:t>
      </w:r>
      <w:r w:rsidR="00ED01C0" w:rsidRPr="00ED01C0">
        <w:rPr>
          <w:rFonts w:eastAsia="標楷體" w:hint="eastAsia"/>
          <w:color w:val="000000" w:themeColor="text1"/>
          <w:sz w:val="28"/>
          <w:szCs w:val="28"/>
        </w:rPr>
        <w:t>%</w:t>
      </w:r>
      <w:r w:rsidRPr="00D328C9">
        <w:rPr>
          <w:rFonts w:eastAsia="標楷體"/>
          <w:color w:val="000000" w:themeColor="text1"/>
          <w:sz w:val="28"/>
          <w:szCs w:val="28"/>
        </w:rPr>
        <w:t>。</w:t>
      </w:r>
    </w:p>
    <w:p w:rsidR="00CF4529" w:rsidRPr="00A97DA4" w:rsidRDefault="00CF4529" w:rsidP="000B1BD6">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r w:rsidRPr="00A97DA4">
        <w:rPr>
          <w:rFonts w:eastAsia="標楷體" w:hint="eastAsia"/>
          <w:color w:val="000000" w:themeColor="text1"/>
          <w:sz w:val="28"/>
          <w:szCs w:val="28"/>
        </w:rPr>
        <w:t>1</w:t>
      </w:r>
      <w:r w:rsidR="00A97DA4" w:rsidRPr="00A97DA4">
        <w:rPr>
          <w:rFonts w:eastAsia="標楷體" w:hint="eastAsia"/>
          <w:color w:val="000000" w:themeColor="text1"/>
          <w:sz w:val="28"/>
          <w:szCs w:val="28"/>
        </w:rPr>
        <w:t>06</w:t>
      </w:r>
      <w:r w:rsidR="00A97DA4" w:rsidRPr="00A97DA4">
        <w:rPr>
          <w:rFonts w:eastAsia="標楷體" w:hint="eastAsia"/>
          <w:color w:val="000000" w:themeColor="text1"/>
          <w:sz w:val="28"/>
          <w:szCs w:val="28"/>
        </w:rPr>
        <w:t>年</w:t>
      </w:r>
      <w:r w:rsidR="00403633">
        <w:rPr>
          <w:rFonts w:eastAsia="標楷體" w:hint="eastAsia"/>
          <w:color w:val="000000" w:themeColor="text1"/>
          <w:sz w:val="28"/>
          <w:szCs w:val="28"/>
        </w:rPr>
        <w:t>3</w:t>
      </w:r>
      <w:r w:rsidR="00A97DA4" w:rsidRPr="00A97DA4">
        <w:rPr>
          <w:rFonts w:eastAsia="標楷體" w:hint="eastAsia"/>
          <w:color w:val="000000" w:themeColor="text1"/>
          <w:sz w:val="28"/>
          <w:szCs w:val="28"/>
        </w:rPr>
        <w:t>月景氣對策信號續呈綠燈，景氣</w:t>
      </w:r>
      <w:r w:rsidR="00753FBF">
        <w:rPr>
          <w:rFonts w:eastAsia="標楷體" w:hint="eastAsia"/>
          <w:color w:val="000000" w:themeColor="text1"/>
          <w:sz w:val="28"/>
          <w:szCs w:val="28"/>
        </w:rPr>
        <w:t>領先、同時指標微幅下跌，顯示國內景氣仍大致穩定。展望未來，</w:t>
      </w:r>
      <w:r w:rsidR="00403633" w:rsidRPr="00403633">
        <w:rPr>
          <w:rFonts w:eastAsia="標楷體" w:hint="eastAsia"/>
          <w:color w:val="000000" w:themeColor="text1"/>
          <w:sz w:val="28"/>
          <w:szCs w:val="28"/>
        </w:rPr>
        <w:t>受惠全球景氣回升，帶動需求增溫，有助出口表現；惟全球經貿政策走向與地緣政治不確定性升高，仍須密切注意。</w:t>
      </w:r>
    </w:p>
    <w:p w:rsidR="00AD12FA" w:rsidRPr="009F558B" w:rsidRDefault="00CF4529"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76138362"/>
      <w:r w:rsidRPr="009F558B">
        <w:rPr>
          <w:rFonts w:eastAsia="標楷體"/>
          <w:b/>
          <w:bCs/>
          <w:sz w:val="40"/>
          <w:szCs w:val="36"/>
        </w:rPr>
        <w:t>三、中國大陸經濟</w:t>
      </w:r>
      <w:bookmarkEnd w:id="28"/>
      <w:bookmarkEnd w:id="29"/>
      <w:bookmarkEnd w:id="30"/>
    </w:p>
    <w:p w:rsidR="006E3156" w:rsidRPr="006E3156" w:rsidRDefault="008D61B4" w:rsidP="008D61B4">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r w:rsidRPr="008D61B4">
        <w:rPr>
          <w:rFonts w:eastAsia="標楷體"/>
          <w:sz w:val="28"/>
          <w:szCs w:val="28"/>
        </w:rPr>
        <w:t>中國大陸</w:t>
      </w:r>
      <w:r w:rsidRPr="008D61B4">
        <w:rPr>
          <w:rFonts w:eastAsia="標楷體" w:hint="eastAsia"/>
          <w:sz w:val="28"/>
          <w:szCs w:val="28"/>
        </w:rPr>
        <w:t>今</w:t>
      </w:r>
      <w:r w:rsidRPr="008D61B4">
        <w:rPr>
          <w:rFonts w:eastAsia="標楷體" w:hint="eastAsia"/>
          <w:sz w:val="28"/>
          <w:szCs w:val="28"/>
        </w:rPr>
        <w:t>(</w:t>
      </w:r>
      <w:r w:rsidRPr="008D61B4">
        <w:rPr>
          <w:rFonts w:eastAsia="標楷體"/>
          <w:sz w:val="28"/>
          <w:szCs w:val="28"/>
        </w:rPr>
        <w:t>201</w:t>
      </w:r>
      <w:r w:rsidRPr="008D61B4">
        <w:rPr>
          <w:rFonts w:eastAsia="標楷體" w:hint="eastAsia"/>
          <w:sz w:val="28"/>
          <w:szCs w:val="28"/>
        </w:rPr>
        <w:t>7)</w:t>
      </w:r>
      <w:r w:rsidRPr="008D61B4">
        <w:rPr>
          <w:rFonts w:eastAsia="標楷體"/>
          <w:sz w:val="28"/>
          <w:szCs w:val="28"/>
        </w:rPr>
        <w:t>年</w:t>
      </w:r>
      <w:r w:rsidRPr="008D61B4">
        <w:rPr>
          <w:rFonts w:eastAsia="標楷體" w:hint="eastAsia"/>
          <w:sz w:val="28"/>
          <w:szCs w:val="28"/>
        </w:rPr>
        <w:t>第</w:t>
      </w:r>
      <w:r w:rsidRPr="008D61B4">
        <w:rPr>
          <w:rFonts w:eastAsia="標楷體" w:hint="eastAsia"/>
          <w:sz w:val="28"/>
          <w:szCs w:val="28"/>
        </w:rPr>
        <w:t>1</w:t>
      </w:r>
      <w:r w:rsidRPr="008D61B4">
        <w:rPr>
          <w:rFonts w:eastAsia="標楷體" w:hint="eastAsia"/>
          <w:sz w:val="28"/>
          <w:szCs w:val="28"/>
        </w:rPr>
        <w:t>季</w:t>
      </w:r>
      <w:r w:rsidRPr="008D61B4">
        <w:rPr>
          <w:rFonts w:eastAsia="標楷體"/>
          <w:sz w:val="28"/>
          <w:szCs w:val="28"/>
        </w:rPr>
        <w:t>國內生產總值</w:t>
      </w:r>
      <w:r w:rsidRPr="008D61B4">
        <w:rPr>
          <w:rFonts w:eastAsia="標楷體" w:hint="eastAsia"/>
          <w:sz w:val="28"/>
          <w:szCs w:val="28"/>
        </w:rPr>
        <w:t>(GDP)</w:t>
      </w:r>
      <w:r w:rsidRPr="008D61B4">
        <w:rPr>
          <w:rFonts w:eastAsia="標楷體"/>
          <w:sz w:val="28"/>
          <w:szCs w:val="28"/>
        </w:rPr>
        <w:t>為</w:t>
      </w:r>
      <w:r w:rsidRPr="008D61B4">
        <w:rPr>
          <w:rFonts w:eastAsia="標楷體" w:hint="eastAsia"/>
          <w:sz w:val="28"/>
          <w:szCs w:val="28"/>
        </w:rPr>
        <w:t>18</w:t>
      </w:r>
      <w:r w:rsidRPr="008D61B4">
        <w:rPr>
          <w:rFonts w:eastAsia="標楷體" w:hint="eastAsia"/>
          <w:sz w:val="28"/>
          <w:szCs w:val="28"/>
        </w:rPr>
        <w:t>兆</w:t>
      </w:r>
      <w:r w:rsidRPr="008D61B4">
        <w:rPr>
          <w:rFonts w:eastAsia="標楷體" w:hint="eastAsia"/>
          <w:sz w:val="28"/>
          <w:szCs w:val="28"/>
        </w:rPr>
        <w:t>683</w:t>
      </w:r>
      <w:r w:rsidRPr="008D61B4">
        <w:rPr>
          <w:rFonts w:eastAsia="標楷體"/>
          <w:sz w:val="28"/>
          <w:szCs w:val="28"/>
        </w:rPr>
        <w:t>億人民幣，</w:t>
      </w:r>
      <w:r w:rsidRPr="008D61B4">
        <w:rPr>
          <w:rFonts w:eastAsia="標楷體" w:hint="eastAsia"/>
          <w:sz w:val="28"/>
          <w:szCs w:val="28"/>
        </w:rPr>
        <w:t>經濟</w:t>
      </w:r>
      <w:r w:rsidRPr="008D61B4">
        <w:rPr>
          <w:rFonts w:eastAsia="標楷體"/>
          <w:sz w:val="28"/>
          <w:szCs w:val="28"/>
        </w:rPr>
        <w:t>成長</w:t>
      </w:r>
      <w:r w:rsidRPr="008D61B4">
        <w:rPr>
          <w:rFonts w:eastAsia="標楷體" w:hint="eastAsia"/>
          <w:sz w:val="28"/>
          <w:szCs w:val="28"/>
        </w:rPr>
        <w:t>率為</w:t>
      </w:r>
      <w:r w:rsidRPr="008D61B4">
        <w:rPr>
          <w:rFonts w:eastAsia="標楷體" w:hint="eastAsia"/>
          <w:sz w:val="28"/>
          <w:szCs w:val="28"/>
        </w:rPr>
        <w:t>6.9</w:t>
      </w:r>
      <w:r w:rsidRPr="008D61B4">
        <w:rPr>
          <w:rFonts w:eastAsia="標楷體"/>
          <w:sz w:val="28"/>
          <w:szCs w:val="28"/>
        </w:rPr>
        <w:t>%</w:t>
      </w:r>
      <w:r w:rsidRPr="008D61B4">
        <w:rPr>
          <w:rFonts w:eastAsia="標楷體" w:hint="eastAsia"/>
          <w:sz w:val="28"/>
          <w:szCs w:val="28"/>
        </w:rPr>
        <w:t>，自去</w:t>
      </w:r>
      <w:r w:rsidRPr="008D61B4">
        <w:rPr>
          <w:rFonts w:eastAsia="標楷體" w:hint="eastAsia"/>
          <w:sz w:val="28"/>
          <w:szCs w:val="28"/>
        </w:rPr>
        <w:t>(2016)</w:t>
      </w:r>
      <w:r w:rsidRPr="008D61B4">
        <w:rPr>
          <w:rFonts w:eastAsia="標楷體" w:hint="eastAsia"/>
          <w:sz w:val="28"/>
          <w:szCs w:val="28"/>
        </w:rPr>
        <w:t>年前</w:t>
      </w:r>
      <w:r w:rsidRPr="008D61B4">
        <w:rPr>
          <w:rFonts w:eastAsia="標楷體" w:hint="eastAsia"/>
          <w:sz w:val="28"/>
          <w:szCs w:val="28"/>
        </w:rPr>
        <w:t>3</w:t>
      </w:r>
      <w:r w:rsidRPr="008D61B4">
        <w:rPr>
          <w:rFonts w:eastAsia="標楷體" w:hint="eastAsia"/>
          <w:sz w:val="28"/>
          <w:szCs w:val="28"/>
        </w:rPr>
        <w:t>季成長均為</w:t>
      </w:r>
      <w:r w:rsidRPr="008D61B4">
        <w:rPr>
          <w:rFonts w:eastAsia="標楷體" w:hint="eastAsia"/>
          <w:sz w:val="28"/>
          <w:szCs w:val="28"/>
        </w:rPr>
        <w:t>6.7%</w:t>
      </w:r>
      <w:r w:rsidRPr="008D61B4">
        <w:rPr>
          <w:rFonts w:eastAsia="標楷體" w:hint="eastAsia"/>
          <w:sz w:val="28"/>
          <w:szCs w:val="28"/>
        </w:rPr>
        <w:t>、第</w:t>
      </w:r>
      <w:r w:rsidRPr="008D61B4">
        <w:rPr>
          <w:rFonts w:eastAsia="標楷體" w:hint="eastAsia"/>
          <w:sz w:val="28"/>
          <w:szCs w:val="28"/>
        </w:rPr>
        <w:t>4</w:t>
      </w:r>
      <w:r w:rsidRPr="008D61B4">
        <w:rPr>
          <w:rFonts w:eastAsia="標楷體" w:hint="eastAsia"/>
          <w:sz w:val="28"/>
          <w:szCs w:val="28"/>
        </w:rPr>
        <w:t>季成長</w:t>
      </w:r>
      <w:r w:rsidRPr="008D61B4">
        <w:rPr>
          <w:rFonts w:eastAsia="標楷體" w:hint="eastAsia"/>
          <w:sz w:val="28"/>
          <w:szCs w:val="28"/>
        </w:rPr>
        <w:t>6.8%</w:t>
      </w:r>
      <w:r w:rsidRPr="008D61B4">
        <w:rPr>
          <w:rFonts w:eastAsia="標楷體" w:hint="eastAsia"/>
          <w:sz w:val="28"/>
          <w:szCs w:val="28"/>
        </w:rPr>
        <w:t>，至今年第</w:t>
      </w:r>
      <w:r w:rsidRPr="008D61B4">
        <w:rPr>
          <w:rFonts w:eastAsia="標楷體" w:hint="eastAsia"/>
          <w:sz w:val="28"/>
          <w:szCs w:val="28"/>
        </w:rPr>
        <w:t>1</w:t>
      </w:r>
      <w:r w:rsidRPr="008D61B4">
        <w:rPr>
          <w:rFonts w:eastAsia="標楷體" w:hint="eastAsia"/>
          <w:sz w:val="28"/>
          <w:szCs w:val="28"/>
        </w:rPr>
        <w:t>季成長</w:t>
      </w:r>
      <w:r w:rsidRPr="008D61B4">
        <w:rPr>
          <w:rFonts w:eastAsia="標楷體" w:hint="eastAsia"/>
          <w:sz w:val="28"/>
          <w:szCs w:val="28"/>
        </w:rPr>
        <w:t>6.9%</w:t>
      </w:r>
      <w:r w:rsidRPr="008D61B4">
        <w:rPr>
          <w:rFonts w:eastAsia="標楷體" w:hint="eastAsia"/>
          <w:sz w:val="28"/>
          <w:szCs w:val="28"/>
        </w:rPr>
        <w:t>，中國大陸經濟呈現平穩成長。</w:t>
      </w:r>
    </w:p>
    <w:p w:rsidR="004E6EF4" w:rsidRPr="004E6EF4" w:rsidRDefault="008D61B4" w:rsidP="008D61B4">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8D61B4">
        <w:rPr>
          <w:rFonts w:eastAsia="標楷體" w:hint="eastAsia"/>
          <w:color w:val="000000" w:themeColor="text1"/>
          <w:sz w:val="28"/>
          <w:szCs w:val="28"/>
        </w:rPr>
        <w:t>今年第</w:t>
      </w:r>
      <w:r w:rsidRPr="008D61B4">
        <w:rPr>
          <w:rFonts w:eastAsia="標楷體" w:hint="eastAsia"/>
          <w:color w:val="000000" w:themeColor="text1"/>
          <w:sz w:val="28"/>
          <w:szCs w:val="28"/>
        </w:rPr>
        <w:t>1</w:t>
      </w:r>
      <w:r w:rsidRPr="008D61B4">
        <w:rPr>
          <w:rFonts w:eastAsia="標楷體" w:hint="eastAsia"/>
          <w:color w:val="000000" w:themeColor="text1"/>
          <w:sz w:val="28"/>
          <w:szCs w:val="28"/>
        </w:rPr>
        <w:t>季，</w:t>
      </w:r>
      <w:r w:rsidRPr="008D61B4">
        <w:rPr>
          <w:rFonts w:eastAsia="標楷體"/>
          <w:color w:val="000000" w:themeColor="text1"/>
          <w:sz w:val="28"/>
          <w:szCs w:val="28"/>
        </w:rPr>
        <w:t>固定資產投資</w:t>
      </w:r>
      <w:r w:rsidRPr="008D61B4">
        <w:rPr>
          <w:rFonts w:eastAsia="標楷體" w:hint="eastAsia"/>
          <w:color w:val="000000" w:themeColor="text1"/>
          <w:sz w:val="28"/>
          <w:szCs w:val="28"/>
        </w:rPr>
        <w:t>(</w:t>
      </w:r>
      <w:r w:rsidRPr="008D61B4">
        <w:rPr>
          <w:rFonts w:eastAsia="標楷體"/>
          <w:color w:val="000000" w:themeColor="text1"/>
          <w:sz w:val="28"/>
          <w:szCs w:val="28"/>
        </w:rPr>
        <w:t>不含農戶</w:t>
      </w:r>
      <w:r w:rsidRPr="008D61B4">
        <w:rPr>
          <w:rFonts w:eastAsia="標楷體" w:hint="eastAsia"/>
          <w:color w:val="000000" w:themeColor="text1"/>
          <w:sz w:val="28"/>
          <w:szCs w:val="28"/>
        </w:rPr>
        <w:t>)</w:t>
      </w:r>
      <w:r w:rsidRPr="008D61B4">
        <w:rPr>
          <w:rFonts w:eastAsia="標楷體"/>
          <w:color w:val="000000" w:themeColor="text1"/>
          <w:sz w:val="28"/>
          <w:szCs w:val="28"/>
        </w:rPr>
        <w:t>金額為</w:t>
      </w:r>
      <w:r w:rsidRPr="008D61B4">
        <w:rPr>
          <w:rFonts w:eastAsia="標楷體" w:hint="eastAsia"/>
          <w:color w:val="000000" w:themeColor="text1"/>
          <w:sz w:val="28"/>
          <w:szCs w:val="28"/>
        </w:rPr>
        <w:t>9</w:t>
      </w:r>
      <w:r w:rsidRPr="008D61B4">
        <w:rPr>
          <w:rFonts w:eastAsia="標楷體" w:hint="eastAsia"/>
          <w:color w:val="000000" w:themeColor="text1"/>
          <w:sz w:val="28"/>
          <w:szCs w:val="28"/>
        </w:rPr>
        <w:t>兆</w:t>
      </w:r>
      <w:r w:rsidRPr="008D61B4">
        <w:rPr>
          <w:rFonts w:eastAsia="標楷體" w:hint="eastAsia"/>
          <w:color w:val="000000" w:themeColor="text1"/>
          <w:sz w:val="28"/>
          <w:szCs w:val="28"/>
        </w:rPr>
        <w:t>3,777</w:t>
      </w:r>
      <w:r w:rsidRPr="008D61B4">
        <w:rPr>
          <w:rFonts w:eastAsia="標楷體" w:hint="eastAsia"/>
          <w:color w:val="000000" w:themeColor="text1"/>
          <w:sz w:val="28"/>
          <w:szCs w:val="28"/>
        </w:rPr>
        <w:t>億人民幣，較上年同期增加</w:t>
      </w:r>
      <w:r w:rsidRPr="008D61B4">
        <w:rPr>
          <w:rFonts w:eastAsia="標楷體" w:hint="eastAsia"/>
          <w:color w:val="000000" w:themeColor="text1"/>
          <w:sz w:val="28"/>
          <w:szCs w:val="28"/>
        </w:rPr>
        <w:t>9.2</w:t>
      </w:r>
      <w:r w:rsidRPr="008D61B4">
        <w:rPr>
          <w:rFonts w:eastAsia="標楷體"/>
          <w:color w:val="000000" w:themeColor="text1"/>
          <w:sz w:val="28"/>
          <w:szCs w:val="28"/>
        </w:rPr>
        <w:t>%</w:t>
      </w:r>
      <w:r w:rsidRPr="008D61B4">
        <w:rPr>
          <w:rFonts w:eastAsia="標楷體" w:hint="eastAsia"/>
          <w:color w:val="000000" w:themeColor="text1"/>
          <w:sz w:val="28"/>
          <w:szCs w:val="28"/>
        </w:rPr>
        <w:t>；規模以上工業生產成長</w:t>
      </w:r>
      <w:r w:rsidRPr="008D61B4">
        <w:rPr>
          <w:rFonts w:eastAsia="標楷體" w:hint="eastAsia"/>
          <w:color w:val="000000" w:themeColor="text1"/>
          <w:sz w:val="28"/>
          <w:szCs w:val="28"/>
        </w:rPr>
        <w:t>7.6</w:t>
      </w:r>
      <w:r w:rsidRPr="008D61B4">
        <w:rPr>
          <w:rFonts w:eastAsia="標楷體"/>
          <w:color w:val="000000" w:themeColor="text1"/>
          <w:sz w:val="28"/>
          <w:szCs w:val="28"/>
        </w:rPr>
        <w:t>%</w:t>
      </w:r>
      <w:r w:rsidRPr="008D61B4">
        <w:rPr>
          <w:rFonts w:eastAsia="標楷體" w:hint="eastAsia"/>
          <w:color w:val="000000" w:themeColor="text1"/>
          <w:sz w:val="28"/>
          <w:szCs w:val="28"/>
        </w:rPr>
        <w:t>；</w:t>
      </w:r>
      <w:r w:rsidRPr="008D61B4">
        <w:rPr>
          <w:rFonts w:eastAsia="標楷體"/>
          <w:color w:val="000000" w:themeColor="text1"/>
          <w:sz w:val="28"/>
          <w:szCs w:val="28"/>
        </w:rPr>
        <w:t>非金融領域實際外商投資金額為</w:t>
      </w:r>
      <w:r w:rsidRPr="008D61B4">
        <w:rPr>
          <w:rFonts w:eastAsia="標楷體" w:hint="eastAsia"/>
          <w:color w:val="000000" w:themeColor="text1"/>
          <w:sz w:val="28"/>
          <w:szCs w:val="28"/>
        </w:rPr>
        <w:t>338.1</w:t>
      </w:r>
      <w:r w:rsidRPr="008D61B4">
        <w:rPr>
          <w:rFonts w:eastAsia="標楷體"/>
          <w:color w:val="000000" w:themeColor="text1"/>
          <w:sz w:val="28"/>
          <w:szCs w:val="28"/>
        </w:rPr>
        <w:t>億美元</w:t>
      </w:r>
      <w:r w:rsidRPr="008D61B4">
        <w:rPr>
          <w:rFonts w:eastAsia="標楷體" w:hint="eastAsia"/>
          <w:color w:val="000000" w:themeColor="text1"/>
          <w:sz w:val="28"/>
          <w:szCs w:val="28"/>
        </w:rPr>
        <w:t>，減少</w:t>
      </w:r>
      <w:r w:rsidRPr="008D61B4">
        <w:rPr>
          <w:rFonts w:eastAsia="標楷體" w:hint="eastAsia"/>
          <w:color w:val="000000" w:themeColor="text1"/>
          <w:sz w:val="28"/>
          <w:szCs w:val="28"/>
        </w:rPr>
        <w:t>4.5</w:t>
      </w:r>
      <w:r w:rsidRPr="008D61B4">
        <w:rPr>
          <w:rFonts w:eastAsia="標楷體"/>
          <w:color w:val="000000" w:themeColor="text1"/>
          <w:sz w:val="28"/>
          <w:szCs w:val="28"/>
        </w:rPr>
        <w:t>%</w:t>
      </w:r>
      <w:r w:rsidRPr="008D61B4">
        <w:rPr>
          <w:rFonts w:eastAsia="標楷體"/>
          <w:color w:val="000000" w:themeColor="text1"/>
          <w:sz w:val="28"/>
          <w:szCs w:val="28"/>
        </w:rPr>
        <w:t>。</w:t>
      </w:r>
    </w:p>
    <w:p w:rsidR="004E6EF4" w:rsidRPr="004E6EF4" w:rsidRDefault="008D61B4" w:rsidP="008D61B4">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8D61B4">
        <w:rPr>
          <w:rFonts w:eastAsia="標楷體"/>
          <w:color w:val="000000" w:themeColor="text1"/>
          <w:sz w:val="28"/>
          <w:szCs w:val="28"/>
        </w:rPr>
        <w:t>對外貿易方面，</w:t>
      </w:r>
      <w:r w:rsidRPr="008D61B4">
        <w:rPr>
          <w:rFonts w:eastAsia="標楷體" w:hint="eastAsia"/>
          <w:color w:val="000000" w:themeColor="text1"/>
          <w:sz w:val="28"/>
          <w:szCs w:val="28"/>
        </w:rPr>
        <w:t>今年第</w:t>
      </w:r>
      <w:r w:rsidRPr="008D61B4">
        <w:rPr>
          <w:rFonts w:eastAsia="標楷體" w:hint="eastAsia"/>
          <w:color w:val="000000" w:themeColor="text1"/>
          <w:sz w:val="28"/>
          <w:szCs w:val="28"/>
        </w:rPr>
        <w:t>1</w:t>
      </w:r>
      <w:r w:rsidRPr="008D61B4">
        <w:rPr>
          <w:rFonts w:eastAsia="標楷體" w:hint="eastAsia"/>
          <w:color w:val="000000" w:themeColor="text1"/>
          <w:sz w:val="28"/>
          <w:szCs w:val="28"/>
        </w:rPr>
        <w:t>季</w:t>
      </w:r>
      <w:r w:rsidRPr="008D61B4">
        <w:rPr>
          <w:rFonts w:eastAsia="標楷體"/>
          <w:color w:val="000000" w:themeColor="text1"/>
          <w:sz w:val="28"/>
          <w:szCs w:val="28"/>
        </w:rPr>
        <w:t>出口</w:t>
      </w:r>
      <w:r w:rsidRPr="008D61B4">
        <w:rPr>
          <w:rFonts w:eastAsia="標楷體" w:hint="eastAsia"/>
          <w:color w:val="000000" w:themeColor="text1"/>
          <w:sz w:val="28"/>
          <w:szCs w:val="28"/>
        </w:rPr>
        <w:t>成長</w:t>
      </w:r>
      <w:r w:rsidRPr="008D61B4">
        <w:rPr>
          <w:rFonts w:eastAsia="標楷體" w:hint="eastAsia"/>
          <w:color w:val="000000" w:themeColor="text1"/>
          <w:sz w:val="28"/>
          <w:szCs w:val="28"/>
        </w:rPr>
        <w:t>8.2</w:t>
      </w:r>
      <w:r w:rsidRPr="008D61B4">
        <w:rPr>
          <w:rFonts w:eastAsia="標楷體"/>
          <w:color w:val="000000" w:themeColor="text1"/>
          <w:sz w:val="28"/>
          <w:szCs w:val="28"/>
        </w:rPr>
        <w:t>%</w:t>
      </w:r>
      <w:r w:rsidRPr="008D61B4">
        <w:rPr>
          <w:rFonts w:eastAsia="標楷體"/>
          <w:color w:val="000000" w:themeColor="text1"/>
          <w:sz w:val="28"/>
          <w:szCs w:val="28"/>
        </w:rPr>
        <w:t>，進口</w:t>
      </w:r>
      <w:r w:rsidRPr="008D61B4">
        <w:rPr>
          <w:rFonts w:eastAsia="標楷體" w:hint="eastAsia"/>
          <w:color w:val="000000" w:themeColor="text1"/>
          <w:sz w:val="28"/>
          <w:szCs w:val="28"/>
        </w:rPr>
        <w:t>增加</w:t>
      </w:r>
      <w:r w:rsidRPr="008D61B4">
        <w:rPr>
          <w:rFonts w:eastAsia="標楷體" w:hint="eastAsia"/>
          <w:color w:val="000000" w:themeColor="text1"/>
          <w:sz w:val="28"/>
          <w:szCs w:val="28"/>
        </w:rPr>
        <w:t>24.0%</w:t>
      </w:r>
      <w:r w:rsidRPr="008D61B4">
        <w:rPr>
          <w:rFonts w:eastAsia="標楷體" w:hint="eastAsia"/>
          <w:color w:val="000000" w:themeColor="text1"/>
          <w:sz w:val="28"/>
          <w:szCs w:val="28"/>
        </w:rPr>
        <w:t>。物價方面，</w:t>
      </w:r>
      <w:r w:rsidRPr="008D61B4">
        <w:rPr>
          <w:rFonts w:eastAsia="標楷體"/>
          <w:color w:val="000000" w:themeColor="text1"/>
          <w:sz w:val="28"/>
          <w:szCs w:val="28"/>
        </w:rPr>
        <w:t>居民消費價格指數</w:t>
      </w:r>
      <w:r w:rsidRPr="008D61B4">
        <w:rPr>
          <w:rFonts w:eastAsia="標楷體" w:hint="eastAsia"/>
          <w:color w:val="000000" w:themeColor="text1"/>
          <w:sz w:val="28"/>
          <w:szCs w:val="28"/>
        </w:rPr>
        <w:t>上漲</w:t>
      </w:r>
      <w:r w:rsidRPr="008D61B4">
        <w:rPr>
          <w:rFonts w:eastAsia="標楷體" w:hint="eastAsia"/>
          <w:color w:val="000000" w:themeColor="text1"/>
          <w:sz w:val="28"/>
          <w:szCs w:val="28"/>
        </w:rPr>
        <w:t>1.4</w:t>
      </w:r>
      <w:r w:rsidRPr="008D61B4">
        <w:rPr>
          <w:rFonts w:eastAsia="標楷體"/>
          <w:color w:val="000000" w:themeColor="text1"/>
          <w:sz w:val="28"/>
          <w:szCs w:val="28"/>
        </w:rPr>
        <w:t>%</w:t>
      </w:r>
      <w:r w:rsidRPr="008D61B4">
        <w:rPr>
          <w:rFonts w:eastAsia="標楷體"/>
          <w:color w:val="000000" w:themeColor="text1"/>
          <w:sz w:val="28"/>
          <w:szCs w:val="28"/>
        </w:rPr>
        <w:t>。金融體系方面，</w:t>
      </w:r>
      <w:r w:rsidRPr="008D61B4">
        <w:rPr>
          <w:rFonts w:eastAsia="標楷體" w:hint="eastAsia"/>
          <w:color w:val="000000" w:themeColor="text1"/>
          <w:sz w:val="28"/>
          <w:szCs w:val="28"/>
        </w:rPr>
        <w:t>今年</w:t>
      </w:r>
      <w:r w:rsidRPr="008D61B4">
        <w:rPr>
          <w:rFonts w:eastAsia="標楷體" w:hint="eastAsia"/>
          <w:color w:val="000000" w:themeColor="text1"/>
          <w:sz w:val="28"/>
          <w:szCs w:val="28"/>
        </w:rPr>
        <w:t>3</w:t>
      </w:r>
      <w:r w:rsidRPr="008D61B4">
        <w:rPr>
          <w:rFonts w:eastAsia="標楷體" w:hint="eastAsia"/>
          <w:color w:val="000000" w:themeColor="text1"/>
          <w:sz w:val="28"/>
          <w:szCs w:val="28"/>
        </w:rPr>
        <w:t>月貨幣供給額</w:t>
      </w:r>
      <w:r w:rsidRPr="008D61B4">
        <w:rPr>
          <w:rFonts w:eastAsia="標楷體"/>
          <w:color w:val="000000" w:themeColor="text1"/>
          <w:sz w:val="28"/>
          <w:szCs w:val="28"/>
        </w:rPr>
        <w:t>M1</w:t>
      </w:r>
      <w:r w:rsidRPr="008D61B4">
        <w:rPr>
          <w:rFonts w:eastAsia="標楷體"/>
          <w:color w:val="000000" w:themeColor="text1"/>
          <w:sz w:val="28"/>
          <w:szCs w:val="28"/>
        </w:rPr>
        <w:t>及</w:t>
      </w:r>
      <w:r w:rsidRPr="008D61B4">
        <w:rPr>
          <w:rFonts w:eastAsia="標楷體"/>
          <w:color w:val="000000" w:themeColor="text1"/>
          <w:sz w:val="28"/>
          <w:szCs w:val="28"/>
        </w:rPr>
        <w:t>M2</w:t>
      </w:r>
      <w:r w:rsidRPr="008D61B4">
        <w:rPr>
          <w:rFonts w:eastAsia="標楷體"/>
          <w:color w:val="000000" w:themeColor="text1"/>
          <w:sz w:val="28"/>
          <w:szCs w:val="28"/>
        </w:rPr>
        <w:t>分別較</w:t>
      </w:r>
      <w:r w:rsidRPr="008D61B4">
        <w:rPr>
          <w:rFonts w:eastAsia="標楷體" w:hint="eastAsia"/>
          <w:color w:val="000000" w:themeColor="text1"/>
          <w:sz w:val="28"/>
          <w:szCs w:val="28"/>
        </w:rPr>
        <w:t>上</w:t>
      </w:r>
      <w:r w:rsidRPr="008D61B4">
        <w:rPr>
          <w:rFonts w:eastAsia="標楷體"/>
          <w:color w:val="000000" w:themeColor="text1"/>
          <w:sz w:val="28"/>
          <w:szCs w:val="28"/>
        </w:rPr>
        <w:t>年</w:t>
      </w:r>
      <w:r w:rsidRPr="008D61B4">
        <w:rPr>
          <w:rFonts w:eastAsia="標楷體" w:hint="eastAsia"/>
          <w:color w:val="000000" w:themeColor="text1"/>
          <w:sz w:val="28"/>
          <w:szCs w:val="28"/>
        </w:rPr>
        <w:t>同期增加</w:t>
      </w:r>
      <w:r w:rsidRPr="008D61B4">
        <w:rPr>
          <w:rFonts w:eastAsia="標楷體" w:hint="eastAsia"/>
          <w:color w:val="000000" w:themeColor="text1"/>
          <w:sz w:val="28"/>
          <w:szCs w:val="28"/>
        </w:rPr>
        <w:t>18.8</w:t>
      </w:r>
      <w:r w:rsidRPr="008D61B4">
        <w:rPr>
          <w:rFonts w:eastAsia="標楷體"/>
          <w:color w:val="000000" w:themeColor="text1"/>
          <w:sz w:val="28"/>
          <w:szCs w:val="28"/>
        </w:rPr>
        <w:t>%</w:t>
      </w:r>
      <w:r w:rsidRPr="008D61B4">
        <w:rPr>
          <w:rFonts w:eastAsia="標楷體"/>
          <w:color w:val="000000" w:themeColor="text1"/>
          <w:sz w:val="28"/>
          <w:szCs w:val="28"/>
        </w:rPr>
        <w:t>、</w:t>
      </w:r>
      <w:r w:rsidRPr="008D61B4">
        <w:rPr>
          <w:rFonts w:eastAsia="標楷體" w:hint="eastAsia"/>
          <w:color w:val="000000" w:themeColor="text1"/>
          <w:sz w:val="28"/>
          <w:szCs w:val="28"/>
        </w:rPr>
        <w:t>10.6</w:t>
      </w:r>
      <w:r w:rsidRPr="008D61B4">
        <w:rPr>
          <w:rFonts w:eastAsia="標楷體"/>
          <w:color w:val="000000" w:themeColor="text1"/>
          <w:sz w:val="28"/>
          <w:szCs w:val="28"/>
        </w:rPr>
        <w:t>%</w:t>
      </w:r>
      <w:r w:rsidRPr="008D61B4">
        <w:rPr>
          <w:rFonts w:eastAsia="標楷體" w:hint="eastAsia"/>
          <w:color w:val="000000" w:themeColor="text1"/>
          <w:sz w:val="28"/>
          <w:szCs w:val="28"/>
        </w:rPr>
        <w:t>。</w:t>
      </w:r>
    </w:p>
    <w:p w:rsidR="008D61B4" w:rsidRPr="00A30A99" w:rsidRDefault="008D61B4" w:rsidP="008D61B4">
      <w:pPr>
        <w:overflowPunct w:val="0"/>
        <w:autoSpaceDE w:val="0"/>
        <w:autoSpaceDN w:val="0"/>
        <w:adjustRightInd w:val="0"/>
        <w:snapToGrid w:val="0"/>
        <w:spacing w:before="50" w:line="300" w:lineRule="auto"/>
        <w:ind w:right="-153" w:firstLineChars="202" w:firstLine="566"/>
        <w:jc w:val="both"/>
        <w:rPr>
          <w:rFonts w:eastAsia="標楷體"/>
          <w:bCs/>
          <w:sz w:val="28"/>
          <w:szCs w:val="28"/>
        </w:rPr>
      </w:pPr>
      <w:r w:rsidRPr="008D61B4">
        <w:rPr>
          <w:rFonts w:eastAsia="標楷體" w:hint="eastAsia"/>
          <w:color w:val="000000" w:themeColor="text1"/>
          <w:sz w:val="28"/>
          <w:szCs w:val="28"/>
        </w:rPr>
        <w:t>中國大陸國家主席習近平於今年</w:t>
      </w:r>
      <w:r w:rsidRPr="008D61B4">
        <w:rPr>
          <w:rFonts w:eastAsia="標楷體" w:hint="eastAsia"/>
          <w:color w:val="000000" w:themeColor="text1"/>
          <w:sz w:val="28"/>
          <w:szCs w:val="28"/>
        </w:rPr>
        <w:t>4</w:t>
      </w:r>
      <w:r w:rsidRPr="008D61B4">
        <w:rPr>
          <w:rFonts w:eastAsia="標楷體" w:hint="eastAsia"/>
          <w:color w:val="000000" w:themeColor="text1"/>
          <w:sz w:val="28"/>
          <w:szCs w:val="28"/>
        </w:rPr>
        <w:t>月</w:t>
      </w:r>
      <w:r w:rsidRPr="008D61B4">
        <w:rPr>
          <w:rFonts w:eastAsia="標楷體" w:hint="eastAsia"/>
          <w:color w:val="000000" w:themeColor="text1"/>
          <w:sz w:val="28"/>
          <w:szCs w:val="28"/>
        </w:rPr>
        <w:t>5</w:t>
      </w:r>
      <w:r w:rsidRPr="008D61B4">
        <w:rPr>
          <w:rFonts w:eastAsia="標楷體" w:hint="eastAsia"/>
          <w:color w:val="000000" w:themeColor="text1"/>
          <w:sz w:val="28"/>
          <w:szCs w:val="28"/>
        </w:rPr>
        <w:t>日在芬蘭首都赫爾辛基與芬國總統</w:t>
      </w:r>
      <w:r w:rsidRPr="008D61B4">
        <w:rPr>
          <w:rFonts w:eastAsia="標楷體" w:hint="eastAsia"/>
          <w:color w:val="000000" w:themeColor="text1"/>
          <w:sz w:val="28"/>
          <w:szCs w:val="28"/>
        </w:rPr>
        <w:t>Sauli Niinistoe</w:t>
      </w:r>
      <w:r w:rsidRPr="008D61B4">
        <w:rPr>
          <w:rFonts w:eastAsia="標楷體" w:hint="eastAsia"/>
          <w:color w:val="000000" w:themeColor="text1"/>
          <w:sz w:val="28"/>
          <w:szCs w:val="28"/>
        </w:rPr>
        <w:t>舉行會談，雙方宣布建立面向未來的新型合作夥伴關係，在創新創業、清潔能源、生物經濟及北極科研等領域務實合作，習近平並邀請芬蘭積極參與「一帶一路」建設，共同促進歐亞大陸互聯互通。</w:t>
      </w:r>
      <w:r w:rsidR="00380563">
        <w:rPr>
          <w:rFonts w:eastAsia="標楷體" w:hint="eastAsia"/>
          <w:color w:val="000000" w:themeColor="text1"/>
          <w:sz w:val="28"/>
          <w:szCs w:val="28"/>
        </w:rPr>
        <w:t>另</w:t>
      </w:r>
      <w:r w:rsidRPr="008D61B4">
        <w:rPr>
          <w:rFonts w:eastAsia="標楷體" w:hint="eastAsia"/>
          <w:color w:val="000000" w:themeColor="text1"/>
          <w:sz w:val="28"/>
          <w:szCs w:val="28"/>
        </w:rPr>
        <w:t>4</w:t>
      </w:r>
      <w:r w:rsidRPr="008D61B4">
        <w:rPr>
          <w:rFonts w:eastAsia="標楷體" w:hint="eastAsia"/>
          <w:color w:val="000000" w:themeColor="text1"/>
          <w:sz w:val="28"/>
          <w:szCs w:val="28"/>
        </w:rPr>
        <w:t>月</w:t>
      </w:r>
      <w:r w:rsidRPr="008D61B4">
        <w:rPr>
          <w:rFonts w:eastAsia="標楷體" w:hint="eastAsia"/>
          <w:color w:val="000000" w:themeColor="text1"/>
          <w:sz w:val="28"/>
          <w:szCs w:val="28"/>
        </w:rPr>
        <w:t>7</w:t>
      </w:r>
      <w:r w:rsidRPr="008D61B4">
        <w:rPr>
          <w:rFonts w:eastAsia="標楷體" w:hint="eastAsia"/>
          <w:color w:val="000000" w:themeColor="text1"/>
          <w:sz w:val="28"/>
          <w:szCs w:val="28"/>
        </w:rPr>
        <w:t>日習近平主席與美國總統</w:t>
      </w:r>
      <w:r w:rsidRPr="008D61B4">
        <w:rPr>
          <w:rFonts w:eastAsia="標楷體"/>
          <w:color w:val="000000" w:themeColor="text1"/>
          <w:sz w:val="28"/>
          <w:szCs w:val="28"/>
        </w:rPr>
        <w:t>Donald Trump</w:t>
      </w:r>
      <w:r w:rsidRPr="008D61B4">
        <w:rPr>
          <w:rFonts w:eastAsia="標楷體" w:hint="eastAsia"/>
          <w:color w:val="000000" w:themeColor="text1"/>
          <w:sz w:val="28"/>
          <w:szCs w:val="28"/>
        </w:rPr>
        <w:t>於佛州海湖莊園舉行雙邊會談，美方關切雙邊貿易及北韓等問題，陸方則在投資、基礎建設及能源等方面促進雙方合作，雙方領導人於會上決定加速兩國貿易協商，力求在百日內即達成若干階段性成果，目標是增加美對陸出口並減</w:t>
      </w:r>
      <w:r w:rsidRPr="008D61B4">
        <w:rPr>
          <w:rFonts w:eastAsia="標楷體" w:hint="eastAsia"/>
          <w:color w:val="000000" w:themeColor="text1"/>
          <w:sz w:val="28"/>
          <w:szCs w:val="28"/>
        </w:rPr>
        <w:lastRenderedPageBreak/>
        <w:t>少雙邊貿易赤字。</w:t>
      </w:r>
    </w:p>
    <w:p w:rsidR="00AD12FA" w:rsidRPr="009F558B" w:rsidRDefault="00AD12FA" w:rsidP="006E3156">
      <w:pPr>
        <w:keepNext/>
        <w:tabs>
          <w:tab w:val="left" w:pos="5911"/>
        </w:tabs>
        <w:adjustRightInd w:val="0"/>
        <w:snapToGrid w:val="0"/>
        <w:spacing w:beforeLines="100" w:before="360" w:after="100" w:afterAutospacing="1" w:line="300" w:lineRule="auto"/>
        <w:outlineLvl w:val="1"/>
        <w:rPr>
          <w:rFonts w:eastAsia="標楷體"/>
        </w:rPr>
      </w:pPr>
      <w:bookmarkStart w:id="31" w:name="_Toc476138363"/>
      <w:r w:rsidRPr="009F558B">
        <w:rPr>
          <w:rFonts w:eastAsia="標楷體"/>
          <w:b/>
          <w:bCs/>
          <w:sz w:val="40"/>
          <w:szCs w:val="36"/>
        </w:rPr>
        <w:t>四、兩岸經貿</w:t>
      </w:r>
      <w:bookmarkEnd w:id="31"/>
      <w:r w:rsidR="006E3156">
        <w:rPr>
          <w:rFonts w:eastAsia="標楷體"/>
          <w:b/>
          <w:bCs/>
          <w:sz w:val="40"/>
          <w:szCs w:val="36"/>
        </w:rPr>
        <w:tab/>
      </w:r>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A82E5F" w:rsidRPr="00A82E5F">
        <w:rPr>
          <w:rFonts w:eastAsia="標楷體" w:hint="eastAsia"/>
          <w:sz w:val="28"/>
          <w:szCs w:val="28"/>
        </w:rPr>
        <w:t>今</w:t>
      </w:r>
      <w:r w:rsidR="00A82E5F" w:rsidRPr="00A82E5F">
        <w:rPr>
          <w:rFonts w:eastAsia="標楷體" w:hint="eastAsia"/>
          <w:sz w:val="28"/>
          <w:szCs w:val="28"/>
        </w:rPr>
        <w:t>(2017)</w:t>
      </w:r>
      <w:r w:rsidR="00A82E5F" w:rsidRPr="00A82E5F">
        <w:rPr>
          <w:rFonts w:eastAsia="標楷體" w:hint="eastAsia"/>
          <w:sz w:val="28"/>
          <w:szCs w:val="28"/>
        </w:rPr>
        <w:t>年</w:t>
      </w:r>
      <w:r w:rsidR="00A82E5F" w:rsidRPr="00A82E5F">
        <w:rPr>
          <w:rFonts w:eastAsia="標楷體" w:hint="eastAsia"/>
          <w:sz w:val="28"/>
          <w:szCs w:val="28"/>
        </w:rPr>
        <w:t>3</w:t>
      </w:r>
      <w:r w:rsidR="00A82E5F" w:rsidRPr="00A82E5F">
        <w:rPr>
          <w:rFonts w:eastAsia="標楷體" w:hint="eastAsia"/>
          <w:sz w:val="28"/>
          <w:szCs w:val="28"/>
        </w:rPr>
        <w:t>月我對中國大陸</w:t>
      </w:r>
      <w:r w:rsidR="00A82E5F" w:rsidRPr="00A82E5F">
        <w:rPr>
          <w:rFonts w:eastAsia="標楷體" w:hint="eastAsia"/>
          <w:sz w:val="28"/>
          <w:szCs w:val="28"/>
        </w:rPr>
        <w:t>(</w:t>
      </w:r>
      <w:r w:rsidR="00A82E5F" w:rsidRPr="00A82E5F">
        <w:rPr>
          <w:rFonts w:eastAsia="標楷體" w:hint="eastAsia"/>
          <w:sz w:val="28"/>
          <w:szCs w:val="28"/>
        </w:rPr>
        <w:t>含香港</w:t>
      </w:r>
      <w:r w:rsidR="00A82E5F" w:rsidRPr="00A82E5F">
        <w:rPr>
          <w:rFonts w:eastAsia="標楷體" w:hint="eastAsia"/>
          <w:sz w:val="28"/>
          <w:szCs w:val="28"/>
        </w:rPr>
        <w:t>)</w:t>
      </w:r>
      <w:r w:rsidR="00A82E5F" w:rsidRPr="00A82E5F">
        <w:rPr>
          <w:rFonts w:eastAsia="標楷體" w:hint="eastAsia"/>
          <w:sz w:val="28"/>
          <w:szCs w:val="28"/>
        </w:rPr>
        <w:t>出口額為</w:t>
      </w:r>
      <w:r w:rsidR="00A82E5F" w:rsidRPr="00A82E5F">
        <w:rPr>
          <w:rFonts w:eastAsia="標楷體" w:hint="eastAsia"/>
          <w:sz w:val="28"/>
          <w:szCs w:val="28"/>
        </w:rPr>
        <w:t>102.7</w:t>
      </w:r>
      <w:r w:rsidR="00A82E5F" w:rsidRPr="00A82E5F">
        <w:rPr>
          <w:rFonts w:eastAsia="標楷體" w:hint="eastAsia"/>
          <w:sz w:val="28"/>
          <w:szCs w:val="28"/>
        </w:rPr>
        <w:t>億美元，增加</w:t>
      </w:r>
      <w:r w:rsidR="00A82E5F" w:rsidRPr="00A82E5F">
        <w:rPr>
          <w:rFonts w:eastAsia="標楷體" w:hint="eastAsia"/>
          <w:sz w:val="28"/>
          <w:szCs w:val="28"/>
        </w:rPr>
        <w:t>16.8%</w:t>
      </w:r>
      <w:r w:rsidR="00A82E5F" w:rsidRPr="00A82E5F">
        <w:rPr>
          <w:rFonts w:eastAsia="標楷體" w:hint="eastAsia"/>
          <w:sz w:val="28"/>
          <w:szCs w:val="28"/>
        </w:rPr>
        <w:t>；進口額為</w:t>
      </w:r>
      <w:r w:rsidR="00A82E5F" w:rsidRPr="00A82E5F">
        <w:rPr>
          <w:rFonts w:eastAsia="標楷體" w:hint="eastAsia"/>
          <w:sz w:val="28"/>
          <w:szCs w:val="28"/>
        </w:rPr>
        <w:t>43.3</w:t>
      </w:r>
      <w:r w:rsidR="00A82E5F" w:rsidRPr="00A82E5F">
        <w:rPr>
          <w:rFonts w:eastAsia="標楷體" w:hint="eastAsia"/>
          <w:sz w:val="28"/>
          <w:szCs w:val="28"/>
        </w:rPr>
        <w:t>億美元，增加</w:t>
      </w:r>
      <w:r w:rsidR="00A82E5F" w:rsidRPr="00A82E5F">
        <w:rPr>
          <w:rFonts w:eastAsia="標楷體" w:hint="eastAsia"/>
          <w:sz w:val="28"/>
          <w:szCs w:val="28"/>
        </w:rPr>
        <w:t>12.8%</w:t>
      </w:r>
      <w:r w:rsidR="00A82E5F" w:rsidRPr="00A82E5F">
        <w:rPr>
          <w:rFonts w:eastAsia="標楷體" w:hint="eastAsia"/>
          <w:sz w:val="28"/>
          <w:szCs w:val="28"/>
        </w:rPr>
        <w:t>；貿易出超為</w:t>
      </w:r>
      <w:r w:rsidR="00A82E5F" w:rsidRPr="00A82E5F">
        <w:rPr>
          <w:rFonts w:eastAsia="標楷體" w:hint="eastAsia"/>
          <w:sz w:val="28"/>
          <w:szCs w:val="28"/>
        </w:rPr>
        <w:t>59.4</w:t>
      </w:r>
      <w:r w:rsidR="00A82E5F" w:rsidRPr="00A82E5F">
        <w:rPr>
          <w:rFonts w:eastAsia="標楷體" w:hint="eastAsia"/>
          <w:sz w:val="28"/>
          <w:szCs w:val="28"/>
        </w:rPr>
        <w:t>億美元，增加</w:t>
      </w:r>
      <w:r w:rsidR="00A82E5F" w:rsidRPr="00A82E5F">
        <w:rPr>
          <w:rFonts w:eastAsia="標楷體" w:hint="eastAsia"/>
          <w:sz w:val="28"/>
          <w:szCs w:val="28"/>
        </w:rPr>
        <w:t>19.8%</w:t>
      </w:r>
      <w:r w:rsidR="00A82E5F" w:rsidRPr="00A82E5F">
        <w:rPr>
          <w:rFonts w:eastAsia="標楷體" w:hint="eastAsia"/>
          <w:sz w:val="28"/>
          <w:szCs w:val="28"/>
        </w:rPr>
        <w:t>。同期間，我對中國大陸投資件數為</w:t>
      </w:r>
      <w:r w:rsidR="00A82E5F" w:rsidRPr="00A82E5F">
        <w:rPr>
          <w:rFonts w:eastAsia="標楷體" w:hint="eastAsia"/>
          <w:sz w:val="28"/>
          <w:szCs w:val="28"/>
        </w:rPr>
        <w:t>65</w:t>
      </w:r>
      <w:r w:rsidR="00A82E5F" w:rsidRPr="00A82E5F">
        <w:rPr>
          <w:rFonts w:eastAsia="標楷體" w:hint="eastAsia"/>
          <w:sz w:val="28"/>
          <w:szCs w:val="28"/>
        </w:rPr>
        <w:t>件，金額為</w:t>
      </w:r>
      <w:r w:rsidR="00A82E5F" w:rsidRPr="00A82E5F">
        <w:rPr>
          <w:rFonts w:eastAsia="標楷體" w:hint="eastAsia"/>
          <w:sz w:val="28"/>
          <w:szCs w:val="28"/>
        </w:rPr>
        <w:t>8.5</w:t>
      </w:r>
      <w:r w:rsidR="00A82E5F" w:rsidRPr="00A82E5F">
        <w:rPr>
          <w:rFonts w:eastAsia="標楷體" w:hint="eastAsia"/>
          <w:sz w:val="28"/>
          <w:szCs w:val="28"/>
        </w:rPr>
        <w:t>億美元；陸資來臺投資，件數為</w:t>
      </w:r>
      <w:r w:rsidR="00A82E5F" w:rsidRPr="00A82E5F">
        <w:rPr>
          <w:rFonts w:eastAsia="標楷體" w:hint="eastAsia"/>
          <w:sz w:val="28"/>
          <w:szCs w:val="28"/>
        </w:rPr>
        <w:t>11</w:t>
      </w:r>
      <w:r w:rsidR="00A82E5F" w:rsidRPr="00A82E5F">
        <w:rPr>
          <w:rFonts w:eastAsia="標楷體" w:hint="eastAsia"/>
          <w:sz w:val="28"/>
          <w:szCs w:val="28"/>
        </w:rPr>
        <w:t>件，金額為</w:t>
      </w:r>
      <w:r w:rsidR="00A82E5F" w:rsidRPr="00A82E5F">
        <w:rPr>
          <w:rFonts w:eastAsia="標楷體" w:hint="eastAsia"/>
          <w:sz w:val="28"/>
          <w:szCs w:val="28"/>
        </w:rPr>
        <w:t>1,877.8</w:t>
      </w:r>
      <w:r w:rsidR="00A82E5F" w:rsidRPr="00A82E5F">
        <w:rPr>
          <w:rFonts w:eastAsia="標楷體" w:hint="eastAsia"/>
          <w:sz w:val="28"/>
          <w:szCs w:val="28"/>
        </w:rPr>
        <w:t>萬美元。</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76138364"/>
      <w:r w:rsidRPr="002B22DD">
        <w:rPr>
          <w:rFonts w:eastAsia="標楷體"/>
          <w:b/>
          <w:bCs/>
          <w:sz w:val="40"/>
          <w:szCs w:val="36"/>
        </w:rPr>
        <w:lastRenderedPageBreak/>
        <w:t>貳、國內外經濟指標</w:t>
      </w:r>
      <w:bookmarkEnd w:id="32"/>
      <w:bookmarkEnd w:id="33"/>
      <w:bookmarkEnd w:id="34"/>
    </w:p>
    <w:p w:rsidR="002722F7" w:rsidRPr="002B22DD" w:rsidRDefault="002722F7" w:rsidP="002722F7">
      <w:pPr>
        <w:keepNext/>
        <w:snapToGrid w:val="0"/>
        <w:jc w:val="center"/>
        <w:outlineLvl w:val="1"/>
        <w:rPr>
          <w:rFonts w:eastAsia="標楷體"/>
          <w:b/>
          <w:sz w:val="28"/>
          <w:szCs w:val="32"/>
          <w:lang w:val="zh-TW"/>
        </w:rPr>
      </w:pPr>
      <w:bookmarkStart w:id="35" w:name="_Toc415126202"/>
      <w:bookmarkStart w:id="36" w:name="_Toc438827318"/>
      <w:bookmarkStart w:id="37" w:name="_Toc476138365"/>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5"/>
      <w:bookmarkEnd w:id="36"/>
      <w:bookmarkEnd w:id="37"/>
    </w:p>
    <w:p w:rsidR="00F8736C" w:rsidRPr="00F8736C" w:rsidRDefault="002722F7" w:rsidP="00F8736C">
      <w:pPr>
        <w:jc w:val="right"/>
        <w:rPr>
          <w:rFonts w:eastAsia="標楷體"/>
          <w:bCs/>
          <w:color w:val="000000"/>
          <w:szCs w:val="32"/>
        </w:rPr>
      </w:pPr>
      <w:r w:rsidRPr="006A34C8">
        <w:rPr>
          <w:rFonts w:eastAsia="標楷體"/>
          <w:bCs/>
          <w:color w:val="000000" w:themeColor="text1"/>
          <w:szCs w:val="32"/>
        </w:rPr>
        <w:t xml:space="preserve">          </w:t>
      </w:r>
      <w:bookmarkStart w:id="38" w:name="_Toc399516779"/>
      <w:bookmarkStart w:id="39" w:name="_Toc368324015"/>
      <w:r w:rsidR="00F8736C" w:rsidRPr="00F8736C">
        <w:rPr>
          <w:rFonts w:eastAsia="標楷體"/>
          <w:bCs/>
          <w:color w:val="000000"/>
          <w:szCs w:val="32"/>
        </w:rPr>
        <w:t xml:space="preserve">  </w:t>
      </w:r>
      <w:r w:rsidR="00F8736C" w:rsidRPr="00F8736C">
        <w:rPr>
          <w:rFonts w:eastAsia="標楷體"/>
          <w:bCs/>
          <w:color w:val="000000"/>
          <w:szCs w:val="32"/>
          <w:lang w:val="zh-TW"/>
        </w:rPr>
        <w:t>單位</w:t>
      </w:r>
      <w:r w:rsidR="00F8736C" w:rsidRPr="00F8736C">
        <w:rPr>
          <w:rFonts w:eastAsia="標楷體"/>
          <w:bCs/>
          <w:color w:val="000000"/>
          <w:szCs w:val="32"/>
        </w:rPr>
        <w:t>：</w:t>
      </w:r>
      <w:r w:rsidR="00F8736C" w:rsidRPr="00F8736C">
        <w:rPr>
          <w:rFonts w:eastAsia="標楷體"/>
          <w:bCs/>
          <w:color w:val="000000"/>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F8736C" w:rsidRPr="00F8736C" w:rsidTr="00F8736C">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8736C" w:rsidRPr="00F8736C" w:rsidRDefault="00F8736C" w:rsidP="00F8736C">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F8736C">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8736C">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F8736C" w:rsidRPr="00F8736C" w:rsidRDefault="00F8736C" w:rsidP="00F8736C">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8736C">
              <w:rPr>
                <w:rFonts w:eastAsia="標楷體"/>
                <w:bCs/>
                <w:color w:val="000000" w:themeColor="text1"/>
                <w:sz w:val="28"/>
                <w:szCs w:val="32"/>
              </w:rPr>
              <w:t>IMF</w:t>
            </w:r>
          </w:p>
        </w:tc>
      </w:tr>
      <w:tr w:rsidR="00F8736C" w:rsidRPr="00F8736C" w:rsidTr="00F8736C">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8736C" w:rsidRPr="00F8736C" w:rsidRDefault="00F8736C" w:rsidP="00437736">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00437736">
              <w:rPr>
                <w:rFonts w:eastAsia="標楷體" w:hint="eastAsia"/>
                <w:bCs/>
                <w:color w:val="000000" w:themeColor="text1"/>
                <w:sz w:val="28"/>
                <w:szCs w:val="32"/>
              </w:rPr>
              <w:t>6</w:t>
            </w:r>
          </w:p>
        </w:tc>
        <w:tc>
          <w:tcPr>
            <w:tcW w:w="644" w:type="pct"/>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437736">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00437736">
              <w:rPr>
                <w:rFonts w:eastAsia="標楷體" w:hint="eastAsia"/>
                <w:bCs/>
                <w:color w:val="000000" w:themeColor="text1"/>
                <w:sz w:val="28"/>
                <w:szCs w:val="32"/>
              </w:rPr>
              <w:t>7</w:t>
            </w:r>
            <w:r w:rsidRPr="00F8736C">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437736">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hint="eastAsia"/>
                <w:bCs/>
                <w:color w:val="000000" w:themeColor="text1"/>
                <w:sz w:val="28"/>
                <w:szCs w:val="32"/>
              </w:rPr>
              <w:t>201</w:t>
            </w:r>
            <w:r w:rsidR="00437736">
              <w:rPr>
                <w:rFonts w:eastAsia="標楷體" w:hint="eastAsia"/>
                <w:bCs/>
                <w:color w:val="000000" w:themeColor="text1"/>
                <w:sz w:val="28"/>
                <w:szCs w:val="32"/>
              </w:rPr>
              <w:t>8</w:t>
            </w:r>
            <w:r w:rsidRPr="00F8736C">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8736C" w:rsidRPr="00F8736C" w:rsidRDefault="00F8736C" w:rsidP="00437736">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00437736">
              <w:rPr>
                <w:rFonts w:eastAsia="標楷體" w:hint="eastAsia"/>
                <w:bCs/>
                <w:color w:val="000000" w:themeColor="text1"/>
                <w:sz w:val="28"/>
                <w:szCs w:val="32"/>
              </w:rPr>
              <w:t>6</w:t>
            </w:r>
          </w:p>
        </w:tc>
        <w:tc>
          <w:tcPr>
            <w:tcW w:w="631" w:type="pct"/>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437736">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00437736">
              <w:rPr>
                <w:rFonts w:eastAsia="標楷體" w:hint="eastAsia"/>
                <w:bCs/>
                <w:color w:val="000000" w:themeColor="text1"/>
                <w:sz w:val="28"/>
                <w:szCs w:val="32"/>
              </w:rPr>
              <w:t>7</w:t>
            </w:r>
            <w:r w:rsidRPr="00F8736C">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F8736C" w:rsidRPr="00F8736C" w:rsidRDefault="00F8736C" w:rsidP="00437736">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hint="eastAsia"/>
                <w:bCs/>
                <w:color w:val="000000" w:themeColor="text1"/>
                <w:sz w:val="28"/>
                <w:szCs w:val="32"/>
              </w:rPr>
              <w:t>201</w:t>
            </w:r>
            <w:r w:rsidR="00437736">
              <w:rPr>
                <w:rFonts w:eastAsia="標楷體" w:hint="eastAsia"/>
                <w:bCs/>
                <w:color w:val="000000" w:themeColor="text1"/>
                <w:sz w:val="28"/>
                <w:szCs w:val="32"/>
              </w:rPr>
              <w:t>8</w:t>
            </w:r>
            <w:r w:rsidRPr="00F8736C">
              <w:rPr>
                <w:rFonts w:eastAsia="標楷體"/>
                <w:bCs/>
                <w:color w:val="000000" w:themeColor="text1"/>
                <w:sz w:val="28"/>
                <w:szCs w:val="32"/>
              </w:rPr>
              <w:t>(f)</w:t>
            </w:r>
          </w:p>
        </w:tc>
      </w:tr>
      <w:tr w:rsidR="00437736" w:rsidRPr="00F8736C" w:rsidTr="00F8736C">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全</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2.5</w:t>
            </w:r>
          </w:p>
        </w:tc>
        <w:tc>
          <w:tcPr>
            <w:tcW w:w="644" w:type="pct"/>
            <w:tcBorders>
              <w:top w:val="single" w:sz="6"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2.9</w:t>
            </w:r>
          </w:p>
        </w:tc>
        <w:tc>
          <w:tcPr>
            <w:tcW w:w="619" w:type="pct"/>
            <w:tcBorders>
              <w:top w:val="single" w:sz="6"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3.1</w:t>
            </w:r>
          </w:p>
        </w:tc>
        <w:tc>
          <w:tcPr>
            <w:tcW w:w="679" w:type="pct"/>
            <w:tcBorders>
              <w:top w:val="single" w:sz="6"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3.1</w:t>
            </w:r>
          </w:p>
        </w:tc>
        <w:tc>
          <w:tcPr>
            <w:tcW w:w="631" w:type="pct"/>
            <w:tcBorders>
              <w:top w:val="single" w:sz="6"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3.5</w:t>
            </w:r>
          </w:p>
        </w:tc>
        <w:tc>
          <w:tcPr>
            <w:tcW w:w="617" w:type="pct"/>
            <w:tcBorders>
              <w:top w:val="single" w:sz="6"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3.6</w:t>
            </w:r>
          </w:p>
        </w:tc>
      </w:tr>
      <w:tr w:rsidR="00437736" w:rsidRPr="00F8736C" w:rsidTr="00F8736C">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4.8</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3.4</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3.1</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bCs/>
              </w:rPr>
              <w:t>-</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p>
        </w:tc>
      </w:tr>
      <w:tr w:rsidR="00437736" w:rsidRPr="00F8736C" w:rsidTr="00F8736C">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美</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1.6</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2.4</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2.6</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1.6</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2.3</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2.5</w:t>
            </w:r>
          </w:p>
        </w:tc>
      </w:tr>
      <w:tr w:rsidR="00437736"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1.3</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2.5</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1.3</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2.7</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2.4</w:t>
            </w:r>
          </w:p>
        </w:tc>
      </w:tr>
      <w:tr w:rsidR="00437736"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歐</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元</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1.7</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1.6</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1.6</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1.7</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1.7</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1.6</w:t>
            </w:r>
          </w:p>
        </w:tc>
      </w:tr>
      <w:tr w:rsidR="00437736"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0.3</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1.8</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1.6</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0.2</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1.7</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1.5</w:t>
            </w:r>
          </w:p>
        </w:tc>
      </w:tr>
      <w:tr w:rsidR="00437736"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日</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1.0</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1.3</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1.0</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1.0</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1.2</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0.6</w:t>
            </w:r>
          </w:p>
        </w:tc>
      </w:tr>
      <w:tr w:rsidR="00437736" w:rsidRPr="00F8736C" w:rsidTr="00F8736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-0.1</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0.9</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1.5</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-0.1</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1.0</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0.6</w:t>
            </w:r>
          </w:p>
        </w:tc>
      </w:tr>
      <w:tr w:rsidR="00437736"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rPr>
                <w:rFonts w:eastAsia="標楷體"/>
                <w:bCs/>
                <w:color w:val="000000" w:themeColor="text1"/>
                <w:sz w:val="28"/>
                <w:szCs w:val="32"/>
              </w:rPr>
            </w:pPr>
            <w:r w:rsidRPr="00F8736C">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1.5</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1.8</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c>
          <w:tcPr>
            <w:tcW w:w="679"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1.4</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1.7</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r>
      <w:tr w:rsidR="00437736"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1.4</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1.3</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1.4</w:t>
            </w:r>
          </w:p>
        </w:tc>
        <w:tc>
          <w:tcPr>
            <w:tcW w:w="679"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1.4</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1.4</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1.3</w:t>
            </w:r>
          </w:p>
        </w:tc>
      </w:tr>
      <w:tr w:rsidR="00437736"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rPr>
                <w:rFonts w:eastAsia="標楷體"/>
                <w:bCs/>
                <w:color w:val="000000" w:themeColor="text1"/>
                <w:sz w:val="28"/>
                <w:szCs w:val="32"/>
              </w:rPr>
            </w:pPr>
            <w:r w:rsidRPr="00F8736C">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6.7</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6.5</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6.2</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6.7</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6.6</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6.2</w:t>
            </w:r>
          </w:p>
        </w:tc>
      </w:tr>
      <w:tr w:rsidR="00437736"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2.0</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2.1</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2.5</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2.0</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2.4</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2.3</w:t>
            </w:r>
          </w:p>
        </w:tc>
      </w:tr>
      <w:tr w:rsidR="00437736"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新</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加</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2.0</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2.1</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2.1</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2.0</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2.2</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2.6</w:t>
            </w:r>
          </w:p>
        </w:tc>
      </w:tr>
      <w:tr w:rsidR="00437736"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-0.5</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1.5</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2.0</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-0.5</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1.1</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1.8</w:t>
            </w:r>
          </w:p>
        </w:tc>
      </w:tr>
      <w:tr w:rsidR="00437736" w:rsidRPr="00F8736C" w:rsidTr="00F8736C">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韓</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2.8</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2.5</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2.8</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2.8</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2.7</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2.8</w:t>
            </w:r>
          </w:p>
        </w:tc>
      </w:tr>
      <w:tr w:rsidR="00437736" w:rsidRPr="00F8736C" w:rsidTr="00F8736C">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1.0</w:t>
            </w:r>
          </w:p>
        </w:tc>
        <w:tc>
          <w:tcPr>
            <w:tcW w:w="644"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2.4</w:t>
            </w:r>
          </w:p>
        </w:tc>
        <w:tc>
          <w:tcPr>
            <w:tcW w:w="619" w:type="pct"/>
            <w:tcBorders>
              <w:top w:val="nil"/>
              <w:left w:val="nil"/>
              <w:bottom w:val="single" w:sz="4"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2.2</w:t>
            </w:r>
          </w:p>
        </w:tc>
        <w:tc>
          <w:tcPr>
            <w:tcW w:w="679"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1.0</w:t>
            </w:r>
          </w:p>
        </w:tc>
        <w:tc>
          <w:tcPr>
            <w:tcW w:w="631"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1.8</w:t>
            </w:r>
          </w:p>
        </w:tc>
        <w:tc>
          <w:tcPr>
            <w:tcW w:w="617" w:type="pct"/>
            <w:tcBorders>
              <w:top w:val="nil"/>
              <w:left w:val="nil"/>
              <w:bottom w:val="single" w:sz="4"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r>
      <w:tr w:rsidR="00437736" w:rsidRPr="00F8736C" w:rsidTr="00F8736C">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香</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c>
          <w:tcPr>
            <w:tcW w:w="644"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2.0</w:t>
            </w:r>
          </w:p>
        </w:tc>
        <w:tc>
          <w:tcPr>
            <w:tcW w:w="619" w:type="pct"/>
            <w:tcBorders>
              <w:top w:val="single" w:sz="4" w:space="0" w:color="auto"/>
              <w:left w:val="nil"/>
              <w:bottom w:val="nil"/>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2.1</w:t>
            </w:r>
          </w:p>
        </w:tc>
        <w:tc>
          <w:tcPr>
            <w:tcW w:w="679"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c>
          <w:tcPr>
            <w:tcW w:w="631"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2.4</w:t>
            </w:r>
          </w:p>
        </w:tc>
        <w:tc>
          <w:tcPr>
            <w:tcW w:w="617" w:type="pct"/>
            <w:tcBorders>
              <w:top w:val="single" w:sz="4" w:space="0" w:color="auto"/>
              <w:left w:val="nil"/>
              <w:bottom w:val="nil"/>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2.5</w:t>
            </w:r>
          </w:p>
        </w:tc>
      </w:tr>
      <w:tr w:rsidR="00437736" w:rsidRPr="00F8736C" w:rsidTr="00F8736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37736" w:rsidRPr="00F8736C" w:rsidRDefault="00437736"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37736" w:rsidRPr="00F8736C" w:rsidRDefault="00437736"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2.4</w:t>
            </w:r>
          </w:p>
        </w:tc>
        <w:tc>
          <w:tcPr>
            <w:tcW w:w="644" w:type="pct"/>
            <w:tcBorders>
              <w:top w:val="nil"/>
              <w:left w:val="nil"/>
              <w:bottom w:val="single" w:sz="6"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1.9</w:t>
            </w:r>
          </w:p>
        </w:tc>
        <w:tc>
          <w:tcPr>
            <w:tcW w:w="619" w:type="pct"/>
            <w:tcBorders>
              <w:top w:val="nil"/>
              <w:left w:val="nil"/>
              <w:bottom w:val="single" w:sz="6" w:space="0" w:color="auto"/>
              <w:right w:val="single" w:sz="6" w:space="0" w:color="auto"/>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2.1</w:t>
            </w:r>
          </w:p>
        </w:tc>
        <w:tc>
          <w:tcPr>
            <w:tcW w:w="679" w:type="pct"/>
            <w:tcBorders>
              <w:top w:val="nil"/>
              <w:left w:val="nil"/>
              <w:bottom w:val="single" w:sz="6"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2.6</w:t>
            </w:r>
          </w:p>
        </w:tc>
        <w:tc>
          <w:tcPr>
            <w:tcW w:w="631" w:type="pct"/>
            <w:tcBorders>
              <w:top w:val="nil"/>
              <w:left w:val="nil"/>
              <w:bottom w:val="single" w:sz="6"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2.6</w:t>
            </w:r>
          </w:p>
        </w:tc>
        <w:tc>
          <w:tcPr>
            <w:tcW w:w="617" w:type="pct"/>
            <w:tcBorders>
              <w:top w:val="nil"/>
              <w:left w:val="nil"/>
              <w:bottom w:val="single" w:sz="6" w:space="0" w:color="auto"/>
              <w:right w:val="nil"/>
            </w:tcBorders>
            <w:vAlign w:val="center"/>
          </w:tcPr>
          <w:p w:rsidR="00437736" w:rsidRPr="007C3C33" w:rsidRDefault="00437736" w:rsidP="00545FE7">
            <w:pPr>
              <w:autoSpaceDE w:val="0"/>
              <w:autoSpaceDN w:val="0"/>
              <w:adjustRightInd w:val="0"/>
              <w:snapToGrid w:val="0"/>
              <w:spacing w:before="100" w:line="240" w:lineRule="exact"/>
              <w:jc w:val="center"/>
              <w:rPr>
                <w:rFonts w:eastAsia="標楷體"/>
                <w:bCs/>
              </w:rPr>
            </w:pPr>
            <w:r w:rsidRPr="007C3C33">
              <w:rPr>
                <w:rFonts w:eastAsia="標楷體" w:hint="eastAsia"/>
                <w:bCs/>
              </w:rPr>
              <w:t>2.7</w:t>
            </w:r>
          </w:p>
        </w:tc>
      </w:tr>
    </w:tbl>
    <w:p w:rsidR="00F8736C" w:rsidRPr="00F8736C" w:rsidRDefault="00F8736C" w:rsidP="00F8736C">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F8736C">
        <w:rPr>
          <w:rFonts w:eastAsia="標楷體" w:hint="eastAsia"/>
          <w:bCs/>
          <w:color w:val="000000" w:themeColor="text1"/>
          <w:sz w:val="22"/>
          <w:lang w:val="zh-TW"/>
        </w:rPr>
        <w:t>註</w:t>
      </w:r>
      <w:r w:rsidRPr="00F8736C">
        <w:rPr>
          <w:rFonts w:eastAsia="標楷體" w:hint="eastAsia"/>
          <w:bCs/>
          <w:color w:val="000000" w:themeColor="text1"/>
          <w:sz w:val="22"/>
        </w:rPr>
        <w:t>：</w:t>
      </w:r>
      <w:r w:rsidRPr="00F8736C">
        <w:rPr>
          <w:rFonts w:eastAsia="標楷體" w:hint="eastAsia"/>
          <w:bCs/>
          <w:color w:val="000000" w:themeColor="text1"/>
          <w:sz w:val="22"/>
        </w:rPr>
        <w:t>(</w:t>
      </w:r>
      <w:r w:rsidRPr="00F8736C">
        <w:rPr>
          <w:rFonts w:eastAsia="標楷體"/>
          <w:bCs/>
          <w:color w:val="000000" w:themeColor="text1"/>
          <w:sz w:val="22"/>
        </w:rPr>
        <w:t>f</w:t>
      </w:r>
      <w:r w:rsidRPr="00F8736C">
        <w:rPr>
          <w:rFonts w:eastAsia="標楷體" w:hint="eastAsia"/>
          <w:bCs/>
          <w:color w:val="000000" w:themeColor="text1"/>
          <w:sz w:val="22"/>
        </w:rPr>
        <w:t>)</w:t>
      </w:r>
      <w:r w:rsidRPr="00F8736C">
        <w:rPr>
          <w:rFonts w:eastAsia="標楷體" w:hint="eastAsia"/>
          <w:bCs/>
          <w:color w:val="000000" w:themeColor="text1"/>
          <w:sz w:val="22"/>
        </w:rPr>
        <w:t>為預測值。</w:t>
      </w:r>
    </w:p>
    <w:p w:rsidR="00F8736C" w:rsidRPr="00F8736C" w:rsidRDefault="00F8736C" w:rsidP="00F8736C">
      <w:pPr>
        <w:autoSpaceDE w:val="0"/>
        <w:autoSpaceDN w:val="0"/>
        <w:adjustRightInd w:val="0"/>
        <w:snapToGrid w:val="0"/>
        <w:spacing w:line="220" w:lineRule="exact"/>
        <w:ind w:leftChars="-105" w:left="-252" w:firstLine="224"/>
        <w:jc w:val="both"/>
        <w:rPr>
          <w:rFonts w:eastAsia="標楷體"/>
          <w:bCs/>
          <w:color w:val="000000"/>
          <w:sz w:val="22"/>
          <w:szCs w:val="22"/>
        </w:rPr>
      </w:pPr>
      <w:r w:rsidRPr="00F8736C">
        <w:rPr>
          <w:rFonts w:eastAsia="標楷體" w:hint="eastAsia"/>
          <w:bCs/>
          <w:color w:val="000000" w:themeColor="text1"/>
          <w:sz w:val="22"/>
          <w:szCs w:val="22"/>
          <w:lang w:val="zh-TW"/>
        </w:rPr>
        <w:t>資料來源</w:t>
      </w:r>
      <w:r w:rsidRPr="00F8736C">
        <w:rPr>
          <w:rFonts w:eastAsia="標楷體" w:hint="eastAsia"/>
          <w:bCs/>
          <w:color w:val="000000" w:themeColor="text1"/>
          <w:sz w:val="22"/>
          <w:szCs w:val="22"/>
        </w:rPr>
        <w:t>：</w:t>
      </w:r>
      <w:r w:rsidRPr="00F8736C">
        <w:rPr>
          <w:rFonts w:eastAsia="標楷體"/>
          <w:bCs/>
          <w:color w:val="000000" w:themeColor="text1"/>
          <w:sz w:val="22"/>
          <w:szCs w:val="22"/>
        </w:rPr>
        <w:t xml:space="preserve">1.Global Insight Inc., </w:t>
      </w:r>
      <w:r w:rsidRPr="00F8736C">
        <w:rPr>
          <w:rFonts w:eastAsia="標楷體"/>
          <w:bCs/>
          <w:i/>
          <w:iCs/>
          <w:color w:val="000000" w:themeColor="text1"/>
          <w:sz w:val="22"/>
          <w:szCs w:val="22"/>
        </w:rPr>
        <w:t>World Overview</w:t>
      </w:r>
      <w:r w:rsidRPr="00F8736C">
        <w:rPr>
          <w:rFonts w:eastAsia="標楷體"/>
          <w:bCs/>
          <w:color w:val="000000" w:themeColor="text1"/>
          <w:sz w:val="22"/>
          <w:szCs w:val="22"/>
        </w:rPr>
        <w:t>,</w:t>
      </w:r>
      <w:r w:rsidRPr="00F8736C">
        <w:rPr>
          <w:color w:val="000000" w:themeColor="text1"/>
          <w:sz w:val="22"/>
          <w:szCs w:val="22"/>
        </w:rPr>
        <w:t xml:space="preserve"> </w:t>
      </w:r>
      <w:r w:rsidR="009F2752">
        <w:rPr>
          <w:rFonts w:hint="eastAsia"/>
          <w:color w:val="000000" w:themeColor="text1"/>
          <w:sz w:val="22"/>
          <w:szCs w:val="22"/>
        </w:rPr>
        <w:t>April</w:t>
      </w:r>
      <w:r w:rsidRPr="00F8736C">
        <w:rPr>
          <w:color w:val="000000" w:themeColor="text1"/>
          <w:sz w:val="22"/>
          <w:szCs w:val="22"/>
        </w:rPr>
        <w:t xml:space="preserve"> 201</w:t>
      </w:r>
      <w:r w:rsidRPr="00F8736C">
        <w:rPr>
          <w:rFonts w:hint="eastAsia"/>
          <w:color w:val="000000"/>
          <w:sz w:val="22"/>
          <w:szCs w:val="22"/>
        </w:rPr>
        <w:t>7</w:t>
      </w:r>
      <w:r w:rsidRPr="00F8736C">
        <w:rPr>
          <w:rFonts w:hint="eastAsia"/>
          <w:bCs/>
          <w:color w:val="000000"/>
          <w:sz w:val="22"/>
          <w:szCs w:val="22"/>
        </w:rPr>
        <w:t>。</w:t>
      </w:r>
    </w:p>
    <w:p w:rsidR="006E3156" w:rsidRDefault="00F8736C" w:rsidP="00F8736C">
      <w:pPr>
        <w:ind w:right="880" w:firstLineChars="490" w:firstLine="1078"/>
        <w:rPr>
          <w:rFonts w:eastAsia="標楷體"/>
          <w:bCs/>
          <w:color w:val="000000" w:themeColor="text1"/>
          <w:sz w:val="22"/>
          <w:szCs w:val="22"/>
        </w:rPr>
      </w:pPr>
      <w:r w:rsidRPr="00F8736C">
        <w:rPr>
          <w:rFonts w:eastAsia="標楷體"/>
          <w:bCs/>
          <w:color w:val="000000"/>
          <w:sz w:val="22"/>
          <w:szCs w:val="22"/>
        </w:rPr>
        <w:t xml:space="preserve">2.IMF, </w:t>
      </w:r>
      <w:r w:rsidRPr="00F8736C">
        <w:rPr>
          <w:rFonts w:eastAsia="標楷體"/>
          <w:bCs/>
          <w:i/>
          <w:iCs/>
          <w:color w:val="000000"/>
          <w:sz w:val="22"/>
          <w:szCs w:val="22"/>
        </w:rPr>
        <w:t>World Economic Outlook</w:t>
      </w:r>
      <w:r w:rsidRPr="00F8736C">
        <w:rPr>
          <w:rFonts w:eastAsia="標楷體"/>
          <w:bCs/>
          <w:color w:val="000000"/>
          <w:sz w:val="22"/>
          <w:szCs w:val="22"/>
        </w:rPr>
        <w:t>,</w:t>
      </w:r>
      <w:r w:rsidRPr="00F8736C">
        <w:rPr>
          <w:color w:val="000000"/>
          <w:sz w:val="22"/>
          <w:szCs w:val="22"/>
        </w:rPr>
        <w:t xml:space="preserve"> </w:t>
      </w:r>
      <w:r w:rsidR="009F2752">
        <w:rPr>
          <w:rFonts w:hint="eastAsia"/>
          <w:color w:val="000000"/>
          <w:sz w:val="22"/>
          <w:szCs w:val="22"/>
        </w:rPr>
        <w:t>April</w:t>
      </w:r>
      <w:r w:rsidRPr="00F8736C">
        <w:rPr>
          <w:color w:val="000000"/>
          <w:sz w:val="22"/>
          <w:szCs w:val="22"/>
        </w:rPr>
        <w:t xml:space="preserve"> 2017</w:t>
      </w:r>
      <w:r w:rsidRPr="00F8736C">
        <w:rPr>
          <w:rFonts w:eastAsia="標楷體" w:hint="eastAsia"/>
          <w:bCs/>
          <w:color w:val="000000"/>
          <w:sz w:val="22"/>
          <w:szCs w:val="22"/>
        </w:rPr>
        <w:t>。</w:t>
      </w:r>
    </w:p>
    <w:p w:rsidR="00DE50AA"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DE50AA" w:rsidRPr="006E3156"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6E3156" w:rsidRPr="006E3156" w:rsidRDefault="006E3156" w:rsidP="006E3156">
      <w:pPr>
        <w:keepNext/>
        <w:snapToGrid w:val="0"/>
        <w:jc w:val="center"/>
        <w:outlineLvl w:val="1"/>
        <w:rPr>
          <w:rFonts w:eastAsia="標楷體"/>
          <w:b/>
          <w:color w:val="000000" w:themeColor="text1"/>
          <w:sz w:val="32"/>
          <w:szCs w:val="32"/>
          <w:lang w:val="zh-TW"/>
        </w:rPr>
      </w:pPr>
      <w:bookmarkStart w:id="40" w:name="_Toc401923786"/>
      <w:bookmarkStart w:id="41" w:name="_Toc402171701"/>
      <w:bookmarkStart w:id="42" w:name="_Toc415126203"/>
      <w:bookmarkStart w:id="43" w:name="_Toc465257672"/>
      <w:bookmarkStart w:id="44" w:name="_Toc476138366"/>
      <w:r w:rsidRPr="006E3156">
        <w:rPr>
          <w:rFonts w:eastAsia="標楷體"/>
          <w:b/>
          <w:color w:val="000000" w:themeColor="text1"/>
          <w:sz w:val="32"/>
          <w:szCs w:val="32"/>
          <w:lang w:val="zh-TW"/>
        </w:rPr>
        <w:t>表</w:t>
      </w:r>
      <w:r w:rsidRPr="006E3156">
        <w:rPr>
          <w:rFonts w:eastAsia="標楷體"/>
          <w:b/>
          <w:color w:val="000000" w:themeColor="text1"/>
          <w:sz w:val="32"/>
          <w:szCs w:val="32"/>
          <w:lang w:val="zh-TW"/>
        </w:rPr>
        <w:t xml:space="preserve">2  </w:t>
      </w:r>
      <w:r w:rsidRPr="006E3156">
        <w:rPr>
          <w:rFonts w:eastAsia="標楷體"/>
          <w:b/>
          <w:color w:val="000000" w:themeColor="text1"/>
          <w:sz w:val="32"/>
          <w:szCs w:val="32"/>
          <w:lang w:val="zh-TW"/>
        </w:rPr>
        <w:t>世界貿易量成長率</w:t>
      </w:r>
      <w:bookmarkEnd w:id="40"/>
      <w:bookmarkEnd w:id="41"/>
      <w:bookmarkEnd w:id="42"/>
      <w:bookmarkEnd w:id="43"/>
      <w:bookmarkEnd w:id="44"/>
      <w:r w:rsidRPr="006E3156">
        <w:rPr>
          <w:rFonts w:eastAsia="標楷體"/>
          <w:b/>
          <w:color w:val="000000" w:themeColor="text1"/>
          <w:sz w:val="32"/>
          <w:szCs w:val="32"/>
          <w:lang w:val="zh-TW"/>
        </w:rPr>
        <w:t xml:space="preserve"> </w:t>
      </w:r>
    </w:p>
    <w:p w:rsidR="006E3156" w:rsidRPr="006E3156" w:rsidRDefault="006E3156" w:rsidP="006E3156">
      <w:pPr>
        <w:autoSpaceDE w:val="0"/>
        <w:autoSpaceDN w:val="0"/>
        <w:adjustRightInd w:val="0"/>
        <w:snapToGrid w:val="0"/>
        <w:spacing w:line="240" w:lineRule="exact"/>
        <w:jc w:val="right"/>
        <w:rPr>
          <w:rFonts w:eastAsia="標楷體"/>
          <w:bCs/>
          <w:color w:val="000000" w:themeColor="text1"/>
          <w:sz w:val="28"/>
          <w:szCs w:val="32"/>
        </w:rPr>
      </w:pPr>
      <w:r w:rsidRPr="006E3156">
        <w:rPr>
          <w:rFonts w:eastAsia="標楷體"/>
          <w:bCs/>
          <w:color w:val="000000" w:themeColor="text1"/>
          <w:sz w:val="28"/>
          <w:szCs w:val="32"/>
        </w:rPr>
        <w:t xml:space="preserve">              </w:t>
      </w:r>
      <w:r w:rsidRPr="006E3156">
        <w:rPr>
          <w:rFonts w:eastAsia="標楷體"/>
          <w:bCs/>
          <w:color w:val="000000" w:themeColor="text1"/>
          <w:szCs w:val="32"/>
          <w:lang w:val="zh-TW"/>
        </w:rPr>
        <w:t>單位</w:t>
      </w:r>
      <w:r w:rsidRPr="006E3156">
        <w:rPr>
          <w:rFonts w:eastAsia="標楷體"/>
          <w:bCs/>
          <w:color w:val="000000" w:themeColor="text1"/>
          <w:szCs w:val="32"/>
        </w:rPr>
        <w:t>：</w:t>
      </w:r>
      <w:r w:rsidRPr="006E3156">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6E3156" w:rsidRPr="006E3156" w:rsidTr="00E92869">
        <w:trPr>
          <w:trHeight w:val="301"/>
        </w:trPr>
        <w:tc>
          <w:tcPr>
            <w:tcW w:w="1456" w:type="pct"/>
            <w:tcBorders>
              <w:top w:val="single" w:sz="6" w:space="0" w:color="auto"/>
              <w:left w:val="nil"/>
              <w:bottom w:val="single" w:sz="6"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line="240" w:lineRule="exact"/>
              <w:ind w:firstLineChars="250" w:firstLine="600"/>
              <w:rPr>
                <w:bCs/>
                <w:color w:val="000000" w:themeColor="text1"/>
              </w:rPr>
            </w:pPr>
            <w:r w:rsidRPr="006E3156">
              <w:rPr>
                <w:bCs/>
                <w:color w:val="000000" w:themeColor="text1"/>
              </w:rPr>
              <w:t>201</w:t>
            </w:r>
            <w:r w:rsidRPr="006E3156">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250" w:firstLine="600"/>
              <w:jc w:val="both"/>
              <w:rPr>
                <w:bCs/>
                <w:color w:val="000000" w:themeColor="text1"/>
              </w:rPr>
            </w:pPr>
            <w:r w:rsidRPr="006E3156">
              <w:rPr>
                <w:bCs/>
                <w:color w:val="000000" w:themeColor="text1"/>
              </w:rPr>
              <w:t>201</w:t>
            </w:r>
            <w:r w:rsidRPr="006E3156">
              <w:rPr>
                <w:rFonts w:hint="eastAsia"/>
                <w:bCs/>
                <w:color w:val="000000" w:themeColor="text1"/>
              </w:rPr>
              <w:t>6</w:t>
            </w:r>
            <w:r w:rsidRPr="006E3156">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6E3156" w:rsidRPr="006E3156" w:rsidRDefault="006E3156" w:rsidP="006E3156">
            <w:pPr>
              <w:autoSpaceDE w:val="0"/>
              <w:autoSpaceDN w:val="0"/>
              <w:adjustRightInd w:val="0"/>
              <w:snapToGrid w:val="0"/>
              <w:spacing w:line="240" w:lineRule="exact"/>
              <w:ind w:firstLineChars="250" w:firstLine="600"/>
              <w:jc w:val="both"/>
              <w:rPr>
                <w:bCs/>
                <w:color w:val="000000" w:themeColor="text1"/>
              </w:rPr>
            </w:pPr>
            <w:r w:rsidRPr="006E3156">
              <w:rPr>
                <w:rFonts w:hint="eastAsia"/>
                <w:bCs/>
                <w:color w:val="000000" w:themeColor="text1"/>
              </w:rPr>
              <w:t>2017</w:t>
            </w:r>
            <w:r w:rsidRPr="006E3156">
              <w:rPr>
                <w:bCs/>
                <w:color w:val="000000" w:themeColor="text1"/>
              </w:rPr>
              <w:t>(f)</w:t>
            </w:r>
          </w:p>
        </w:tc>
      </w:tr>
      <w:tr w:rsidR="007F09EC" w:rsidRPr="006E3156" w:rsidTr="00E92869">
        <w:trPr>
          <w:trHeight w:val="302"/>
        </w:trPr>
        <w:tc>
          <w:tcPr>
            <w:tcW w:w="1456" w:type="pct"/>
            <w:tcBorders>
              <w:top w:val="nil"/>
              <w:left w:val="nil"/>
              <w:bottom w:val="nil"/>
              <w:right w:val="single" w:sz="4" w:space="0" w:color="auto"/>
            </w:tcBorders>
            <w:vAlign w:val="center"/>
            <w:hideMark/>
          </w:tcPr>
          <w:p w:rsidR="007F09EC" w:rsidRPr="006E3156" w:rsidRDefault="007F09EC"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IMF</w:t>
            </w:r>
          </w:p>
        </w:tc>
        <w:tc>
          <w:tcPr>
            <w:tcW w:w="1183" w:type="pct"/>
            <w:tcBorders>
              <w:top w:val="nil"/>
              <w:left w:val="single" w:sz="6" w:space="0" w:color="auto"/>
              <w:bottom w:val="nil"/>
              <w:right w:val="nil"/>
            </w:tcBorders>
            <w:vAlign w:val="center"/>
          </w:tcPr>
          <w:p w:rsidR="007F09EC" w:rsidRPr="007C3C33" w:rsidRDefault="007F09EC" w:rsidP="00545FE7">
            <w:pPr>
              <w:autoSpaceDE w:val="0"/>
              <w:autoSpaceDN w:val="0"/>
              <w:adjustRightInd w:val="0"/>
              <w:snapToGrid w:val="0"/>
              <w:spacing w:line="240" w:lineRule="exact"/>
              <w:ind w:firstLineChars="300" w:firstLine="720"/>
              <w:rPr>
                <w:bCs/>
              </w:rPr>
            </w:pPr>
            <w:r w:rsidRPr="007C3C33">
              <w:rPr>
                <w:rFonts w:hint="eastAsia"/>
                <w:bCs/>
              </w:rPr>
              <w:t>2.2</w:t>
            </w:r>
          </w:p>
        </w:tc>
        <w:tc>
          <w:tcPr>
            <w:tcW w:w="1181" w:type="pct"/>
            <w:tcBorders>
              <w:top w:val="nil"/>
              <w:left w:val="single" w:sz="6"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3.8</w:t>
            </w:r>
          </w:p>
        </w:tc>
        <w:tc>
          <w:tcPr>
            <w:tcW w:w="1180" w:type="pct"/>
            <w:tcBorders>
              <w:top w:val="nil"/>
              <w:left w:val="single" w:sz="4" w:space="0" w:color="auto"/>
              <w:bottom w:val="nil"/>
              <w:right w:val="nil"/>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3.9</w:t>
            </w:r>
          </w:p>
        </w:tc>
      </w:tr>
      <w:tr w:rsidR="007F09EC" w:rsidRPr="006E3156" w:rsidTr="00E92869">
        <w:trPr>
          <w:trHeight w:val="302"/>
        </w:trPr>
        <w:tc>
          <w:tcPr>
            <w:tcW w:w="1456" w:type="pct"/>
            <w:tcBorders>
              <w:top w:val="nil"/>
              <w:left w:val="nil"/>
              <w:bottom w:val="nil"/>
              <w:right w:val="single" w:sz="4" w:space="0" w:color="auto"/>
            </w:tcBorders>
            <w:vAlign w:val="center"/>
            <w:hideMark/>
          </w:tcPr>
          <w:p w:rsidR="007F09EC" w:rsidRPr="006E3156" w:rsidRDefault="007F09EC"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UN</w:t>
            </w:r>
          </w:p>
        </w:tc>
        <w:tc>
          <w:tcPr>
            <w:tcW w:w="1183" w:type="pct"/>
            <w:tcBorders>
              <w:top w:val="nil"/>
              <w:left w:val="single" w:sz="4"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rPr>
                <w:bCs/>
              </w:rPr>
            </w:pPr>
            <w:r w:rsidRPr="007C3C33">
              <w:rPr>
                <w:rFonts w:hint="eastAsia"/>
                <w:bCs/>
              </w:rPr>
              <w:t>1.2</w:t>
            </w:r>
          </w:p>
        </w:tc>
        <w:tc>
          <w:tcPr>
            <w:tcW w:w="1181" w:type="pct"/>
            <w:tcBorders>
              <w:top w:val="nil"/>
              <w:left w:val="single" w:sz="4"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2.7</w:t>
            </w:r>
          </w:p>
        </w:tc>
        <w:tc>
          <w:tcPr>
            <w:tcW w:w="1180" w:type="pct"/>
            <w:tcBorders>
              <w:top w:val="nil"/>
              <w:left w:val="single" w:sz="4" w:space="0" w:color="auto"/>
              <w:bottom w:val="nil"/>
              <w:right w:val="nil"/>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3.3</w:t>
            </w:r>
          </w:p>
        </w:tc>
      </w:tr>
      <w:tr w:rsidR="007F09EC" w:rsidRPr="006E3156" w:rsidTr="00E92869">
        <w:trPr>
          <w:trHeight w:val="302"/>
        </w:trPr>
        <w:tc>
          <w:tcPr>
            <w:tcW w:w="1456" w:type="pct"/>
            <w:tcBorders>
              <w:top w:val="nil"/>
              <w:left w:val="nil"/>
              <w:bottom w:val="nil"/>
              <w:right w:val="single" w:sz="4" w:space="0" w:color="auto"/>
            </w:tcBorders>
            <w:vAlign w:val="center"/>
            <w:hideMark/>
          </w:tcPr>
          <w:p w:rsidR="007F09EC" w:rsidRPr="006E3156" w:rsidRDefault="007F09EC"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OECD</w:t>
            </w:r>
          </w:p>
        </w:tc>
        <w:tc>
          <w:tcPr>
            <w:tcW w:w="1183" w:type="pct"/>
            <w:tcBorders>
              <w:top w:val="nil"/>
              <w:left w:val="single" w:sz="4"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rPr>
                <w:bCs/>
              </w:rPr>
            </w:pPr>
            <w:r w:rsidRPr="007C3C33">
              <w:rPr>
                <w:rFonts w:hint="eastAsia"/>
                <w:bCs/>
              </w:rPr>
              <w:t>1.9</w:t>
            </w:r>
          </w:p>
        </w:tc>
        <w:tc>
          <w:tcPr>
            <w:tcW w:w="1181" w:type="pct"/>
            <w:tcBorders>
              <w:top w:val="nil"/>
              <w:left w:val="single" w:sz="4"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2.9</w:t>
            </w:r>
          </w:p>
        </w:tc>
        <w:tc>
          <w:tcPr>
            <w:tcW w:w="1180" w:type="pct"/>
            <w:tcBorders>
              <w:top w:val="nil"/>
              <w:left w:val="single" w:sz="4" w:space="0" w:color="auto"/>
              <w:bottom w:val="nil"/>
              <w:right w:val="nil"/>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3.2</w:t>
            </w:r>
          </w:p>
        </w:tc>
      </w:tr>
      <w:tr w:rsidR="007F09EC" w:rsidRPr="006E3156" w:rsidTr="00E92869">
        <w:trPr>
          <w:trHeight w:val="302"/>
        </w:trPr>
        <w:tc>
          <w:tcPr>
            <w:tcW w:w="1456" w:type="pct"/>
            <w:tcBorders>
              <w:top w:val="nil"/>
              <w:left w:val="nil"/>
              <w:bottom w:val="nil"/>
              <w:right w:val="single" w:sz="4" w:space="0" w:color="auto"/>
            </w:tcBorders>
            <w:vAlign w:val="center"/>
            <w:hideMark/>
          </w:tcPr>
          <w:p w:rsidR="007F09EC" w:rsidRPr="006E3156" w:rsidRDefault="007F09EC" w:rsidP="006E3156">
            <w:pPr>
              <w:autoSpaceDE w:val="0"/>
              <w:autoSpaceDN w:val="0"/>
              <w:adjustRightInd w:val="0"/>
              <w:snapToGrid w:val="0"/>
              <w:spacing w:line="240" w:lineRule="exact"/>
              <w:ind w:leftChars="-450" w:left="-1080" w:firstLineChars="900" w:firstLine="2160"/>
              <w:rPr>
                <w:color w:val="000000" w:themeColor="text1"/>
              </w:rPr>
            </w:pPr>
            <w:r w:rsidRPr="006E3156">
              <w:rPr>
                <w:color w:val="000000" w:themeColor="text1"/>
              </w:rPr>
              <w:t>World Bank</w:t>
            </w:r>
          </w:p>
        </w:tc>
        <w:tc>
          <w:tcPr>
            <w:tcW w:w="1183" w:type="pct"/>
            <w:tcBorders>
              <w:top w:val="nil"/>
              <w:left w:val="single" w:sz="4"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rPr>
                <w:bCs/>
              </w:rPr>
            </w:pPr>
            <w:r w:rsidRPr="007C3C33">
              <w:rPr>
                <w:rFonts w:hint="eastAsia"/>
                <w:bCs/>
              </w:rPr>
              <w:t>2.5</w:t>
            </w:r>
          </w:p>
        </w:tc>
        <w:tc>
          <w:tcPr>
            <w:tcW w:w="1181" w:type="pct"/>
            <w:tcBorders>
              <w:top w:val="nil"/>
              <w:left w:val="single" w:sz="4" w:space="0" w:color="auto"/>
              <w:bottom w:val="nil"/>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3.6</w:t>
            </w:r>
          </w:p>
        </w:tc>
        <w:tc>
          <w:tcPr>
            <w:tcW w:w="1180" w:type="pct"/>
            <w:tcBorders>
              <w:top w:val="nil"/>
              <w:left w:val="single" w:sz="4" w:space="0" w:color="auto"/>
              <w:bottom w:val="nil"/>
              <w:right w:val="nil"/>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4.0</w:t>
            </w:r>
          </w:p>
        </w:tc>
      </w:tr>
      <w:tr w:rsidR="007F09EC" w:rsidRPr="006E3156" w:rsidTr="00E92869">
        <w:trPr>
          <w:trHeight w:val="302"/>
        </w:trPr>
        <w:tc>
          <w:tcPr>
            <w:tcW w:w="1456" w:type="pct"/>
            <w:tcBorders>
              <w:top w:val="nil"/>
              <w:left w:val="nil"/>
              <w:bottom w:val="single" w:sz="4" w:space="0" w:color="auto"/>
              <w:right w:val="single" w:sz="4" w:space="0" w:color="auto"/>
            </w:tcBorders>
            <w:vAlign w:val="center"/>
          </w:tcPr>
          <w:p w:rsidR="007F09EC" w:rsidRPr="006E3156" w:rsidRDefault="007F09EC" w:rsidP="006E3156">
            <w:pPr>
              <w:autoSpaceDE w:val="0"/>
              <w:autoSpaceDN w:val="0"/>
              <w:adjustRightInd w:val="0"/>
              <w:snapToGrid w:val="0"/>
              <w:spacing w:line="240" w:lineRule="exact"/>
              <w:ind w:leftChars="-450" w:left="-1080" w:firstLineChars="900" w:firstLine="2160"/>
              <w:rPr>
                <w:color w:val="000000" w:themeColor="text1"/>
              </w:rPr>
            </w:pPr>
            <w:r w:rsidRPr="006E3156">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rPr>
                <w:bCs/>
              </w:rPr>
            </w:pPr>
            <w:r w:rsidRPr="007C3C33">
              <w:rPr>
                <w:rFonts w:hint="eastAsia"/>
                <w:bCs/>
              </w:rPr>
              <w:t>1.3</w:t>
            </w:r>
          </w:p>
        </w:tc>
        <w:tc>
          <w:tcPr>
            <w:tcW w:w="1181" w:type="pct"/>
            <w:tcBorders>
              <w:top w:val="nil"/>
              <w:left w:val="single" w:sz="4" w:space="0" w:color="auto"/>
              <w:bottom w:val="single" w:sz="4" w:space="0" w:color="auto"/>
              <w:right w:val="single" w:sz="4" w:space="0" w:color="auto"/>
            </w:tcBorders>
            <w:vAlign w:val="center"/>
          </w:tcPr>
          <w:p w:rsidR="007F09EC" w:rsidRPr="007C3C33" w:rsidRDefault="007F09EC" w:rsidP="00545FE7">
            <w:pPr>
              <w:autoSpaceDE w:val="0"/>
              <w:autoSpaceDN w:val="0"/>
              <w:adjustRightInd w:val="0"/>
              <w:snapToGrid w:val="0"/>
              <w:spacing w:line="240" w:lineRule="exact"/>
              <w:ind w:firstLineChars="300" w:firstLine="720"/>
              <w:jc w:val="both"/>
              <w:rPr>
                <w:bCs/>
              </w:rPr>
            </w:pPr>
            <w:r w:rsidRPr="007C3C33">
              <w:rPr>
                <w:rFonts w:hint="eastAsia"/>
                <w:bCs/>
              </w:rPr>
              <w:t>2.4</w:t>
            </w:r>
          </w:p>
        </w:tc>
        <w:tc>
          <w:tcPr>
            <w:tcW w:w="1180" w:type="pct"/>
            <w:tcBorders>
              <w:top w:val="nil"/>
              <w:left w:val="single" w:sz="4" w:space="0" w:color="auto"/>
              <w:bottom w:val="single" w:sz="4" w:space="0" w:color="auto"/>
              <w:right w:val="nil"/>
            </w:tcBorders>
            <w:vAlign w:val="center"/>
          </w:tcPr>
          <w:p w:rsidR="007F09EC" w:rsidRPr="007C3C33" w:rsidRDefault="007F09EC" w:rsidP="007F09EC">
            <w:pPr>
              <w:autoSpaceDE w:val="0"/>
              <w:autoSpaceDN w:val="0"/>
              <w:adjustRightInd w:val="0"/>
              <w:snapToGrid w:val="0"/>
              <w:spacing w:line="240" w:lineRule="exact"/>
              <w:ind w:firstLineChars="188" w:firstLine="451"/>
              <w:rPr>
                <w:bCs/>
              </w:rPr>
            </w:pPr>
            <w:r w:rsidRPr="007C3C33">
              <w:rPr>
                <w:rFonts w:hint="eastAsia"/>
                <w:bCs/>
              </w:rPr>
              <w:t>2</w:t>
            </w:r>
            <w:r>
              <w:rPr>
                <w:rFonts w:hint="eastAsia"/>
                <w:bCs/>
              </w:rPr>
              <w:t>.</w:t>
            </w:r>
            <w:r w:rsidRPr="007C3C33">
              <w:rPr>
                <w:rFonts w:hint="eastAsia"/>
                <w:bCs/>
              </w:rPr>
              <w:t>1~4.0</w:t>
            </w:r>
          </w:p>
        </w:tc>
      </w:tr>
    </w:tbl>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r w:rsidRPr="006E3156">
        <w:rPr>
          <w:rFonts w:eastAsia="標楷體" w:hint="eastAsia"/>
          <w:bCs/>
          <w:color w:val="000000" w:themeColor="text1"/>
          <w:sz w:val="22"/>
          <w:lang w:val="zh-TW"/>
        </w:rPr>
        <w:t>註</w:t>
      </w:r>
      <w:r w:rsidRPr="006E3156">
        <w:rPr>
          <w:rFonts w:eastAsia="標楷體" w:hint="eastAsia"/>
          <w:bCs/>
          <w:color w:val="000000" w:themeColor="text1"/>
          <w:sz w:val="22"/>
        </w:rPr>
        <w:t>：</w:t>
      </w:r>
      <w:r w:rsidRPr="006E3156">
        <w:rPr>
          <w:rFonts w:eastAsia="標楷體"/>
          <w:bCs/>
          <w:color w:val="000000" w:themeColor="text1"/>
          <w:sz w:val="22"/>
        </w:rPr>
        <w:t>(f)</w:t>
      </w:r>
      <w:r w:rsidRPr="006E3156">
        <w:rPr>
          <w:rFonts w:eastAsia="標楷體" w:hint="eastAsia"/>
          <w:bCs/>
          <w:color w:val="000000" w:themeColor="text1"/>
          <w:sz w:val="22"/>
          <w:lang w:val="zh-TW"/>
        </w:rPr>
        <w:t>為</w:t>
      </w:r>
      <w:r w:rsidRPr="006E3156">
        <w:rPr>
          <w:rFonts w:eastAsia="標楷體" w:hint="eastAsia"/>
          <w:bCs/>
          <w:color w:val="000000" w:themeColor="text1"/>
          <w:sz w:val="22"/>
        </w:rPr>
        <w:t>預測</w:t>
      </w:r>
      <w:r w:rsidRPr="006E3156">
        <w:rPr>
          <w:rFonts w:eastAsia="標楷體" w:hint="eastAsia"/>
          <w:bCs/>
          <w:color w:val="000000" w:themeColor="text1"/>
          <w:sz w:val="22"/>
          <w:lang w:val="zh-TW"/>
        </w:rPr>
        <w:t>值</w:t>
      </w:r>
    </w:p>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E3156">
        <w:rPr>
          <w:rFonts w:eastAsia="標楷體" w:hint="eastAsia"/>
          <w:bCs/>
          <w:color w:val="000000" w:themeColor="text1"/>
          <w:sz w:val="22"/>
          <w:lang w:val="zh-TW"/>
        </w:rPr>
        <w:t>資料來源</w:t>
      </w:r>
      <w:r w:rsidRPr="006E3156">
        <w:rPr>
          <w:rFonts w:eastAsia="標楷體" w:hint="eastAsia"/>
          <w:bCs/>
          <w:color w:val="000000" w:themeColor="text1"/>
          <w:sz w:val="22"/>
        </w:rPr>
        <w:t>：</w:t>
      </w:r>
      <w:r w:rsidRPr="006E3156">
        <w:rPr>
          <w:rFonts w:eastAsia="標楷體"/>
          <w:bCs/>
          <w:color w:val="000000" w:themeColor="text1"/>
          <w:sz w:val="22"/>
        </w:rPr>
        <w:t xml:space="preserve">1.IMF, </w:t>
      </w:r>
      <w:r w:rsidRPr="006E3156">
        <w:rPr>
          <w:rFonts w:eastAsia="標楷體"/>
          <w:bCs/>
          <w:i/>
          <w:iCs/>
          <w:color w:val="000000" w:themeColor="text1"/>
          <w:sz w:val="22"/>
        </w:rPr>
        <w:t>World Economic Outlook</w:t>
      </w:r>
      <w:r w:rsidRPr="006E3156">
        <w:rPr>
          <w:rFonts w:eastAsia="標楷體"/>
          <w:bCs/>
          <w:i/>
          <w:iCs/>
          <w:color w:val="000000" w:themeColor="text1"/>
          <w:sz w:val="22"/>
          <w:szCs w:val="22"/>
        </w:rPr>
        <w:t>,</w:t>
      </w:r>
      <w:r w:rsidRPr="006E3156">
        <w:rPr>
          <w:rFonts w:eastAsia="標楷體"/>
          <w:bCs/>
          <w:iCs/>
          <w:color w:val="000000" w:themeColor="text1"/>
          <w:sz w:val="22"/>
          <w:szCs w:val="22"/>
        </w:rPr>
        <w:t xml:space="preserve"> </w:t>
      </w:r>
      <w:r w:rsidR="001F3E80">
        <w:rPr>
          <w:rFonts w:eastAsia="標楷體" w:hint="eastAsia"/>
          <w:bCs/>
          <w:iCs/>
          <w:color w:val="000000" w:themeColor="text1"/>
          <w:sz w:val="22"/>
          <w:szCs w:val="22"/>
        </w:rPr>
        <w:t>April</w:t>
      </w:r>
      <w:r w:rsidRPr="006E3156">
        <w:rPr>
          <w:rFonts w:eastAsia="標楷體"/>
          <w:bCs/>
          <w:iCs/>
          <w:color w:val="000000" w:themeColor="text1"/>
          <w:sz w:val="22"/>
          <w:szCs w:val="22"/>
        </w:rPr>
        <w:t xml:space="preserve"> 201</w:t>
      </w:r>
      <w:r w:rsidRPr="006E3156">
        <w:rPr>
          <w:rFonts w:eastAsia="標楷體"/>
          <w:bCs/>
          <w:iCs/>
          <w:color w:val="000000" w:themeColor="text1"/>
          <w:sz w:val="22"/>
        </w:rPr>
        <w:t>7</w:t>
      </w:r>
      <w:r w:rsidRPr="006E3156">
        <w:rPr>
          <w:rFonts w:eastAsia="標楷體" w:hint="eastAsia"/>
          <w:bCs/>
          <w:iCs/>
          <w:color w:val="000000" w:themeColor="text1"/>
          <w:sz w:val="22"/>
        </w:rPr>
        <w:t>。</w:t>
      </w:r>
    </w:p>
    <w:p w:rsidR="006E3156" w:rsidRP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sz w:val="22"/>
          <w:szCs w:val="22"/>
        </w:rPr>
      </w:pPr>
      <w:r w:rsidRPr="006E3156">
        <w:rPr>
          <w:rFonts w:eastAsia="標楷體"/>
          <w:bCs/>
          <w:color w:val="000000" w:themeColor="text1"/>
          <w:sz w:val="22"/>
          <w:szCs w:val="22"/>
        </w:rPr>
        <w:t>2.UN,</w:t>
      </w:r>
      <w:r w:rsidRPr="006E3156">
        <w:rPr>
          <w:rFonts w:eastAsia="標楷體"/>
          <w:bCs/>
          <w:i/>
          <w:color w:val="000000" w:themeColor="text1"/>
          <w:sz w:val="22"/>
          <w:szCs w:val="22"/>
        </w:rPr>
        <w:t xml:space="preserve"> World</w:t>
      </w:r>
      <w:r w:rsidRPr="006E3156">
        <w:rPr>
          <w:rFonts w:eastAsia="標楷體"/>
          <w:bCs/>
          <w:color w:val="000000" w:themeColor="text1"/>
          <w:sz w:val="22"/>
          <w:szCs w:val="22"/>
        </w:rPr>
        <w:t xml:space="preserve"> </w:t>
      </w:r>
      <w:r w:rsidRPr="006E3156">
        <w:rPr>
          <w:rFonts w:eastAsia="標楷體"/>
          <w:bCs/>
          <w:i/>
          <w:iCs/>
          <w:color w:val="000000" w:themeColor="text1"/>
          <w:sz w:val="22"/>
          <w:szCs w:val="22"/>
        </w:rPr>
        <w:t>Economic Situation and Prospects</w:t>
      </w:r>
      <w:r w:rsidR="004E6EF4" w:rsidRPr="004E6EF4">
        <w:rPr>
          <w:rFonts w:eastAsia="標楷體" w:hint="eastAsia"/>
          <w:bCs/>
          <w:i/>
          <w:iCs/>
          <w:color w:val="000000" w:themeColor="text1"/>
          <w:sz w:val="22"/>
          <w:szCs w:val="22"/>
        </w:rPr>
        <w:t xml:space="preserve">, </w:t>
      </w:r>
      <w:r w:rsidRPr="006E3156">
        <w:rPr>
          <w:rFonts w:eastAsia="標楷體"/>
          <w:bCs/>
          <w:iCs/>
          <w:color w:val="000000" w:themeColor="text1"/>
          <w:sz w:val="22"/>
          <w:szCs w:val="22"/>
        </w:rPr>
        <w:t>January</w:t>
      </w:r>
      <w:r w:rsidRPr="006E3156">
        <w:rPr>
          <w:rFonts w:eastAsia="標楷體"/>
          <w:bCs/>
          <w:i/>
          <w:iCs/>
          <w:color w:val="000000" w:themeColor="text1"/>
          <w:sz w:val="22"/>
          <w:szCs w:val="22"/>
        </w:rPr>
        <w:t xml:space="preserve"> </w:t>
      </w:r>
      <w:r w:rsidRPr="006E3156">
        <w:rPr>
          <w:rFonts w:eastAsia="標楷體"/>
          <w:bCs/>
          <w:color w:val="000000" w:themeColor="text1"/>
          <w:sz w:val="22"/>
          <w:szCs w:val="22"/>
        </w:rPr>
        <w:t>201</w:t>
      </w:r>
      <w:r w:rsidRPr="006E3156">
        <w:rPr>
          <w:rFonts w:eastAsia="標楷體" w:hint="eastAsia"/>
          <w:bCs/>
          <w:color w:val="000000" w:themeColor="text1"/>
          <w:sz w:val="22"/>
          <w:szCs w:val="22"/>
        </w:rPr>
        <w:t>7</w:t>
      </w:r>
      <w:r w:rsidRPr="006E3156">
        <w:rPr>
          <w:rFonts w:eastAsia="標楷體"/>
          <w:bCs/>
          <w:color w:val="000000" w:themeColor="text1"/>
          <w:sz w:val="22"/>
          <w:szCs w:val="22"/>
        </w:rPr>
        <w:t xml:space="preserve"> </w:t>
      </w:r>
      <w:r w:rsidRPr="006E3156">
        <w:rPr>
          <w:rFonts w:eastAsia="標楷體"/>
          <w:bCs/>
          <w:color w:val="000000"/>
          <w:sz w:val="22"/>
          <w:szCs w:val="22"/>
        </w:rPr>
        <w:t>。</w:t>
      </w:r>
    </w:p>
    <w:p w:rsidR="006E3156" w:rsidRP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sz w:val="22"/>
          <w:szCs w:val="22"/>
        </w:rPr>
      </w:pPr>
      <w:r w:rsidRPr="006E3156">
        <w:rPr>
          <w:rFonts w:eastAsia="標楷體" w:hint="eastAsia"/>
          <w:bCs/>
          <w:color w:val="000000"/>
          <w:sz w:val="22"/>
          <w:szCs w:val="22"/>
        </w:rPr>
        <w:t>3</w:t>
      </w:r>
      <w:r w:rsidRPr="006E3156">
        <w:rPr>
          <w:rFonts w:eastAsia="標楷體"/>
          <w:bCs/>
          <w:color w:val="000000"/>
          <w:sz w:val="22"/>
          <w:szCs w:val="22"/>
        </w:rPr>
        <w:t xml:space="preserve">.OECD, </w:t>
      </w:r>
      <w:r w:rsidRPr="006E3156">
        <w:rPr>
          <w:rFonts w:eastAsia="標楷體"/>
          <w:bCs/>
          <w:i/>
          <w:iCs/>
          <w:color w:val="000000"/>
          <w:sz w:val="22"/>
          <w:szCs w:val="22"/>
        </w:rPr>
        <w:t>Economic Outlook</w:t>
      </w:r>
      <w:r w:rsidRPr="006E3156">
        <w:rPr>
          <w:rFonts w:eastAsia="標楷體"/>
          <w:bCs/>
          <w:color w:val="000000"/>
          <w:sz w:val="22"/>
          <w:szCs w:val="22"/>
        </w:rPr>
        <w:t>, November 201</w:t>
      </w:r>
      <w:r w:rsidRPr="006E3156">
        <w:rPr>
          <w:rFonts w:eastAsia="標楷體" w:hint="eastAsia"/>
          <w:bCs/>
          <w:color w:val="000000"/>
          <w:sz w:val="22"/>
          <w:szCs w:val="22"/>
        </w:rPr>
        <w:t>6</w:t>
      </w:r>
      <w:r w:rsidRPr="006E3156">
        <w:rPr>
          <w:rFonts w:eastAsia="標楷體"/>
          <w:bCs/>
          <w:color w:val="000000"/>
          <w:sz w:val="22"/>
          <w:szCs w:val="22"/>
        </w:rPr>
        <w:t>。</w:t>
      </w:r>
    </w:p>
    <w:p w:rsidR="0053149A" w:rsidRPr="006878D2" w:rsidRDefault="006E3156" w:rsidP="006E3156">
      <w:pPr>
        <w:autoSpaceDE w:val="0"/>
        <w:autoSpaceDN w:val="0"/>
        <w:adjustRightInd w:val="0"/>
        <w:snapToGrid w:val="0"/>
        <w:spacing w:line="240" w:lineRule="exact"/>
        <w:rPr>
          <w:rFonts w:eastAsia="標楷體"/>
          <w:bCs/>
          <w:color w:val="000000" w:themeColor="text1"/>
          <w:sz w:val="22"/>
          <w:szCs w:val="22"/>
        </w:rPr>
      </w:pPr>
      <w:r w:rsidRPr="006E3156">
        <w:rPr>
          <w:rFonts w:hint="eastAsia"/>
          <w:color w:val="000000"/>
          <w:sz w:val="22"/>
          <w:szCs w:val="22"/>
        </w:rPr>
        <w:t xml:space="preserve">          4</w:t>
      </w:r>
      <w:r w:rsidRPr="006E3156">
        <w:rPr>
          <w:color w:val="000000"/>
          <w:sz w:val="22"/>
          <w:szCs w:val="22"/>
        </w:rPr>
        <w:t xml:space="preserve">.World Bank, </w:t>
      </w:r>
      <w:r w:rsidRPr="006E3156">
        <w:rPr>
          <w:i/>
          <w:color w:val="000000"/>
          <w:sz w:val="22"/>
          <w:szCs w:val="22"/>
        </w:rPr>
        <w:t>Global Economic Prospects</w:t>
      </w:r>
      <w:r w:rsidRPr="006E3156">
        <w:rPr>
          <w:color w:val="000000"/>
          <w:sz w:val="22"/>
          <w:szCs w:val="22"/>
        </w:rPr>
        <w:t>,</w:t>
      </w:r>
      <w:r w:rsidRPr="006E3156">
        <w:rPr>
          <w:color w:val="000000"/>
        </w:rPr>
        <w:t xml:space="preserve"> </w:t>
      </w:r>
      <w:r w:rsidRPr="006E3156">
        <w:rPr>
          <w:color w:val="000000"/>
          <w:sz w:val="22"/>
          <w:szCs w:val="22"/>
        </w:rPr>
        <w:t>January 2017</w:t>
      </w:r>
      <w:r w:rsidRPr="006E3156">
        <w:rPr>
          <w:rFonts w:hint="eastAsia"/>
          <w:color w:val="000000"/>
          <w:sz w:val="22"/>
          <w:szCs w:val="22"/>
        </w:rPr>
        <w:t>。</w:t>
      </w:r>
      <w:r w:rsidRPr="006E3156">
        <w:rPr>
          <w:rFonts w:ascii="新細明體" w:hAnsi="新細明體"/>
          <w:color w:val="000000"/>
          <w:sz w:val="22"/>
          <w:szCs w:val="22"/>
        </w:rPr>
        <w:br/>
      </w:r>
      <w:r w:rsidRPr="006E3156">
        <w:rPr>
          <w:rFonts w:hint="eastAsia"/>
          <w:color w:val="000000"/>
          <w:sz w:val="22"/>
          <w:szCs w:val="22"/>
        </w:rPr>
        <w:t xml:space="preserve">          </w:t>
      </w:r>
      <w:r w:rsidRPr="006E3156">
        <w:rPr>
          <w:color w:val="000000"/>
          <w:sz w:val="22"/>
          <w:szCs w:val="22"/>
        </w:rPr>
        <w:t xml:space="preserve">5.WTO, </w:t>
      </w:r>
      <w:r w:rsidRPr="006E3156">
        <w:rPr>
          <w:rFonts w:hint="eastAsia"/>
          <w:i/>
          <w:color w:val="000000"/>
          <w:sz w:val="22"/>
          <w:szCs w:val="22"/>
        </w:rPr>
        <w:t>P</w:t>
      </w:r>
      <w:r w:rsidRPr="006E3156">
        <w:rPr>
          <w:i/>
          <w:color w:val="000000"/>
          <w:sz w:val="22"/>
          <w:szCs w:val="22"/>
        </w:rPr>
        <w:t>RESS RELEASE</w:t>
      </w:r>
      <w:r w:rsidRPr="006E3156">
        <w:rPr>
          <w:rFonts w:hint="eastAsia"/>
          <w:color w:val="000000"/>
          <w:sz w:val="22"/>
          <w:szCs w:val="22"/>
        </w:rPr>
        <w:t xml:space="preserve">, </w:t>
      </w:r>
      <w:r w:rsidR="001F3E80">
        <w:rPr>
          <w:rFonts w:hint="eastAsia"/>
          <w:color w:val="000000"/>
          <w:sz w:val="22"/>
          <w:szCs w:val="22"/>
        </w:rPr>
        <w:t>April</w:t>
      </w:r>
      <w:r w:rsidRPr="006E3156">
        <w:rPr>
          <w:rFonts w:hint="eastAsia"/>
          <w:color w:val="000000"/>
          <w:sz w:val="22"/>
          <w:szCs w:val="22"/>
        </w:rPr>
        <w:t xml:space="preserve"> </w:t>
      </w:r>
      <w:r w:rsidRPr="006E3156">
        <w:rPr>
          <w:color w:val="000000"/>
          <w:sz w:val="22"/>
          <w:szCs w:val="22"/>
        </w:rPr>
        <w:t>201</w:t>
      </w:r>
      <w:r w:rsidR="001F3E80">
        <w:rPr>
          <w:rFonts w:hint="eastAsia"/>
          <w:color w:val="000000"/>
          <w:sz w:val="22"/>
          <w:szCs w:val="22"/>
        </w:rPr>
        <w:t>7</w:t>
      </w:r>
      <w:r w:rsidRPr="006E3156">
        <w:rPr>
          <w:color w:val="000000"/>
          <w:sz w:val="22"/>
          <w:szCs w:val="22"/>
        </w:rPr>
        <w:t>。</w:t>
      </w:r>
    </w:p>
    <w:p w:rsidR="00197DAD" w:rsidRPr="00716D34" w:rsidRDefault="00197DAD" w:rsidP="00197DAD">
      <w:pPr>
        <w:pStyle w:val="2"/>
        <w:spacing w:after="360"/>
        <w:jc w:val="center"/>
        <w:rPr>
          <w:b w:val="0"/>
          <w:bCs w:val="0"/>
          <w:sz w:val="32"/>
          <w:szCs w:val="32"/>
        </w:rPr>
      </w:pPr>
      <w:bookmarkStart w:id="45" w:name="_Toc476138367"/>
      <w:r w:rsidRPr="00716D34">
        <w:rPr>
          <w:sz w:val="32"/>
        </w:rPr>
        <w:lastRenderedPageBreak/>
        <w:t>表</w:t>
      </w:r>
      <w:r w:rsidRPr="00716D34">
        <w:rPr>
          <w:sz w:val="32"/>
        </w:rPr>
        <w:t xml:space="preserve">3  </w:t>
      </w:r>
      <w:r w:rsidRPr="00716D34">
        <w:rPr>
          <w:sz w:val="32"/>
        </w:rPr>
        <w:t>國內主要經濟指標</w:t>
      </w:r>
      <w:bookmarkEnd w:id="38"/>
      <w:bookmarkEnd w:id="45"/>
    </w:p>
    <w:tbl>
      <w:tblPr>
        <w:tblStyle w:val="affff4"/>
        <w:tblW w:w="10814" w:type="dxa"/>
        <w:jc w:val="center"/>
        <w:tblInd w:w="-123" w:type="dxa"/>
        <w:tblLayout w:type="fixed"/>
        <w:tblLook w:val="04A0" w:firstRow="1" w:lastRow="0" w:firstColumn="1" w:lastColumn="0" w:noHBand="0" w:noVBand="1"/>
      </w:tblPr>
      <w:tblGrid>
        <w:gridCol w:w="283"/>
        <w:gridCol w:w="491"/>
        <w:gridCol w:w="953"/>
        <w:gridCol w:w="652"/>
        <w:gridCol w:w="632"/>
        <w:gridCol w:w="632"/>
        <w:gridCol w:w="633"/>
        <w:gridCol w:w="632"/>
        <w:gridCol w:w="633"/>
        <w:gridCol w:w="632"/>
        <w:gridCol w:w="632"/>
        <w:gridCol w:w="633"/>
        <w:gridCol w:w="632"/>
        <w:gridCol w:w="633"/>
        <w:gridCol w:w="632"/>
        <w:gridCol w:w="633"/>
        <w:gridCol w:w="846"/>
      </w:tblGrid>
      <w:tr w:rsidR="00735AEC" w:rsidRPr="00636550" w:rsidTr="00595150">
        <w:trPr>
          <w:jc w:val="center"/>
        </w:trPr>
        <w:tc>
          <w:tcPr>
            <w:tcW w:w="283" w:type="dxa"/>
            <w:vMerge w:val="restart"/>
            <w:tcBorders>
              <w:lef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vMerge w:val="restart"/>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Pr>
                <w:rFonts w:eastAsia="標楷體" w:hint="eastAsia"/>
                <w:spacing w:val="-20"/>
                <w:sz w:val="22"/>
              </w:rPr>
              <w:t>4</w:t>
            </w:r>
            <w:r w:rsidRPr="00636550">
              <w:rPr>
                <w:rFonts w:eastAsia="標楷體"/>
                <w:spacing w:val="-20"/>
                <w:sz w:val="22"/>
              </w:rPr>
              <w:t>年</w:t>
            </w:r>
          </w:p>
        </w:tc>
        <w:tc>
          <w:tcPr>
            <w:tcW w:w="5691" w:type="dxa"/>
            <w:gridSpan w:val="9"/>
            <w:tcBorders>
              <w:right w:val="nil"/>
            </w:tcBorders>
            <w:vAlign w:val="center"/>
          </w:tcPr>
          <w:p w:rsidR="00735AEC" w:rsidRPr="00636550" w:rsidRDefault="00735AEC" w:rsidP="000E7637">
            <w:pPr>
              <w:adjustRightInd w:val="0"/>
              <w:snapToGrid w:val="0"/>
              <w:ind w:rightChars="-50" w:right="-120"/>
              <w:contextualSpacing/>
              <w:jc w:val="center"/>
              <w:textAlignment w:val="center"/>
              <w:rPr>
                <w:rFonts w:eastAsia="標楷體"/>
                <w:spacing w:val="-20"/>
                <w:sz w:val="22"/>
              </w:rPr>
            </w:pPr>
            <w:r w:rsidRPr="00636550">
              <w:rPr>
                <w:rFonts w:eastAsia="標楷體"/>
                <w:sz w:val="22"/>
              </w:rPr>
              <w:t>10</w:t>
            </w:r>
            <w:r>
              <w:rPr>
                <w:rFonts w:eastAsia="標楷體" w:hint="eastAsia"/>
                <w:sz w:val="22"/>
              </w:rPr>
              <w:t>5</w:t>
            </w:r>
            <w:r w:rsidRPr="00636550">
              <w:rPr>
                <w:rFonts w:eastAsia="標楷體"/>
                <w:spacing w:val="-20"/>
                <w:sz w:val="22"/>
              </w:rPr>
              <w:t>年</w:t>
            </w:r>
          </w:p>
        </w:tc>
        <w:tc>
          <w:tcPr>
            <w:tcW w:w="2744" w:type="dxa"/>
            <w:gridSpan w:val="4"/>
            <w:tcBorders>
              <w:right w:val="nil"/>
            </w:tcBorders>
            <w:vAlign w:val="center"/>
          </w:tcPr>
          <w:p w:rsidR="00735AEC" w:rsidRPr="00636550" w:rsidRDefault="00735AEC" w:rsidP="000E7637">
            <w:pPr>
              <w:adjustRightInd w:val="0"/>
              <w:snapToGrid w:val="0"/>
              <w:ind w:rightChars="-50" w:right="-120"/>
              <w:contextualSpacing/>
              <w:jc w:val="center"/>
              <w:textAlignment w:val="center"/>
              <w:rPr>
                <w:rFonts w:eastAsia="標楷體"/>
                <w:sz w:val="22"/>
              </w:rPr>
            </w:pPr>
            <w:r w:rsidRPr="00636550">
              <w:rPr>
                <w:rFonts w:eastAsia="標楷體" w:hint="eastAsia"/>
                <w:sz w:val="22"/>
              </w:rPr>
              <w:t>10</w:t>
            </w:r>
            <w:r>
              <w:rPr>
                <w:rFonts w:eastAsia="標楷體" w:hint="eastAsia"/>
                <w:sz w:val="22"/>
              </w:rPr>
              <w:t>6</w:t>
            </w:r>
            <w:r w:rsidRPr="00636550">
              <w:rPr>
                <w:rFonts w:eastAsia="標楷體" w:hint="eastAsia"/>
                <w:sz w:val="22"/>
              </w:rPr>
              <w:t>年</w:t>
            </w:r>
          </w:p>
        </w:tc>
      </w:tr>
      <w:tr w:rsidR="00735AEC" w:rsidRPr="00636550" w:rsidTr="00595150">
        <w:trPr>
          <w:jc w:val="center"/>
        </w:trPr>
        <w:tc>
          <w:tcPr>
            <w:tcW w:w="283" w:type="dxa"/>
            <w:vMerge/>
            <w:tcBorders>
              <w:lef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vMerge/>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left w:val="single" w:sz="4" w:space="0" w:color="auto"/>
              <w:bottom w:val="single" w:sz="4" w:space="0" w:color="auto"/>
              <w:righ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32"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633"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632"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33"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632"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632"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633" w:type="dxa"/>
            <w:tcBorders>
              <w:left w:val="single" w:sz="4" w:space="0" w:color="auto"/>
              <w:bottom w:val="single" w:sz="4" w:space="0" w:color="auto"/>
              <w:right w:val="single" w:sz="4" w:space="0" w:color="auto"/>
            </w:tcBorders>
            <w:vAlign w:val="center"/>
          </w:tcPr>
          <w:p w:rsidR="00735AEC" w:rsidRPr="00636550" w:rsidRDefault="00735AEC" w:rsidP="000E763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632" w:type="dxa"/>
            <w:tcBorders>
              <w:left w:val="single" w:sz="4" w:space="0" w:color="auto"/>
              <w:bottom w:val="single" w:sz="4" w:space="0" w:color="auto"/>
              <w:righ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33" w:type="dxa"/>
            <w:tcBorders>
              <w:left w:val="single" w:sz="4" w:space="0" w:color="auto"/>
              <w:bottom w:val="single" w:sz="4" w:space="0" w:color="auto"/>
              <w:righ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32" w:type="dxa"/>
            <w:tcBorders>
              <w:left w:val="single" w:sz="4" w:space="0" w:color="auto"/>
              <w:bottom w:val="single" w:sz="4" w:space="0" w:color="auto"/>
              <w:righ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33" w:type="dxa"/>
            <w:tcBorders>
              <w:left w:val="single" w:sz="4" w:space="0" w:color="auto"/>
              <w:bottom w:val="single" w:sz="4" w:space="0" w:color="auto"/>
              <w:right w:val="single" w:sz="4" w:space="0" w:color="auto"/>
            </w:tcBorders>
            <w:vAlign w:val="center"/>
          </w:tcPr>
          <w:p w:rsidR="00735AEC" w:rsidRDefault="00735AEC" w:rsidP="00735AE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846" w:type="dxa"/>
            <w:tcBorders>
              <w:left w:val="single" w:sz="4" w:space="0" w:color="auto"/>
              <w:bottom w:val="single" w:sz="4" w:space="0" w:color="auto"/>
              <w:righ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Pr="00636550">
              <w:rPr>
                <w:rFonts w:eastAsia="標楷體"/>
                <w:spacing w:val="-20"/>
                <w:sz w:val="22"/>
              </w:rPr>
              <w:t>預估</w:t>
            </w:r>
          </w:p>
        </w:tc>
      </w:tr>
      <w:tr w:rsidR="00595150" w:rsidRPr="00D25A37" w:rsidTr="00595150">
        <w:trPr>
          <w:trHeight w:val="633"/>
          <w:jc w:val="center"/>
        </w:trPr>
        <w:tc>
          <w:tcPr>
            <w:tcW w:w="283" w:type="dxa"/>
            <w:vMerge w:val="restart"/>
            <w:tcBorders>
              <w:left w:val="nil"/>
            </w:tcBorders>
            <w:vAlign w:val="center"/>
          </w:tcPr>
          <w:p w:rsidR="00595150" w:rsidRPr="00636550" w:rsidRDefault="00595150" w:rsidP="000E7637">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44" w:type="dxa"/>
            <w:gridSpan w:val="2"/>
            <w:vAlign w:val="center"/>
          </w:tcPr>
          <w:p w:rsidR="00595150" w:rsidRPr="00636550" w:rsidRDefault="0059515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595150" w:rsidRPr="00636550" w:rsidRDefault="0059515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0.72</w:t>
            </w:r>
          </w:p>
        </w:tc>
        <w:tc>
          <w:tcPr>
            <w:tcW w:w="63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sidRPr="008E11E0">
              <w:rPr>
                <w:rFonts w:eastAsia="標楷體"/>
                <w:spacing w:val="-20"/>
                <w:sz w:val="22"/>
              </w:rPr>
              <w:t>2</w:t>
            </w:r>
            <w:r w:rsidRPr="008E11E0">
              <w:rPr>
                <w:rFonts w:eastAsia="標楷體" w:hint="eastAsia"/>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1.13</w:t>
            </w:r>
          </w:p>
        </w:tc>
        <w:tc>
          <w:tcPr>
            <w:tcW w:w="633"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3</w:t>
            </w:r>
            <w:r w:rsidRPr="008E11E0">
              <w:rPr>
                <w:rFonts w:eastAsia="標楷體"/>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2.12</w:t>
            </w:r>
          </w:p>
        </w:tc>
        <w:tc>
          <w:tcPr>
            <w:tcW w:w="63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4</w:t>
            </w:r>
            <w:r w:rsidRPr="008E11E0">
              <w:rPr>
                <w:rFonts w:eastAsia="標楷體"/>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2.88</w:t>
            </w:r>
          </w:p>
        </w:tc>
        <w:tc>
          <w:tcPr>
            <w:tcW w:w="632"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1.50</w:t>
            </w:r>
          </w:p>
        </w:tc>
        <w:tc>
          <w:tcPr>
            <w:tcW w:w="633" w:type="dxa"/>
            <w:tcBorders>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left w:val="nil"/>
              <w:bottom w:val="nil"/>
              <w:right w:val="nil"/>
            </w:tcBorders>
            <w:vAlign w:val="center"/>
          </w:tcPr>
          <w:p w:rsidR="00595150" w:rsidRPr="00335C22" w:rsidRDefault="00595150" w:rsidP="000E7637">
            <w:pPr>
              <w:adjustRightInd w:val="0"/>
              <w:snapToGrid w:val="0"/>
              <w:ind w:leftChars="-50" w:left="-120" w:rightChars="-50" w:right="-120"/>
              <w:contextualSpacing/>
              <w:jc w:val="center"/>
              <w:textAlignment w:val="center"/>
              <w:rPr>
                <w:rFonts w:eastAsia="標楷體"/>
                <w:color w:val="FF0000"/>
                <w:spacing w:val="-20"/>
                <w:sz w:val="22"/>
              </w:rPr>
            </w:pPr>
          </w:p>
        </w:tc>
        <w:tc>
          <w:tcPr>
            <w:tcW w:w="633" w:type="dxa"/>
            <w:tcBorders>
              <w:left w:val="nil"/>
              <w:bottom w:val="nil"/>
              <w:right w:val="nil"/>
            </w:tcBorders>
            <w:vAlign w:val="center"/>
          </w:tcPr>
          <w:p w:rsidR="00595150" w:rsidRPr="008E11E0" w:rsidRDefault="00595150" w:rsidP="006E67CF">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Pr>
                <w:rFonts w:eastAsia="標楷體" w:hint="eastAsia"/>
                <w:spacing w:val="-20"/>
                <w:sz w:val="22"/>
              </w:rPr>
              <w:t>1</w:t>
            </w:r>
            <w:r w:rsidRPr="008E11E0">
              <w:rPr>
                <w:rFonts w:eastAsia="標楷體" w:hint="eastAsia"/>
                <w:spacing w:val="-20"/>
                <w:sz w:val="22"/>
              </w:rPr>
              <w:t>季</w:t>
            </w:r>
          </w:p>
          <w:p w:rsidR="00595150" w:rsidRPr="008E11E0" w:rsidRDefault="00156163" w:rsidP="006E67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w:t>
            </w:r>
            <w:r w:rsidR="00595150">
              <w:rPr>
                <w:rFonts w:eastAsia="標楷體" w:hint="eastAsia"/>
                <w:spacing w:val="-20"/>
                <w:sz w:val="22"/>
              </w:rPr>
              <w:t>*</w:t>
            </w:r>
          </w:p>
        </w:tc>
        <w:tc>
          <w:tcPr>
            <w:tcW w:w="846" w:type="dxa"/>
            <w:tcBorders>
              <w:left w:val="nil"/>
              <w:bottom w:val="nil"/>
              <w:right w:val="nil"/>
            </w:tcBorders>
            <w:vAlign w:val="center"/>
          </w:tcPr>
          <w:p w:rsidR="00595150" w:rsidRPr="00CA3419" w:rsidRDefault="0059515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1.92</w:t>
            </w:r>
          </w:p>
        </w:tc>
      </w:tr>
      <w:tr w:rsidR="00595150" w:rsidRPr="00636550" w:rsidTr="00595150">
        <w:trPr>
          <w:trHeight w:val="571"/>
          <w:jc w:val="center"/>
        </w:trPr>
        <w:tc>
          <w:tcPr>
            <w:tcW w:w="283" w:type="dxa"/>
            <w:vMerge/>
            <w:tcBorders>
              <w:left w:val="nil"/>
            </w:tcBorders>
          </w:tcPr>
          <w:p w:rsidR="00595150" w:rsidRPr="00636550" w:rsidRDefault="00595150" w:rsidP="000E7637">
            <w:pPr>
              <w:adjustRightInd w:val="0"/>
              <w:snapToGrid w:val="0"/>
              <w:contextualSpacing/>
              <w:textAlignment w:val="center"/>
              <w:rPr>
                <w:rFonts w:eastAsia="標楷體"/>
                <w:spacing w:val="-40"/>
                <w:sz w:val="22"/>
              </w:rPr>
            </w:pPr>
          </w:p>
        </w:tc>
        <w:tc>
          <w:tcPr>
            <w:tcW w:w="1444" w:type="dxa"/>
            <w:gridSpan w:val="2"/>
            <w:vAlign w:val="center"/>
          </w:tcPr>
          <w:p w:rsidR="00595150" w:rsidRPr="00636550" w:rsidRDefault="0059515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595150" w:rsidRPr="00636550" w:rsidRDefault="0059515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2.97</w:t>
            </w: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sidRPr="008E11E0">
              <w:rPr>
                <w:rFonts w:eastAsia="標楷體"/>
                <w:spacing w:val="-20"/>
                <w:sz w:val="22"/>
              </w:rPr>
              <w:t>2</w:t>
            </w:r>
            <w:r w:rsidRPr="008E11E0">
              <w:rPr>
                <w:rFonts w:eastAsia="標楷體" w:hint="eastAsia"/>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1.16</w:t>
            </w: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3</w:t>
            </w:r>
            <w:r w:rsidRPr="008E11E0">
              <w:rPr>
                <w:rFonts w:eastAsia="標楷體"/>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3.99</w:t>
            </w: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4</w:t>
            </w:r>
            <w:r w:rsidRPr="008E11E0">
              <w:rPr>
                <w:rFonts w:eastAsia="標楷體"/>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7.24</w:t>
            </w: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3.12</w:t>
            </w: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335C22" w:rsidRDefault="00595150" w:rsidP="000E7637">
            <w:pPr>
              <w:adjustRightInd w:val="0"/>
              <w:snapToGrid w:val="0"/>
              <w:ind w:leftChars="-50" w:left="-120" w:rightChars="-50" w:right="-120"/>
              <w:contextualSpacing/>
              <w:jc w:val="center"/>
              <w:textAlignment w:val="center"/>
              <w:rPr>
                <w:rFonts w:eastAsia="標楷體"/>
                <w:color w:val="FF0000"/>
                <w:spacing w:val="-20"/>
                <w:sz w:val="22"/>
              </w:rPr>
            </w:pPr>
          </w:p>
        </w:tc>
        <w:tc>
          <w:tcPr>
            <w:tcW w:w="633" w:type="dxa"/>
            <w:tcBorders>
              <w:top w:val="nil"/>
              <w:left w:val="nil"/>
              <w:bottom w:val="nil"/>
              <w:right w:val="nil"/>
            </w:tcBorders>
            <w:vAlign w:val="center"/>
          </w:tcPr>
          <w:p w:rsidR="00595150" w:rsidRPr="008E11E0" w:rsidRDefault="00595150" w:rsidP="006E67CF">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Pr>
                <w:rFonts w:eastAsia="標楷體" w:hint="eastAsia"/>
                <w:spacing w:val="-20"/>
                <w:sz w:val="22"/>
              </w:rPr>
              <w:t>1</w:t>
            </w:r>
            <w:r w:rsidRPr="008E11E0">
              <w:rPr>
                <w:rFonts w:eastAsia="標楷體" w:hint="eastAsia"/>
                <w:spacing w:val="-20"/>
                <w:sz w:val="22"/>
              </w:rPr>
              <w:t>季</w:t>
            </w:r>
          </w:p>
          <w:p w:rsidR="00595150" w:rsidRPr="008E11E0" w:rsidRDefault="00A61919" w:rsidP="006E67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3.19</w:t>
            </w:r>
          </w:p>
        </w:tc>
        <w:tc>
          <w:tcPr>
            <w:tcW w:w="846" w:type="dxa"/>
            <w:tcBorders>
              <w:top w:val="nil"/>
              <w:left w:val="nil"/>
              <w:bottom w:val="nil"/>
              <w:right w:val="nil"/>
            </w:tcBorders>
            <w:vAlign w:val="center"/>
          </w:tcPr>
          <w:p w:rsidR="00595150" w:rsidRPr="00CA3419" w:rsidRDefault="0059515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1.85</w:t>
            </w:r>
          </w:p>
        </w:tc>
      </w:tr>
      <w:tr w:rsidR="00595150" w:rsidRPr="00636550" w:rsidTr="00595150">
        <w:trPr>
          <w:trHeight w:val="551"/>
          <w:jc w:val="center"/>
        </w:trPr>
        <w:tc>
          <w:tcPr>
            <w:tcW w:w="283" w:type="dxa"/>
            <w:vMerge/>
            <w:tcBorders>
              <w:left w:val="nil"/>
            </w:tcBorders>
          </w:tcPr>
          <w:p w:rsidR="00595150" w:rsidRPr="00636550" w:rsidRDefault="00595150" w:rsidP="000E7637">
            <w:pPr>
              <w:adjustRightInd w:val="0"/>
              <w:snapToGrid w:val="0"/>
              <w:contextualSpacing/>
              <w:textAlignment w:val="center"/>
              <w:rPr>
                <w:rFonts w:eastAsia="標楷體"/>
                <w:spacing w:val="-40"/>
                <w:sz w:val="22"/>
              </w:rPr>
            </w:pPr>
          </w:p>
        </w:tc>
        <w:tc>
          <w:tcPr>
            <w:tcW w:w="1444" w:type="dxa"/>
            <w:gridSpan w:val="2"/>
            <w:vAlign w:val="center"/>
          </w:tcPr>
          <w:p w:rsidR="00595150" w:rsidRPr="00636550" w:rsidRDefault="0059515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595150" w:rsidRPr="00636550" w:rsidRDefault="0059515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2.68</w:t>
            </w: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sidRPr="008E11E0">
              <w:rPr>
                <w:rFonts w:eastAsia="標楷體"/>
                <w:spacing w:val="-20"/>
                <w:sz w:val="22"/>
              </w:rPr>
              <w:t>2</w:t>
            </w:r>
            <w:r w:rsidRPr="008E11E0">
              <w:rPr>
                <w:rFonts w:eastAsia="標楷體" w:hint="eastAsia"/>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1.59</w:t>
            </w: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3</w:t>
            </w:r>
            <w:r w:rsidRPr="008E11E0">
              <w:rPr>
                <w:rFonts w:eastAsia="標楷體"/>
                <w:spacing w:val="-20"/>
                <w:sz w:val="22"/>
              </w:rPr>
              <w:t>季</w:t>
            </w:r>
          </w:p>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2.70</w:t>
            </w: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4</w:t>
            </w:r>
            <w:r w:rsidRPr="008E11E0">
              <w:rPr>
                <w:rFonts w:eastAsia="標楷體"/>
                <w:spacing w:val="-20"/>
                <w:sz w:val="22"/>
              </w:rPr>
              <w:t>季</w:t>
            </w:r>
          </w:p>
          <w:p w:rsidR="00595150" w:rsidRPr="008E11E0" w:rsidRDefault="00595150" w:rsidP="000E7637">
            <w:pPr>
              <w:adjustRightInd w:val="0"/>
              <w:snapToGrid w:val="0"/>
              <w:ind w:leftChars="-50" w:left="-120" w:rightChars="-50" w:right="-120" w:firstLineChars="100" w:firstLine="180"/>
              <w:contextualSpacing/>
              <w:textAlignment w:val="center"/>
              <w:rPr>
                <w:rFonts w:eastAsia="標楷體"/>
                <w:spacing w:val="-20"/>
                <w:sz w:val="22"/>
              </w:rPr>
            </w:pPr>
            <w:r w:rsidRPr="008E11E0">
              <w:rPr>
                <w:rFonts w:eastAsia="標楷體" w:hint="eastAsia"/>
                <w:spacing w:val="-20"/>
                <w:sz w:val="22"/>
              </w:rPr>
              <w:t>1.62</w:t>
            </w:r>
          </w:p>
        </w:tc>
        <w:tc>
          <w:tcPr>
            <w:tcW w:w="632"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2.14</w:t>
            </w:r>
          </w:p>
        </w:tc>
        <w:tc>
          <w:tcPr>
            <w:tcW w:w="633" w:type="dxa"/>
            <w:tcBorders>
              <w:top w:val="nil"/>
              <w:left w:val="nil"/>
              <w:bottom w:val="nil"/>
              <w:right w:val="nil"/>
            </w:tcBorders>
            <w:vAlign w:val="center"/>
          </w:tcPr>
          <w:p w:rsidR="00595150" w:rsidRPr="008E11E0" w:rsidRDefault="00595150" w:rsidP="000E7637">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595150" w:rsidRPr="00335C22" w:rsidRDefault="00595150" w:rsidP="000E7637">
            <w:pPr>
              <w:adjustRightInd w:val="0"/>
              <w:snapToGrid w:val="0"/>
              <w:ind w:leftChars="-50" w:left="-120" w:rightChars="-50" w:right="-120"/>
              <w:contextualSpacing/>
              <w:jc w:val="center"/>
              <w:textAlignment w:val="center"/>
              <w:rPr>
                <w:rFonts w:eastAsia="標楷體"/>
                <w:color w:val="FF0000"/>
                <w:spacing w:val="-20"/>
                <w:sz w:val="22"/>
              </w:rPr>
            </w:pPr>
          </w:p>
        </w:tc>
        <w:tc>
          <w:tcPr>
            <w:tcW w:w="633" w:type="dxa"/>
            <w:tcBorders>
              <w:top w:val="nil"/>
              <w:left w:val="nil"/>
              <w:bottom w:val="nil"/>
              <w:right w:val="nil"/>
            </w:tcBorders>
            <w:vAlign w:val="center"/>
          </w:tcPr>
          <w:p w:rsidR="00595150" w:rsidRPr="008E11E0" w:rsidRDefault="00595150" w:rsidP="006E67CF">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Pr>
                <w:rFonts w:eastAsia="標楷體" w:hint="eastAsia"/>
                <w:spacing w:val="-20"/>
                <w:sz w:val="22"/>
              </w:rPr>
              <w:t>1</w:t>
            </w:r>
            <w:r w:rsidRPr="008E11E0">
              <w:rPr>
                <w:rFonts w:eastAsia="標楷體" w:hint="eastAsia"/>
                <w:spacing w:val="-20"/>
                <w:sz w:val="22"/>
              </w:rPr>
              <w:t>季</w:t>
            </w:r>
          </w:p>
          <w:p w:rsidR="00595150" w:rsidRPr="008E11E0" w:rsidRDefault="00595150" w:rsidP="006E67CF">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w:t>
            </w:r>
            <w:r w:rsidR="00156163">
              <w:rPr>
                <w:rFonts w:eastAsia="標楷體" w:hint="eastAsia"/>
                <w:spacing w:val="-20"/>
                <w:sz w:val="22"/>
              </w:rPr>
              <w:t>62*</w:t>
            </w:r>
          </w:p>
        </w:tc>
        <w:tc>
          <w:tcPr>
            <w:tcW w:w="846" w:type="dxa"/>
            <w:tcBorders>
              <w:top w:val="nil"/>
              <w:left w:val="nil"/>
              <w:bottom w:val="nil"/>
              <w:right w:val="nil"/>
            </w:tcBorders>
            <w:vAlign w:val="center"/>
          </w:tcPr>
          <w:p w:rsidR="00595150" w:rsidRPr="00CA3419" w:rsidRDefault="0059515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1.75</w:t>
            </w:r>
          </w:p>
        </w:tc>
      </w:tr>
      <w:tr w:rsidR="00735AEC" w:rsidRPr="00636550" w:rsidTr="00595150">
        <w:trPr>
          <w:trHeight w:val="531"/>
          <w:jc w:val="center"/>
        </w:trPr>
        <w:tc>
          <w:tcPr>
            <w:tcW w:w="283" w:type="dxa"/>
            <w:vMerge w:val="restart"/>
            <w:tcBorders>
              <w:lef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44" w:type="dxa"/>
            <w:gridSpan w:val="2"/>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-1.75</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2.17</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1.21</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w:t>
            </w:r>
            <w:r w:rsidRPr="008E11E0">
              <w:rPr>
                <w:rFonts w:eastAsia="標楷體" w:hint="eastAsia"/>
                <w:spacing w:val="-20"/>
                <w:sz w:val="22"/>
              </w:rPr>
              <w:t>17</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7.</w:t>
            </w:r>
            <w:r w:rsidRPr="008E11E0">
              <w:rPr>
                <w:rFonts w:eastAsia="標楷體" w:hint="eastAsia"/>
                <w:spacing w:val="-20"/>
                <w:sz w:val="22"/>
              </w:rPr>
              <w:t>89</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4.20</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3.25</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8.94</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6.25</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1.53</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2.46</w:t>
            </w:r>
          </w:p>
        </w:tc>
        <w:tc>
          <w:tcPr>
            <w:tcW w:w="632" w:type="dxa"/>
            <w:tcBorders>
              <w:top w:val="nil"/>
              <w:left w:val="nil"/>
              <w:bottom w:val="nil"/>
              <w:right w:val="nil"/>
            </w:tcBorders>
            <w:vAlign w:val="center"/>
          </w:tcPr>
          <w:p w:rsidR="00735AEC" w:rsidRPr="00ED01C0" w:rsidRDefault="00735AEC" w:rsidP="00BA6B05">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10.</w:t>
            </w:r>
            <w:r w:rsidR="00BA6B05">
              <w:rPr>
                <w:rFonts w:eastAsia="標楷體" w:hint="eastAsia"/>
                <w:color w:val="000000" w:themeColor="text1"/>
                <w:spacing w:val="-20"/>
                <w:sz w:val="22"/>
              </w:rPr>
              <w:t>71</w:t>
            </w:r>
          </w:p>
        </w:tc>
        <w:tc>
          <w:tcPr>
            <w:tcW w:w="633" w:type="dxa"/>
            <w:tcBorders>
              <w:top w:val="nil"/>
              <w:left w:val="nil"/>
              <w:bottom w:val="nil"/>
              <w:right w:val="nil"/>
            </w:tcBorders>
            <w:vAlign w:val="center"/>
          </w:tcPr>
          <w:p w:rsidR="00735AEC" w:rsidRPr="00ED01C0" w:rsidRDefault="00BA6B05"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3.22</w:t>
            </w:r>
          </w:p>
        </w:tc>
        <w:tc>
          <w:tcPr>
            <w:tcW w:w="846" w:type="dxa"/>
            <w:tcBorders>
              <w:top w:val="nil"/>
              <w:left w:val="nil"/>
              <w:bottom w:val="nil"/>
              <w:right w:val="nil"/>
            </w:tcBorders>
            <w:vAlign w:val="center"/>
          </w:tcPr>
          <w:p w:rsidR="00735AEC" w:rsidRPr="00ED01C0" w:rsidRDefault="00BA6B05"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5.14</w:t>
            </w:r>
          </w:p>
        </w:tc>
      </w:tr>
      <w:tr w:rsidR="00735AEC" w:rsidRPr="00636550" w:rsidTr="00595150">
        <w:trPr>
          <w:trHeight w:val="556"/>
          <w:jc w:val="center"/>
        </w:trPr>
        <w:tc>
          <w:tcPr>
            <w:tcW w:w="283" w:type="dxa"/>
            <w:vMerge/>
            <w:tcBorders>
              <w:lef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tcBorders>
              <w:bottom w:val="single" w:sz="4" w:space="0" w:color="auto"/>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-1.49</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2.13</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1.88</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w:t>
            </w:r>
            <w:r w:rsidRPr="008E11E0">
              <w:rPr>
                <w:rFonts w:eastAsia="標楷體" w:hint="eastAsia"/>
                <w:spacing w:val="-20"/>
                <w:sz w:val="22"/>
              </w:rPr>
              <w:t>80</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8.</w:t>
            </w:r>
            <w:r w:rsidRPr="008E11E0">
              <w:rPr>
                <w:rFonts w:eastAsia="標楷體" w:hint="eastAsia"/>
                <w:spacing w:val="-20"/>
                <w:sz w:val="22"/>
              </w:rPr>
              <w:t>51</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5.65</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5.17</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10.46</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7.41</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1.99</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3.46</w:t>
            </w:r>
          </w:p>
        </w:tc>
        <w:tc>
          <w:tcPr>
            <w:tcW w:w="632" w:type="dxa"/>
            <w:tcBorders>
              <w:top w:val="nil"/>
              <w:left w:val="nil"/>
              <w:bottom w:val="nil"/>
              <w:right w:val="nil"/>
            </w:tcBorders>
            <w:vAlign w:val="center"/>
          </w:tcPr>
          <w:p w:rsidR="00735AEC" w:rsidRPr="00ED01C0" w:rsidRDefault="00735AEC" w:rsidP="00BA6B05">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w:t>
            </w:r>
            <w:r w:rsidR="00BA6B05">
              <w:rPr>
                <w:rFonts w:eastAsia="標楷體" w:hint="eastAsia"/>
                <w:color w:val="000000" w:themeColor="text1"/>
                <w:spacing w:val="-20"/>
                <w:sz w:val="22"/>
              </w:rPr>
              <w:t>4.08</w:t>
            </w:r>
          </w:p>
        </w:tc>
        <w:tc>
          <w:tcPr>
            <w:tcW w:w="633" w:type="dxa"/>
            <w:tcBorders>
              <w:top w:val="nil"/>
              <w:left w:val="nil"/>
              <w:bottom w:val="nil"/>
              <w:right w:val="nil"/>
            </w:tcBorders>
            <w:vAlign w:val="center"/>
          </w:tcPr>
          <w:p w:rsidR="00735AEC" w:rsidRPr="00ED01C0" w:rsidRDefault="00BA6B05"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846" w:type="dxa"/>
            <w:tcBorders>
              <w:top w:val="nil"/>
              <w:left w:val="nil"/>
              <w:bottom w:val="nil"/>
              <w:right w:val="nil"/>
            </w:tcBorders>
            <w:vAlign w:val="center"/>
          </w:tcPr>
          <w:p w:rsidR="00735AEC" w:rsidRPr="00ED01C0" w:rsidRDefault="00BA6B05"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6.98</w:t>
            </w:r>
          </w:p>
        </w:tc>
      </w:tr>
      <w:tr w:rsidR="00735AEC" w:rsidRPr="00636550" w:rsidTr="00595150">
        <w:trPr>
          <w:trHeight w:val="566"/>
          <w:jc w:val="center"/>
        </w:trPr>
        <w:tc>
          <w:tcPr>
            <w:tcW w:w="283" w:type="dxa"/>
            <w:vMerge/>
            <w:tcBorders>
              <w:lef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tcBorders>
              <w:bottom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-2.6</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-2.5</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-1.5</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3.4</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-0.8</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0.4</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6.1</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2.5</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-1.9</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-0.3</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14.3</w:t>
            </w:r>
          </w:p>
        </w:tc>
        <w:tc>
          <w:tcPr>
            <w:tcW w:w="633" w:type="dxa"/>
            <w:tcBorders>
              <w:top w:val="nil"/>
              <w:left w:val="nil"/>
              <w:bottom w:val="nil"/>
              <w:right w:val="nil"/>
            </w:tcBorders>
            <w:vAlign w:val="center"/>
          </w:tcPr>
          <w:p w:rsidR="00735AEC" w:rsidRPr="00ED01C0" w:rsidRDefault="00CA617C"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6.1</w:t>
            </w:r>
          </w:p>
        </w:tc>
        <w:tc>
          <w:tcPr>
            <w:tcW w:w="846"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6.0</w:t>
            </w:r>
          </w:p>
        </w:tc>
      </w:tr>
      <w:tr w:rsidR="00735AEC" w:rsidRPr="00636550" w:rsidTr="00595150">
        <w:trPr>
          <w:trHeight w:val="693"/>
          <w:jc w:val="center"/>
        </w:trPr>
        <w:tc>
          <w:tcPr>
            <w:tcW w:w="283" w:type="dxa"/>
            <w:vMerge/>
            <w:tcBorders>
              <w:lef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tcBorders>
              <w:bottom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0.3</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0.9</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0.5</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0.0</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3.0</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0.4</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2.5</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2.1</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4.3</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-8.4</w:t>
            </w:r>
          </w:p>
        </w:tc>
        <w:tc>
          <w:tcPr>
            <w:tcW w:w="633" w:type="dxa"/>
            <w:tcBorders>
              <w:top w:val="nil"/>
              <w:left w:val="nil"/>
              <w:bottom w:val="nil"/>
              <w:right w:val="nil"/>
            </w:tcBorders>
            <w:vAlign w:val="center"/>
          </w:tcPr>
          <w:p w:rsidR="00735AEC" w:rsidRPr="00ED01C0" w:rsidRDefault="00CA617C"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w:t>
            </w:r>
          </w:p>
        </w:tc>
        <w:tc>
          <w:tcPr>
            <w:tcW w:w="846" w:type="dxa"/>
            <w:tcBorders>
              <w:top w:val="nil"/>
              <w:left w:val="nil"/>
              <w:bottom w:val="nil"/>
              <w:right w:val="nil"/>
            </w:tcBorders>
            <w:vAlign w:val="center"/>
          </w:tcPr>
          <w:p w:rsidR="00735AEC" w:rsidRPr="00ED01C0" w:rsidRDefault="00CA617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w:t>
            </w:r>
          </w:p>
        </w:tc>
      </w:tr>
      <w:tr w:rsidR="00735AEC" w:rsidRPr="00636550" w:rsidTr="00595150">
        <w:trPr>
          <w:trHeight w:val="693"/>
          <w:jc w:val="center"/>
        </w:trPr>
        <w:tc>
          <w:tcPr>
            <w:tcW w:w="283" w:type="dxa"/>
            <w:vMerge/>
            <w:tcBorders>
              <w:left w:val="nil"/>
            </w:tcBorders>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tcBorders>
              <w:bottom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2.7</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2.2</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0.6</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6.0</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6.9</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2.9</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6.4</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3.6</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14.8</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-8.4</w:t>
            </w:r>
          </w:p>
        </w:tc>
        <w:tc>
          <w:tcPr>
            <w:tcW w:w="633" w:type="dxa"/>
            <w:tcBorders>
              <w:top w:val="nil"/>
              <w:left w:val="nil"/>
              <w:bottom w:val="nil"/>
              <w:right w:val="nil"/>
            </w:tcBorders>
            <w:vAlign w:val="center"/>
          </w:tcPr>
          <w:p w:rsidR="00735AEC" w:rsidRPr="00ED01C0" w:rsidRDefault="00CA617C"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w:t>
            </w:r>
          </w:p>
        </w:tc>
        <w:tc>
          <w:tcPr>
            <w:tcW w:w="846" w:type="dxa"/>
            <w:tcBorders>
              <w:top w:val="nil"/>
              <w:left w:val="nil"/>
              <w:bottom w:val="nil"/>
              <w:right w:val="nil"/>
            </w:tcBorders>
            <w:vAlign w:val="center"/>
          </w:tcPr>
          <w:p w:rsidR="00735AEC" w:rsidRPr="00ED01C0" w:rsidRDefault="00CA617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3.2</w:t>
            </w:r>
          </w:p>
        </w:tc>
      </w:tr>
      <w:tr w:rsidR="00735AEC" w:rsidRPr="00785820" w:rsidTr="00595150">
        <w:trPr>
          <w:trHeight w:val="425"/>
          <w:jc w:val="center"/>
        </w:trPr>
        <w:tc>
          <w:tcPr>
            <w:tcW w:w="283" w:type="dxa"/>
            <w:vMerge w:val="restart"/>
            <w:tcBorders>
              <w:left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444" w:type="dxa"/>
            <w:gridSpan w:val="2"/>
            <w:tcBorders>
              <w:bottom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60" w:left="-144" w:rightChars="-50" w:right="-120"/>
              <w:contextualSpacing/>
              <w:jc w:val="center"/>
              <w:textAlignment w:val="center"/>
              <w:rPr>
                <w:rFonts w:eastAsia="標楷體"/>
                <w:spacing w:val="-20"/>
                <w:sz w:val="22"/>
              </w:rPr>
            </w:pPr>
            <w:r w:rsidRPr="008E11E0">
              <w:rPr>
                <w:rFonts w:eastAsia="標楷體" w:hint="eastAsia"/>
                <w:spacing w:val="-20"/>
                <w:sz w:val="22"/>
              </w:rPr>
              <w:t>2,853.4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235.4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228.6</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240.9</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246.3</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225.5</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267.4</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253.</w:t>
            </w:r>
            <w:r w:rsidRPr="008E11E0">
              <w:rPr>
                <w:rFonts w:eastAsia="標楷體" w:hint="eastAsia"/>
                <w:spacing w:val="-20"/>
                <w:sz w:val="22"/>
              </w:rPr>
              <w:t>3</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257.0</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2,</w:t>
            </w:r>
            <w:r w:rsidRPr="00ED01C0">
              <w:rPr>
                <w:rFonts w:eastAsia="標楷體" w:hint="eastAsia"/>
                <w:color w:val="000000" w:themeColor="text1"/>
                <w:spacing w:val="-20"/>
                <w:sz w:val="22"/>
              </w:rPr>
              <w:t>803.2</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237.4</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226.6</w:t>
            </w:r>
          </w:p>
        </w:tc>
        <w:tc>
          <w:tcPr>
            <w:tcW w:w="633" w:type="dxa"/>
            <w:tcBorders>
              <w:top w:val="nil"/>
              <w:left w:val="nil"/>
              <w:bottom w:val="nil"/>
              <w:right w:val="nil"/>
            </w:tcBorders>
            <w:vAlign w:val="center"/>
          </w:tcPr>
          <w:p w:rsidR="00735AEC" w:rsidRPr="00ED01C0" w:rsidRDefault="00C44C38"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257.1</w:t>
            </w:r>
          </w:p>
        </w:tc>
        <w:tc>
          <w:tcPr>
            <w:tcW w:w="846" w:type="dxa"/>
            <w:tcBorders>
              <w:top w:val="nil"/>
              <w:left w:val="nil"/>
              <w:bottom w:val="nil"/>
              <w:right w:val="nil"/>
            </w:tcBorders>
            <w:vAlign w:val="center"/>
          </w:tcPr>
          <w:p w:rsidR="00735AEC" w:rsidRPr="00ED01C0" w:rsidRDefault="00C44C38"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721.2</w:t>
            </w:r>
          </w:p>
        </w:tc>
      </w:tr>
      <w:tr w:rsidR="00735AEC" w:rsidRPr="00785820" w:rsidTr="00595150">
        <w:trPr>
          <w:trHeight w:val="402"/>
          <w:jc w:val="center"/>
        </w:trPr>
        <w:tc>
          <w:tcPr>
            <w:tcW w:w="283" w:type="dxa"/>
            <w:vMerge/>
            <w:tcBorders>
              <w:left w:val="nil"/>
            </w:tcBorders>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491" w:type="dxa"/>
            <w:tcBorders>
              <w:top w:val="nil"/>
              <w:bottom w:val="single" w:sz="4" w:space="0" w:color="auto"/>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-10.9</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-9.5</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-2.2</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1.1</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0.9</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-1.9</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9.3</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12.1</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14.0</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-1.8</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7.0</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27.7</w:t>
            </w:r>
          </w:p>
        </w:tc>
        <w:tc>
          <w:tcPr>
            <w:tcW w:w="633" w:type="dxa"/>
            <w:tcBorders>
              <w:top w:val="nil"/>
              <w:left w:val="nil"/>
              <w:bottom w:val="nil"/>
              <w:right w:val="nil"/>
            </w:tcBorders>
            <w:vAlign w:val="center"/>
          </w:tcPr>
          <w:p w:rsidR="00735AEC" w:rsidRPr="00ED01C0" w:rsidRDefault="00C44C38"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13.2</w:t>
            </w:r>
          </w:p>
        </w:tc>
        <w:tc>
          <w:tcPr>
            <w:tcW w:w="846" w:type="dxa"/>
            <w:tcBorders>
              <w:top w:val="nil"/>
              <w:left w:val="nil"/>
              <w:bottom w:val="nil"/>
              <w:right w:val="nil"/>
            </w:tcBorders>
            <w:vAlign w:val="center"/>
          </w:tcPr>
          <w:p w:rsidR="00735AEC" w:rsidRPr="00ED01C0" w:rsidRDefault="00C44C38"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15.1</w:t>
            </w:r>
          </w:p>
        </w:tc>
      </w:tr>
      <w:tr w:rsidR="00735AEC" w:rsidRPr="00785820" w:rsidTr="00595150">
        <w:trPr>
          <w:trHeight w:val="423"/>
          <w:jc w:val="center"/>
        </w:trPr>
        <w:tc>
          <w:tcPr>
            <w:tcW w:w="283" w:type="dxa"/>
            <w:vMerge/>
            <w:tcBorders>
              <w:left w:val="nil"/>
            </w:tcBorders>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tcBorders>
              <w:bottom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2,372.2</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200.3</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193.0</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204.2</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206.4</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181.8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223.1</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210.</w:t>
            </w:r>
            <w:r w:rsidRPr="008E11E0">
              <w:rPr>
                <w:rFonts w:eastAsia="標楷體" w:hint="eastAsia"/>
                <w:spacing w:val="-20"/>
                <w:sz w:val="22"/>
              </w:rPr>
              <w:t>2</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208.4</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2,</w:t>
            </w:r>
            <w:r w:rsidRPr="00ED01C0">
              <w:rPr>
                <w:rFonts w:eastAsia="標楷體" w:hint="eastAsia"/>
                <w:color w:val="000000" w:themeColor="text1"/>
                <w:spacing w:val="-20"/>
                <w:sz w:val="22"/>
              </w:rPr>
              <w:t>3</w:t>
            </w:r>
            <w:r w:rsidRPr="00ED01C0">
              <w:rPr>
                <w:rFonts w:eastAsia="標楷體"/>
                <w:color w:val="000000" w:themeColor="text1"/>
                <w:spacing w:val="-20"/>
                <w:sz w:val="22"/>
              </w:rPr>
              <w:t>0</w:t>
            </w:r>
            <w:r w:rsidRPr="00ED01C0">
              <w:rPr>
                <w:rFonts w:eastAsia="標楷體" w:hint="eastAsia"/>
                <w:color w:val="000000" w:themeColor="text1"/>
                <w:spacing w:val="-20"/>
                <w:sz w:val="22"/>
              </w:rPr>
              <w:t>5.7</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202.5</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193.0</w:t>
            </w:r>
          </w:p>
        </w:tc>
        <w:tc>
          <w:tcPr>
            <w:tcW w:w="633" w:type="dxa"/>
            <w:tcBorders>
              <w:top w:val="nil"/>
              <w:left w:val="nil"/>
              <w:bottom w:val="nil"/>
              <w:right w:val="nil"/>
            </w:tcBorders>
            <w:vAlign w:val="center"/>
          </w:tcPr>
          <w:p w:rsidR="00735AEC" w:rsidRPr="00ED01C0" w:rsidRDefault="00C44C38"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217.8</w:t>
            </w:r>
          </w:p>
        </w:tc>
        <w:tc>
          <w:tcPr>
            <w:tcW w:w="846" w:type="dxa"/>
            <w:tcBorders>
              <w:top w:val="nil"/>
              <w:left w:val="nil"/>
              <w:bottom w:val="nil"/>
              <w:right w:val="nil"/>
            </w:tcBorders>
            <w:vAlign w:val="center"/>
          </w:tcPr>
          <w:p w:rsidR="00735AEC" w:rsidRPr="00ED01C0" w:rsidRDefault="00C44C38"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613.2</w:t>
            </w:r>
          </w:p>
        </w:tc>
      </w:tr>
      <w:tr w:rsidR="00735AEC" w:rsidRPr="00785820" w:rsidTr="00595150">
        <w:trPr>
          <w:trHeight w:val="415"/>
          <w:jc w:val="center"/>
        </w:trPr>
        <w:tc>
          <w:tcPr>
            <w:tcW w:w="283" w:type="dxa"/>
            <w:vMerge/>
            <w:tcBorders>
              <w:left w:val="nil"/>
            </w:tcBorders>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491" w:type="dxa"/>
            <w:tcBorders>
              <w:top w:val="nil"/>
              <w:bottom w:val="single" w:sz="4" w:space="0" w:color="auto"/>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-15.8</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highlight w:val="yellow"/>
              </w:rPr>
            </w:pPr>
            <w:r w:rsidRPr="008E11E0">
              <w:rPr>
                <w:rFonts w:eastAsia="標楷體" w:hint="eastAsia"/>
                <w:spacing w:val="-20"/>
                <w:sz w:val="22"/>
              </w:rPr>
              <w:t>-10.1</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-0.6</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-1.0</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0.7</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19.2</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2.8</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13.2</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-2.8</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8.6</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42.1</w:t>
            </w:r>
          </w:p>
        </w:tc>
        <w:tc>
          <w:tcPr>
            <w:tcW w:w="633" w:type="dxa"/>
            <w:tcBorders>
              <w:top w:val="nil"/>
              <w:left w:val="nil"/>
              <w:bottom w:val="nil"/>
              <w:right w:val="nil"/>
            </w:tcBorders>
            <w:vAlign w:val="center"/>
          </w:tcPr>
          <w:p w:rsidR="00735AEC" w:rsidRPr="00ED01C0" w:rsidRDefault="00C44C38"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19.8</w:t>
            </w:r>
          </w:p>
        </w:tc>
        <w:tc>
          <w:tcPr>
            <w:tcW w:w="846" w:type="dxa"/>
            <w:tcBorders>
              <w:top w:val="nil"/>
              <w:left w:val="nil"/>
              <w:bottom w:val="nil"/>
              <w:right w:val="nil"/>
            </w:tcBorders>
            <w:vAlign w:val="center"/>
          </w:tcPr>
          <w:p w:rsidR="00735AEC" w:rsidRPr="00ED01C0" w:rsidRDefault="00C44C38"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21.6</w:t>
            </w:r>
          </w:p>
        </w:tc>
      </w:tr>
      <w:tr w:rsidR="00735AEC" w:rsidRPr="00785820" w:rsidTr="00595150">
        <w:trPr>
          <w:trHeight w:val="550"/>
          <w:jc w:val="center"/>
        </w:trPr>
        <w:tc>
          <w:tcPr>
            <w:tcW w:w="283" w:type="dxa"/>
            <w:vMerge/>
            <w:tcBorders>
              <w:left w:val="nil"/>
            </w:tcBorders>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tcBorders>
              <w:bottom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62" w:left="-149" w:rightChars="-50" w:right="-120"/>
              <w:contextualSpacing/>
              <w:jc w:val="center"/>
              <w:textAlignment w:val="center"/>
              <w:rPr>
                <w:rFonts w:eastAsia="標楷體"/>
                <w:spacing w:val="-20"/>
                <w:sz w:val="22"/>
              </w:rPr>
            </w:pPr>
            <w:r w:rsidRPr="008E11E0">
              <w:rPr>
                <w:rFonts w:eastAsia="標楷體" w:hint="eastAsia"/>
                <w:spacing w:val="-20"/>
                <w:sz w:val="22"/>
              </w:rPr>
              <w:t>4,518.1</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337.3</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357.0</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350.3</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379.3</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429.6</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426.8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436.2</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412.4</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4,445.4</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359.7</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337.5</w:t>
            </w:r>
          </w:p>
        </w:tc>
        <w:tc>
          <w:tcPr>
            <w:tcW w:w="633" w:type="dxa"/>
            <w:tcBorders>
              <w:top w:val="nil"/>
              <w:left w:val="nil"/>
              <w:bottom w:val="nil"/>
              <w:right w:val="nil"/>
            </w:tcBorders>
            <w:vAlign w:val="center"/>
          </w:tcPr>
          <w:p w:rsidR="00735AEC" w:rsidRPr="00ED01C0" w:rsidRDefault="00B67069"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411.2</w:t>
            </w:r>
          </w:p>
        </w:tc>
        <w:tc>
          <w:tcPr>
            <w:tcW w:w="846" w:type="dxa"/>
            <w:tcBorders>
              <w:top w:val="nil"/>
              <w:left w:val="nil"/>
              <w:bottom w:val="nil"/>
              <w:right w:val="nil"/>
            </w:tcBorders>
            <w:vAlign w:val="center"/>
          </w:tcPr>
          <w:p w:rsidR="00735AEC" w:rsidRPr="00ED01C0" w:rsidRDefault="00B67069"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1,108.5</w:t>
            </w:r>
          </w:p>
        </w:tc>
      </w:tr>
      <w:tr w:rsidR="00735AEC" w:rsidRPr="00785820" w:rsidTr="00595150">
        <w:trPr>
          <w:trHeight w:val="417"/>
          <w:jc w:val="center"/>
        </w:trPr>
        <w:tc>
          <w:tcPr>
            <w:tcW w:w="283" w:type="dxa"/>
            <w:vMerge/>
            <w:tcBorders>
              <w:left w:val="nil"/>
            </w:tcBorders>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491" w:type="dxa"/>
            <w:tcBorders>
              <w:top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-5.8</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-2.4</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8.3</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0.3</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7.0</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6.3</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-1.6</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5.2</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22.0</w:t>
            </w:r>
          </w:p>
        </w:tc>
        <w:tc>
          <w:tcPr>
            <w:tcW w:w="633" w:type="dxa"/>
            <w:tcBorders>
              <w:top w:val="nil"/>
              <w:left w:val="nil"/>
              <w:bottom w:val="nil"/>
              <w:right w:val="nil"/>
            </w:tcBorders>
            <w:vAlign w:val="center"/>
          </w:tcPr>
          <w:p w:rsidR="00735AEC" w:rsidRPr="00ED01C0" w:rsidRDefault="00B67069"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12.3</w:t>
            </w:r>
          </w:p>
        </w:tc>
        <w:tc>
          <w:tcPr>
            <w:tcW w:w="846" w:type="dxa"/>
            <w:tcBorders>
              <w:top w:val="nil"/>
              <w:left w:val="nil"/>
              <w:bottom w:val="nil"/>
              <w:right w:val="nil"/>
            </w:tcBorders>
            <w:vAlign w:val="center"/>
          </w:tcPr>
          <w:p w:rsidR="00735AEC" w:rsidRPr="00ED01C0" w:rsidRDefault="00735AEC" w:rsidP="00B67069">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12.</w:t>
            </w:r>
            <w:r w:rsidR="00B67069">
              <w:rPr>
                <w:rFonts w:eastAsia="標楷體" w:hint="eastAsia"/>
                <w:color w:val="000000" w:themeColor="text1"/>
                <w:spacing w:val="-20"/>
                <w:sz w:val="22"/>
              </w:rPr>
              <w:t>6</w:t>
            </w:r>
          </w:p>
        </w:tc>
      </w:tr>
      <w:tr w:rsidR="00735AEC" w:rsidRPr="00785820" w:rsidTr="00595150">
        <w:trPr>
          <w:trHeight w:val="618"/>
          <w:jc w:val="center"/>
        </w:trPr>
        <w:tc>
          <w:tcPr>
            <w:tcW w:w="283" w:type="dxa"/>
            <w:vMerge w:val="restart"/>
            <w:tcBorders>
              <w:left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444" w:type="dxa"/>
            <w:gridSpan w:val="2"/>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-0.31</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1.23</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0.91</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1.23</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0.57</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0.33</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1.70</w:t>
            </w:r>
          </w:p>
        </w:tc>
        <w:tc>
          <w:tcPr>
            <w:tcW w:w="632" w:type="dxa"/>
            <w:tcBorders>
              <w:top w:val="nil"/>
              <w:left w:val="nil"/>
              <w:bottom w:val="nil"/>
              <w:right w:val="nil"/>
            </w:tcBorders>
            <w:vAlign w:val="center"/>
          </w:tcPr>
          <w:p w:rsidR="00735AEC" w:rsidRPr="00ED01C0" w:rsidRDefault="00735AEC" w:rsidP="000E7637">
            <w:pPr>
              <w:adjustRightInd w:val="0"/>
              <w:snapToGrid w:val="0"/>
              <w:ind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1.97</w:t>
            </w:r>
          </w:p>
        </w:tc>
        <w:tc>
          <w:tcPr>
            <w:tcW w:w="633" w:type="dxa"/>
            <w:tcBorders>
              <w:top w:val="nil"/>
              <w:left w:val="nil"/>
              <w:bottom w:val="nil"/>
              <w:right w:val="nil"/>
            </w:tcBorders>
            <w:vAlign w:val="center"/>
          </w:tcPr>
          <w:p w:rsidR="00735AEC" w:rsidRPr="00ED01C0" w:rsidRDefault="00735AEC" w:rsidP="000E7637">
            <w:pPr>
              <w:adjustRightInd w:val="0"/>
              <w:snapToGrid w:val="0"/>
              <w:ind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1.70</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1.40</w:t>
            </w:r>
          </w:p>
        </w:tc>
        <w:tc>
          <w:tcPr>
            <w:tcW w:w="633" w:type="dxa"/>
            <w:tcBorders>
              <w:top w:val="nil"/>
              <w:left w:val="nil"/>
              <w:bottom w:val="nil"/>
              <w:right w:val="nil"/>
            </w:tcBorders>
            <w:vAlign w:val="center"/>
          </w:tcPr>
          <w:p w:rsidR="00735AEC" w:rsidRPr="00ED01C0" w:rsidRDefault="004E5F4D"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2.24</w:t>
            </w:r>
          </w:p>
        </w:tc>
        <w:tc>
          <w:tcPr>
            <w:tcW w:w="632" w:type="dxa"/>
            <w:tcBorders>
              <w:top w:val="nil"/>
              <w:left w:val="nil"/>
              <w:bottom w:val="nil"/>
              <w:right w:val="nil"/>
            </w:tcBorders>
            <w:vAlign w:val="center"/>
          </w:tcPr>
          <w:p w:rsidR="00735AEC" w:rsidRPr="00ED01C0" w:rsidRDefault="00735AEC" w:rsidP="004E5F4D">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-0.0</w:t>
            </w:r>
            <w:r w:rsidR="004E5F4D">
              <w:rPr>
                <w:rFonts w:eastAsia="標楷體" w:hint="eastAsia"/>
                <w:color w:val="000000" w:themeColor="text1"/>
                <w:spacing w:val="-20"/>
                <w:sz w:val="22"/>
              </w:rPr>
              <w:t>7</w:t>
            </w:r>
          </w:p>
        </w:tc>
        <w:tc>
          <w:tcPr>
            <w:tcW w:w="633" w:type="dxa"/>
            <w:tcBorders>
              <w:top w:val="nil"/>
              <w:left w:val="nil"/>
              <w:bottom w:val="nil"/>
              <w:right w:val="nil"/>
            </w:tcBorders>
            <w:vAlign w:val="center"/>
          </w:tcPr>
          <w:p w:rsidR="00735AEC" w:rsidRPr="00ED01C0" w:rsidRDefault="004E5F4D"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0.18</w:t>
            </w:r>
          </w:p>
        </w:tc>
        <w:tc>
          <w:tcPr>
            <w:tcW w:w="846" w:type="dxa"/>
            <w:tcBorders>
              <w:top w:val="nil"/>
              <w:left w:val="nil"/>
              <w:bottom w:val="nil"/>
              <w:right w:val="nil"/>
            </w:tcBorders>
            <w:vAlign w:val="center"/>
          </w:tcPr>
          <w:p w:rsidR="00735AEC" w:rsidRPr="00ED01C0" w:rsidRDefault="004E5F4D"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Pr>
                <w:rFonts w:eastAsia="標楷體" w:hint="eastAsia"/>
                <w:color w:val="000000" w:themeColor="text1"/>
                <w:spacing w:val="-20"/>
                <w:sz w:val="22"/>
              </w:rPr>
              <w:t>0.78</w:t>
            </w:r>
          </w:p>
        </w:tc>
      </w:tr>
      <w:tr w:rsidR="00735AEC" w:rsidRPr="00785820" w:rsidTr="00595150">
        <w:trPr>
          <w:trHeight w:val="541"/>
          <w:jc w:val="center"/>
        </w:trPr>
        <w:tc>
          <w:tcPr>
            <w:tcW w:w="283" w:type="dxa"/>
            <w:vMerge/>
            <w:tcBorders>
              <w:left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p>
        </w:tc>
        <w:tc>
          <w:tcPr>
            <w:tcW w:w="1444" w:type="dxa"/>
            <w:gridSpan w:val="2"/>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-8.84</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w:t>
            </w:r>
            <w:r w:rsidRPr="008E11E0">
              <w:rPr>
                <w:rFonts w:eastAsia="標楷體" w:hint="eastAsia"/>
                <w:spacing w:val="-20"/>
                <w:sz w:val="22"/>
              </w:rPr>
              <w:t>80</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 xml:space="preserve"> </w:t>
            </w:r>
            <w:r w:rsidRPr="008E11E0">
              <w:rPr>
                <w:rFonts w:eastAsia="標楷體"/>
                <w:spacing w:val="-20"/>
                <w:sz w:val="22"/>
              </w:rPr>
              <w:t>-2.</w:t>
            </w:r>
            <w:r w:rsidRPr="008E11E0">
              <w:rPr>
                <w:rFonts w:eastAsia="標楷體" w:hint="eastAsia"/>
                <w:spacing w:val="-20"/>
                <w:sz w:val="22"/>
              </w:rPr>
              <w:t>80</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-2.48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-3.97</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-3.78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-1.82</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 xml:space="preserve"> -0.39</w:t>
            </w:r>
          </w:p>
        </w:tc>
        <w:tc>
          <w:tcPr>
            <w:tcW w:w="633" w:type="dxa"/>
            <w:tcBorders>
              <w:top w:val="nil"/>
              <w:left w:val="nil"/>
              <w:bottom w:val="nil"/>
              <w:right w:val="nil"/>
            </w:tcBorders>
            <w:vAlign w:val="center"/>
          </w:tcPr>
          <w:p w:rsidR="00735AEC" w:rsidRPr="00ED01C0" w:rsidRDefault="00735AEC" w:rsidP="000E7637">
            <w:pPr>
              <w:adjustRightInd w:val="0"/>
              <w:snapToGrid w:val="0"/>
              <w:ind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1.79</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-2.99</w:t>
            </w:r>
          </w:p>
        </w:tc>
        <w:tc>
          <w:tcPr>
            <w:tcW w:w="633" w:type="dxa"/>
            <w:tcBorders>
              <w:top w:val="nil"/>
              <w:left w:val="nil"/>
              <w:bottom w:val="nil"/>
              <w:right w:val="nil"/>
            </w:tcBorders>
            <w:vAlign w:val="center"/>
          </w:tcPr>
          <w:p w:rsidR="00735AEC" w:rsidRPr="00ED01C0" w:rsidRDefault="00735AEC" w:rsidP="004E5F4D">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w:t>
            </w:r>
            <w:r w:rsidR="004E5F4D">
              <w:rPr>
                <w:rFonts w:eastAsia="標楷體" w:hint="eastAsia"/>
                <w:color w:val="000000" w:themeColor="text1"/>
                <w:spacing w:val="-20"/>
                <w:sz w:val="22"/>
              </w:rPr>
              <w:t>72</w:t>
            </w:r>
          </w:p>
        </w:tc>
        <w:tc>
          <w:tcPr>
            <w:tcW w:w="632" w:type="dxa"/>
            <w:tcBorders>
              <w:top w:val="nil"/>
              <w:left w:val="nil"/>
              <w:bottom w:val="nil"/>
              <w:right w:val="nil"/>
            </w:tcBorders>
            <w:vAlign w:val="center"/>
          </w:tcPr>
          <w:p w:rsidR="00735AEC" w:rsidRPr="00ED01C0" w:rsidRDefault="004E5F4D"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2.39</w:t>
            </w:r>
          </w:p>
        </w:tc>
        <w:tc>
          <w:tcPr>
            <w:tcW w:w="633" w:type="dxa"/>
            <w:tcBorders>
              <w:top w:val="nil"/>
              <w:left w:val="nil"/>
              <w:bottom w:val="nil"/>
              <w:right w:val="nil"/>
            </w:tcBorders>
            <w:vAlign w:val="center"/>
          </w:tcPr>
          <w:p w:rsidR="00735AEC" w:rsidRPr="00ED01C0" w:rsidRDefault="004E5F4D"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1.84</w:t>
            </w:r>
          </w:p>
        </w:tc>
        <w:tc>
          <w:tcPr>
            <w:tcW w:w="846" w:type="dxa"/>
            <w:tcBorders>
              <w:top w:val="nil"/>
              <w:left w:val="nil"/>
              <w:bottom w:val="nil"/>
              <w:right w:val="nil"/>
            </w:tcBorders>
            <w:vAlign w:val="center"/>
          </w:tcPr>
          <w:p w:rsidR="00735AEC" w:rsidRPr="00ED01C0" w:rsidRDefault="00735AEC" w:rsidP="004E5F4D">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2.</w:t>
            </w:r>
            <w:r w:rsidR="004E5F4D">
              <w:rPr>
                <w:rFonts w:eastAsia="標楷體" w:hint="eastAsia"/>
                <w:color w:val="000000" w:themeColor="text1"/>
                <w:spacing w:val="-20"/>
                <w:sz w:val="22"/>
              </w:rPr>
              <w:t>32</w:t>
            </w:r>
          </w:p>
        </w:tc>
      </w:tr>
      <w:tr w:rsidR="00735AEC" w:rsidRPr="00785820" w:rsidTr="00595150">
        <w:trPr>
          <w:trHeight w:val="712"/>
          <w:jc w:val="center"/>
        </w:trPr>
        <w:tc>
          <w:tcPr>
            <w:tcW w:w="283" w:type="dxa"/>
            <w:tcBorders>
              <w:left w:val="nil"/>
            </w:tcBorders>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444" w:type="dxa"/>
            <w:gridSpan w:val="2"/>
            <w:vAlign w:val="center"/>
          </w:tcPr>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735AEC" w:rsidRPr="00785820" w:rsidRDefault="00735AEC"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6.34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4.14</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4.42</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4.70</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4.51</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4.05</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3.98</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3.96</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4.11</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4.51</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3.72</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3.56</w:t>
            </w:r>
          </w:p>
        </w:tc>
        <w:tc>
          <w:tcPr>
            <w:tcW w:w="633" w:type="dxa"/>
            <w:tcBorders>
              <w:top w:val="nil"/>
              <w:left w:val="nil"/>
              <w:bottom w:val="nil"/>
              <w:right w:val="nil"/>
            </w:tcBorders>
            <w:vAlign w:val="center"/>
          </w:tcPr>
          <w:p w:rsidR="00735AEC" w:rsidRPr="00ED01C0" w:rsidRDefault="00147D1A"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3.64</w:t>
            </w:r>
          </w:p>
        </w:tc>
        <w:tc>
          <w:tcPr>
            <w:tcW w:w="846"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3.64</w:t>
            </w:r>
          </w:p>
        </w:tc>
      </w:tr>
      <w:tr w:rsidR="00735AEC" w:rsidRPr="008C6FF3" w:rsidTr="00595150">
        <w:trPr>
          <w:trHeight w:val="531"/>
          <w:jc w:val="center"/>
        </w:trPr>
        <w:tc>
          <w:tcPr>
            <w:tcW w:w="283" w:type="dxa"/>
            <w:vMerge w:val="restart"/>
            <w:tcBorders>
              <w:left w:val="nil"/>
            </w:tcBorders>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444" w:type="dxa"/>
            <w:gridSpan w:val="2"/>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1,119.8</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textAlignment w:val="center"/>
              <w:rPr>
                <w:rFonts w:eastAsia="標楷體"/>
                <w:spacing w:val="-20"/>
                <w:sz w:val="22"/>
              </w:rPr>
            </w:pPr>
            <w:r w:rsidRPr="008E11E0">
              <w:rPr>
                <w:rFonts w:eastAsia="標楷體" w:hint="eastAsia"/>
                <w:spacing w:val="-20"/>
                <w:sz w:val="22"/>
              </w:rPr>
              <w:t>1,124.7</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textAlignment w:val="center"/>
              <w:rPr>
                <w:rFonts w:eastAsia="標楷體"/>
                <w:spacing w:val="-20"/>
                <w:sz w:val="22"/>
              </w:rPr>
            </w:pPr>
            <w:r w:rsidRPr="008E11E0">
              <w:rPr>
                <w:rFonts w:eastAsia="標楷體" w:hint="eastAsia"/>
                <w:spacing w:val="-20"/>
                <w:sz w:val="22"/>
              </w:rPr>
              <w:t>1,125.1</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1,127.5</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1,129.0</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1,127.6</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1,129.1</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1,130.7</w:t>
            </w:r>
          </w:p>
        </w:tc>
        <w:tc>
          <w:tcPr>
            <w:tcW w:w="633"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1,131.5</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1,126.7</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1,132.0</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w:t>
            </w:r>
            <w:r w:rsidR="00B67069">
              <w:rPr>
                <w:rFonts w:eastAsia="標楷體" w:hint="eastAsia"/>
                <w:color w:val="000000" w:themeColor="text1"/>
                <w:spacing w:val="-20"/>
                <w:sz w:val="22"/>
              </w:rPr>
              <w:t>,</w:t>
            </w:r>
            <w:r w:rsidRPr="00ED01C0">
              <w:rPr>
                <w:rFonts w:eastAsia="標楷體" w:hint="eastAsia"/>
                <w:color w:val="000000" w:themeColor="text1"/>
                <w:spacing w:val="-20"/>
                <w:sz w:val="22"/>
              </w:rPr>
              <w:t>130.7</w:t>
            </w:r>
          </w:p>
        </w:tc>
        <w:tc>
          <w:tcPr>
            <w:tcW w:w="633" w:type="dxa"/>
            <w:tcBorders>
              <w:top w:val="nil"/>
              <w:left w:val="nil"/>
              <w:bottom w:val="nil"/>
              <w:right w:val="nil"/>
            </w:tcBorders>
            <w:vAlign w:val="center"/>
          </w:tcPr>
          <w:p w:rsidR="00735AEC" w:rsidRPr="00ED01C0" w:rsidRDefault="00D901E7"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1,131.3</w:t>
            </w:r>
          </w:p>
        </w:tc>
        <w:tc>
          <w:tcPr>
            <w:tcW w:w="846" w:type="dxa"/>
            <w:tcBorders>
              <w:top w:val="nil"/>
              <w:left w:val="nil"/>
              <w:bottom w:val="nil"/>
              <w:right w:val="nil"/>
            </w:tcBorders>
            <w:vAlign w:val="center"/>
          </w:tcPr>
          <w:p w:rsidR="00735AEC" w:rsidRPr="00ED01C0" w:rsidRDefault="00735AEC" w:rsidP="00D901E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w:t>
            </w:r>
            <w:r w:rsidR="00B67069">
              <w:rPr>
                <w:rFonts w:eastAsia="標楷體" w:hint="eastAsia"/>
                <w:color w:val="000000" w:themeColor="text1"/>
                <w:spacing w:val="-20"/>
                <w:sz w:val="22"/>
              </w:rPr>
              <w:t>,</w:t>
            </w:r>
            <w:r w:rsidRPr="00ED01C0">
              <w:rPr>
                <w:rFonts w:eastAsia="標楷體" w:hint="eastAsia"/>
                <w:color w:val="000000" w:themeColor="text1"/>
                <w:spacing w:val="-20"/>
                <w:sz w:val="22"/>
              </w:rPr>
              <w:t>131.</w:t>
            </w:r>
            <w:r w:rsidR="00D901E7">
              <w:rPr>
                <w:rFonts w:eastAsia="標楷體" w:hint="eastAsia"/>
                <w:color w:val="000000" w:themeColor="text1"/>
                <w:spacing w:val="-20"/>
                <w:sz w:val="22"/>
              </w:rPr>
              <w:t>3</w:t>
            </w:r>
          </w:p>
        </w:tc>
      </w:tr>
      <w:tr w:rsidR="00735AEC" w:rsidRPr="00636550" w:rsidTr="00595150">
        <w:trPr>
          <w:trHeight w:val="542"/>
          <w:jc w:val="center"/>
        </w:trPr>
        <w:tc>
          <w:tcPr>
            <w:tcW w:w="283" w:type="dxa"/>
            <w:vMerge/>
            <w:tcBorders>
              <w:left w:val="nil"/>
            </w:tcBorders>
          </w:tcPr>
          <w:p w:rsidR="00735AEC" w:rsidRPr="00636550" w:rsidRDefault="00735AEC" w:rsidP="000E7637">
            <w:pPr>
              <w:adjustRightInd w:val="0"/>
              <w:snapToGrid w:val="0"/>
              <w:contextualSpacing/>
              <w:textAlignment w:val="center"/>
              <w:rPr>
                <w:rFonts w:eastAsia="標楷體"/>
                <w:spacing w:val="-40"/>
                <w:sz w:val="22"/>
              </w:rPr>
            </w:pPr>
          </w:p>
        </w:tc>
        <w:tc>
          <w:tcPr>
            <w:tcW w:w="1444" w:type="dxa"/>
            <w:gridSpan w:val="2"/>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44.0</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44.9</w:t>
            </w:r>
          </w:p>
        </w:tc>
        <w:tc>
          <w:tcPr>
            <w:tcW w:w="632"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45.9</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47.2</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48.0</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46.9</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46.4</w:t>
            </w:r>
          </w:p>
        </w:tc>
        <w:tc>
          <w:tcPr>
            <w:tcW w:w="632" w:type="dxa"/>
            <w:tcBorders>
              <w:top w:val="nil"/>
              <w:left w:val="nil"/>
              <w:bottom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45.5</w:t>
            </w:r>
          </w:p>
        </w:tc>
        <w:tc>
          <w:tcPr>
            <w:tcW w:w="633" w:type="dxa"/>
            <w:tcBorders>
              <w:top w:val="nil"/>
              <w:left w:val="nil"/>
              <w:bottom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44.6</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46.0</w:t>
            </w:r>
          </w:p>
        </w:tc>
        <w:tc>
          <w:tcPr>
            <w:tcW w:w="633"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44.5</w:t>
            </w:r>
          </w:p>
        </w:tc>
        <w:tc>
          <w:tcPr>
            <w:tcW w:w="632" w:type="dxa"/>
            <w:tcBorders>
              <w:top w:val="nil"/>
              <w:left w:val="nil"/>
              <w:bottom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45.3</w:t>
            </w:r>
          </w:p>
        </w:tc>
        <w:tc>
          <w:tcPr>
            <w:tcW w:w="633" w:type="dxa"/>
            <w:tcBorders>
              <w:top w:val="nil"/>
              <w:left w:val="nil"/>
              <w:bottom w:val="nil"/>
              <w:right w:val="nil"/>
            </w:tcBorders>
            <w:vAlign w:val="center"/>
          </w:tcPr>
          <w:p w:rsidR="00735AEC" w:rsidRPr="00ED01C0" w:rsidRDefault="00D901E7"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44.5</w:t>
            </w:r>
          </w:p>
        </w:tc>
        <w:tc>
          <w:tcPr>
            <w:tcW w:w="846" w:type="dxa"/>
            <w:tcBorders>
              <w:top w:val="nil"/>
              <w:left w:val="nil"/>
              <w:bottom w:val="nil"/>
              <w:right w:val="nil"/>
            </w:tcBorders>
            <w:vAlign w:val="center"/>
          </w:tcPr>
          <w:p w:rsidR="00735AEC" w:rsidRPr="00ED01C0" w:rsidRDefault="00735AEC" w:rsidP="00D901E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44.</w:t>
            </w:r>
            <w:r w:rsidR="00D901E7">
              <w:rPr>
                <w:rFonts w:eastAsia="標楷體" w:hint="eastAsia"/>
                <w:color w:val="000000" w:themeColor="text1"/>
                <w:spacing w:val="-20"/>
                <w:sz w:val="22"/>
              </w:rPr>
              <w:t>8</w:t>
            </w:r>
          </w:p>
        </w:tc>
      </w:tr>
      <w:tr w:rsidR="00735AEC" w:rsidRPr="00636550" w:rsidTr="00595150">
        <w:trPr>
          <w:trHeight w:val="417"/>
          <w:jc w:val="center"/>
        </w:trPr>
        <w:tc>
          <w:tcPr>
            <w:tcW w:w="283" w:type="dxa"/>
            <w:vMerge/>
            <w:tcBorders>
              <w:left w:val="nil"/>
            </w:tcBorders>
          </w:tcPr>
          <w:p w:rsidR="00735AEC" w:rsidRPr="00636550" w:rsidRDefault="00735AEC" w:rsidP="000E7637">
            <w:pPr>
              <w:adjustRightInd w:val="0"/>
              <w:snapToGrid w:val="0"/>
              <w:contextualSpacing/>
              <w:textAlignment w:val="center"/>
              <w:rPr>
                <w:rFonts w:eastAsia="標楷體"/>
                <w:spacing w:val="-40"/>
                <w:sz w:val="22"/>
              </w:rPr>
            </w:pPr>
          </w:p>
        </w:tc>
        <w:tc>
          <w:tcPr>
            <w:tcW w:w="1444" w:type="dxa"/>
            <w:gridSpan w:val="2"/>
            <w:vAlign w:val="center"/>
          </w:tcPr>
          <w:p w:rsidR="00735AEC" w:rsidRPr="00636550" w:rsidRDefault="00735AEC"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2" w:type="dxa"/>
            <w:tcBorders>
              <w:top w:val="nil"/>
              <w:left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3.78</w:t>
            </w:r>
          </w:p>
        </w:tc>
        <w:tc>
          <w:tcPr>
            <w:tcW w:w="632" w:type="dxa"/>
            <w:tcBorders>
              <w:top w:val="nil"/>
              <w:left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3.84</w:t>
            </w:r>
          </w:p>
        </w:tc>
        <w:tc>
          <w:tcPr>
            <w:tcW w:w="632" w:type="dxa"/>
            <w:tcBorders>
              <w:top w:val="nil"/>
              <w:left w:val="nil"/>
              <w:right w:val="nil"/>
            </w:tcBorders>
            <w:vAlign w:val="center"/>
          </w:tcPr>
          <w:p w:rsidR="00735AEC" w:rsidRPr="008E11E0" w:rsidRDefault="00735AEC"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3.92</w:t>
            </w:r>
          </w:p>
        </w:tc>
        <w:tc>
          <w:tcPr>
            <w:tcW w:w="633" w:type="dxa"/>
            <w:tcBorders>
              <w:top w:val="nil"/>
              <w:left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4.02</w:t>
            </w:r>
          </w:p>
        </w:tc>
        <w:tc>
          <w:tcPr>
            <w:tcW w:w="632" w:type="dxa"/>
            <w:tcBorders>
              <w:top w:val="nil"/>
              <w:left w:val="nil"/>
              <w:right w:val="nil"/>
            </w:tcBorders>
            <w:vAlign w:val="center"/>
          </w:tcPr>
          <w:p w:rsidR="00735AEC" w:rsidRPr="008E11E0" w:rsidRDefault="00735AEC"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4.08</w:t>
            </w:r>
          </w:p>
        </w:tc>
        <w:tc>
          <w:tcPr>
            <w:tcW w:w="633" w:type="dxa"/>
            <w:tcBorders>
              <w:top w:val="nil"/>
              <w:left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3.99</w:t>
            </w:r>
          </w:p>
        </w:tc>
        <w:tc>
          <w:tcPr>
            <w:tcW w:w="632" w:type="dxa"/>
            <w:tcBorders>
              <w:top w:val="nil"/>
              <w:left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3.95</w:t>
            </w:r>
          </w:p>
        </w:tc>
        <w:tc>
          <w:tcPr>
            <w:tcW w:w="632" w:type="dxa"/>
            <w:tcBorders>
              <w:top w:val="nil"/>
              <w:left w:val="nil"/>
              <w:right w:val="nil"/>
            </w:tcBorders>
            <w:vAlign w:val="center"/>
          </w:tcPr>
          <w:p w:rsidR="00735AEC" w:rsidRPr="008E11E0" w:rsidRDefault="00735AEC"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3.87</w:t>
            </w:r>
          </w:p>
        </w:tc>
        <w:tc>
          <w:tcPr>
            <w:tcW w:w="633" w:type="dxa"/>
            <w:tcBorders>
              <w:top w:val="nil"/>
              <w:left w:val="nil"/>
              <w:right w:val="nil"/>
            </w:tcBorders>
            <w:vAlign w:val="center"/>
          </w:tcPr>
          <w:p w:rsidR="00735AEC" w:rsidRPr="008E11E0" w:rsidRDefault="00735AEC"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3.79</w:t>
            </w:r>
          </w:p>
        </w:tc>
        <w:tc>
          <w:tcPr>
            <w:tcW w:w="632" w:type="dxa"/>
            <w:tcBorders>
              <w:top w:val="nil"/>
              <w:left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3.92</w:t>
            </w:r>
          </w:p>
        </w:tc>
        <w:tc>
          <w:tcPr>
            <w:tcW w:w="633" w:type="dxa"/>
            <w:tcBorders>
              <w:top w:val="nil"/>
              <w:left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3.78</w:t>
            </w:r>
          </w:p>
        </w:tc>
        <w:tc>
          <w:tcPr>
            <w:tcW w:w="632" w:type="dxa"/>
            <w:tcBorders>
              <w:top w:val="nil"/>
              <w:left w:val="nil"/>
              <w:right w:val="nil"/>
            </w:tcBorders>
            <w:vAlign w:val="center"/>
          </w:tcPr>
          <w:p w:rsidR="00735AEC" w:rsidRPr="00ED01C0" w:rsidRDefault="00735AEC"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3.85</w:t>
            </w:r>
          </w:p>
        </w:tc>
        <w:tc>
          <w:tcPr>
            <w:tcW w:w="633" w:type="dxa"/>
            <w:tcBorders>
              <w:top w:val="nil"/>
              <w:left w:val="nil"/>
              <w:right w:val="nil"/>
            </w:tcBorders>
            <w:vAlign w:val="center"/>
          </w:tcPr>
          <w:p w:rsidR="00735AEC" w:rsidRPr="00ED01C0" w:rsidRDefault="00D901E7" w:rsidP="00735AE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3.78</w:t>
            </w:r>
          </w:p>
        </w:tc>
        <w:tc>
          <w:tcPr>
            <w:tcW w:w="846" w:type="dxa"/>
            <w:tcBorders>
              <w:top w:val="nil"/>
              <w:left w:val="nil"/>
              <w:right w:val="nil"/>
            </w:tcBorders>
            <w:vAlign w:val="center"/>
          </w:tcPr>
          <w:p w:rsidR="00735AEC" w:rsidRPr="00ED01C0" w:rsidRDefault="00735AEC" w:rsidP="00D901E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3.8</w:t>
            </w:r>
            <w:r w:rsidR="00D901E7">
              <w:rPr>
                <w:rFonts w:eastAsia="標楷體" w:hint="eastAsia"/>
                <w:color w:val="000000" w:themeColor="text1"/>
                <w:spacing w:val="-20"/>
                <w:sz w:val="22"/>
              </w:rPr>
              <w:t>1</w:t>
            </w:r>
          </w:p>
        </w:tc>
      </w:tr>
    </w:tbl>
    <w:p w:rsidR="00595150" w:rsidRDefault="00595150" w:rsidP="00A801E9">
      <w:pPr>
        <w:widowControl/>
        <w:ind w:leftChars="-413" w:left="1" w:rightChars="-316" w:right="-758" w:hangingChars="451" w:hanging="992"/>
        <w:rPr>
          <w:rFonts w:eastAsia="標楷體"/>
          <w:sz w:val="22"/>
          <w:szCs w:val="22"/>
        </w:rPr>
      </w:pPr>
      <w:r>
        <w:rPr>
          <w:rFonts w:eastAsia="標楷體" w:hint="eastAsia"/>
          <w:sz w:val="22"/>
          <w:szCs w:val="22"/>
        </w:rPr>
        <w:t>註：</w:t>
      </w:r>
      <w:r>
        <w:rPr>
          <w:rFonts w:eastAsia="標楷體" w:hint="eastAsia"/>
          <w:sz w:val="22"/>
          <w:szCs w:val="22"/>
        </w:rPr>
        <w:t>*</w:t>
      </w:r>
      <w:r>
        <w:rPr>
          <w:rFonts w:eastAsia="標楷體" w:hint="eastAsia"/>
          <w:sz w:val="22"/>
          <w:szCs w:val="22"/>
        </w:rPr>
        <w:t>為行政院主計總處</w:t>
      </w:r>
      <w:r>
        <w:rPr>
          <w:rFonts w:eastAsia="標楷體" w:hint="eastAsia"/>
          <w:sz w:val="22"/>
          <w:szCs w:val="22"/>
        </w:rPr>
        <w:t>106</w:t>
      </w:r>
      <w:r>
        <w:rPr>
          <w:rFonts w:eastAsia="標楷體" w:hint="eastAsia"/>
          <w:sz w:val="22"/>
          <w:szCs w:val="22"/>
        </w:rPr>
        <w:t>年</w:t>
      </w:r>
      <w:r>
        <w:rPr>
          <w:rFonts w:eastAsia="標楷體" w:hint="eastAsia"/>
          <w:sz w:val="22"/>
          <w:szCs w:val="22"/>
        </w:rPr>
        <w:t>4</w:t>
      </w:r>
      <w:r>
        <w:rPr>
          <w:rFonts w:eastAsia="標楷體" w:hint="eastAsia"/>
          <w:sz w:val="22"/>
          <w:szCs w:val="22"/>
        </w:rPr>
        <w:t>月</w:t>
      </w:r>
      <w:r>
        <w:rPr>
          <w:rFonts w:eastAsia="標楷體" w:hint="eastAsia"/>
          <w:sz w:val="22"/>
          <w:szCs w:val="22"/>
        </w:rPr>
        <w:t>28</w:t>
      </w:r>
      <w:r>
        <w:rPr>
          <w:rFonts w:eastAsia="標楷體" w:hint="eastAsia"/>
          <w:sz w:val="22"/>
          <w:szCs w:val="22"/>
        </w:rPr>
        <w:t>日概估統計，其餘經濟成長項目為</w:t>
      </w:r>
      <w:r>
        <w:rPr>
          <w:rFonts w:eastAsia="標楷體" w:hint="eastAsia"/>
          <w:sz w:val="22"/>
          <w:szCs w:val="22"/>
        </w:rPr>
        <w:t>106</w:t>
      </w:r>
      <w:r>
        <w:rPr>
          <w:rFonts w:eastAsia="標楷體" w:hint="eastAsia"/>
          <w:sz w:val="22"/>
          <w:szCs w:val="22"/>
        </w:rPr>
        <w:t>年</w:t>
      </w:r>
      <w:r>
        <w:rPr>
          <w:rFonts w:eastAsia="標楷體" w:hint="eastAsia"/>
          <w:sz w:val="22"/>
          <w:szCs w:val="22"/>
        </w:rPr>
        <w:t>2</w:t>
      </w:r>
      <w:r>
        <w:rPr>
          <w:rFonts w:eastAsia="標楷體" w:hint="eastAsia"/>
          <w:sz w:val="22"/>
          <w:szCs w:val="22"/>
        </w:rPr>
        <w:t>月</w:t>
      </w:r>
      <w:r>
        <w:rPr>
          <w:rFonts w:eastAsia="標楷體" w:hint="eastAsia"/>
          <w:sz w:val="22"/>
          <w:szCs w:val="22"/>
        </w:rPr>
        <w:t>15</w:t>
      </w:r>
      <w:r>
        <w:rPr>
          <w:rFonts w:eastAsia="標楷體" w:hint="eastAsia"/>
          <w:sz w:val="22"/>
          <w:szCs w:val="22"/>
        </w:rPr>
        <w:t>日資料。</w:t>
      </w:r>
    </w:p>
    <w:p w:rsidR="003F3337" w:rsidRPr="00716D34" w:rsidRDefault="00CA3419" w:rsidP="00A801E9">
      <w:pPr>
        <w:widowControl/>
        <w:ind w:leftChars="-413" w:left="1" w:rightChars="-316" w:right="-758" w:hangingChars="451" w:hanging="992"/>
        <w:rPr>
          <w:sz w:val="40"/>
        </w:rPr>
      </w:pPr>
      <w:r w:rsidRPr="00214FC5">
        <w:rPr>
          <w:rFonts w:eastAsia="標楷體"/>
          <w:sz w:val="22"/>
          <w:szCs w:val="22"/>
        </w:rPr>
        <w:t>資料來源：行政院主計總處、中央銀行、經濟部。</w:t>
      </w:r>
      <w:bookmarkStart w:id="46" w:name="_Toc279048474"/>
      <w:bookmarkStart w:id="47" w:name="_Toc337122129"/>
      <w:bookmarkStart w:id="48" w:name="_Toc349916581"/>
      <w:bookmarkEnd w:id="39"/>
      <w:r w:rsidR="003E39BB" w:rsidRPr="00716D34">
        <w:rPr>
          <w:sz w:val="40"/>
        </w:rPr>
        <w:br w:type="page"/>
      </w:r>
      <w:bookmarkStart w:id="49" w:name="_Toc402171702"/>
    </w:p>
    <w:p w:rsidR="008B17A7" w:rsidRPr="00D37F12" w:rsidRDefault="008B17A7" w:rsidP="008B17A7">
      <w:pPr>
        <w:pStyle w:val="2"/>
        <w:spacing w:after="360"/>
        <w:jc w:val="center"/>
        <w:rPr>
          <w:b w:val="0"/>
          <w:sz w:val="28"/>
        </w:rPr>
      </w:pPr>
      <w:bookmarkStart w:id="50" w:name="_Toc415126205"/>
      <w:bookmarkStart w:id="51" w:name="_Toc433892461"/>
      <w:bookmarkStart w:id="52" w:name="_Toc476138368"/>
      <w:bookmarkStart w:id="53" w:name="_Toc415126206"/>
      <w:bookmarkStart w:id="54" w:name="_Toc391906401"/>
      <w:bookmarkStart w:id="55" w:name="_Toc401923787"/>
      <w:bookmarkStart w:id="56" w:name="_Toc402171703"/>
      <w:bookmarkEnd w:id="49"/>
      <w:r w:rsidRPr="00D37F12">
        <w:rPr>
          <w:sz w:val="32"/>
        </w:rPr>
        <w:lastRenderedPageBreak/>
        <w:t>表</w:t>
      </w:r>
      <w:r w:rsidRPr="00D37F12">
        <w:rPr>
          <w:sz w:val="32"/>
        </w:rPr>
        <w:t xml:space="preserve">4  </w:t>
      </w:r>
      <w:r w:rsidRPr="00D37F12">
        <w:rPr>
          <w:sz w:val="32"/>
        </w:rPr>
        <w:t>中國大陸主要經濟指標</w:t>
      </w:r>
      <w:bookmarkEnd w:id="50"/>
      <w:bookmarkEnd w:id="51"/>
      <w:bookmarkEnd w:id="52"/>
    </w:p>
    <w:bookmarkEnd w:id="53"/>
    <w:tbl>
      <w:tblPr>
        <w:tblW w:w="5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8"/>
        <w:gridCol w:w="679"/>
        <w:gridCol w:w="1190"/>
        <w:gridCol w:w="863"/>
        <w:gridCol w:w="902"/>
        <w:gridCol w:w="902"/>
        <w:gridCol w:w="902"/>
        <w:gridCol w:w="902"/>
        <w:gridCol w:w="772"/>
        <w:gridCol w:w="774"/>
        <w:gridCol w:w="774"/>
        <w:gridCol w:w="831"/>
      </w:tblGrid>
      <w:tr w:rsidR="00A40531" w:rsidRPr="00D764EC" w:rsidTr="0072230D">
        <w:trPr>
          <w:cantSplit/>
          <w:trHeight w:val="645"/>
          <w:jc w:val="center"/>
        </w:trPr>
        <w:tc>
          <w:tcPr>
            <w:tcW w:w="1129" w:type="pct"/>
            <w:gridSpan w:val="3"/>
            <w:vMerge w:val="restart"/>
            <w:tcBorders>
              <w:left w:val="nil"/>
            </w:tcBorders>
            <w:vAlign w:val="center"/>
          </w:tcPr>
          <w:p w:rsidR="00A40531" w:rsidRPr="00D764EC" w:rsidRDefault="00A40531" w:rsidP="00A82E5F">
            <w:pPr>
              <w:widowControl/>
              <w:snapToGrid w:val="0"/>
              <w:spacing w:before="120" w:line="300" w:lineRule="auto"/>
              <w:jc w:val="center"/>
              <w:rPr>
                <w:rFonts w:eastAsia="標楷體"/>
                <w:kern w:val="0"/>
              </w:rPr>
            </w:pPr>
          </w:p>
        </w:tc>
        <w:tc>
          <w:tcPr>
            <w:tcW w:w="438" w:type="pct"/>
            <w:vMerge w:val="restart"/>
            <w:vAlign w:val="center"/>
          </w:tcPr>
          <w:p w:rsidR="00A40531" w:rsidRPr="00D764EC" w:rsidRDefault="00A40531" w:rsidP="00A82E5F">
            <w:pPr>
              <w:snapToGrid w:val="0"/>
              <w:spacing w:before="120" w:line="240" w:lineRule="exact"/>
              <w:jc w:val="center"/>
              <w:rPr>
                <w:rFonts w:eastAsia="標楷體"/>
              </w:rPr>
            </w:pPr>
            <w:r w:rsidRPr="00D764EC">
              <w:rPr>
                <w:rFonts w:eastAsia="標楷體"/>
              </w:rPr>
              <w:t>201</w:t>
            </w:r>
            <w:r w:rsidRPr="00D764EC">
              <w:rPr>
                <w:rFonts w:eastAsia="標楷體" w:hint="eastAsia"/>
              </w:rPr>
              <w:t>2</w:t>
            </w:r>
            <w:r w:rsidRPr="00D764EC">
              <w:rPr>
                <w:rFonts w:eastAsia="標楷體"/>
              </w:rPr>
              <w:t>年</w:t>
            </w:r>
          </w:p>
        </w:tc>
        <w:tc>
          <w:tcPr>
            <w:tcW w:w="458" w:type="pct"/>
            <w:vMerge w:val="restart"/>
            <w:tcBorders>
              <w:right w:val="nil"/>
            </w:tcBorders>
            <w:vAlign w:val="center"/>
          </w:tcPr>
          <w:p w:rsidR="00A40531" w:rsidRPr="00D764EC" w:rsidRDefault="00A40531" w:rsidP="00A82E5F">
            <w:pPr>
              <w:snapToGrid w:val="0"/>
              <w:spacing w:before="120" w:line="240" w:lineRule="exact"/>
              <w:jc w:val="center"/>
              <w:rPr>
                <w:rFonts w:eastAsia="標楷體"/>
              </w:rPr>
            </w:pPr>
            <w:r w:rsidRPr="00D764EC">
              <w:rPr>
                <w:rFonts w:eastAsia="標楷體"/>
              </w:rPr>
              <w:t>201</w:t>
            </w:r>
            <w:r w:rsidRPr="00D764EC">
              <w:rPr>
                <w:rFonts w:eastAsia="標楷體" w:hint="eastAsia"/>
              </w:rPr>
              <w:t>3</w:t>
            </w:r>
            <w:r w:rsidRPr="00D764EC">
              <w:rPr>
                <w:rFonts w:eastAsia="標楷體"/>
              </w:rPr>
              <w:t>年</w:t>
            </w:r>
          </w:p>
        </w:tc>
        <w:tc>
          <w:tcPr>
            <w:tcW w:w="458" w:type="pct"/>
            <w:vMerge w:val="restart"/>
            <w:tcBorders>
              <w:right w:val="nil"/>
            </w:tcBorders>
            <w:vAlign w:val="center"/>
          </w:tcPr>
          <w:p w:rsidR="00A40531" w:rsidRPr="00D764EC" w:rsidRDefault="00A40531" w:rsidP="00A82E5F">
            <w:pPr>
              <w:snapToGrid w:val="0"/>
              <w:spacing w:before="120" w:line="240" w:lineRule="exact"/>
              <w:jc w:val="center"/>
              <w:rPr>
                <w:rFonts w:eastAsia="標楷體"/>
              </w:rPr>
            </w:pPr>
            <w:r w:rsidRPr="00D764EC">
              <w:rPr>
                <w:rFonts w:eastAsia="標楷體"/>
              </w:rPr>
              <w:t>201</w:t>
            </w:r>
            <w:r w:rsidRPr="00D764EC">
              <w:rPr>
                <w:rFonts w:eastAsia="標楷體" w:hint="eastAsia"/>
              </w:rPr>
              <w:t>4</w:t>
            </w:r>
            <w:r w:rsidRPr="00D764EC">
              <w:rPr>
                <w:rFonts w:eastAsia="標楷體"/>
              </w:rPr>
              <w:t>年</w:t>
            </w:r>
          </w:p>
        </w:tc>
        <w:tc>
          <w:tcPr>
            <w:tcW w:w="458" w:type="pct"/>
            <w:vMerge w:val="restart"/>
            <w:tcBorders>
              <w:right w:val="nil"/>
            </w:tcBorders>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2015</w:t>
            </w:r>
            <w:r w:rsidRPr="00D764EC">
              <w:rPr>
                <w:rFonts w:eastAsia="標楷體" w:hint="eastAsia"/>
              </w:rPr>
              <w:t>年</w:t>
            </w:r>
          </w:p>
        </w:tc>
        <w:tc>
          <w:tcPr>
            <w:tcW w:w="458" w:type="pct"/>
            <w:vMerge w:val="restart"/>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2016</w:t>
            </w:r>
            <w:r w:rsidRPr="00D764EC">
              <w:rPr>
                <w:rFonts w:eastAsia="標楷體" w:hint="eastAsia"/>
              </w:rPr>
              <w:t>年</w:t>
            </w:r>
          </w:p>
        </w:tc>
        <w:tc>
          <w:tcPr>
            <w:tcW w:w="1600" w:type="pct"/>
            <w:gridSpan w:val="4"/>
            <w:tcBorders>
              <w:right w:val="nil"/>
            </w:tcBorders>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2017</w:t>
            </w:r>
            <w:r w:rsidRPr="00D764EC">
              <w:rPr>
                <w:rFonts w:eastAsia="標楷體" w:hint="eastAsia"/>
              </w:rPr>
              <w:t>年</w:t>
            </w:r>
          </w:p>
        </w:tc>
      </w:tr>
      <w:tr w:rsidR="00A40531" w:rsidRPr="00D764EC" w:rsidTr="0072230D">
        <w:trPr>
          <w:cantSplit/>
          <w:trHeight w:val="644"/>
          <w:jc w:val="center"/>
        </w:trPr>
        <w:tc>
          <w:tcPr>
            <w:tcW w:w="1129" w:type="pct"/>
            <w:gridSpan w:val="3"/>
            <w:vMerge/>
            <w:tcBorders>
              <w:left w:val="nil"/>
            </w:tcBorders>
            <w:vAlign w:val="center"/>
          </w:tcPr>
          <w:p w:rsidR="00A40531" w:rsidRPr="00D764EC" w:rsidRDefault="00A40531" w:rsidP="00A82E5F">
            <w:pPr>
              <w:widowControl/>
              <w:snapToGrid w:val="0"/>
              <w:spacing w:before="120" w:line="300" w:lineRule="auto"/>
              <w:jc w:val="center"/>
              <w:rPr>
                <w:rFonts w:eastAsia="標楷體"/>
                <w:kern w:val="0"/>
              </w:rPr>
            </w:pPr>
          </w:p>
        </w:tc>
        <w:tc>
          <w:tcPr>
            <w:tcW w:w="438" w:type="pct"/>
            <w:vMerge/>
            <w:vAlign w:val="center"/>
          </w:tcPr>
          <w:p w:rsidR="00A40531" w:rsidRPr="00D764EC" w:rsidRDefault="00A40531" w:rsidP="00A82E5F">
            <w:pPr>
              <w:snapToGrid w:val="0"/>
              <w:spacing w:before="120" w:line="240" w:lineRule="exact"/>
              <w:jc w:val="center"/>
              <w:rPr>
                <w:rFonts w:eastAsia="標楷體"/>
              </w:rPr>
            </w:pPr>
          </w:p>
        </w:tc>
        <w:tc>
          <w:tcPr>
            <w:tcW w:w="458" w:type="pct"/>
            <w:vMerge/>
            <w:tcBorders>
              <w:right w:val="nil"/>
            </w:tcBorders>
            <w:vAlign w:val="center"/>
          </w:tcPr>
          <w:p w:rsidR="00A40531" w:rsidRPr="00D764EC" w:rsidRDefault="00A40531" w:rsidP="00A82E5F">
            <w:pPr>
              <w:snapToGrid w:val="0"/>
              <w:spacing w:before="120" w:line="240" w:lineRule="exact"/>
              <w:jc w:val="center"/>
              <w:rPr>
                <w:rFonts w:eastAsia="標楷體"/>
              </w:rPr>
            </w:pPr>
          </w:p>
        </w:tc>
        <w:tc>
          <w:tcPr>
            <w:tcW w:w="458" w:type="pct"/>
            <w:vMerge/>
            <w:tcBorders>
              <w:right w:val="nil"/>
            </w:tcBorders>
            <w:vAlign w:val="center"/>
          </w:tcPr>
          <w:p w:rsidR="00A40531" w:rsidRPr="00D764EC" w:rsidRDefault="00A40531" w:rsidP="00A82E5F">
            <w:pPr>
              <w:snapToGrid w:val="0"/>
              <w:spacing w:before="120" w:line="240" w:lineRule="exact"/>
              <w:jc w:val="center"/>
              <w:rPr>
                <w:rFonts w:eastAsia="標楷體"/>
              </w:rPr>
            </w:pPr>
          </w:p>
        </w:tc>
        <w:tc>
          <w:tcPr>
            <w:tcW w:w="458" w:type="pct"/>
            <w:vMerge/>
            <w:tcBorders>
              <w:right w:val="nil"/>
            </w:tcBorders>
            <w:vAlign w:val="center"/>
          </w:tcPr>
          <w:p w:rsidR="00A40531" w:rsidRPr="00D764EC" w:rsidRDefault="00A40531" w:rsidP="00A82E5F">
            <w:pPr>
              <w:snapToGrid w:val="0"/>
              <w:spacing w:before="120" w:line="240" w:lineRule="exact"/>
              <w:jc w:val="center"/>
              <w:rPr>
                <w:rFonts w:eastAsia="標楷體"/>
              </w:rPr>
            </w:pPr>
          </w:p>
        </w:tc>
        <w:tc>
          <w:tcPr>
            <w:tcW w:w="458" w:type="pct"/>
            <w:vMerge/>
            <w:vAlign w:val="center"/>
          </w:tcPr>
          <w:p w:rsidR="00A40531" w:rsidRPr="00D764EC" w:rsidRDefault="00A40531" w:rsidP="00A82E5F">
            <w:pPr>
              <w:snapToGrid w:val="0"/>
              <w:spacing w:before="120" w:line="240" w:lineRule="exact"/>
              <w:jc w:val="center"/>
              <w:rPr>
                <w:rFonts w:eastAsia="標楷體"/>
              </w:rPr>
            </w:pPr>
          </w:p>
        </w:tc>
        <w:tc>
          <w:tcPr>
            <w:tcW w:w="392" w:type="pct"/>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1</w:t>
            </w:r>
            <w:r w:rsidRPr="00D764EC">
              <w:rPr>
                <w:rFonts w:eastAsia="標楷體" w:hint="eastAsia"/>
              </w:rPr>
              <w:t>月</w:t>
            </w:r>
          </w:p>
        </w:tc>
        <w:tc>
          <w:tcPr>
            <w:tcW w:w="393" w:type="pct"/>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2</w:t>
            </w:r>
            <w:r w:rsidRPr="00D764EC">
              <w:rPr>
                <w:rFonts w:eastAsia="標楷體" w:hint="eastAsia"/>
              </w:rPr>
              <w:t>月</w:t>
            </w:r>
          </w:p>
        </w:tc>
        <w:tc>
          <w:tcPr>
            <w:tcW w:w="393" w:type="pct"/>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3</w:t>
            </w:r>
            <w:r w:rsidRPr="00D764EC">
              <w:rPr>
                <w:rFonts w:eastAsia="標楷體" w:hint="eastAsia"/>
              </w:rPr>
              <w:t>月</w:t>
            </w:r>
          </w:p>
        </w:tc>
        <w:tc>
          <w:tcPr>
            <w:tcW w:w="422" w:type="pct"/>
            <w:tcBorders>
              <w:right w:val="nil"/>
            </w:tcBorders>
            <w:vAlign w:val="center"/>
          </w:tcPr>
          <w:p w:rsidR="00A40531" w:rsidRPr="00D764EC" w:rsidRDefault="00A40531" w:rsidP="00A82E5F">
            <w:pPr>
              <w:snapToGrid w:val="0"/>
              <w:spacing w:before="120" w:line="240" w:lineRule="exact"/>
              <w:jc w:val="center"/>
              <w:rPr>
                <w:rFonts w:eastAsia="標楷體"/>
              </w:rPr>
            </w:pPr>
            <w:r w:rsidRPr="00D764EC">
              <w:rPr>
                <w:rFonts w:eastAsia="標楷體" w:hint="eastAsia"/>
              </w:rPr>
              <w:t>1~3</w:t>
            </w:r>
            <w:r w:rsidRPr="00D764EC">
              <w:rPr>
                <w:rFonts w:eastAsia="標楷體" w:hint="eastAsia"/>
              </w:rPr>
              <w:t>月</w:t>
            </w:r>
          </w:p>
        </w:tc>
      </w:tr>
      <w:tr w:rsidR="00A40531" w:rsidRPr="00D764EC" w:rsidTr="0072230D">
        <w:trPr>
          <w:cantSplit/>
          <w:trHeight w:hRule="exact" w:val="799"/>
          <w:jc w:val="center"/>
        </w:trPr>
        <w:tc>
          <w:tcPr>
            <w:tcW w:w="525" w:type="pct"/>
            <w:gridSpan w:val="2"/>
            <w:vMerge w:val="restart"/>
            <w:tcBorders>
              <w:top w:val="single" w:sz="4" w:space="0" w:color="auto"/>
              <w:left w:val="nil"/>
              <w:bottom w:val="double" w:sz="4" w:space="0" w:color="auto"/>
            </w:tcBorders>
            <w:vAlign w:val="center"/>
          </w:tcPr>
          <w:p w:rsidR="00A40531" w:rsidRPr="00D764EC" w:rsidRDefault="00A40531" w:rsidP="00A82E5F">
            <w:pPr>
              <w:jc w:val="center"/>
              <w:rPr>
                <w:rFonts w:eastAsia="標楷體"/>
                <w:bCs/>
                <w:kern w:val="0"/>
                <w:szCs w:val="40"/>
              </w:rPr>
            </w:pPr>
            <w:r w:rsidRPr="00D764EC">
              <w:rPr>
                <w:rFonts w:eastAsia="標楷體"/>
                <w:bCs/>
                <w:kern w:val="0"/>
                <w:szCs w:val="40"/>
              </w:rPr>
              <w:t>國內生</w:t>
            </w:r>
            <w:r w:rsidRPr="00D764EC">
              <w:rPr>
                <w:rFonts w:eastAsia="標楷體"/>
                <w:bCs/>
                <w:kern w:val="0"/>
                <w:szCs w:val="40"/>
              </w:rPr>
              <w:br/>
            </w:r>
            <w:r w:rsidRPr="00D764EC">
              <w:rPr>
                <w:rFonts w:eastAsia="標楷體"/>
                <w:bCs/>
                <w:kern w:val="0"/>
                <w:szCs w:val="40"/>
              </w:rPr>
              <w:t>產總值</w:t>
            </w:r>
          </w:p>
          <w:p w:rsidR="00A40531" w:rsidRPr="00D764EC" w:rsidRDefault="00A40531" w:rsidP="00A82E5F">
            <w:pPr>
              <w:jc w:val="center"/>
              <w:rPr>
                <w:rFonts w:eastAsia="標楷體"/>
              </w:rPr>
            </w:pPr>
            <w:r w:rsidRPr="00D764EC">
              <w:rPr>
                <w:rFonts w:eastAsia="標楷體"/>
              </w:rPr>
              <w:t>（</w:t>
            </w:r>
            <w:r w:rsidRPr="00D764EC">
              <w:rPr>
                <w:rFonts w:eastAsia="標楷體"/>
              </w:rPr>
              <w:t>GDP</w:t>
            </w:r>
            <w:r w:rsidRPr="00D764EC">
              <w:rPr>
                <w:rFonts w:eastAsia="標楷體"/>
              </w:rPr>
              <w:t>）</w:t>
            </w:r>
          </w:p>
        </w:tc>
        <w:tc>
          <w:tcPr>
            <w:tcW w:w="604" w:type="pct"/>
            <w:tcBorders>
              <w:top w:val="single" w:sz="4" w:space="0" w:color="auto"/>
              <w:bottom w:val="single" w:sz="4" w:space="0" w:color="auto"/>
            </w:tcBorders>
            <w:vAlign w:val="center"/>
          </w:tcPr>
          <w:p w:rsidR="00A40531" w:rsidRPr="00D764EC" w:rsidRDefault="00A40531" w:rsidP="00A82E5F">
            <w:pPr>
              <w:spacing w:line="240" w:lineRule="atLeast"/>
              <w:jc w:val="center"/>
              <w:rPr>
                <w:rFonts w:eastAsia="標楷體"/>
                <w:sz w:val="22"/>
              </w:rPr>
            </w:pPr>
            <w:r w:rsidRPr="00D764EC">
              <w:rPr>
                <w:rFonts w:eastAsia="標楷體"/>
                <w:sz w:val="22"/>
              </w:rPr>
              <w:t>金額</w:t>
            </w:r>
          </w:p>
          <w:p w:rsidR="00A40531" w:rsidRPr="00D764EC" w:rsidRDefault="00A40531" w:rsidP="00A82E5F">
            <w:pPr>
              <w:spacing w:line="240" w:lineRule="atLeast"/>
              <w:jc w:val="center"/>
              <w:rPr>
                <w:rFonts w:eastAsia="標楷體"/>
                <w:sz w:val="22"/>
              </w:rPr>
            </w:pPr>
            <w:r w:rsidRPr="00D764EC">
              <w:rPr>
                <w:rFonts w:eastAsia="標楷體"/>
                <w:sz w:val="22"/>
              </w:rPr>
              <w:t>（億人民幣）</w:t>
            </w:r>
          </w:p>
        </w:tc>
        <w:tc>
          <w:tcPr>
            <w:tcW w:w="438" w:type="pct"/>
            <w:tcBorders>
              <w:top w:val="single" w:sz="4" w:space="0" w:color="auto"/>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519</w:t>
            </w:r>
            <w:r w:rsidRPr="00D764EC">
              <w:rPr>
                <w:rFonts w:eastAsia="標楷體"/>
                <w:sz w:val="22"/>
                <w:szCs w:val="22"/>
              </w:rPr>
              <w:t>,</w:t>
            </w:r>
            <w:r w:rsidRPr="00D764EC">
              <w:rPr>
                <w:rFonts w:eastAsia="標楷體" w:hint="eastAsia"/>
                <w:sz w:val="22"/>
                <w:szCs w:val="22"/>
              </w:rPr>
              <w:t>470</w:t>
            </w:r>
          </w:p>
        </w:tc>
        <w:tc>
          <w:tcPr>
            <w:tcW w:w="458" w:type="pct"/>
            <w:tcBorders>
              <w:top w:val="single" w:sz="4" w:space="0" w:color="auto"/>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588,019</w:t>
            </w:r>
          </w:p>
        </w:tc>
        <w:tc>
          <w:tcPr>
            <w:tcW w:w="458" w:type="pct"/>
            <w:tcBorders>
              <w:top w:val="single" w:sz="4" w:space="0" w:color="auto"/>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635</w:t>
            </w:r>
            <w:r w:rsidRPr="00D764EC">
              <w:rPr>
                <w:rFonts w:eastAsia="標楷體"/>
                <w:sz w:val="22"/>
                <w:szCs w:val="22"/>
              </w:rPr>
              <w:t>,</w:t>
            </w:r>
            <w:r w:rsidRPr="00D764EC">
              <w:rPr>
                <w:rFonts w:eastAsia="標楷體" w:hint="eastAsia"/>
                <w:sz w:val="22"/>
                <w:szCs w:val="22"/>
              </w:rPr>
              <w:t xml:space="preserve"> 910</w:t>
            </w:r>
          </w:p>
        </w:tc>
        <w:tc>
          <w:tcPr>
            <w:tcW w:w="458" w:type="pct"/>
            <w:tcBorders>
              <w:top w:val="single" w:sz="4" w:space="0" w:color="auto"/>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689</w:t>
            </w:r>
            <w:r w:rsidRPr="00D764EC">
              <w:rPr>
                <w:rFonts w:eastAsia="標楷體"/>
                <w:sz w:val="22"/>
                <w:szCs w:val="22"/>
              </w:rPr>
              <w:t>,</w:t>
            </w:r>
            <w:r w:rsidRPr="00D764EC">
              <w:rPr>
                <w:rFonts w:eastAsia="標楷體" w:hint="eastAsia"/>
                <w:sz w:val="22"/>
                <w:szCs w:val="22"/>
              </w:rPr>
              <w:t xml:space="preserve"> 052</w:t>
            </w:r>
          </w:p>
        </w:tc>
        <w:tc>
          <w:tcPr>
            <w:tcW w:w="458" w:type="pct"/>
            <w:tcBorders>
              <w:top w:val="single" w:sz="4" w:space="0" w:color="auto"/>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744,127</w:t>
            </w:r>
          </w:p>
        </w:tc>
        <w:tc>
          <w:tcPr>
            <w:tcW w:w="392" w:type="pct"/>
            <w:tcBorders>
              <w:top w:val="single" w:sz="4" w:space="0" w:color="auto"/>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w:t>
            </w:r>
          </w:p>
        </w:tc>
        <w:tc>
          <w:tcPr>
            <w:tcW w:w="393" w:type="pct"/>
            <w:tcBorders>
              <w:top w:val="single" w:sz="4" w:space="0" w:color="auto"/>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c>
          <w:tcPr>
            <w:tcW w:w="393" w:type="pct"/>
            <w:tcBorders>
              <w:top w:val="single" w:sz="4" w:space="0" w:color="auto"/>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c>
          <w:tcPr>
            <w:tcW w:w="422" w:type="pct"/>
            <w:tcBorders>
              <w:top w:val="single" w:sz="4" w:space="0" w:color="auto"/>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180,683</w:t>
            </w:r>
          </w:p>
        </w:tc>
      </w:tr>
      <w:tr w:rsidR="00A40531" w:rsidRPr="00D764EC" w:rsidTr="0072230D">
        <w:trPr>
          <w:cantSplit/>
          <w:trHeight w:hRule="exact" w:val="603"/>
          <w:jc w:val="center"/>
        </w:trPr>
        <w:tc>
          <w:tcPr>
            <w:tcW w:w="525" w:type="pct"/>
            <w:gridSpan w:val="2"/>
            <w:vMerge/>
            <w:tcBorders>
              <w:top w:val="double" w:sz="4" w:space="0" w:color="auto"/>
              <w:left w:val="nil"/>
              <w:bottom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604" w:type="pct"/>
            <w:tcBorders>
              <w:top w:val="single" w:sz="4" w:space="0" w:color="auto"/>
              <w:bottom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成長率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7.3</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6.9</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6.7</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6.9</w:t>
            </w:r>
          </w:p>
        </w:tc>
      </w:tr>
      <w:tr w:rsidR="00A40531" w:rsidRPr="00D764EC" w:rsidTr="0072230D">
        <w:trPr>
          <w:cantSplit/>
          <w:trHeight w:hRule="exact" w:val="620"/>
          <w:jc w:val="center"/>
        </w:trPr>
        <w:tc>
          <w:tcPr>
            <w:tcW w:w="525" w:type="pct"/>
            <w:gridSpan w:val="2"/>
            <w:vMerge w:val="restart"/>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ind w:rightChars="-20" w:right="-48"/>
              <w:jc w:val="center"/>
              <w:rPr>
                <w:rFonts w:eastAsia="標楷體"/>
              </w:rPr>
            </w:pPr>
            <w:r w:rsidRPr="00D764EC">
              <w:rPr>
                <w:rFonts w:eastAsia="標楷體"/>
              </w:rPr>
              <w:t>固定資產投資</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金額</w:t>
            </w:r>
          </w:p>
          <w:p w:rsidR="00A40531" w:rsidRPr="00D764EC" w:rsidRDefault="00A40531" w:rsidP="00A82E5F">
            <w:pPr>
              <w:snapToGrid w:val="0"/>
              <w:spacing w:line="240" w:lineRule="atLeast"/>
              <w:jc w:val="center"/>
              <w:rPr>
                <w:rFonts w:eastAsia="標楷體"/>
                <w:sz w:val="22"/>
              </w:rPr>
            </w:pPr>
            <w:r w:rsidRPr="00D764EC">
              <w:rPr>
                <w:rFonts w:eastAsia="標楷體"/>
                <w:sz w:val="22"/>
              </w:rPr>
              <w:t>（億人民幣）</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364,835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436</w:t>
            </w:r>
            <w:r w:rsidRPr="00D764EC">
              <w:rPr>
                <w:rFonts w:eastAsia="標楷體"/>
                <w:sz w:val="22"/>
                <w:szCs w:val="22"/>
              </w:rPr>
              <w:t>,</w:t>
            </w:r>
            <w:r w:rsidRPr="00D764EC">
              <w:rPr>
                <w:rFonts w:eastAsia="標楷體" w:hint="eastAsia"/>
                <w:sz w:val="22"/>
                <w:szCs w:val="22"/>
              </w:rPr>
              <w:t>528</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502</w:t>
            </w:r>
            <w:r w:rsidRPr="00D764EC">
              <w:rPr>
                <w:rFonts w:eastAsia="標楷體"/>
                <w:sz w:val="22"/>
                <w:szCs w:val="22"/>
              </w:rPr>
              <w:t>,</w:t>
            </w:r>
            <w:r w:rsidRPr="00D764EC">
              <w:rPr>
                <w:rFonts w:eastAsia="標楷體" w:hint="eastAsia"/>
                <w:sz w:val="22"/>
                <w:szCs w:val="22"/>
              </w:rPr>
              <w:t>005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47,835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596,501</w:t>
            </w:r>
          </w:p>
        </w:tc>
        <w:tc>
          <w:tcPr>
            <w:tcW w:w="785" w:type="pct"/>
            <w:gridSpan w:val="2"/>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41,378</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52,399</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93,777</w:t>
            </w:r>
          </w:p>
        </w:tc>
      </w:tr>
      <w:tr w:rsidR="00A40531" w:rsidRPr="00D764EC" w:rsidTr="0072230D">
        <w:trPr>
          <w:cantSplit/>
          <w:trHeight w:hRule="exact" w:val="620"/>
          <w:jc w:val="center"/>
        </w:trPr>
        <w:tc>
          <w:tcPr>
            <w:tcW w:w="525" w:type="pct"/>
            <w:gridSpan w:val="2"/>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hint="eastAsia"/>
                <w:sz w:val="22"/>
              </w:rPr>
              <w:t>年增率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20.6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19.6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15.7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0.86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8.1</w:t>
            </w:r>
          </w:p>
        </w:tc>
        <w:tc>
          <w:tcPr>
            <w:tcW w:w="785" w:type="pct"/>
            <w:gridSpan w:val="2"/>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8.9</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9.5</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9.2</w:t>
            </w:r>
          </w:p>
        </w:tc>
      </w:tr>
      <w:tr w:rsidR="00A40531" w:rsidRPr="00D764EC" w:rsidTr="0072230D">
        <w:trPr>
          <w:cantSplit/>
          <w:trHeight w:hRule="exact" w:val="620"/>
          <w:jc w:val="center"/>
        </w:trPr>
        <w:tc>
          <w:tcPr>
            <w:tcW w:w="525" w:type="pct"/>
            <w:gridSpan w:val="2"/>
            <w:vMerge w:val="restart"/>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ind w:rightChars="-20" w:right="-48"/>
              <w:jc w:val="center"/>
              <w:rPr>
                <w:rFonts w:eastAsia="標楷體"/>
              </w:rPr>
            </w:pPr>
            <w:r w:rsidRPr="00D764EC">
              <w:rPr>
                <w:rFonts w:eastAsia="標楷體"/>
              </w:rPr>
              <w:t>消費品</w:t>
            </w:r>
            <w:r w:rsidRPr="00D764EC">
              <w:rPr>
                <w:rFonts w:eastAsia="標楷體"/>
              </w:rPr>
              <w:br/>
            </w:r>
            <w:r w:rsidRPr="00D764EC">
              <w:rPr>
                <w:rFonts w:eastAsia="標楷體"/>
              </w:rPr>
              <w:t>零售總額</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金額</w:t>
            </w:r>
          </w:p>
          <w:p w:rsidR="00A40531" w:rsidRPr="00D764EC" w:rsidRDefault="00A40531" w:rsidP="00A82E5F">
            <w:pPr>
              <w:snapToGrid w:val="0"/>
              <w:spacing w:line="240" w:lineRule="atLeast"/>
              <w:jc w:val="center"/>
              <w:rPr>
                <w:rFonts w:eastAsia="標楷體"/>
                <w:sz w:val="22"/>
              </w:rPr>
            </w:pPr>
            <w:r w:rsidRPr="00D764EC">
              <w:rPr>
                <w:rFonts w:eastAsia="標楷體"/>
                <w:sz w:val="22"/>
              </w:rPr>
              <w:t>（億人民幣）</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207,167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234,380</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262</w:t>
            </w:r>
            <w:r w:rsidRPr="00D764EC">
              <w:rPr>
                <w:rFonts w:eastAsia="標楷體"/>
                <w:sz w:val="22"/>
                <w:szCs w:val="22"/>
              </w:rPr>
              <w:t>,</w:t>
            </w:r>
            <w:r w:rsidRPr="00D764EC">
              <w:rPr>
                <w:rFonts w:eastAsia="標楷體" w:hint="eastAsia"/>
                <w:sz w:val="22"/>
                <w:szCs w:val="22"/>
              </w:rPr>
              <w:t>394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25,114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332,316</w:t>
            </w:r>
          </w:p>
        </w:tc>
        <w:tc>
          <w:tcPr>
            <w:tcW w:w="785" w:type="pct"/>
            <w:gridSpan w:val="2"/>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57,959</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27,864</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85,823</w:t>
            </w:r>
          </w:p>
        </w:tc>
      </w:tr>
      <w:tr w:rsidR="00A40531" w:rsidRPr="00D764EC" w:rsidTr="0072230D">
        <w:trPr>
          <w:cantSplit/>
          <w:trHeight w:hRule="exact" w:val="620"/>
          <w:jc w:val="center"/>
        </w:trPr>
        <w:tc>
          <w:tcPr>
            <w:tcW w:w="525" w:type="pct"/>
            <w:gridSpan w:val="2"/>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hint="eastAsia"/>
                <w:sz w:val="22"/>
              </w:rPr>
              <w:t>年增率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1</w:t>
            </w:r>
            <w:r w:rsidRPr="00D764EC">
              <w:rPr>
                <w:rFonts w:eastAsia="標楷體" w:hint="eastAsia"/>
                <w:sz w:val="22"/>
                <w:szCs w:val="22"/>
              </w:rPr>
              <w:t>4.3</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13.1</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12.0</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10.5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10.4</w:t>
            </w:r>
          </w:p>
        </w:tc>
        <w:tc>
          <w:tcPr>
            <w:tcW w:w="785" w:type="pct"/>
            <w:gridSpan w:val="2"/>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9.5</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10.9</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10.0</w:t>
            </w:r>
          </w:p>
        </w:tc>
      </w:tr>
      <w:tr w:rsidR="00A40531" w:rsidRPr="00D764EC" w:rsidTr="0072230D">
        <w:trPr>
          <w:cantSplit/>
          <w:trHeight w:val="639"/>
          <w:jc w:val="center"/>
        </w:trPr>
        <w:tc>
          <w:tcPr>
            <w:tcW w:w="181" w:type="pct"/>
            <w:vMerge w:val="restart"/>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right"/>
              <w:rPr>
                <w:rFonts w:eastAsia="標楷體"/>
              </w:rPr>
            </w:pPr>
            <w:r w:rsidRPr="00D764EC">
              <w:rPr>
                <w:rFonts w:eastAsia="標楷體"/>
              </w:rPr>
              <w:t>對外</w:t>
            </w:r>
          </w:p>
          <w:p w:rsidR="00A40531" w:rsidRPr="00D764EC" w:rsidRDefault="00A40531" w:rsidP="00A82E5F">
            <w:pPr>
              <w:snapToGrid w:val="0"/>
              <w:spacing w:line="300" w:lineRule="auto"/>
              <w:jc w:val="right"/>
              <w:rPr>
                <w:rFonts w:eastAsia="標楷體"/>
              </w:rPr>
            </w:pPr>
            <w:r w:rsidRPr="00D764EC">
              <w:rPr>
                <w:rFonts w:eastAsia="標楷體"/>
              </w:rPr>
              <w:t>貿易</w:t>
            </w:r>
          </w:p>
        </w:tc>
        <w:tc>
          <w:tcPr>
            <w:tcW w:w="344" w:type="pct"/>
            <w:vMerge w:val="restar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r w:rsidRPr="00D764EC">
              <w:rPr>
                <w:rFonts w:eastAsia="標楷體"/>
              </w:rPr>
              <w:t>出口</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金額</w:t>
            </w:r>
          </w:p>
          <w:p w:rsidR="00A40531" w:rsidRPr="00D764EC" w:rsidRDefault="00A40531" w:rsidP="00A82E5F">
            <w:pPr>
              <w:snapToGrid w:val="0"/>
              <w:spacing w:line="240" w:lineRule="atLeast"/>
              <w:jc w:val="center"/>
              <w:rPr>
                <w:rFonts w:eastAsia="標楷體"/>
                <w:sz w:val="22"/>
              </w:rPr>
            </w:pPr>
            <w:r w:rsidRPr="00D764EC">
              <w:rPr>
                <w:rFonts w:eastAsia="標楷體"/>
                <w:sz w:val="22"/>
              </w:rPr>
              <w:t>（億美元）</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22,100.4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20,489</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22,100.4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1,608.1</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20974.4</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1823.5</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1198.3</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1806.1</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4,827.9</w:t>
            </w:r>
          </w:p>
        </w:tc>
      </w:tr>
      <w:tr w:rsidR="00A40531" w:rsidRPr="00D764EC" w:rsidTr="0072230D">
        <w:trPr>
          <w:cantSplit/>
          <w:trHeight w:hRule="exact" w:val="620"/>
          <w:jc w:val="center"/>
        </w:trPr>
        <w:tc>
          <w:tcPr>
            <w:tcW w:w="181" w:type="pct"/>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344" w:type="pct"/>
            <w:vMerge/>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hint="eastAsia"/>
                <w:sz w:val="22"/>
              </w:rPr>
              <w:t>年增</w:t>
            </w:r>
            <w:r w:rsidRPr="00D764EC">
              <w:rPr>
                <w:rFonts w:eastAsia="標楷體"/>
                <w:sz w:val="22"/>
              </w:rPr>
              <w:t>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7.9</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7.9</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11.5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0.1</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7.6</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-1.5</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16.4</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8.2</w:t>
            </w:r>
          </w:p>
        </w:tc>
      </w:tr>
      <w:tr w:rsidR="00A40531" w:rsidRPr="00D764EC" w:rsidTr="0072230D">
        <w:trPr>
          <w:cantSplit/>
          <w:trHeight w:hRule="exact" w:val="610"/>
          <w:jc w:val="center"/>
        </w:trPr>
        <w:tc>
          <w:tcPr>
            <w:tcW w:w="181" w:type="pct"/>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344" w:type="pct"/>
            <w:vMerge w:val="restar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r w:rsidRPr="00D764EC">
              <w:rPr>
                <w:rFonts w:eastAsia="標楷體"/>
              </w:rPr>
              <w:t>進口</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金額</w:t>
            </w:r>
          </w:p>
          <w:p w:rsidR="00A40531" w:rsidRPr="00D764EC" w:rsidRDefault="00A40531" w:rsidP="00A82E5F">
            <w:pPr>
              <w:snapToGrid w:val="0"/>
              <w:spacing w:line="240" w:lineRule="atLeast"/>
              <w:jc w:val="center"/>
              <w:rPr>
                <w:rFonts w:eastAsia="標楷體"/>
                <w:sz w:val="22"/>
              </w:rPr>
            </w:pPr>
            <w:r w:rsidRPr="00D764EC">
              <w:rPr>
                <w:rFonts w:eastAsia="標楷體"/>
                <w:sz w:val="22"/>
              </w:rPr>
              <w:t>（億美元）</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18,178</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19,502.9</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1,309.6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15,874.8</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1,522.0</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1314.2</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1290.8</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1566.8</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4,171.8</w:t>
            </w:r>
          </w:p>
        </w:tc>
      </w:tr>
      <w:tr w:rsidR="00A40531" w:rsidRPr="00D764EC" w:rsidTr="0072230D">
        <w:trPr>
          <w:cantSplit/>
          <w:trHeight w:hRule="exact" w:val="594"/>
          <w:jc w:val="center"/>
        </w:trPr>
        <w:tc>
          <w:tcPr>
            <w:tcW w:w="181" w:type="pct"/>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344" w:type="pct"/>
            <w:vMerge/>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604" w:type="pct"/>
            <w:tcBorders>
              <w:top w:val="single" w:sz="4" w:space="0" w:color="auto"/>
              <w:left w:val="single" w:sz="4" w:space="0" w:color="auto"/>
              <w:bottom w:val="single" w:sz="4" w:space="0" w:color="auto"/>
              <w:right w:val="single" w:sz="4" w:space="0" w:color="auto"/>
            </w:tcBorders>
          </w:tcPr>
          <w:p w:rsidR="00A40531" w:rsidRPr="00D764EC" w:rsidRDefault="00A40531" w:rsidP="00A82E5F">
            <w:pPr>
              <w:snapToGrid w:val="0"/>
              <w:spacing w:line="240" w:lineRule="atLeast"/>
              <w:jc w:val="center"/>
              <w:rPr>
                <w:rFonts w:eastAsia="標楷體"/>
                <w:sz w:val="22"/>
              </w:rPr>
            </w:pPr>
            <w:r w:rsidRPr="00D764EC">
              <w:rPr>
                <w:rFonts w:eastAsia="標楷體" w:hint="eastAsia"/>
                <w:sz w:val="22"/>
              </w:rPr>
              <w:t>年增</w:t>
            </w:r>
            <w:r w:rsidRPr="00D764EC">
              <w:rPr>
                <w:rFonts w:eastAsia="標楷體"/>
                <w:sz w:val="22"/>
              </w:rPr>
              <w:t>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4.3</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7.3</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-7.6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-5.5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6.7</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16.8</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38.0</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20.3</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24.0</w:t>
            </w:r>
          </w:p>
        </w:tc>
      </w:tr>
      <w:tr w:rsidR="00A40531" w:rsidRPr="00D764EC" w:rsidTr="0072230D">
        <w:trPr>
          <w:cantSplit/>
          <w:trHeight w:hRule="exact" w:val="620"/>
          <w:jc w:val="center"/>
        </w:trPr>
        <w:tc>
          <w:tcPr>
            <w:tcW w:w="525" w:type="pct"/>
            <w:gridSpan w:val="2"/>
            <w:vMerge w:val="restart"/>
            <w:tcBorders>
              <w:top w:val="single" w:sz="4" w:space="0" w:color="auto"/>
              <w:left w:val="nil"/>
              <w:right w:val="single" w:sz="4" w:space="0" w:color="auto"/>
            </w:tcBorders>
            <w:vAlign w:val="center"/>
          </w:tcPr>
          <w:p w:rsidR="00A40531" w:rsidRPr="00D764EC" w:rsidRDefault="00A40531" w:rsidP="00A82E5F">
            <w:pPr>
              <w:snapToGrid w:val="0"/>
              <w:spacing w:line="300" w:lineRule="auto"/>
              <w:ind w:rightChars="-9" w:right="-22"/>
              <w:jc w:val="center"/>
              <w:rPr>
                <w:rFonts w:eastAsia="標楷體"/>
              </w:rPr>
            </w:pPr>
            <w:r w:rsidRPr="00D764EC">
              <w:rPr>
                <w:rFonts w:eastAsia="標楷體"/>
              </w:rPr>
              <w:t>實際外商直接投資</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金額</w:t>
            </w:r>
          </w:p>
          <w:p w:rsidR="00A40531" w:rsidRPr="00D764EC" w:rsidRDefault="00A40531" w:rsidP="00A82E5F">
            <w:pPr>
              <w:snapToGrid w:val="0"/>
              <w:spacing w:line="240" w:lineRule="atLeast"/>
              <w:jc w:val="center"/>
              <w:rPr>
                <w:rFonts w:eastAsia="標楷體"/>
                <w:sz w:val="22"/>
              </w:rPr>
            </w:pPr>
            <w:r w:rsidRPr="00D764EC">
              <w:rPr>
                <w:rFonts w:eastAsia="標楷體"/>
                <w:sz w:val="22"/>
              </w:rPr>
              <w:t>（億美元）</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1,117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1,175.9</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1,195.6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rPr>
            </w:pPr>
            <w:r w:rsidRPr="00D764EC">
              <w:rPr>
                <w:rFonts w:eastAsia="標楷體" w:hint="eastAsia"/>
              </w:rPr>
              <w:t>1,262.7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1,260.1</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120.0</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87.0</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131.1</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338.1</w:t>
            </w:r>
          </w:p>
        </w:tc>
      </w:tr>
      <w:tr w:rsidR="00A40531" w:rsidRPr="00D764EC" w:rsidTr="0072230D">
        <w:trPr>
          <w:cantSplit/>
          <w:trHeight w:hRule="exact" w:val="614"/>
          <w:jc w:val="center"/>
        </w:trPr>
        <w:tc>
          <w:tcPr>
            <w:tcW w:w="525" w:type="pct"/>
            <w:gridSpan w:val="2"/>
            <w:vMerge/>
            <w:tcBorders>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hint="eastAsia"/>
                <w:sz w:val="22"/>
              </w:rPr>
              <w:t>年增</w:t>
            </w:r>
            <w:r w:rsidRPr="00D764EC">
              <w:rPr>
                <w:rFonts w:eastAsia="標楷體"/>
                <w:sz w:val="22"/>
              </w:rPr>
              <w:t>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w:t>
            </w:r>
            <w:r w:rsidRPr="00D764EC">
              <w:rPr>
                <w:rFonts w:eastAsia="標楷體" w:hint="eastAsia"/>
                <w:sz w:val="22"/>
                <w:szCs w:val="22"/>
              </w:rPr>
              <w:t>3.7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5.25</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1.7</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rPr>
            </w:pPr>
            <w:r w:rsidRPr="00D764EC">
              <w:rPr>
                <w:rFonts w:eastAsia="標楷體" w:hint="eastAsia"/>
              </w:rPr>
              <w:t>5.6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-0.21</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-14.7</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3.0</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1.6</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-4.5</w:t>
            </w:r>
          </w:p>
        </w:tc>
      </w:tr>
      <w:tr w:rsidR="00A40531" w:rsidRPr="00D764EC" w:rsidTr="0072230D">
        <w:trPr>
          <w:cantSplit/>
          <w:trHeight w:val="972"/>
          <w:jc w:val="center"/>
        </w:trPr>
        <w:tc>
          <w:tcPr>
            <w:tcW w:w="525" w:type="pct"/>
            <w:gridSpan w:val="2"/>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ind w:left="2" w:rightChars="-19" w:right="-46" w:hanging="2"/>
              <w:jc w:val="center"/>
              <w:rPr>
                <w:rFonts w:eastAsia="標楷體"/>
              </w:rPr>
            </w:pPr>
            <w:r w:rsidRPr="00D764EC">
              <w:rPr>
                <w:rFonts w:eastAsia="標楷體"/>
              </w:rPr>
              <w:t>居民消</w:t>
            </w:r>
            <w:r w:rsidRPr="00D764EC">
              <w:rPr>
                <w:rFonts w:eastAsia="標楷體" w:hint="eastAsia"/>
              </w:rPr>
              <w:t>費</w:t>
            </w:r>
            <w:r w:rsidRPr="00D764EC">
              <w:rPr>
                <w:rFonts w:eastAsia="標楷體"/>
              </w:rPr>
              <w:t>價格指數</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年增率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2.0</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2.3</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2.0</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2.5</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0.8</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0.9</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1.4</w:t>
            </w:r>
          </w:p>
        </w:tc>
      </w:tr>
      <w:tr w:rsidR="00A40531" w:rsidRPr="00D764EC" w:rsidTr="0072230D">
        <w:trPr>
          <w:cantSplit/>
          <w:trHeight w:val="822"/>
          <w:jc w:val="center"/>
        </w:trPr>
        <w:tc>
          <w:tcPr>
            <w:tcW w:w="181" w:type="pct"/>
            <w:vMerge w:val="restart"/>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right"/>
              <w:rPr>
                <w:rFonts w:eastAsia="標楷體"/>
              </w:rPr>
            </w:pPr>
            <w:r w:rsidRPr="00D764EC">
              <w:rPr>
                <w:rFonts w:eastAsia="標楷體"/>
              </w:rPr>
              <w:t>金融</w:t>
            </w:r>
          </w:p>
        </w:tc>
        <w:tc>
          <w:tcPr>
            <w:tcW w:w="34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exact"/>
              <w:jc w:val="center"/>
              <w:rPr>
                <w:rFonts w:eastAsia="標楷體"/>
              </w:rPr>
            </w:pPr>
            <w:r w:rsidRPr="00D764EC">
              <w:rPr>
                <w:rFonts w:eastAsia="標楷體"/>
              </w:rPr>
              <w:t>貨幣供給</w:t>
            </w:r>
          </w:p>
          <w:p w:rsidR="00A40531" w:rsidRPr="00D764EC" w:rsidRDefault="00A40531" w:rsidP="00A82E5F">
            <w:pPr>
              <w:snapToGrid w:val="0"/>
              <w:spacing w:line="240" w:lineRule="exact"/>
              <w:ind w:hanging="133"/>
              <w:jc w:val="center"/>
              <w:rPr>
                <w:rFonts w:eastAsia="標楷體"/>
                <w:sz w:val="20"/>
              </w:rPr>
            </w:pPr>
            <w:r w:rsidRPr="00D764EC">
              <w:rPr>
                <w:rFonts w:eastAsia="標楷體" w:hint="eastAsia"/>
                <w:sz w:val="20"/>
              </w:rPr>
              <w:t xml:space="preserve"> </w:t>
            </w:r>
            <w:r w:rsidRPr="00D764EC">
              <w:rPr>
                <w:rFonts w:eastAsia="標楷體"/>
                <w:sz w:val="20"/>
              </w:rPr>
              <w:t>（</w:t>
            </w:r>
            <w:r w:rsidRPr="00D764EC">
              <w:rPr>
                <w:rFonts w:eastAsia="標楷體"/>
                <w:sz w:val="20"/>
              </w:rPr>
              <w:t>M2</w:t>
            </w:r>
            <w:r w:rsidRPr="00D764EC">
              <w:rPr>
                <w:rFonts w:eastAsia="標楷體"/>
                <w:sz w:val="20"/>
              </w:rPr>
              <w:t>）</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hint="eastAsia"/>
                <w:sz w:val="22"/>
              </w:rPr>
              <w:t>年增</w:t>
            </w:r>
            <w:r w:rsidRPr="00D764EC">
              <w:rPr>
                <w:rFonts w:eastAsia="標楷體"/>
                <w:sz w:val="22"/>
              </w:rPr>
              <w:t>率</w:t>
            </w:r>
          </w:p>
          <w:p w:rsidR="00A40531" w:rsidRPr="00D764EC" w:rsidRDefault="00A40531" w:rsidP="00A82E5F">
            <w:pPr>
              <w:snapToGrid w:val="0"/>
              <w:spacing w:line="240" w:lineRule="atLeast"/>
              <w:jc w:val="center"/>
              <w:rPr>
                <w:rFonts w:eastAsia="標楷體"/>
                <w:sz w:val="22"/>
              </w:rPr>
            </w:pPr>
            <w:r w:rsidRPr="00D764EC">
              <w:rPr>
                <w:rFonts w:eastAsia="標楷體"/>
                <w:sz w:val="22"/>
              </w:rPr>
              <w:t>（</w:t>
            </w:r>
            <w:r w:rsidRPr="00D764EC">
              <w:rPr>
                <w:rFonts w:eastAsia="標楷體"/>
                <w:sz w:val="22"/>
              </w:rPr>
              <w:t>%</w:t>
            </w:r>
            <w:r w:rsidRPr="00D764EC">
              <w:rPr>
                <w:rFonts w:eastAsia="標楷體"/>
                <w:sz w:val="22"/>
              </w:rPr>
              <w:t>）</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rPr>
            </w:pPr>
            <w:r w:rsidRPr="00D764EC">
              <w:rPr>
                <w:rFonts w:eastAsia="標楷體" w:hint="eastAsia"/>
              </w:rPr>
              <w:t>13.6</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rPr>
            </w:pPr>
            <w:r w:rsidRPr="00D764EC">
              <w:rPr>
                <w:rFonts w:eastAsia="標楷體" w:hint="eastAsia"/>
              </w:rPr>
              <w:t>13.4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rPr>
            </w:pPr>
            <w:r w:rsidRPr="00D764EC">
              <w:rPr>
                <w:rFonts w:eastAsia="標楷體" w:hint="eastAsia"/>
              </w:rPr>
              <w:t>13.4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rPr>
            </w:pPr>
            <w:r w:rsidRPr="00D764EC">
              <w:rPr>
                <w:rFonts w:eastAsia="標楷體" w:hint="eastAsia"/>
              </w:rPr>
              <w:t>13.4</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11.4</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11.3</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11.1</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10.6</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r>
      <w:tr w:rsidR="00A40531" w:rsidRPr="00D764EC" w:rsidTr="0072230D">
        <w:trPr>
          <w:cantSplit/>
          <w:trHeight w:val="675"/>
          <w:jc w:val="center"/>
        </w:trPr>
        <w:tc>
          <w:tcPr>
            <w:tcW w:w="181" w:type="pct"/>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34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r w:rsidRPr="00D764EC">
              <w:rPr>
                <w:rFonts w:eastAsia="標楷體"/>
              </w:rPr>
              <w:t>匯率</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美元兌</w:t>
            </w:r>
          </w:p>
          <w:p w:rsidR="00A40531" w:rsidRPr="00D764EC" w:rsidRDefault="00A40531" w:rsidP="00A82E5F">
            <w:pPr>
              <w:snapToGrid w:val="0"/>
              <w:spacing w:line="240" w:lineRule="atLeast"/>
              <w:jc w:val="center"/>
              <w:rPr>
                <w:rFonts w:eastAsia="標楷體"/>
                <w:sz w:val="22"/>
              </w:rPr>
            </w:pPr>
            <w:r w:rsidRPr="00D764EC">
              <w:rPr>
                <w:rFonts w:eastAsia="標楷體"/>
                <w:sz w:val="22"/>
              </w:rPr>
              <w:t>人民幣</w:t>
            </w:r>
          </w:p>
        </w:tc>
        <w:tc>
          <w:tcPr>
            <w:tcW w:w="43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1:6.</w:t>
            </w:r>
            <w:r w:rsidRPr="00D764EC">
              <w:rPr>
                <w:rFonts w:eastAsia="標楷體" w:hint="eastAsia"/>
                <w:sz w:val="22"/>
                <w:szCs w:val="22"/>
              </w:rPr>
              <w:t>0969</w:t>
            </w:r>
          </w:p>
        </w:tc>
        <w:tc>
          <w:tcPr>
            <w:tcW w:w="458" w:type="pct"/>
            <w:tcBorders>
              <w:top w:val="nil"/>
              <w:left w:val="nil"/>
              <w:bottom w:val="nil"/>
              <w:right w:val="nil"/>
            </w:tcBorders>
            <w:shd w:val="clear" w:color="auto" w:fill="auto"/>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1:6.</w:t>
            </w:r>
            <w:r w:rsidRPr="00D764EC">
              <w:rPr>
                <w:rFonts w:eastAsia="標楷體" w:hint="eastAsia"/>
                <w:sz w:val="22"/>
                <w:szCs w:val="22"/>
              </w:rPr>
              <w:t>4612</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1:6.</w:t>
            </w:r>
            <w:r w:rsidRPr="00D764EC">
              <w:rPr>
                <w:rFonts w:eastAsia="標楷體" w:hint="eastAsia"/>
                <w:sz w:val="22"/>
                <w:szCs w:val="22"/>
              </w:rPr>
              <w:t>4612</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1:6.</w:t>
            </w:r>
            <w:r w:rsidRPr="00D764EC">
              <w:rPr>
                <w:rFonts w:eastAsia="標楷體" w:hint="eastAsia"/>
                <w:sz w:val="22"/>
                <w:szCs w:val="22"/>
              </w:rPr>
              <w:t>4612</w:t>
            </w:r>
          </w:p>
        </w:tc>
        <w:tc>
          <w:tcPr>
            <w:tcW w:w="458" w:type="pct"/>
            <w:tcBorders>
              <w:top w:val="nil"/>
              <w:left w:val="nil"/>
              <w:bottom w:val="nil"/>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1:6.8865</w:t>
            </w:r>
          </w:p>
        </w:tc>
        <w:tc>
          <w:tcPr>
            <w:tcW w:w="392" w:type="pct"/>
            <w:tcBorders>
              <w:top w:val="nil"/>
              <w:left w:val="nil"/>
              <w:bottom w:val="nil"/>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sz w:val="22"/>
                <w:szCs w:val="22"/>
              </w:rPr>
              <w:t>1:6.</w:t>
            </w:r>
            <w:r w:rsidRPr="00D764EC">
              <w:rPr>
                <w:rFonts w:eastAsia="標楷體" w:hint="eastAsia"/>
                <w:sz w:val="22"/>
                <w:szCs w:val="22"/>
              </w:rPr>
              <w:t>8780</w:t>
            </w:r>
          </w:p>
        </w:tc>
        <w:tc>
          <w:tcPr>
            <w:tcW w:w="393"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1:6.8750</w:t>
            </w:r>
          </w:p>
        </w:tc>
        <w:tc>
          <w:tcPr>
            <w:tcW w:w="393" w:type="pct"/>
            <w:tcBorders>
              <w:top w:val="nil"/>
              <w:left w:val="nil"/>
              <w:bottom w:val="nil"/>
              <w:right w:val="nil"/>
            </w:tcBorders>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1:6.8792</w:t>
            </w:r>
            <w:r w:rsidRPr="00D764EC">
              <w:rPr>
                <w:rFonts w:eastAsia="標楷體" w:hint="eastAsia"/>
                <w:sz w:val="22"/>
                <w:szCs w:val="22"/>
              </w:rPr>
              <w:t>（</w:t>
            </w:r>
            <w:r w:rsidRPr="00D764EC">
              <w:rPr>
                <w:rFonts w:eastAsia="標楷體" w:hint="eastAsia"/>
                <w:sz w:val="22"/>
                <w:szCs w:val="22"/>
              </w:rPr>
              <w:t>4.20</w:t>
            </w:r>
            <w:r w:rsidRPr="00D764EC">
              <w:rPr>
                <w:rFonts w:eastAsia="標楷體" w:hint="eastAsia"/>
                <w:sz w:val="22"/>
                <w:szCs w:val="22"/>
              </w:rPr>
              <w:t>）</w:t>
            </w:r>
          </w:p>
        </w:tc>
        <w:tc>
          <w:tcPr>
            <w:tcW w:w="422" w:type="pct"/>
            <w:tcBorders>
              <w:top w:val="nil"/>
              <w:left w:val="nil"/>
              <w:bottom w:val="nil"/>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r>
      <w:tr w:rsidR="00A40531" w:rsidRPr="00D764EC" w:rsidTr="0072230D">
        <w:trPr>
          <w:cantSplit/>
          <w:trHeight w:val="557"/>
          <w:jc w:val="center"/>
        </w:trPr>
        <w:tc>
          <w:tcPr>
            <w:tcW w:w="181" w:type="pct"/>
            <w:vMerge/>
            <w:tcBorders>
              <w:top w:val="single" w:sz="4" w:space="0" w:color="auto"/>
              <w:left w:val="nil"/>
              <w:bottom w:val="single" w:sz="4" w:space="0" w:color="auto"/>
              <w:right w:val="single" w:sz="4" w:space="0" w:color="auto"/>
            </w:tcBorders>
            <w:vAlign w:val="center"/>
          </w:tcPr>
          <w:p w:rsidR="00A40531" w:rsidRPr="00D764EC" w:rsidRDefault="00A40531" w:rsidP="00A82E5F">
            <w:pPr>
              <w:snapToGrid w:val="0"/>
              <w:spacing w:line="300" w:lineRule="auto"/>
              <w:jc w:val="center"/>
              <w:rPr>
                <w:rFonts w:eastAsia="標楷體"/>
              </w:rPr>
            </w:pPr>
          </w:p>
        </w:tc>
        <w:tc>
          <w:tcPr>
            <w:tcW w:w="34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jc w:val="center"/>
              <w:rPr>
                <w:rFonts w:eastAsia="標楷體"/>
              </w:rPr>
            </w:pPr>
            <w:r w:rsidRPr="00D764EC">
              <w:rPr>
                <w:rFonts w:eastAsia="標楷體"/>
              </w:rPr>
              <w:t>外匯準備</w:t>
            </w:r>
          </w:p>
        </w:tc>
        <w:tc>
          <w:tcPr>
            <w:tcW w:w="604" w:type="pct"/>
            <w:tcBorders>
              <w:top w:val="single" w:sz="4" w:space="0" w:color="auto"/>
              <w:left w:val="single" w:sz="4" w:space="0" w:color="auto"/>
              <w:bottom w:val="single" w:sz="4" w:space="0" w:color="auto"/>
              <w:right w:val="single" w:sz="4" w:space="0" w:color="auto"/>
            </w:tcBorders>
            <w:vAlign w:val="center"/>
          </w:tcPr>
          <w:p w:rsidR="00A40531" w:rsidRPr="00D764EC" w:rsidRDefault="00A40531" w:rsidP="00A82E5F">
            <w:pPr>
              <w:snapToGrid w:val="0"/>
              <w:spacing w:line="240" w:lineRule="atLeast"/>
              <w:jc w:val="center"/>
              <w:rPr>
                <w:rFonts w:eastAsia="標楷體"/>
                <w:sz w:val="22"/>
              </w:rPr>
            </w:pPr>
            <w:r w:rsidRPr="00D764EC">
              <w:rPr>
                <w:rFonts w:eastAsia="標楷體"/>
                <w:sz w:val="22"/>
              </w:rPr>
              <w:t>金額</w:t>
            </w:r>
          </w:p>
          <w:p w:rsidR="00A40531" w:rsidRPr="00D764EC" w:rsidRDefault="00A40531" w:rsidP="00A82E5F">
            <w:pPr>
              <w:snapToGrid w:val="0"/>
              <w:spacing w:line="240" w:lineRule="atLeast"/>
              <w:jc w:val="center"/>
              <w:rPr>
                <w:rFonts w:eastAsia="標楷體"/>
                <w:sz w:val="22"/>
              </w:rPr>
            </w:pPr>
            <w:r w:rsidRPr="00D764EC">
              <w:rPr>
                <w:rFonts w:eastAsia="標楷體"/>
                <w:sz w:val="22"/>
              </w:rPr>
              <w:t>（億美元）</w:t>
            </w:r>
          </w:p>
        </w:tc>
        <w:tc>
          <w:tcPr>
            <w:tcW w:w="438" w:type="pct"/>
            <w:tcBorders>
              <w:top w:val="nil"/>
              <w:left w:val="nil"/>
              <w:bottom w:val="single" w:sz="4" w:space="0" w:color="auto"/>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38</w:t>
            </w:r>
            <w:r w:rsidRPr="00D764EC">
              <w:rPr>
                <w:rFonts w:eastAsia="標楷體"/>
                <w:sz w:val="22"/>
                <w:szCs w:val="22"/>
              </w:rPr>
              <w:t>,</w:t>
            </w:r>
            <w:r w:rsidRPr="00D764EC">
              <w:rPr>
                <w:rFonts w:eastAsia="標楷體" w:hint="eastAsia"/>
                <w:sz w:val="22"/>
                <w:szCs w:val="22"/>
              </w:rPr>
              <w:t>213</w:t>
            </w:r>
          </w:p>
        </w:tc>
        <w:tc>
          <w:tcPr>
            <w:tcW w:w="458" w:type="pct"/>
            <w:tcBorders>
              <w:top w:val="nil"/>
              <w:left w:val="nil"/>
              <w:bottom w:val="single" w:sz="4" w:space="0" w:color="auto"/>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32</w:t>
            </w:r>
            <w:r w:rsidRPr="00D764EC">
              <w:rPr>
                <w:rFonts w:eastAsia="標楷體" w:hint="eastAsia"/>
                <w:sz w:val="22"/>
                <w:szCs w:val="22"/>
              </w:rPr>
              <w:t>,126</w:t>
            </w:r>
          </w:p>
        </w:tc>
        <w:tc>
          <w:tcPr>
            <w:tcW w:w="458" w:type="pct"/>
            <w:tcBorders>
              <w:top w:val="nil"/>
              <w:left w:val="nil"/>
              <w:bottom w:val="single" w:sz="4" w:space="0" w:color="auto"/>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32</w:t>
            </w:r>
            <w:r w:rsidRPr="00D764EC">
              <w:rPr>
                <w:rFonts w:eastAsia="標楷體" w:hint="eastAsia"/>
                <w:sz w:val="22"/>
                <w:szCs w:val="22"/>
              </w:rPr>
              <w:t>,126</w:t>
            </w:r>
          </w:p>
        </w:tc>
        <w:tc>
          <w:tcPr>
            <w:tcW w:w="458" w:type="pct"/>
            <w:tcBorders>
              <w:top w:val="nil"/>
              <w:left w:val="nil"/>
              <w:bottom w:val="single" w:sz="4" w:space="0" w:color="auto"/>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sz w:val="22"/>
                <w:szCs w:val="22"/>
              </w:rPr>
              <w:t>32</w:t>
            </w:r>
            <w:r w:rsidRPr="00D764EC">
              <w:rPr>
                <w:rFonts w:eastAsia="標楷體" w:hint="eastAsia"/>
                <w:sz w:val="22"/>
                <w:szCs w:val="22"/>
              </w:rPr>
              <w:t>,126</w:t>
            </w:r>
          </w:p>
        </w:tc>
        <w:tc>
          <w:tcPr>
            <w:tcW w:w="458" w:type="pct"/>
            <w:tcBorders>
              <w:top w:val="nil"/>
              <w:left w:val="nil"/>
              <w:bottom w:val="single" w:sz="4" w:space="0" w:color="auto"/>
              <w:right w:val="nil"/>
            </w:tcBorders>
            <w:vAlign w:val="center"/>
          </w:tcPr>
          <w:p w:rsidR="00A40531" w:rsidRPr="00D764EC" w:rsidRDefault="00A40531" w:rsidP="00A82E5F">
            <w:pPr>
              <w:adjustRightInd w:val="0"/>
              <w:snapToGrid w:val="0"/>
              <w:spacing w:before="100" w:beforeAutospacing="1" w:line="240" w:lineRule="exact"/>
              <w:contextualSpacing/>
              <w:jc w:val="center"/>
              <w:rPr>
                <w:rFonts w:eastAsia="標楷體"/>
                <w:sz w:val="22"/>
                <w:szCs w:val="22"/>
              </w:rPr>
            </w:pPr>
            <w:r w:rsidRPr="00D764EC">
              <w:rPr>
                <w:rFonts w:eastAsia="標楷體" w:hint="eastAsia"/>
                <w:sz w:val="22"/>
                <w:szCs w:val="22"/>
              </w:rPr>
              <w:t>30,105</w:t>
            </w:r>
          </w:p>
        </w:tc>
        <w:tc>
          <w:tcPr>
            <w:tcW w:w="392" w:type="pct"/>
            <w:tcBorders>
              <w:top w:val="nil"/>
              <w:left w:val="nil"/>
              <w:bottom w:val="single" w:sz="4" w:space="0" w:color="auto"/>
              <w:right w:val="nil"/>
            </w:tcBorders>
            <w:vAlign w:val="center"/>
          </w:tcPr>
          <w:p w:rsidR="00A40531" w:rsidRPr="00D764EC" w:rsidRDefault="00A40531" w:rsidP="00A82E5F">
            <w:pPr>
              <w:snapToGrid w:val="0"/>
              <w:spacing w:before="100" w:beforeAutospacing="1" w:line="240" w:lineRule="exact"/>
              <w:jc w:val="center"/>
              <w:rPr>
                <w:rFonts w:eastAsia="標楷體"/>
                <w:sz w:val="22"/>
                <w:szCs w:val="22"/>
              </w:rPr>
            </w:pPr>
            <w:r w:rsidRPr="00D764EC">
              <w:rPr>
                <w:rFonts w:eastAsia="標楷體" w:hint="eastAsia"/>
                <w:sz w:val="22"/>
                <w:szCs w:val="22"/>
              </w:rPr>
              <w:t>29,982</w:t>
            </w:r>
          </w:p>
        </w:tc>
        <w:tc>
          <w:tcPr>
            <w:tcW w:w="393" w:type="pct"/>
            <w:tcBorders>
              <w:top w:val="nil"/>
              <w:left w:val="nil"/>
              <w:bottom w:val="single" w:sz="4" w:space="0" w:color="auto"/>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30,051</w:t>
            </w:r>
          </w:p>
        </w:tc>
        <w:tc>
          <w:tcPr>
            <w:tcW w:w="393" w:type="pct"/>
            <w:tcBorders>
              <w:top w:val="nil"/>
              <w:left w:val="nil"/>
              <w:bottom w:val="single" w:sz="4" w:space="0" w:color="auto"/>
              <w:right w:val="nil"/>
            </w:tcBorders>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30,090</w:t>
            </w:r>
          </w:p>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(3.31)</w:t>
            </w:r>
          </w:p>
        </w:tc>
        <w:tc>
          <w:tcPr>
            <w:tcW w:w="422" w:type="pct"/>
            <w:tcBorders>
              <w:top w:val="nil"/>
              <w:left w:val="nil"/>
              <w:bottom w:val="single" w:sz="4" w:space="0" w:color="auto"/>
              <w:right w:val="nil"/>
            </w:tcBorders>
            <w:vAlign w:val="center"/>
          </w:tcPr>
          <w:p w:rsidR="00A40531" w:rsidRPr="00D764EC" w:rsidRDefault="00A40531" w:rsidP="00A82E5F">
            <w:pPr>
              <w:snapToGrid w:val="0"/>
              <w:spacing w:line="240" w:lineRule="exact"/>
              <w:jc w:val="center"/>
              <w:rPr>
                <w:rFonts w:eastAsia="標楷體"/>
                <w:sz w:val="22"/>
                <w:szCs w:val="22"/>
              </w:rPr>
            </w:pPr>
            <w:r w:rsidRPr="00D764EC">
              <w:rPr>
                <w:rFonts w:eastAsia="標楷體" w:hint="eastAsia"/>
                <w:sz w:val="22"/>
                <w:szCs w:val="22"/>
              </w:rPr>
              <w:t>－</w:t>
            </w:r>
          </w:p>
        </w:tc>
      </w:tr>
    </w:tbl>
    <w:p w:rsidR="0072230D" w:rsidRPr="004E6EF4" w:rsidRDefault="0072230D" w:rsidP="0072230D">
      <w:pPr>
        <w:widowControl/>
        <w:spacing w:line="0" w:lineRule="atLeast"/>
        <w:ind w:left="1133" w:rightChars="-316" w:right="-758" w:hangingChars="515" w:hanging="1133"/>
        <w:rPr>
          <w:rFonts w:eastAsia="標楷體"/>
          <w:sz w:val="22"/>
          <w:szCs w:val="22"/>
        </w:rPr>
      </w:pPr>
      <w:r w:rsidRPr="004E6EF4">
        <w:rPr>
          <w:rFonts w:eastAsia="標楷體" w:hint="eastAsia"/>
          <w:sz w:val="22"/>
          <w:szCs w:val="22"/>
        </w:rPr>
        <w:t>註</w:t>
      </w:r>
      <w:r w:rsidRPr="004E6EF4">
        <w:rPr>
          <w:rFonts w:eastAsia="標楷體"/>
          <w:sz w:val="22"/>
          <w:szCs w:val="22"/>
        </w:rPr>
        <w:t>：</w:t>
      </w:r>
      <w:r w:rsidRPr="004E6EF4">
        <w:rPr>
          <w:rFonts w:eastAsia="標楷體" w:hint="eastAsia"/>
          <w:sz w:val="22"/>
          <w:szCs w:val="22"/>
        </w:rPr>
        <w:t>進出口數據僅公布最新月份及累計數據，無各月份調整後數據，因此有些微誤差。</w:t>
      </w:r>
    </w:p>
    <w:p w:rsidR="004E6EF4" w:rsidRPr="004E6EF4" w:rsidRDefault="004E6EF4" w:rsidP="004E6EF4">
      <w:pPr>
        <w:widowControl/>
        <w:spacing w:line="0" w:lineRule="atLeast"/>
        <w:ind w:left="1133" w:rightChars="-316" w:right="-758" w:hangingChars="515" w:hanging="1133"/>
        <w:rPr>
          <w:rFonts w:eastAsia="標楷體"/>
          <w:sz w:val="22"/>
          <w:szCs w:val="22"/>
        </w:rPr>
      </w:pPr>
      <w:r w:rsidRPr="004E6EF4">
        <w:rPr>
          <w:rFonts w:eastAsia="標楷體"/>
          <w:sz w:val="22"/>
          <w:szCs w:val="22"/>
        </w:rPr>
        <w:t>資料來源：中國大陸統計年鑑、中國大陸海關統計；中國大陸國家統計局、中國大陸人民銀行、中國大陸商務部。</w:t>
      </w:r>
    </w:p>
    <w:p w:rsidR="00E35DE8" w:rsidRPr="003E4898" w:rsidRDefault="00742AE2" w:rsidP="00742AE2">
      <w:pPr>
        <w:pStyle w:val="2"/>
        <w:tabs>
          <w:tab w:val="center" w:pos="4252"/>
          <w:tab w:val="left" w:pos="7434"/>
        </w:tabs>
        <w:spacing w:after="360"/>
        <w:rPr>
          <w:sz w:val="24"/>
        </w:rPr>
      </w:pPr>
      <w:r>
        <w:rPr>
          <w:sz w:val="32"/>
        </w:rPr>
        <w:lastRenderedPageBreak/>
        <w:tab/>
      </w:r>
      <w:bookmarkStart w:id="57" w:name="_Toc476138369"/>
      <w:r w:rsidR="00E35DE8" w:rsidRPr="003E4898">
        <w:rPr>
          <w:sz w:val="32"/>
        </w:rPr>
        <w:t>表</w:t>
      </w:r>
      <w:r w:rsidR="00E35DE8" w:rsidRPr="003E4898">
        <w:rPr>
          <w:sz w:val="32"/>
        </w:rPr>
        <w:t xml:space="preserve">5  </w:t>
      </w:r>
      <w:r w:rsidR="00E35DE8" w:rsidRPr="003E4898">
        <w:rPr>
          <w:sz w:val="32"/>
        </w:rPr>
        <w:t>兩岸經貿統計</w:t>
      </w:r>
      <w:bookmarkEnd w:id="57"/>
      <w:r>
        <w:rPr>
          <w:sz w:val="32"/>
        </w:rPr>
        <w:tab/>
      </w:r>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F83E19" w:rsidRPr="00896C1C" w:rsidTr="00545FE7">
        <w:trPr>
          <w:cantSplit/>
          <w:trHeight w:val="629"/>
        </w:trPr>
        <w:tc>
          <w:tcPr>
            <w:tcW w:w="2258" w:type="dxa"/>
            <w:gridSpan w:val="3"/>
            <w:vMerge w:val="restart"/>
            <w:tcBorders>
              <w:left w:val="nil"/>
            </w:tcBorders>
            <w:shd w:val="clear" w:color="auto" w:fill="FFFFFF"/>
          </w:tcPr>
          <w:p w:rsidR="00F83E19" w:rsidRPr="00896C1C" w:rsidRDefault="00F83E19" w:rsidP="00545FE7">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F83E19" w:rsidRPr="00F43C24" w:rsidRDefault="00F83E19" w:rsidP="00545FE7">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31" w:type="dxa"/>
            <w:vMerge w:val="restart"/>
            <w:tcBorders>
              <w:right w:val="nil"/>
            </w:tcBorders>
            <w:shd w:val="clear" w:color="auto" w:fill="FFFFFF"/>
            <w:vAlign w:val="center"/>
          </w:tcPr>
          <w:p w:rsidR="00F83E19" w:rsidRPr="00F43C24" w:rsidRDefault="00F83E19" w:rsidP="00545FE7">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31" w:type="dxa"/>
            <w:vMerge w:val="restart"/>
            <w:tcBorders>
              <w:right w:val="nil"/>
            </w:tcBorders>
            <w:shd w:val="clear" w:color="auto" w:fill="FFFFFF"/>
            <w:vAlign w:val="center"/>
          </w:tcPr>
          <w:p w:rsidR="00F83E19" w:rsidRPr="00F43C24" w:rsidRDefault="00F83E19" w:rsidP="00545FE7">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0" w:type="dxa"/>
            <w:vMerge w:val="restart"/>
            <w:tcBorders>
              <w:right w:val="nil"/>
            </w:tcBorders>
            <w:shd w:val="clear" w:color="auto" w:fill="FFFFFF"/>
            <w:vAlign w:val="center"/>
          </w:tcPr>
          <w:p w:rsidR="00F83E19" w:rsidRPr="00AB0752" w:rsidRDefault="00F83E19" w:rsidP="00545FE7">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1031" w:type="dxa"/>
            <w:vMerge w:val="restart"/>
            <w:tcBorders>
              <w:right w:val="nil"/>
            </w:tcBorders>
            <w:shd w:val="clear" w:color="auto" w:fill="FFFFFF"/>
            <w:vAlign w:val="center"/>
          </w:tcPr>
          <w:p w:rsidR="00F83E19" w:rsidRPr="00AB0752" w:rsidRDefault="00F83E19" w:rsidP="00545FE7">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c>
          <w:tcPr>
            <w:tcW w:w="4123" w:type="dxa"/>
            <w:gridSpan w:val="4"/>
            <w:tcBorders>
              <w:right w:val="nil"/>
            </w:tcBorders>
            <w:shd w:val="clear" w:color="auto" w:fill="FFFFFF"/>
            <w:vAlign w:val="center"/>
          </w:tcPr>
          <w:p w:rsidR="00F83E19" w:rsidRPr="00AB0752" w:rsidRDefault="00F83E19" w:rsidP="00545FE7">
            <w:pPr>
              <w:snapToGrid w:val="0"/>
              <w:spacing w:before="120" w:after="120" w:line="280" w:lineRule="exact"/>
              <w:ind w:rightChars="312" w:right="749"/>
              <w:jc w:val="center"/>
              <w:rPr>
                <w:rFonts w:eastAsia="標楷體"/>
                <w:spacing w:val="-16"/>
                <w:sz w:val="26"/>
              </w:rPr>
            </w:pPr>
            <w:r>
              <w:rPr>
                <w:rFonts w:eastAsia="標楷體" w:hint="eastAsia"/>
                <w:spacing w:val="-16"/>
                <w:sz w:val="26"/>
              </w:rPr>
              <w:t xml:space="preserve">         2017</w:t>
            </w:r>
            <w:r>
              <w:rPr>
                <w:rFonts w:eastAsia="標楷體" w:hint="eastAsia"/>
                <w:spacing w:val="-16"/>
                <w:sz w:val="26"/>
              </w:rPr>
              <w:t>年</w:t>
            </w:r>
          </w:p>
        </w:tc>
      </w:tr>
      <w:tr w:rsidR="00F83E19" w:rsidRPr="00634EF2" w:rsidTr="00545FE7">
        <w:trPr>
          <w:cantSplit/>
          <w:trHeight w:val="493"/>
        </w:trPr>
        <w:tc>
          <w:tcPr>
            <w:tcW w:w="2258" w:type="dxa"/>
            <w:gridSpan w:val="3"/>
            <w:vMerge/>
            <w:tcBorders>
              <w:left w:val="nil"/>
              <w:bottom w:val="single" w:sz="4" w:space="0" w:color="auto"/>
            </w:tcBorders>
            <w:shd w:val="clear" w:color="auto" w:fill="FFFFFF"/>
          </w:tcPr>
          <w:p w:rsidR="00F83E19" w:rsidRPr="00896C1C" w:rsidRDefault="00F83E19" w:rsidP="00545FE7">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F83E19" w:rsidRPr="00AB0752" w:rsidRDefault="00F83E19" w:rsidP="00545FE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83E19" w:rsidRPr="00AB0752" w:rsidRDefault="00F83E19" w:rsidP="00545FE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83E19" w:rsidRPr="00AB0752" w:rsidRDefault="00F83E19" w:rsidP="00545FE7">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F83E19" w:rsidRPr="00AB0752" w:rsidRDefault="00F83E19" w:rsidP="00545FE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83E19" w:rsidRPr="00F43C24" w:rsidRDefault="00F83E19" w:rsidP="00545FE7">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F83E19" w:rsidRDefault="00F83E19" w:rsidP="00545FE7">
            <w:pPr>
              <w:snapToGrid w:val="0"/>
              <w:spacing w:before="120" w:after="120" w:line="280" w:lineRule="exact"/>
              <w:jc w:val="center"/>
              <w:rPr>
                <w:rFonts w:eastAsia="標楷體"/>
              </w:rPr>
            </w:pPr>
            <w:r>
              <w:rPr>
                <w:rFonts w:eastAsia="標楷體" w:hint="eastAsia"/>
              </w:rPr>
              <w:t>1</w:t>
            </w:r>
            <w:r>
              <w:rPr>
                <w:rFonts w:eastAsia="標楷體" w:hint="eastAsia"/>
              </w:rPr>
              <w:t>月</w:t>
            </w:r>
          </w:p>
        </w:tc>
        <w:tc>
          <w:tcPr>
            <w:tcW w:w="1030" w:type="dxa"/>
            <w:tcBorders>
              <w:bottom w:val="single" w:sz="4" w:space="0" w:color="auto"/>
            </w:tcBorders>
            <w:shd w:val="clear" w:color="auto" w:fill="FFFFFF"/>
          </w:tcPr>
          <w:p w:rsidR="00F83E19" w:rsidRPr="00F43C24" w:rsidRDefault="00F83E19" w:rsidP="00545FE7">
            <w:pPr>
              <w:snapToGrid w:val="0"/>
              <w:spacing w:before="120" w:after="120" w:line="280" w:lineRule="exact"/>
              <w:jc w:val="center"/>
              <w:rPr>
                <w:rFonts w:eastAsia="標楷體"/>
              </w:rPr>
            </w:pPr>
            <w:r>
              <w:rPr>
                <w:rFonts w:eastAsia="標楷體" w:hint="eastAsia"/>
              </w:rPr>
              <w:t>2</w:t>
            </w:r>
            <w:r>
              <w:rPr>
                <w:rFonts w:eastAsia="標楷體" w:hint="eastAsia"/>
              </w:rPr>
              <w:t>月</w:t>
            </w:r>
          </w:p>
        </w:tc>
        <w:tc>
          <w:tcPr>
            <w:tcW w:w="1031" w:type="dxa"/>
            <w:tcBorders>
              <w:bottom w:val="single" w:sz="4" w:space="0" w:color="auto"/>
            </w:tcBorders>
            <w:shd w:val="clear" w:color="auto" w:fill="FFFFFF"/>
          </w:tcPr>
          <w:p w:rsidR="00F83E19" w:rsidRPr="00DF3338" w:rsidRDefault="00F83E19" w:rsidP="00545FE7">
            <w:pPr>
              <w:snapToGrid w:val="0"/>
              <w:spacing w:before="120" w:after="120" w:line="280" w:lineRule="exact"/>
              <w:jc w:val="center"/>
              <w:rPr>
                <w:rFonts w:eastAsia="標楷體"/>
              </w:rPr>
            </w:pPr>
            <w:r>
              <w:rPr>
                <w:rFonts w:eastAsia="標楷體" w:hint="eastAsia"/>
              </w:rPr>
              <w:t>3</w:t>
            </w:r>
            <w:r>
              <w:rPr>
                <w:rFonts w:eastAsia="標楷體" w:hint="eastAsia"/>
              </w:rPr>
              <w:t>月</w:t>
            </w:r>
          </w:p>
        </w:tc>
        <w:tc>
          <w:tcPr>
            <w:tcW w:w="1031" w:type="dxa"/>
            <w:tcBorders>
              <w:bottom w:val="single" w:sz="4" w:space="0" w:color="auto"/>
              <w:right w:val="nil"/>
            </w:tcBorders>
            <w:shd w:val="clear" w:color="auto" w:fill="FFFFFF"/>
          </w:tcPr>
          <w:p w:rsidR="00F83E19" w:rsidRPr="00DF3338" w:rsidRDefault="00F83E19" w:rsidP="00545FE7">
            <w:pPr>
              <w:snapToGrid w:val="0"/>
              <w:spacing w:before="120" w:after="120" w:line="280" w:lineRule="exact"/>
              <w:jc w:val="center"/>
              <w:rPr>
                <w:rFonts w:eastAsia="標楷體"/>
              </w:rPr>
            </w:pPr>
            <w:r>
              <w:rPr>
                <w:rFonts w:eastAsia="標楷體" w:hint="eastAsia"/>
              </w:rPr>
              <w:t>1~3</w:t>
            </w:r>
            <w:r>
              <w:rPr>
                <w:rFonts w:eastAsia="標楷體" w:hint="eastAsia"/>
              </w:rPr>
              <w:t>月</w:t>
            </w:r>
          </w:p>
        </w:tc>
      </w:tr>
      <w:tr w:rsidR="00F83E19" w:rsidRPr="00E176F1" w:rsidTr="00545FE7">
        <w:trPr>
          <w:cantSplit/>
          <w:trHeight w:val="828"/>
        </w:trPr>
        <w:tc>
          <w:tcPr>
            <w:tcW w:w="616" w:type="dxa"/>
            <w:vMerge w:val="restart"/>
            <w:tcBorders>
              <w:left w:val="nil"/>
            </w:tcBorders>
          </w:tcPr>
          <w:p w:rsidR="00F83E19" w:rsidRDefault="00F83E19" w:rsidP="00545FE7">
            <w:pPr>
              <w:snapToGrid w:val="0"/>
              <w:spacing w:before="240"/>
              <w:jc w:val="center"/>
              <w:rPr>
                <w:rFonts w:eastAsia="標楷體"/>
                <w:sz w:val="28"/>
              </w:rPr>
            </w:pPr>
          </w:p>
          <w:p w:rsidR="00F83E19" w:rsidRDefault="00F83E19" w:rsidP="00545FE7">
            <w:pPr>
              <w:snapToGrid w:val="0"/>
              <w:spacing w:before="240"/>
              <w:jc w:val="center"/>
              <w:rPr>
                <w:rFonts w:eastAsia="標楷體"/>
                <w:sz w:val="28"/>
              </w:rPr>
            </w:pPr>
            <w:r>
              <w:rPr>
                <w:rFonts w:eastAsia="標楷體" w:hint="eastAsia"/>
                <w:sz w:val="28"/>
              </w:rPr>
              <w:t>兩</w:t>
            </w:r>
          </w:p>
          <w:p w:rsidR="00F83E19" w:rsidRDefault="00F83E19" w:rsidP="00545FE7">
            <w:pPr>
              <w:snapToGrid w:val="0"/>
              <w:spacing w:before="240"/>
              <w:jc w:val="center"/>
              <w:rPr>
                <w:rFonts w:eastAsia="標楷體"/>
                <w:sz w:val="28"/>
              </w:rPr>
            </w:pPr>
            <w:r>
              <w:rPr>
                <w:rFonts w:eastAsia="標楷體" w:hint="eastAsia"/>
                <w:sz w:val="28"/>
              </w:rPr>
              <w:t>岸</w:t>
            </w:r>
          </w:p>
          <w:p w:rsidR="00F83E19" w:rsidRDefault="00F83E19" w:rsidP="00545FE7">
            <w:pPr>
              <w:snapToGrid w:val="0"/>
              <w:spacing w:before="240"/>
              <w:jc w:val="center"/>
              <w:rPr>
                <w:rFonts w:eastAsia="標楷體"/>
                <w:sz w:val="28"/>
              </w:rPr>
            </w:pPr>
            <w:r>
              <w:rPr>
                <w:rFonts w:eastAsia="標楷體" w:hint="eastAsia"/>
                <w:sz w:val="28"/>
              </w:rPr>
              <w:t>投</w:t>
            </w:r>
          </w:p>
          <w:p w:rsidR="00F83E19" w:rsidRPr="00896C1C" w:rsidRDefault="00F83E19" w:rsidP="00545FE7">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F83E19" w:rsidRPr="00896C1C" w:rsidRDefault="00F83E19" w:rsidP="00545FE7">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F83E19" w:rsidRPr="00896C1C" w:rsidRDefault="00F83E19" w:rsidP="00545FE7">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30" w:type="dxa"/>
            <w:tcBorders>
              <w:top w:val="single" w:sz="4" w:space="0" w:color="auto"/>
              <w:left w:val="nil"/>
              <w:bottom w:val="nil"/>
              <w:right w:val="nil"/>
            </w:tcBorders>
            <w:vAlign w:val="center"/>
          </w:tcPr>
          <w:p w:rsidR="00F83E19" w:rsidRPr="00896C1C" w:rsidRDefault="00F83E19" w:rsidP="00545FE7">
            <w:pPr>
              <w:snapToGrid w:val="0"/>
              <w:spacing w:before="60" w:after="60" w:line="400" w:lineRule="exact"/>
              <w:ind w:rightChars="-2" w:right="-5"/>
              <w:jc w:val="center"/>
              <w:rPr>
                <w:rFonts w:eastAsia="標楷體"/>
              </w:rPr>
            </w:pPr>
            <w:r>
              <w:rPr>
                <w:rFonts w:eastAsia="標楷體" w:hint="eastAsia"/>
              </w:rPr>
              <w:t>636</w:t>
            </w:r>
          </w:p>
        </w:tc>
        <w:tc>
          <w:tcPr>
            <w:tcW w:w="1031" w:type="dxa"/>
            <w:tcBorders>
              <w:top w:val="single" w:sz="4" w:space="0" w:color="auto"/>
              <w:left w:val="nil"/>
              <w:bottom w:val="nil"/>
              <w:right w:val="nil"/>
            </w:tcBorders>
            <w:vAlign w:val="center"/>
          </w:tcPr>
          <w:p w:rsidR="00F83E19" w:rsidRPr="00612604" w:rsidRDefault="00F83E19" w:rsidP="00545FE7">
            <w:pPr>
              <w:snapToGrid w:val="0"/>
              <w:spacing w:before="60" w:after="60" w:line="400" w:lineRule="exact"/>
              <w:ind w:rightChars="-2" w:right="-5"/>
              <w:jc w:val="center"/>
              <w:rPr>
                <w:rFonts w:eastAsia="標楷體"/>
              </w:rPr>
            </w:pPr>
            <w:r>
              <w:rPr>
                <w:rFonts w:eastAsia="標楷體" w:hint="eastAsia"/>
              </w:rPr>
              <w:t>554</w:t>
            </w:r>
          </w:p>
        </w:tc>
        <w:tc>
          <w:tcPr>
            <w:tcW w:w="1031" w:type="dxa"/>
            <w:tcBorders>
              <w:top w:val="single" w:sz="4" w:space="0" w:color="auto"/>
              <w:left w:val="nil"/>
              <w:bottom w:val="nil"/>
              <w:right w:val="nil"/>
            </w:tcBorders>
            <w:vAlign w:val="center"/>
          </w:tcPr>
          <w:p w:rsidR="00F83E19" w:rsidRPr="00634EF2" w:rsidRDefault="00F83E19" w:rsidP="00545FE7">
            <w:pPr>
              <w:snapToGrid w:val="0"/>
              <w:spacing w:before="60" w:after="60" w:line="400" w:lineRule="exact"/>
              <w:ind w:rightChars="-2" w:right="-5"/>
              <w:jc w:val="center"/>
              <w:rPr>
                <w:rFonts w:eastAsia="標楷體"/>
              </w:rPr>
            </w:pPr>
            <w:r w:rsidRPr="00634EF2">
              <w:rPr>
                <w:rFonts w:eastAsia="標楷體" w:hint="eastAsia"/>
              </w:rPr>
              <w:t>497</w:t>
            </w:r>
          </w:p>
        </w:tc>
        <w:tc>
          <w:tcPr>
            <w:tcW w:w="1030" w:type="dxa"/>
            <w:tcBorders>
              <w:top w:val="single" w:sz="4" w:space="0" w:color="auto"/>
              <w:left w:val="nil"/>
              <w:bottom w:val="nil"/>
              <w:right w:val="nil"/>
            </w:tcBorders>
            <w:vAlign w:val="center"/>
          </w:tcPr>
          <w:p w:rsidR="00F83E19" w:rsidRPr="006731FB" w:rsidRDefault="00F83E19" w:rsidP="00545FE7">
            <w:pPr>
              <w:snapToGrid w:val="0"/>
              <w:spacing w:before="60" w:after="60" w:line="400" w:lineRule="exact"/>
              <w:ind w:rightChars="-2" w:right="-5"/>
              <w:jc w:val="center"/>
              <w:rPr>
                <w:rFonts w:eastAsia="標楷體"/>
              </w:rPr>
            </w:pPr>
            <w:r w:rsidRPr="006731FB">
              <w:rPr>
                <w:rFonts w:eastAsia="標楷體" w:hint="eastAsia"/>
              </w:rPr>
              <w:t>427</w:t>
            </w:r>
          </w:p>
        </w:tc>
        <w:tc>
          <w:tcPr>
            <w:tcW w:w="1031" w:type="dxa"/>
            <w:tcBorders>
              <w:top w:val="single" w:sz="4" w:space="0" w:color="auto"/>
              <w:left w:val="nil"/>
              <w:bottom w:val="nil"/>
              <w:right w:val="nil"/>
            </w:tcBorders>
            <w:vAlign w:val="center"/>
          </w:tcPr>
          <w:p w:rsidR="00F83E19" w:rsidRPr="00770D16" w:rsidRDefault="00F83E19" w:rsidP="00545FE7">
            <w:pPr>
              <w:snapToGrid w:val="0"/>
              <w:spacing w:before="60" w:after="60" w:line="400" w:lineRule="exact"/>
              <w:ind w:rightChars="-2" w:right="-5"/>
              <w:jc w:val="center"/>
              <w:rPr>
                <w:rFonts w:eastAsia="標楷體"/>
              </w:rPr>
            </w:pPr>
            <w:r w:rsidRPr="00770D16">
              <w:rPr>
                <w:rFonts w:eastAsia="標楷體" w:hint="eastAsia"/>
              </w:rPr>
              <w:t>323</w:t>
            </w:r>
          </w:p>
        </w:tc>
        <w:tc>
          <w:tcPr>
            <w:tcW w:w="1031" w:type="dxa"/>
            <w:tcBorders>
              <w:top w:val="single" w:sz="4" w:space="0" w:color="auto"/>
              <w:left w:val="nil"/>
              <w:bottom w:val="nil"/>
              <w:right w:val="nil"/>
            </w:tcBorders>
            <w:vAlign w:val="center"/>
          </w:tcPr>
          <w:p w:rsidR="00F83E19" w:rsidRPr="00723A1C" w:rsidRDefault="00F83E19" w:rsidP="00545FE7">
            <w:pPr>
              <w:snapToGrid w:val="0"/>
              <w:spacing w:before="60" w:after="60" w:line="400" w:lineRule="exact"/>
              <w:ind w:rightChars="-2" w:right="-5"/>
              <w:jc w:val="center"/>
              <w:rPr>
                <w:rFonts w:eastAsia="標楷體"/>
              </w:rPr>
            </w:pPr>
            <w:r w:rsidRPr="00723A1C">
              <w:rPr>
                <w:rFonts w:eastAsia="標楷體" w:hint="eastAsia"/>
              </w:rPr>
              <w:t>47</w:t>
            </w:r>
          </w:p>
        </w:tc>
        <w:tc>
          <w:tcPr>
            <w:tcW w:w="1030" w:type="dxa"/>
            <w:tcBorders>
              <w:top w:val="single" w:sz="4" w:space="0" w:color="auto"/>
              <w:left w:val="nil"/>
              <w:bottom w:val="nil"/>
              <w:right w:val="nil"/>
            </w:tcBorders>
            <w:vAlign w:val="center"/>
          </w:tcPr>
          <w:p w:rsidR="00F83E19" w:rsidRPr="00E176F1" w:rsidRDefault="00F83E19" w:rsidP="00545FE7">
            <w:pPr>
              <w:snapToGrid w:val="0"/>
              <w:spacing w:before="60" w:after="60" w:line="400" w:lineRule="exact"/>
              <w:ind w:rightChars="-2" w:right="-5"/>
              <w:jc w:val="center"/>
              <w:rPr>
                <w:rFonts w:eastAsia="標楷體"/>
              </w:rPr>
            </w:pPr>
            <w:r>
              <w:rPr>
                <w:rFonts w:eastAsia="標楷體" w:hint="eastAsia"/>
              </w:rPr>
              <w:t>45</w:t>
            </w:r>
          </w:p>
        </w:tc>
        <w:tc>
          <w:tcPr>
            <w:tcW w:w="1031" w:type="dxa"/>
            <w:tcBorders>
              <w:top w:val="single" w:sz="4" w:space="0" w:color="auto"/>
              <w:left w:val="nil"/>
              <w:bottom w:val="nil"/>
              <w:right w:val="nil"/>
            </w:tcBorders>
            <w:vAlign w:val="center"/>
          </w:tcPr>
          <w:p w:rsidR="00F83E19" w:rsidRPr="00AF2DA5" w:rsidRDefault="00F83E19" w:rsidP="00545FE7">
            <w:pPr>
              <w:snapToGrid w:val="0"/>
              <w:spacing w:before="60" w:after="60" w:line="400" w:lineRule="exact"/>
              <w:ind w:rightChars="-2" w:right="-5"/>
              <w:jc w:val="center"/>
              <w:rPr>
                <w:rFonts w:eastAsia="標楷體"/>
              </w:rPr>
            </w:pPr>
            <w:r w:rsidRPr="00AF2DA5">
              <w:rPr>
                <w:rFonts w:eastAsia="標楷體" w:hint="eastAsia"/>
              </w:rPr>
              <w:t>65</w:t>
            </w:r>
          </w:p>
        </w:tc>
        <w:tc>
          <w:tcPr>
            <w:tcW w:w="1031" w:type="dxa"/>
            <w:tcBorders>
              <w:top w:val="single" w:sz="4" w:space="0" w:color="auto"/>
              <w:left w:val="nil"/>
              <w:bottom w:val="nil"/>
              <w:right w:val="nil"/>
            </w:tcBorders>
            <w:vAlign w:val="center"/>
          </w:tcPr>
          <w:p w:rsidR="00F83E19" w:rsidRPr="00AF2DA5" w:rsidRDefault="00F83E19" w:rsidP="00545FE7">
            <w:pPr>
              <w:snapToGrid w:val="0"/>
              <w:spacing w:before="60" w:after="60" w:line="400" w:lineRule="exact"/>
              <w:ind w:rightChars="-2" w:right="-5"/>
              <w:jc w:val="center"/>
              <w:rPr>
                <w:rFonts w:eastAsia="標楷體"/>
              </w:rPr>
            </w:pPr>
            <w:r w:rsidRPr="00AF2DA5">
              <w:rPr>
                <w:rFonts w:eastAsia="標楷體" w:hint="eastAsia"/>
              </w:rPr>
              <w:t>157</w:t>
            </w:r>
          </w:p>
        </w:tc>
      </w:tr>
      <w:tr w:rsidR="00F83E19" w:rsidRPr="00E176F1" w:rsidTr="00545FE7">
        <w:trPr>
          <w:cantSplit/>
          <w:trHeight w:val="786"/>
        </w:trPr>
        <w:tc>
          <w:tcPr>
            <w:tcW w:w="616" w:type="dxa"/>
            <w:vMerge/>
            <w:tcBorders>
              <w:left w:val="nil"/>
            </w:tcBorders>
          </w:tcPr>
          <w:p w:rsidR="00F83E19" w:rsidRPr="00896C1C" w:rsidRDefault="00F83E19" w:rsidP="00545FE7">
            <w:pPr>
              <w:snapToGrid w:val="0"/>
              <w:spacing w:before="120" w:after="120" w:line="320" w:lineRule="exact"/>
              <w:rPr>
                <w:rFonts w:eastAsia="標楷體"/>
                <w:b/>
                <w:sz w:val="28"/>
              </w:rPr>
            </w:pPr>
          </w:p>
        </w:tc>
        <w:tc>
          <w:tcPr>
            <w:tcW w:w="758" w:type="dxa"/>
            <w:vMerge/>
          </w:tcPr>
          <w:p w:rsidR="00F83E19" w:rsidRPr="00896C1C" w:rsidRDefault="00F83E19" w:rsidP="00545FE7">
            <w:pPr>
              <w:snapToGrid w:val="0"/>
              <w:spacing w:before="120" w:after="120" w:line="320" w:lineRule="exact"/>
              <w:jc w:val="center"/>
              <w:rPr>
                <w:rFonts w:eastAsia="標楷體"/>
                <w:spacing w:val="-16"/>
                <w:sz w:val="26"/>
              </w:rPr>
            </w:pPr>
          </w:p>
        </w:tc>
        <w:tc>
          <w:tcPr>
            <w:tcW w:w="884" w:type="dxa"/>
          </w:tcPr>
          <w:p w:rsidR="00F83E19" w:rsidRPr="00896C1C" w:rsidRDefault="00F83E19" w:rsidP="00545FE7">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30" w:type="dxa"/>
            <w:tcBorders>
              <w:top w:val="nil"/>
              <w:left w:val="nil"/>
              <w:bottom w:val="nil"/>
              <w:right w:val="nil"/>
            </w:tcBorders>
            <w:vAlign w:val="center"/>
          </w:tcPr>
          <w:p w:rsidR="00F83E19" w:rsidRPr="00A77848" w:rsidRDefault="00F83E19" w:rsidP="00545FE7">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F83E19" w:rsidRPr="00A77848" w:rsidRDefault="00F83E19" w:rsidP="00545FE7">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31" w:type="dxa"/>
            <w:tcBorders>
              <w:top w:val="nil"/>
              <w:left w:val="nil"/>
              <w:bottom w:val="nil"/>
              <w:right w:val="nil"/>
            </w:tcBorders>
            <w:vAlign w:val="center"/>
          </w:tcPr>
          <w:p w:rsidR="00F83E19" w:rsidRPr="00A77848" w:rsidRDefault="00F83E19" w:rsidP="00545FE7">
            <w:pPr>
              <w:snapToGrid w:val="0"/>
              <w:spacing w:before="60" w:line="400" w:lineRule="exact"/>
              <w:ind w:rightChars="-2" w:right="-5"/>
              <w:jc w:val="center"/>
              <w:rPr>
                <w:rFonts w:eastAsia="標楷體"/>
              </w:rPr>
            </w:pPr>
            <w:r w:rsidRPr="00A77848">
              <w:rPr>
                <w:rFonts w:eastAsia="標楷體"/>
              </w:rPr>
              <w:t>91.9</w:t>
            </w:r>
          </w:p>
          <w:p w:rsidR="00F83E19" w:rsidRPr="00A77848" w:rsidRDefault="00F83E19" w:rsidP="00545FE7">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31" w:type="dxa"/>
            <w:tcBorders>
              <w:top w:val="nil"/>
              <w:left w:val="nil"/>
              <w:bottom w:val="nil"/>
              <w:right w:val="nil"/>
            </w:tcBorders>
            <w:vAlign w:val="center"/>
          </w:tcPr>
          <w:p w:rsidR="00F83E19" w:rsidRDefault="00F83E19" w:rsidP="00545FE7">
            <w:pPr>
              <w:snapToGrid w:val="0"/>
              <w:spacing w:before="60" w:line="400" w:lineRule="exact"/>
              <w:ind w:rightChars="-2" w:right="-5"/>
              <w:jc w:val="center"/>
              <w:rPr>
                <w:rFonts w:eastAsia="標楷體"/>
              </w:rPr>
            </w:pPr>
            <w:r>
              <w:rPr>
                <w:rFonts w:eastAsia="標楷體" w:hint="eastAsia"/>
              </w:rPr>
              <w:t>102.8</w:t>
            </w:r>
          </w:p>
          <w:p w:rsidR="00F83E19" w:rsidRPr="00634EF2" w:rsidRDefault="00F83E19" w:rsidP="00545FE7">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0" w:type="dxa"/>
            <w:tcBorders>
              <w:top w:val="nil"/>
              <w:left w:val="nil"/>
              <w:bottom w:val="nil"/>
              <w:right w:val="nil"/>
            </w:tcBorders>
            <w:vAlign w:val="center"/>
          </w:tcPr>
          <w:p w:rsidR="00F83E19" w:rsidRPr="006731FB" w:rsidRDefault="00F83E19" w:rsidP="00545FE7">
            <w:pPr>
              <w:snapToGrid w:val="0"/>
              <w:spacing w:before="60" w:line="400" w:lineRule="exact"/>
              <w:ind w:rightChars="-2" w:right="-5"/>
              <w:jc w:val="center"/>
              <w:rPr>
                <w:rFonts w:eastAsia="標楷體"/>
              </w:rPr>
            </w:pPr>
            <w:r w:rsidRPr="006731FB">
              <w:rPr>
                <w:rFonts w:eastAsia="標楷體" w:hint="eastAsia"/>
              </w:rPr>
              <w:t>109.7</w:t>
            </w:r>
          </w:p>
          <w:p w:rsidR="00F83E19" w:rsidRPr="006731FB" w:rsidRDefault="00F83E19" w:rsidP="00545FE7">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1" w:type="dxa"/>
            <w:tcBorders>
              <w:top w:val="nil"/>
              <w:left w:val="nil"/>
              <w:bottom w:val="nil"/>
              <w:right w:val="nil"/>
            </w:tcBorders>
            <w:vAlign w:val="center"/>
          </w:tcPr>
          <w:p w:rsidR="00F83E19" w:rsidRPr="00770D16" w:rsidRDefault="00F83E19" w:rsidP="00545FE7">
            <w:pPr>
              <w:snapToGrid w:val="0"/>
              <w:spacing w:before="60" w:line="400" w:lineRule="exact"/>
              <w:ind w:rightChars="-2" w:right="-5"/>
              <w:jc w:val="center"/>
              <w:rPr>
                <w:rFonts w:eastAsia="標楷體"/>
              </w:rPr>
            </w:pPr>
            <w:r w:rsidRPr="00770D16">
              <w:rPr>
                <w:rFonts w:eastAsia="標楷體" w:hint="eastAsia"/>
              </w:rPr>
              <w:t>96.7</w:t>
            </w:r>
          </w:p>
          <w:p w:rsidR="00F83E19" w:rsidRPr="00770D16" w:rsidRDefault="00F83E19" w:rsidP="00545FE7">
            <w:pPr>
              <w:snapToGrid w:val="0"/>
              <w:spacing w:after="60" w:line="400" w:lineRule="exact"/>
              <w:jc w:val="center"/>
              <w:rPr>
                <w:rFonts w:eastAsia="標楷體"/>
              </w:rPr>
            </w:pPr>
            <w:r w:rsidRPr="00770D16">
              <w:rPr>
                <w:rFonts w:eastAsia="標楷體"/>
                <w:sz w:val="16"/>
              </w:rPr>
              <w:t>（</w:t>
            </w:r>
            <w:r w:rsidRPr="00770D16">
              <w:rPr>
                <w:rFonts w:eastAsia="標楷體" w:hint="eastAsia"/>
                <w:sz w:val="16"/>
              </w:rPr>
              <w:t>-11.8%</w:t>
            </w:r>
            <w:r w:rsidRPr="00770D16">
              <w:rPr>
                <w:rFonts w:eastAsia="標楷體"/>
                <w:sz w:val="16"/>
              </w:rPr>
              <w:t>）</w:t>
            </w:r>
          </w:p>
        </w:tc>
        <w:tc>
          <w:tcPr>
            <w:tcW w:w="1031" w:type="dxa"/>
            <w:tcBorders>
              <w:top w:val="nil"/>
              <w:left w:val="nil"/>
              <w:bottom w:val="nil"/>
              <w:right w:val="nil"/>
            </w:tcBorders>
            <w:vAlign w:val="center"/>
          </w:tcPr>
          <w:p w:rsidR="00F83E19" w:rsidRPr="00723A1C" w:rsidRDefault="00F83E19" w:rsidP="00545FE7">
            <w:pPr>
              <w:snapToGrid w:val="0"/>
              <w:spacing w:before="60" w:line="400" w:lineRule="exact"/>
              <w:ind w:rightChars="-2" w:right="-5"/>
              <w:jc w:val="center"/>
              <w:rPr>
                <w:rFonts w:eastAsia="標楷體"/>
              </w:rPr>
            </w:pPr>
            <w:r w:rsidRPr="00723A1C">
              <w:rPr>
                <w:rFonts w:eastAsia="標楷體" w:hint="eastAsia"/>
              </w:rPr>
              <w:t>6.2</w:t>
            </w:r>
          </w:p>
          <w:p w:rsidR="00F83E19" w:rsidRPr="00723A1C" w:rsidRDefault="00F83E19" w:rsidP="00545FE7">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72.4%</w:t>
            </w:r>
            <w:r w:rsidRPr="00723A1C">
              <w:rPr>
                <w:rFonts w:eastAsia="標楷體"/>
                <w:sz w:val="16"/>
              </w:rPr>
              <w:t>）</w:t>
            </w:r>
          </w:p>
        </w:tc>
        <w:tc>
          <w:tcPr>
            <w:tcW w:w="1030" w:type="dxa"/>
            <w:tcBorders>
              <w:top w:val="nil"/>
              <w:left w:val="nil"/>
              <w:bottom w:val="nil"/>
              <w:right w:val="nil"/>
            </w:tcBorders>
            <w:vAlign w:val="center"/>
          </w:tcPr>
          <w:p w:rsidR="00F83E19" w:rsidRPr="00E176F1" w:rsidRDefault="00F83E19" w:rsidP="00545FE7">
            <w:pPr>
              <w:snapToGrid w:val="0"/>
              <w:spacing w:before="60" w:line="400" w:lineRule="exact"/>
              <w:ind w:rightChars="-2" w:right="-5"/>
              <w:jc w:val="center"/>
              <w:rPr>
                <w:rFonts w:eastAsia="標楷體"/>
              </w:rPr>
            </w:pPr>
            <w:r w:rsidRPr="00E176F1">
              <w:rPr>
                <w:rFonts w:eastAsia="標楷體" w:hint="eastAsia"/>
              </w:rPr>
              <w:t>6.</w:t>
            </w:r>
            <w:r>
              <w:rPr>
                <w:rFonts w:eastAsia="標楷體" w:hint="eastAsia"/>
              </w:rPr>
              <w:t>3</w:t>
            </w:r>
          </w:p>
          <w:p w:rsidR="00F83E19" w:rsidRPr="00E176F1" w:rsidRDefault="00F83E19" w:rsidP="00545FE7">
            <w:pPr>
              <w:snapToGrid w:val="0"/>
              <w:spacing w:after="60" w:line="400" w:lineRule="exact"/>
              <w:jc w:val="center"/>
              <w:rPr>
                <w:rFonts w:eastAsia="標楷體"/>
              </w:rPr>
            </w:pPr>
            <w:r w:rsidRPr="00E176F1">
              <w:rPr>
                <w:rFonts w:eastAsia="標楷體"/>
                <w:sz w:val="16"/>
              </w:rPr>
              <w:t>（</w:t>
            </w:r>
            <w:r>
              <w:rPr>
                <w:rFonts w:eastAsia="標楷體" w:hint="eastAsia"/>
                <w:sz w:val="16"/>
              </w:rPr>
              <w:t>-61.8</w:t>
            </w:r>
            <w:r w:rsidRPr="00E176F1">
              <w:rPr>
                <w:rFonts w:eastAsia="標楷體" w:hint="eastAsia"/>
                <w:sz w:val="16"/>
              </w:rPr>
              <w:t>%</w:t>
            </w:r>
            <w:r w:rsidRPr="00E176F1">
              <w:rPr>
                <w:rFonts w:eastAsia="標楷體"/>
                <w:sz w:val="16"/>
              </w:rPr>
              <w:t>）</w:t>
            </w:r>
          </w:p>
        </w:tc>
        <w:tc>
          <w:tcPr>
            <w:tcW w:w="1031" w:type="dxa"/>
            <w:tcBorders>
              <w:top w:val="nil"/>
              <w:left w:val="nil"/>
              <w:bottom w:val="nil"/>
              <w:right w:val="nil"/>
            </w:tcBorders>
            <w:vAlign w:val="center"/>
          </w:tcPr>
          <w:p w:rsidR="00F83E19" w:rsidRPr="00AF2DA5" w:rsidRDefault="00F83E19" w:rsidP="00545FE7">
            <w:pPr>
              <w:snapToGrid w:val="0"/>
              <w:spacing w:before="60" w:line="400" w:lineRule="exact"/>
              <w:ind w:rightChars="-2" w:right="-5"/>
              <w:jc w:val="center"/>
              <w:rPr>
                <w:rFonts w:eastAsia="標楷體"/>
              </w:rPr>
            </w:pPr>
            <w:r w:rsidRPr="00AF2DA5">
              <w:rPr>
                <w:rFonts w:eastAsia="標楷體" w:hint="eastAsia"/>
              </w:rPr>
              <w:t>8.5</w:t>
            </w:r>
          </w:p>
          <w:p w:rsidR="00F83E19" w:rsidRPr="00AF2DA5" w:rsidRDefault="00F83E19" w:rsidP="00545FE7">
            <w:pPr>
              <w:snapToGrid w:val="0"/>
              <w:spacing w:after="60" w:line="400" w:lineRule="exact"/>
              <w:jc w:val="center"/>
              <w:rPr>
                <w:rFonts w:eastAsia="標楷體"/>
              </w:rPr>
            </w:pPr>
            <w:r w:rsidRPr="00AF2DA5">
              <w:rPr>
                <w:rFonts w:eastAsia="標楷體"/>
                <w:sz w:val="16"/>
              </w:rPr>
              <w:t>（</w:t>
            </w:r>
            <w:r w:rsidRPr="00AF2DA5">
              <w:rPr>
                <w:rFonts w:eastAsia="標楷體" w:hint="eastAsia"/>
                <w:sz w:val="16"/>
              </w:rPr>
              <w:t>30.1%</w:t>
            </w:r>
            <w:r w:rsidRPr="00AF2DA5">
              <w:rPr>
                <w:rFonts w:eastAsia="標楷體"/>
                <w:sz w:val="16"/>
              </w:rPr>
              <w:t>）</w:t>
            </w:r>
          </w:p>
        </w:tc>
        <w:tc>
          <w:tcPr>
            <w:tcW w:w="1031" w:type="dxa"/>
            <w:tcBorders>
              <w:top w:val="nil"/>
              <w:left w:val="nil"/>
              <w:bottom w:val="nil"/>
              <w:right w:val="nil"/>
            </w:tcBorders>
            <w:vAlign w:val="center"/>
          </w:tcPr>
          <w:p w:rsidR="00F83E19" w:rsidRPr="00AF2DA5" w:rsidRDefault="00F83E19" w:rsidP="00545FE7">
            <w:pPr>
              <w:snapToGrid w:val="0"/>
              <w:spacing w:before="60" w:line="400" w:lineRule="exact"/>
              <w:ind w:rightChars="-2" w:right="-5"/>
              <w:jc w:val="center"/>
              <w:rPr>
                <w:rFonts w:eastAsia="標楷體"/>
              </w:rPr>
            </w:pPr>
            <w:r w:rsidRPr="00AF2DA5">
              <w:rPr>
                <w:rFonts w:eastAsia="標楷體" w:hint="eastAsia"/>
              </w:rPr>
              <w:t>21.0</w:t>
            </w:r>
          </w:p>
          <w:p w:rsidR="00F83E19" w:rsidRPr="00AF2DA5" w:rsidRDefault="00F83E19" w:rsidP="00545FE7">
            <w:pPr>
              <w:snapToGrid w:val="0"/>
              <w:spacing w:after="60" w:line="400" w:lineRule="exact"/>
              <w:jc w:val="center"/>
              <w:rPr>
                <w:rFonts w:eastAsia="標楷體"/>
              </w:rPr>
            </w:pPr>
            <w:r w:rsidRPr="00AF2DA5">
              <w:rPr>
                <w:rFonts w:eastAsia="標楷體"/>
                <w:sz w:val="16"/>
              </w:rPr>
              <w:t>（</w:t>
            </w:r>
            <w:r w:rsidRPr="00AF2DA5">
              <w:rPr>
                <w:rFonts w:eastAsia="標楷體" w:hint="eastAsia"/>
                <w:sz w:val="16"/>
              </w:rPr>
              <w:t>-21.0%</w:t>
            </w:r>
            <w:r w:rsidRPr="00AF2DA5">
              <w:rPr>
                <w:rFonts w:eastAsia="標楷體"/>
                <w:sz w:val="16"/>
              </w:rPr>
              <w:t>）</w:t>
            </w:r>
          </w:p>
        </w:tc>
      </w:tr>
      <w:tr w:rsidR="00F83E19" w:rsidRPr="00E176F1" w:rsidTr="00545FE7">
        <w:trPr>
          <w:cantSplit/>
          <w:trHeight w:val="786"/>
        </w:trPr>
        <w:tc>
          <w:tcPr>
            <w:tcW w:w="616" w:type="dxa"/>
            <w:vMerge/>
            <w:tcBorders>
              <w:left w:val="nil"/>
            </w:tcBorders>
          </w:tcPr>
          <w:p w:rsidR="00F83E19" w:rsidRPr="00C808FD" w:rsidRDefault="00F83E19" w:rsidP="00545FE7">
            <w:pPr>
              <w:snapToGrid w:val="0"/>
              <w:spacing w:before="240"/>
              <w:jc w:val="center"/>
              <w:rPr>
                <w:rFonts w:eastAsia="標楷體"/>
                <w:sz w:val="28"/>
              </w:rPr>
            </w:pPr>
          </w:p>
        </w:tc>
        <w:tc>
          <w:tcPr>
            <w:tcW w:w="758" w:type="dxa"/>
            <w:vMerge w:val="restart"/>
            <w:vAlign w:val="center"/>
          </w:tcPr>
          <w:p w:rsidR="00F83E19" w:rsidRPr="00896C1C" w:rsidRDefault="00F83E19" w:rsidP="00545FE7">
            <w:pPr>
              <w:snapToGrid w:val="0"/>
              <w:spacing w:before="120" w:after="120" w:line="320" w:lineRule="exact"/>
              <w:jc w:val="center"/>
              <w:rPr>
                <w:rFonts w:eastAsia="標楷體"/>
                <w:spacing w:val="-16"/>
                <w:sz w:val="26"/>
              </w:rPr>
            </w:pPr>
            <w:r w:rsidRPr="00C808FD">
              <w:rPr>
                <w:rFonts w:eastAsia="標楷體" w:hint="eastAsia"/>
                <w:sz w:val="28"/>
              </w:rPr>
              <w:t>陸資來</w:t>
            </w:r>
            <w:r>
              <w:rPr>
                <w:rFonts w:eastAsia="標楷體" w:hint="eastAsia"/>
                <w:sz w:val="28"/>
              </w:rPr>
              <w:t>臺</w:t>
            </w:r>
            <w:r w:rsidRPr="00C808FD">
              <w:rPr>
                <w:rFonts w:eastAsia="標楷體" w:hint="eastAsia"/>
                <w:sz w:val="28"/>
              </w:rPr>
              <w:t>投資</w:t>
            </w:r>
          </w:p>
        </w:tc>
        <w:tc>
          <w:tcPr>
            <w:tcW w:w="884" w:type="dxa"/>
          </w:tcPr>
          <w:p w:rsidR="00F83E19" w:rsidRPr="00896C1C" w:rsidRDefault="00F83E19" w:rsidP="00545FE7">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30" w:type="dxa"/>
            <w:tcBorders>
              <w:top w:val="nil"/>
              <w:left w:val="nil"/>
              <w:bottom w:val="nil"/>
              <w:right w:val="nil"/>
            </w:tcBorders>
            <w:vAlign w:val="center"/>
          </w:tcPr>
          <w:p w:rsidR="00F83E19" w:rsidRDefault="00F83E19" w:rsidP="00545FE7">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31" w:type="dxa"/>
            <w:tcBorders>
              <w:top w:val="nil"/>
              <w:left w:val="nil"/>
              <w:bottom w:val="nil"/>
              <w:right w:val="nil"/>
            </w:tcBorders>
            <w:vAlign w:val="center"/>
          </w:tcPr>
          <w:p w:rsidR="00F83E19" w:rsidRPr="00612604" w:rsidRDefault="00F83E19" w:rsidP="00545FE7">
            <w:pPr>
              <w:snapToGrid w:val="0"/>
              <w:spacing w:before="60" w:after="60" w:line="400" w:lineRule="exact"/>
              <w:ind w:rightChars="-2" w:right="-5"/>
              <w:jc w:val="center"/>
              <w:rPr>
                <w:rFonts w:eastAsia="標楷體"/>
              </w:rPr>
            </w:pPr>
            <w:r>
              <w:rPr>
                <w:rFonts w:eastAsia="標楷體" w:hint="eastAsia"/>
              </w:rPr>
              <w:t>138</w:t>
            </w:r>
          </w:p>
        </w:tc>
        <w:tc>
          <w:tcPr>
            <w:tcW w:w="1031" w:type="dxa"/>
            <w:tcBorders>
              <w:top w:val="nil"/>
              <w:left w:val="nil"/>
              <w:bottom w:val="nil"/>
              <w:right w:val="nil"/>
            </w:tcBorders>
            <w:vAlign w:val="center"/>
          </w:tcPr>
          <w:p w:rsidR="00F83E19" w:rsidRPr="001E2FAF" w:rsidRDefault="00F83E19" w:rsidP="00545FE7">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0" w:type="dxa"/>
            <w:tcBorders>
              <w:top w:val="nil"/>
              <w:left w:val="nil"/>
              <w:bottom w:val="nil"/>
              <w:right w:val="nil"/>
            </w:tcBorders>
            <w:vAlign w:val="center"/>
          </w:tcPr>
          <w:p w:rsidR="00F83E19" w:rsidRPr="002229BE" w:rsidRDefault="00F83E19" w:rsidP="00545FE7">
            <w:pPr>
              <w:snapToGrid w:val="0"/>
              <w:spacing w:before="60" w:after="60" w:line="400" w:lineRule="exact"/>
              <w:ind w:rightChars="-2" w:right="-5"/>
              <w:jc w:val="center"/>
              <w:rPr>
                <w:rFonts w:eastAsia="標楷體"/>
              </w:rPr>
            </w:pPr>
            <w:r w:rsidRPr="002229BE">
              <w:rPr>
                <w:rFonts w:eastAsia="標楷體" w:hint="eastAsia"/>
              </w:rPr>
              <w:t>170</w:t>
            </w:r>
          </w:p>
        </w:tc>
        <w:tc>
          <w:tcPr>
            <w:tcW w:w="1031" w:type="dxa"/>
            <w:tcBorders>
              <w:top w:val="nil"/>
              <w:left w:val="nil"/>
              <w:bottom w:val="nil"/>
              <w:right w:val="nil"/>
            </w:tcBorders>
            <w:vAlign w:val="center"/>
          </w:tcPr>
          <w:p w:rsidR="00F83E19" w:rsidRPr="00D30C98" w:rsidRDefault="00F83E19" w:rsidP="00545FE7">
            <w:pPr>
              <w:snapToGrid w:val="0"/>
              <w:spacing w:before="60" w:after="60" w:line="400" w:lineRule="exact"/>
              <w:ind w:rightChars="-2" w:right="-5"/>
              <w:jc w:val="center"/>
              <w:rPr>
                <w:rFonts w:eastAsia="標楷體"/>
              </w:rPr>
            </w:pPr>
            <w:r w:rsidRPr="00D30C98">
              <w:rPr>
                <w:rFonts w:eastAsia="標楷體" w:hint="eastAsia"/>
              </w:rPr>
              <w:t>158</w:t>
            </w:r>
          </w:p>
        </w:tc>
        <w:tc>
          <w:tcPr>
            <w:tcW w:w="1031" w:type="dxa"/>
            <w:tcBorders>
              <w:top w:val="nil"/>
              <w:left w:val="nil"/>
              <w:bottom w:val="nil"/>
              <w:right w:val="nil"/>
            </w:tcBorders>
            <w:vAlign w:val="center"/>
          </w:tcPr>
          <w:p w:rsidR="00F83E19" w:rsidRPr="00723A1C" w:rsidRDefault="00F83E19" w:rsidP="00545FE7">
            <w:pPr>
              <w:snapToGrid w:val="0"/>
              <w:spacing w:before="60" w:after="60" w:line="400" w:lineRule="exact"/>
              <w:ind w:rightChars="-2" w:right="-5"/>
              <w:jc w:val="center"/>
              <w:rPr>
                <w:rFonts w:eastAsia="標楷體"/>
              </w:rPr>
            </w:pPr>
            <w:r w:rsidRPr="00723A1C">
              <w:rPr>
                <w:rFonts w:eastAsia="標楷體" w:hint="eastAsia"/>
              </w:rPr>
              <w:t>13</w:t>
            </w:r>
          </w:p>
        </w:tc>
        <w:tc>
          <w:tcPr>
            <w:tcW w:w="1030" w:type="dxa"/>
            <w:tcBorders>
              <w:top w:val="nil"/>
              <w:left w:val="nil"/>
              <w:bottom w:val="nil"/>
              <w:right w:val="nil"/>
            </w:tcBorders>
            <w:vAlign w:val="center"/>
          </w:tcPr>
          <w:p w:rsidR="00F83E19" w:rsidRPr="00E176F1" w:rsidRDefault="00F83E19" w:rsidP="00545FE7">
            <w:pPr>
              <w:snapToGrid w:val="0"/>
              <w:spacing w:before="60" w:after="60" w:line="400" w:lineRule="exact"/>
              <w:ind w:rightChars="-2" w:right="-5"/>
              <w:jc w:val="center"/>
              <w:rPr>
                <w:rFonts w:eastAsia="標楷體"/>
              </w:rPr>
            </w:pPr>
            <w:r>
              <w:rPr>
                <w:rFonts w:eastAsia="標楷體" w:hint="eastAsia"/>
              </w:rPr>
              <w:t>14</w:t>
            </w:r>
          </w:p>
        </w:tc>
        <w:tc>
          <w:tcPr>
            <w:tcW w:w="1031" w:type="dxa"/>
            <w:tcBorders>
              <w:top w:val="nil"/>
              <w:left w:val="nil"/>
              <w:bottom w:val="nil"/>
              <w:right w:val="nil"/>
            </w:tcBorders>
            <w:vAlign w:val="center"/>
          </w:tcPr>
          <w:p w:rsidR="00F83E19" w:rsidRPr="00AF2DA5" w:rsidRDefault="00F83E19" w:rsidP="00545FE7">
            <w:pPr>
              <w:snapToGrid w:val="0"/>
              <w:spacing w:before="60" w:after="60" w:line="400" w:lineRule="exact"/>
              <w:ind w:rightChars="-2" w:right="-5"/>
              <w:jc w:val="center"/>
              <w:rPr>
                <w:rFonts w:eastAsia="標楷體"/>
              </w:rPr>
            </w:pPr>
            <w:r w:rsidRPr="00AF2DA5">
              <w:rPr>
                <w:rFonts w:eastAsia="標楷體" w:hint="eastAsia"/>
              </w:rPr>
              <w:t>11</w:t>
            </w:r>
          </w:p>
        </w:tc>
        <w:tc>
          <w:tcPr>
            <w:tcW w:w="1031" w:type="dxa"/>
            <w:tcBorders>
              <w:top w:val="nil"/>
              <w:left w:val="nil"/>
              <w:bottom w:val="nil"/>
              <w:right w:val="nil"/>
            </w:tcBorders>
            <w:vAlign w:val="center"/>
          </w:tcPr>
          <w:p w:rsidR="00F83E19" w:rsidRPr="00AF2DA5" w:rsidRDefault="00F83E19" w:rsidP="00545FE7">
            <w:pPr>
              <w:snapToGrid w:val="0"/>
              <w:spacing w:before="60" w:after="60" w:line="400" w:lineRule="exact"/>
              <w:ind w:rightChars="-2" w:right="-5"/>
              <w:jc w:val="center"/>
              <w:rPr>
                <w:rFonts w:eastAsia="標楷體"/>
              </w:rPr>
            </w:pPr>
            <w:r w:rsidRPr="00AF2DA5">
              <w:rPr>
                <w:rFonts w:eastAsia="標楷體" w:hint="eastAsia"/>
              </w:rPr>
              <w:t>38</w:t>
            </w:r>
          </w:p>
        </w:tc>
      </w:tr>
      <w:tr w:rsidR="00F83E19" w:rsidRPr="00E176F1" w:rsidTr="00545FE7">
        <w:trPr>
          <w:cantSplit/>
          <w:trHeight w:val="786"/>
        </w:trPr>
        <w:tc>
          <w:tcPr>
            <w:tcW w:w="616" w:type="dxa"/>
            <w:vMerge/>
            <w:tcBorders>
              <w:left w:val="nil"/>
            </w:tcBorders>
          </w:tcPr>
          <w:p w:rsidR="00F83E19" w:rsidRPr="00896C1C" w:rsidRDefault="00F83E19" w:rsidP="00545FE7">
            <w:pPr>
              <w:snapToGrid w:val="0"/>
              <w:spacing w:before="120" w:after="120" w:line="320" w:lineRule="exact"/>
              <w:rPr>
                <w:rFonts w:eastAsia="標楷體"/>
                <w:b/>
                <w:sz w:val="28"/>
              </w:rPr>
            </w:pPr>
          </w:p>
        </w:tc>
        <w:tc>
          <w:tcPr>
            <w:tcW w:w="758" w:type="dxa"/>
            <w:vMerge/>
          </w:tcPr>
          <w:p w:rsidR="00F83E19" w:rsidRPr="00896C1C" w:rsidRDefault="00F83E19" w:rsidP="00545FE7">
            <w:pPr>
              <w:snapToGrid w:val="0"/>
              <w:spacing w:before="120" w:after="120" w:line="320" w:lineRule="exact"/>
              <w:jc w:val="center"/>
              <w:rPr>
                <w:rFonts w:eastAsia="標楷體"/>
                <w:spacing w:val="-16"/>
                <w:sz w:val="26"/>
              </w:rPr>
            </w:pPr>
          </w:p>
        </w:tc>
        <w:tc>
          <w:tcPr>
            <w:tcW w:w="884" w:type="dxa"/>
          </w:tcPr>
          <w:p w:rsidR="00F83E19" w:rsidRPr="00896C1C" w:rsidRDefault="00F83E19" w:rsidP="00545FE7">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30" w:type="dxa"/>
            <w:tcBorders>
              <w:top w:val="nil"/>
              <w:left w:val="nil"/>
              <w:bottom w:val="nil"/>
              <w:right w:val="nil"/>
            </w:tcBorders>
            <w:vAlign w:val="center"/>
          </w:tcPr>
          <w:p w:rsidR="00F83E19" w:rsidRPr="002E47EB" w:rsidRDefault="00F83E19" w:rsidP="00545FE7">
            <w:pPr>
              <w:snapToGrid w:val="0"/>
              <w:spacing w:before="60" w:after="60" w:line="400" w:lineRule="exact"/>
              <w:ind w:rightChars="-2" w:right="-5"/>
              <w:jc w:val="center"/>
              <w:rPr>
                <w:rFonts w:eastAsia="標楷體"/>
              </w:rPr>
            </w:pPr>
            <w:r w:rsidRPr="008206DC">
              <w:rPr>
                <w:rFonts w:eastAsia="標楷體"/>
              </w:rPr>
              <w:t>33,158.3</w:t>
            </w:r>
          </w:p>
        </w:tc>
        <w:tc>
          <w:tcPr>
            <w:tcW w:w="1031" w:type="dxa"/>
            <w:tcBorders>
              <w:top w:val="nil"/>
              <w:left w:val="nil"/>
              <w:bottom w:val="nil"/>
              <w:right w:val="nil"/>
            </w:tcBorders>
            <w:vAlign w:val="center"/>
          </w:tcPr>
          <w:p w:rsidR="00F83E19" w:rsidRPr="00612604" w:rsidRDefault="00F83E19" w:rsidP="00545FE7">
            <w:pPr>
              <w:snapToGrid w:val="0"/>
              <w:spacing w:before="60" w:after="60" w:line="400" w:lineRule="exact"/>
              <w:ind w:rightChars="-2" w:right="-5"/>
              <w:jc w:val="center"/>
              <w:rPr>
                <w:rFonts w:eastAsia="標楷體"/>
              </w:rPr>
            </w:pPr>
            <w:r w:rsidRPr="008206DC">
              <w:rPr>
                <w:rFonts w:eastAsia="標楷體"/>
              </w:rPr>
              <w:t>34,947.9</w:t>
            </w:r>
          </w:p>
        </w:tc>
        <w:tc>
          <w:tcPr>
            <w:tcW w:w="1031" w:type="dxa"/>
            <w:tcBorders>
              <w:top w:val="nil"/>
              <w:left w:val="nil"/>
              <w:bottom w:val="nil"/>
              <w:right w:val="nil"/>
            </w:tcBorders>
            <w:vAlign w:val="center"/>
          </w:tcPr>
          <w:p w:rsidR="00F83E19" w:rsidRPr="001E2FAF" w:rsidRDefault="00F83E19" w:rsidP="00545FE7">
            <w:pPr>
              <w:snapToGrid w:val="0"/>
              <w:spacing w:before="60" w:after="60" w:line="400" w:lineRule="exact"/>
              <w:ind w:rightChars="-2" w:right="-5"/>
              <w:jc w:val="center"/>
              <w:rPr>
                <w:rFonts w:eastAsia="標楷體"/>
              </w:rPr>
            </w:pPr>
            <w:r>
              <w:rPr>
                <w:rFonts w:eastAsia="標楷體" w:hint="eastAsia"/>
              </w:rPr>
              <w:t>33,463.1</w:t>
            </w:r>
          </w:p>
        </w:tc>
        <w:tc>
          <w:tcPr>
            <w:tcW w:w="1030" w:type="dxa"/>
            <w:tcBorders>
              <w:top w:val="nil"/>
              <w:left w:val="nil"/>
              <w:bottom w:val="nil"/>
              <w:right w:val="nil"/>
            </w:tcBorders>
            <w:vAlign w:val="center"/>
          </w:tcPr>
          <w:p w:rsidR="00F83E19" w:rsidRPr="002229BE" w:rsidRDefault="00F83E19" w:rsidP="00545FE7">
            <w:pPr>
              <w:snapToGrid w:val="0"/>
              <w:spacing w:before="60" w:after="60" w:line="400" w:lineRule="exact"/>
              <w:ind w:rightChars="-2" w:right="-5"/>
              <w:jc w:val="center"/>
              <w:rPr>
                <w:rFonts w:eastAsia="標楷體"/>
              </w:rPr>
            </w:pPr>
            <w:r w:rsidRPr="002229BE">
              <w:rPr>
                <w:rFonts w:eastAsia="華康楷書體W5" w:hint="eastAsia"/>
              </w:rPr>
              <w:t>24,406.7</w:t>
            </w:r>
          </w:p>
        </w:tc>
        <w:tc>
          <w:tcPr>
            <w:tcW w:w="1031" w:type="dxa"/>
            <w:tcBorders>
              <w:top w:val="nil"/>
              <w:left w:val="nil"/>
              <w:bottom w:val="nil"/>
              <w:right w:val="nil"/>
            </w:tcBorders>
            <w:vAlign w:val="center"/>
          </w:tcPr>
          <w:p w:rsidR="00F83E19" w:rsidRPr="00D30C98" w:rsidRDefault="00F83E19" w:rsidP="00545FE7">
            <w:pPr>
              <w:snapToGrid w:val="0"/>
              <w:spacing w:before="60" w:after="60" w:line="400" w:lineRule="exact"/>
              <w:ind w:rightChars="-2" w:right="-5"/>
              <w:jc w:val="center"/>
              <w:rPr>
                <w:rFonts w:eastAsia="標楷體"/>
              </w:rPr>
            </w:pPr>
            <w:r w:rsidRPr="00D30C98">
              <w:rPr>
                <w:rFonts w:eastAsia="華康楷書體W5" w:hint="eastAsia"/>
              </w:rPr>
              <w:t>24,762.</w:t>
            </w:r>
          </w:p>
        </w:tc>
        <w:tc>
          <w:tcPr>
            <w:tcW w:w="1031" w:type="dxa"/>
            <w:tcBorders>
              <w:top w:val="nil"/>
              <w:left w:val="nil"/>
              <w:bottom w:val="nil"/>
              <w:right w:val="nil"/>
            </w:tcBorders>
            <w:vAlign w:val="center"/>
          </w:tcPr>
          <w:p w:rsidR="00F83E19" w:rsidRPr="00723A1C" w:rsidRDefault="00F83E19" w:rsidP="00545FE7">
            <w:pPr>
              <w:snapToGrid w:val="0"/>
              <w:spacing w:before="60" w:after="60" w:line="400" w:lineRule="exact"/>
              <w:ind w:rightChars="-2" w:right="-5"/>
              <w:jc w:val="center"/>
              <w:rPr>
                <w:rFonts w:eastAsia="標楷體"/>
              </w:rPr>
            </w:pPr>
            <w:r w:rsidRPr="00723A1C">
              <w:rPr>
                <w:rFonts w:eastAsia="華康楷書體W5" w:hint="eastAsia"/>
              </w:rPr>
              <w:t>3,180.0</w:t>
            </w:r>
          </w:p>
        </w:tc>
        <w:tc>
          <w:tcPr>
            <w:tcW w:w="1030" w:type="dxa"/>
            <w:tcBorders>
              <w:top w:val="nil"/>
              <w:left w:val="nil"/>
              <w:bottom w:val="nil"/>
              <w:right w:val="nil"/>
            </w:tcBorders>
            <w:vAlign w:val="center"/>
          </w:tcPr>
          <w:p w:rsidR="00F83E19" w:rsidRPr="00E176F1" w:rsidRDefault="00F83E19" w:rsidP="00545FE7">
            <w:pPr>
              <w:snapToGrid w:val="0"/>
              <w:spacing w:before="60" w:after="60" w:line="400" w:lineRule="exact"/>
              <w:ind w:rightChars="-2" w:right="-5"/>
              <w:jc w:val="center"/>
              <w:rPr>
                <w:rFonts w:eastAsia="標楷體"/>
              </w:rPr>
            </w:pPr>
            <w:r>
              <w:rPr>
                <w:rFonts w:eastAsia="華康楷書體W5" w:hint="eastAsia"/>
              </w:rPr>
              <w:t>312.3</w:t>
            </w:r>
          </w:p>
        </w:tc>
        <w:tc>
          <w:tcPr>
            <w:tcW w:w="1031" w:type="dxa"/>
            <w:tcBorders>
              <w:top w:val="nil"/>
              <w:left w:val="nil"/>
              <w:bottom w:val="nil"/>
              <w:right w:val="nil"/>
            </w:tcBorders>
            <w:vAlign w:val="center"/>
          </w:tcPr>
          <w:p w:rsidR="00F83E19" w:rsidRPr="00AF2DA5" w:rsidRDefault="00F83E19" w:rsidP="00545FE7">
            <w:pPr>
              <w:snapToGrid w:val="0"/>
              <w:spacing w:before="60" w:after="60" w:line="400" w:lineRule="exact"/>
              <w:ind w:rightChars="-2" w:right="-5"/>
              <w:jc w:val="center"/>
              <w:rPr>
                <w:rFonts w:eastAsia="標楷體"/>
              </w:rPr>
            </w:pPr>
            <w:r w:rsidRPr="00AF2DA5">
              <w:rPr>
                <w:rFonts w:eastAsia="華康楷書體W5" w:hint="eastAsia"/>
              </w:rPr>
              <w:t>1,877.8</w:t>
            </w:r>
          </w:p>
        </w:tc>
        <w:tc>
          <w:tcPr>
            <w:tcW w:w="1031" w:type="dxa"/>
            <w:tcBorders>
              <w:top w:val="nil"/>
              <w:left w:val="nil"/>
              <w:bottom w:val="nil"/>
              <w:right w:val="nil"/>
            </w:tcBorders>
            <w:vAlign w:val="center"/>
          </w:tcPr>
          <w:p w:rsidR="00F83E19" w:rsidRPr="00AF2DA5" w:rsidRDefault="00F83E19" w:rsidP="00545FE7">
            <w:pPr>
              <w:snapToGrid w:val="0"/>
              <w:spacing w:before="60" w:after="60" w:line="400" w:lineRule="exact"/>
              <w:ind w:rightChars="-2" w:right="-5"/>
              <w:jc w:val="center"/>
              <w:rPr>
                <w:rFonts w:eastAsia="標楷體"/>
              </w:rPr>
            </w:pPr>
            <w:r w:rsidRPr="00AF2DA5">
              <w:rPr>
                <w:rFonts w:eastAsia="華康楷書體W5" w:hint="eastAsia"/>
              </w:rPr>
              <w:t>5,370.1</w:t>
            </w:r>
          </w:p>
        </w:tc>
      </w:tr>
      <w:tr w:rsidR="00F83E19" w:rsidRPr="002229BE" w:rsidTr="00545FE7">
        <w:trPr>
          <w:cantSplit/>
          <w:trHeight w:hRule="exact" w:val="760"/>
        </w:trPr>
        <w:tc>
          <w:tcPr>
            <w:tcW w:w="616" w:type="dxa"/>
            <w:vMerge w:val="restart"/>
            <w:tcBorders>
              <w:left w:val="nil"/>
            </w:tcBorders>
          </w:tcPr>
          <w:p w:rsidR="00F83E19" w:rsidRPr="00896C1C" w:rsidRDefault="00F83E19" w:rsidP="00545FE7">
            <w:pPr>
              <w:snapToGrid w:val="0"/>
              <w:spacing w:before="840"/>
              <w:jc w:val="center"/>
              <w:rPr>
                <w:rFonts w:eastAsia="標楷體"/>
                <w:sz w:val="28"/>
              </w:rPr>
            </w:pPr>
          </w:p>
          <w:p w:rsidR="00F83E19" w:rsidRPr="00896C1C" w:rsidRDefault="00F83E19" w:rsidP="00545FE7">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F83E19" w:rsidRPr="00896C1C" w:rsidRDefault="00F83E19" w:rsidP="00545FE7">
            <w:pPr>
              <w:snapToGrid w:val="0"/>
              <w:spacing w:line="280" w:lineRule="exact"/>
              <w:jc w:val="center"/>
              <w:rPr>
                <w:rFonts w:eastAsia="標楷體"/>
              </w:rPr>
            </w:pPr>
          </w:p>
          <w:p w:rsidR="00F83E19" w:rsidRPr="00896C1C" w:rsidRDefault="00F83E19" w:rsidP="00545FE7">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31" w:type="dxa"/>
            <w:tcBorders>
              <w:top w:val="nil"/>
              <w:left w:val="nil"/>
              <w:bottom w:val="nil"/>
              <w:right w:val="nil"/>
            </w:tcBorders>
            <w:vAlign w:val="center"/>
          </w:tcPr>
          <w:p w:rsidR="00F83E19" w:rsidRPr="009C23BF" w:rsidRDefault="00F83E19" w:rsidP="00F83E19">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jc w:val="center"/>
              <w:rPr>
                <w:rFonts w:eastAsia="華康楷書體W5"/>
              </w:rPr>
            </w:pPr>
            <w:r>
              <w:rPr>
                <w:rFonts w:eastAsia="華康楷書體W5" w:hint="eastAsia"/>
              </w:rPr>
              <w:t>1,123.0</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jc w:val="center"/>
              <w:rPr>
                <w:rFonts w:eastAsia="華康楷書體W5"/>
              </w:rPr>
            </w:pPr>
            <w:r w:rsidRPr="00723A1C">
              <w:rPr>
                <w:rFonts w:eastAsia="華康楷書體W5" w:hint="eastAsia"/>
              </w:rPr>
              <w:t>92.1</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jc w:val="center"/>
              <w:rPr>
                <w:rFonts w:eastAsia="華康楷書體W5"/>
              </w:rPr>
            </w:pPr>
            <w:r>
              <w:rPr>
                <w:rFonts w:eastAsia="華康楷書體W5" w:hint="eastAsia"/>
              </w:rPr>
              <w:t>93.4</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jc w:val="center"/>
              <w:rPr>
                <w:rFonts w:eastAsia="華康楷書體W5"/>
              </w:rPr>
            </w:pPr>
            <w:r w:rsidRPr="006A6EED">
              <w:rPr>
                <w:rFonts w:eastAsia="華康楷書體W5" w:hint="eastAsia"/>
              </w:rPr>
              <w:t>102.7</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jc w:val="center"/>
              <w:rPr>
                <w:rFonts w:eastAsia="華康楷書體W5"/>
              </w:rPr>
            </w:pPr>
            <w:r w:rsidRPr="006A6EED">
              <w:rPr>
                <w:rFonts w:eastAsia="華康楷書體W5" w:hint="eastAsia"/>
              </w:rPr>
              <w:t>288.1</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tcPr>
          <w:p w:rsidR="00F83E19" w:rsidRPr="00896C1C" w:rsidRDefault="00F83E19" w:rsidP="00545FE7">
            <w:pPr>
              <w:snapToGrid w:val="0"/>
              <w:spacing w:before="120" w:after="120" w:line="320" w:lineRule="exact"/>
              <w:jc w:val="center"/>
              <w:rPr>
                <w:rFonts w:eastAsia="標楷體"/>
              </w:rPr>
            </w:pP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31" w:type="dxa"/>
            <w:tcBorders>
              <w:top w:val="nil"/>
              <w:left w:val="nil"/>
              <w:bottom w:val="nil"/>
              <w:right w:val="nil"/>
            </w:tcBorders>
            <w:vAlign w:val="center"/>
          </w:tcPr>
          <w:p w:rsidR="00F83E19" w:rsidRPr="003352B8"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3.4</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sidRPr="008A62A7">
              <w:rPr>
                <w:rFonts w:eastAsia="華康楷書體W5" w:hint="eastAsia"/>
              </w:rPr>
              <w:t>-</w:t>
            </w:r>
            <w:r>
              <w:rPr>
                <w:rFonts w:eastAsia="華康楷書體W5" w:hint="eastAsia"/>
              </w:rPr>
              <w:t>0.2</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7.6</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48.8</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16.8</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22.0</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tcPr>
          <w:p w:rsidR="00F83E19" w:rsidRPr="00896C1C" w:rsidRDefault="00F83E19" w:rsidP="00545FE7">
            <w:pPr>
              <w:snapToGrid w:val="0"/>
              <w:spacing w:before="120" w:after="120" w:line="320" w:lineRule="exact"/>
              <w:jc w:val="center"/>
              <w:rPr>
                <w:rFonts w:eastAsia="標楷體"/>
              </w:rPr>
            </w:pP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F83E19" w:rsidRPr="003352B8"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40.0</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38.8</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39.9</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40.0</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val="restart"/>
          </w:tcPr>
          <w:p w:rsidR="00F83E19" w:rsidRPr="00896C1C" w:rsidRDefault="00F83E19" w:rsidP="00545FE7">
            <w:pPr>
              <w:snapToGrid w:val="0"/>
              <w:spacing w:line="280" w:lineRule="exact"/>
              <w:jc w:val="center"/>
              <w:rPr>
                <w:rFonts w:eastAsia="標楷體"/>
              </w:rPr>
            </w:pPr>
          </w:p>
          <w:p w:rsidR="00F83E19" w:rsidRPr="00896C1C" w:rsidRDefault="00F83E19" w:rsidP="00545FE7">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31"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453.3</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39.8</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31.1</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43.3</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114.1</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tcPr>
          <w:p w:rsidR="00F83E19" w:rsidRPr="00896C1C" w:rsidRDefault="00F83E19" w:rsidP="00545FE7">
            <w:pPr>
              <w:snapToGrid w:val="0"/>
              <w:spacing w:before="120" w:after="120" w:line="320" w:lineRule="exact"/>
              <w:rPr>
                <w:rFonts w:eastAsia="標楷體"/>
                <w:sz w:val="28"/>
              </w:rPr>
            </w:pP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31"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2.1</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sidRPr="008A62A7">
              <w:rPr>
                <w:rFonts w:eastAsia="華康楷書體W5" w:hint="eastAsia"/>
              </w:rPr>
              <w:t>-3.</w:t>
            </w:r>
            <w:r>
              <w:rPr>
                <w:rFonts w:eastAsia="華康楷書體W5" w:hint="eastAsia"/>
              </w:rPr>
              <w:t>0</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-3.1</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33.7</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12.8</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11.2</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tcPr>
          <w:p w:rsidR="00F83E19" w:rsidRPr="00896C1C" w:rsidRDefault="00F83E19" w:rsidP="00545FE7">
            <w:pPr>
              <w:snapToGrid w:val="0"/>
              <w:spacing w:before="120" w:after="120" w:line="320" w:lineRule="exact"/>
              <w:rPr>
                <w:rFonts w:eastAsia="標楷體"/>
                <w:sz w:val="28"/>
              </w:rPr>
            </w:pP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31"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sidRPr="008A62A7">
              <w:rPr>
                <w:rFonts w:eastAsia="華康楷書體W5" w:hint="eastAsia"/>
              </w:rPr>
              <w:t>19.</w:t>
            </w:r>
            <w:r>
              <w:rPr>
                <w:rFonts w:eastAsia="華康楷書體W5" w:hint="eastAsia"/>
              </w:rPr>
              <w:t>6</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19.6</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16.1</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19.9</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18.6</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val="restart"/>
            <w:vAlign w:val="center"/>
          </w:tcPr>
          <w:p w:rsidR="00F83E19" w:rsidRPr="00896C1C" w:rsidRDefault="00F83E19" w:rsidP="00545FE7">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30"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31" w:type="dxa"/>
            <w:tcBorders>
              <w:top w:val="nil"/>
              <w:left w:val="nil"/>
              <w:bottom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31" w:type="dxa"/>
            <w:tcBorders>
              <w:top w:val="nil"/>
              <w:left w:val="nil"/>
              <w:bottom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0" w:type="dxa"/>
            <w:tcBorders>
              <w:top w:val="nil"/>
              <w:left w:val="nil"/>
              <w:bottom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1" w:type="dxa"/>
            <w:tcBorders>
              <w:top w:val="nil"/>
              <w:left w:val="nil"/>
              <w:bottom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669.7</w:t>
            </w:r>
          </w:p>
        </w:tc>
        <w:tc>
          <w:tcPr>
            <w:tcW w:w="1031" w:type="dxa"/>
            <w:tcBorders>
              <w:top w:val="nil"/>
              <w:left w:val="nil"/>
              <w:bottom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52.3</w:t>
            </w:r>
          </w:p>
        </w:tc>
        <w:tc>
          <w:tcPr>
            <w:tcW w:w="1030" w:type="dxa"/>
            <w:tcBorders>
              <w:top w:val="nil"/>
              <w:left w:val="nil"/>
              <w:bottom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6</w:t>
            </w:r>
            <w:r w:rsidRPr="00EC4F39">
              <w:rPr>
                <w:rFonts w:eastAsia="華康楷書體W5" w:hint="eastAsia"/>
              </w:rPr>
              <w:t>2.3</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59.4</w:t>
            </w:r>
          </w:p>
        </w:tc>
        <w:tc>
          <w:tcPr>
            <w:tcW w:w="1031" w:type="dxa"/>
            <w:tcBorders>
              <w:top w:val="nil"/>
              <w:left w:val="nil"/>
              <w:bottom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174.0</w:t>
            </w:r>
          </w:p>
        </w:tc>
      </w:tr>
      <w:tr w:rsidR="00F83E19" w:rsidRPr="002229BE" w:rsidTr="00545FE7">
        <w:trPr>
          <w:cantSplit/>
          <w:trHeight w:hRule="exact" w:val="760"/>
        </w:trPr>
        <w:tc>
          <w:tcPr>
            <w:tcW w:w="616" w:type="dxa"/>
            <w:vMerge/>
            <w:tcBorders>
              <w:left w:val="nil"/>
            </w:tcBorders>
          </w:tcPr>
          <w:p w:rsidR="00F83E19" w:rsidRPr="00896C1C" w:rsidRDefault="00F83E19" w:rsidP="00545FE7">
            <w:pPr>
              <w:snapToGrid w:val="0"/>
              <w:spacing w:before="120" w:after="120" w:line="320" w:lineRule="exact"/>
              <w:rPr>
                <w:rFonts w:eastAsia="標楷體"/>
                <w:sz w:val="28"/>
              </w:rPr>
            </w:pPr>
          </w:p>
        </w:tc>
        <w:tc>
          <w:tcPr>
            <w:tcW w:w="758" w:type="dxa"/>
            <w:vMerge/>
          </w:tcPr>
          <w:p w:rsidR="00F83E19" w:rsidRPr="00896C1C" w:rsidRDefault="00F83E19" w:rsidP="00545FE7">
            <w:pPr>
              <w:snapToGrid w:val="0"/>
              <w:spacing w:before="120" w:after="120" w:line="320" w:lineRule="exact"/>
              <w:rPr>
                <w:rFonts w:eastAsia="標楷體"/>
                <w:sz w:val="28"/>
              </w:rPr>
            </w:pPr>
          </w:p>
        </w:tc>
        <w:tc>
          <w:tcPr>
            <w:tcW w:w="884" w:type="dxa"/>
          </w:tcPr>
          <w:p w:rsidR="00F83E19" w:rsidRPr="00896C1C" w:rsidRDefault="00F83E19" w:rsidP="00545FE7">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30" w:type="dxa"/>
            <w:tcBorders>
              <w:top w:val="nil"/>
              <w:left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31" w:type="dxa"/>
            <w:tcBorders>
              <w:top w:val="nil"/>
              <w:left w:val="nil"/>
              <w:right w:val="nil"/>
            </w:tcBorders>
            <w:vAlign w:val="center"/>
          </w:tcPr>
          <w:p w:rsidR="00F83E19" w:rsidRPr="009C23BF"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4.2</w:t>
            </w:r>
          </w:p>
        </w:tc>
        <w:tc>
          <w:tcPr>
            <w:tcW w:w="1031" w:type="dxa"/>
            <w:tcBorders>
              <w:top w:val="nil"/>
              <w:left w:val="nil"/>
              <w:right w:val="nil"/>
            </w:tcBorders>
            <w:vAlign w:val="center"/>
          </w:tcPr>
          <w:p w:rsidR="00F83E19" w:rsidRPr="003840BD" w:rsidRDefault="00F83E19" w:rsidP="00F83E19">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0" w:type="dxa"/>
            <w:tcBorders>
              <w:top w:val="nil"/>
              <w:left w:val="nil"/>
              <w:right w:val="nil"/>
            </w:tcBorders>
            <w:vAlign w:val="center"/>
          </w:tcPr>
          <w:p w:rsidR="00F83E19" w:rsidRPr="002229BE" w:rsidRDefault="00F83E19" w:rsidP="00F83E19">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1" w:type="dxa"/>
            <w:tcBorders>
              <w:top w:val="nil"/>
              <w:left w:val="nil"/>
              <w:right w:val="nil"/>
            </w:tcBorders>
            <w:vAlign w:val="center"/>
          </w:tcPr>
          <w:p w:rsidR="00F83E19" w:rsidRPr="008A62A7"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1.8</w:t>
            </w:r>
          </w:p>
        </w:tc>
        <w:tc>
          <w:tcPr>
            <w:tcW w:w="1031" w:type="dxa"/>
            <w:tcBorders>
              <w:top w:val="nil"/>
              <w:left w:val="nil"/>
              <w:right w:val="nil"/>
            </w:tcBorders>
            <w:vAlign w:val="center"/>
          </w:tcPr>
          <w:p w:rsidR="00F83E19" w:rsidRPr="00723A1C" w:rsidRDefault="00F83E19" w:rsidP="00F83E19">
            <w:pPr>
              <w:spacing w:beforeLines="20" w:before="72" w:afterLines="20" w:after="72" w:line="400" w:lineRule="exact"/>
              <w:ind w:rightChars="100" w:right="240"/>
              <w:jc w:val="right"/>
              <w:rPr>
                <w:rFonts w:eastAsia="華康楷書體W5"/>
              </w:rPr>
            </w:pPr>
            <w:r w:rsidRPr="00723A1C">
              <w:rPr>
                <w:rFonts w:eastAsia="華康楷書體W5" w:hint="eastAsia"/>
              </w:rPr>
              <w:t>17.6</w:t>
            </w:r>
          </w:p>
        </w:tc>
        <w:tc>
          <w:tcPr>
            <w:tcW w:w="1030" w:type="dxa"/>
            <w:tcBorders>
              <w:top w:val="nil"/>
              <w:left w:val="nil"/>
              <w:right w:val="nil"/>
            </w:tcBorders>
            <w:vAlign w:val="center"/>
          </w:tcPr>
          <w:p w:rsidR="00F83E19" w:rsidRPr="00EC4F39" w:rsidRDefault="00F83E19" w:rsidP="00F83E19">
            <w:pPr>
              <w:spacing w:beforeLines="20" w:before="72" w:afterLines="20" w:after="72" w:line="400" w:lineRule="exact"/>
              <w:ind w:rightChars="100" w:right="240"/>
              <w:jc w:val="right"/>
              <w:rPr>
                <w:rFonts w:eastAsia="華康楷書體W5"/>
              </w:rPr>
            </w:pPr>
            <w:r>
              <w:rPr>
                <w:rFonts w:eastAsia="華康楷書體W5" w:hint="eastAsia"/>
              </w:rPr>
              <w:t>57.8</w:t>
            </w:r>
          </w:p>
        </w:tc>
        <w:tc>
          <w:tcPr>
            <w:tcW w:w="1031" w:type="dxa"/>
            <w:tcBorders>
              <w:top w:val="nil"/>
              <w:left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19.8</w:t>
            </w:r>
          </w:p>
        </w:tc>
        <w:tc>
          <w:tcPr>
            <w:tcW w:w="1031" w:type="dxa"/>
            <w:tcBorders>
              <w:top w:val="nil"/>
              <w:left w:val="nil"/>
              <w:right w:val="nil"/>
            </w:tcBorders>
            <w:vAlign w:val="center"/>
          </w:tcPr>
          <w:p w:rsidR="00F83E19" w:rsidRPr="006A6EED" w:rsidRDefault="00F83E19" w:rsidP="00F83E19">
            <w:pPr>
              <w:spacing w:beforeLines="20" w:before="72" w:afterLines="20" w:after="72" w:line="400" w:lineRule="exact"/>
              <w:ind w:rightChars="100" w:right="240"/>
              <w:jc w:val="right"/>
              <w:rPr>
                <w:rFonts w:eastAsia="華康楷書體W5"/>
              </w:rPr>
            </w:pPr>
            <w:r w:rsidRPr="006A6EED">
              <w:rPr>
                <w:rFonts w:eastAsia="華康楷書體W5" w:hint="eastAsia"/>
              </w:rPr>
              <w:t>30.2</w:t>
            </w:r>
          </w:p>
        </w:tc>
      </w:tr>
    </w:tbl>
    <w:p w:rsidR="00E45F37" w:rsidRPr="00E45F37" w:rsidRDefault="00E45F37" w:rsidP="00FD535F">
      <w:pPr>
        <w:widowControl/>
        <w:spacing w:line="0" w:lineRule="atLeast"/>
        <w:ind w:left="1133" w:rightChars="-316" w:right="-758" w:hangingChars="515" w:hanging="1133"/>
        <w:rPr>
          <w:rFonts w:eastAsia="標楷體"/>
          <w:sz w:val="22"/>
          <w:szCs w:val="22"/>
        </w:rPr>
      </w:pPr>
      <w:r w:rsidRPr="00E45F37">
        <w:rPr>
          <w:rFonts w:eastAsia="標楷體"/>
          <w:sz w:val="22"/>
          <w:szCs w:val="22"/>
        </w:rPr>
        <w:t>註：</w:t>
      </w:r>
      <w:r w:rsidRPr="00E45F37">
        <w:rPr>
          <w:rFonts w:eastAsia="標楷體"/>
          <w:sz w:val="22"/>
          <w:szCs w:val="22"/>
        </w:rPr>
        <w:t>1.</w:t>
      </w:r>
      <w:r w:rsidRPr="00E45F37">
        <w:rPr>
          <w:rFonts w:eastAsia="標楷體"/>
          <w:sz w:val="22"/>
          <w:szCs w:val="22"/>
        </w:rPr>
        <w:t>我對中國大陸投資件數及金額均含核准補辦案件。</w:t>
      </w:r>
    </w:p>
    <w:p w:rsidR="00E45F37" w:rsidRPr="00E45F37" w:rsidRDefault="00E45F37" w:rsidP="00FD535F">
      <w:pPr>
        <w:widowControl/>
        <w:spacing w:line="0" w:lineRule="atLeast"/>
        <w:ind w:left="1133" w:rightChars="-316" w:right="-758" w:hangingChars="515" w:hanging="1133"/>
        <w:rPr>
          <w:rFonts w:eastAsia="標楷體"/>
          <w:sz w:val="22"/>
          <w:szCs w:val="22"/>
        </w:rPr>
      </w:pPr>
      <w:r w:rsidRPr="00E45F37">
        <w:rPr>
          <w:rFonts w:eastAsia="標楷體"/>
          <w:sz w:val="22"/>
          <w:szCs w:val="22"/>
        </w:rPr>
        <w:t xml:space="preserve">    2.</w:t>
      </w:r>
      <w:r w:rsidRPr="00E45F37">
        <w:rPr>
          <w:rFonts w:eastAsia="標楷體"/>
          <w:sz w:val="22"/>
          <w:szCs w:val="22"/>
        </w:rPr>
        <w:t>我對中國大陸投資金額（）內數字為年增率。</w:t>
      </w:r>
    </w:p>
    <w:p w:rsidR="00E45F37" w:rsidRPr="00E45F37" w:rsidRDefault="00E45F37" w:rsidP="00FD535F">
      <w:pPr>
        <w:widowControl/>
        <w:spacing w:line="0" w:lineRule="atLeast"/>
        <w:ind w:left="1133" w:rightChars="-316" w:right="-758" w:hangingChars="515" w:hanging="1133"/>
        <w:rPr>
          <w:rFonts w:eastAsia="標楷體"/>
          <w:sz w:val="22"/>
          <w:szCs w:val="22"/>
        </w:rPr>
      </w:pPr>
      <w:r w:rsidRPr="00E45F37">
        <w:rPr>
          <w:rFonts w:eastAsia="標楷體"/>
          <w:sz w:val="22"/>
          <w:szCs w:val="22"/>
        </w:rPr>
        <w:t xml:space="preserve">　　</w:t>
      </w:r>
      <w:r w:rsidRPr="00E45F37">
        <w:rPr>
          <w:rFonts w:eastAsia="標楷體"/>
          <w:sz w:val="22"/>
          <w:szCs w:val="22"/>
        </w:rPr>
        <w:t>3. 2009</w:t>
      </w:r>
      <w:r w:rsidRPr="00E45F37">
        <w:rPr>
          <w:rFonts w:eastAsia="標楷體"/>
          <w:sz w:val="22"/>
          <w:szCs w:val="22"/>
        </w:rPr>
        <w:t>年</w:t>
      </w:r>
      <w:r w:rsidRPr="00E45F37">
        <w:rPr>
          <w:rFonts w:eastAsia="標楷體"/>
          <w:sz w:val="22"/>
          <w:szCs w:val="22"/>
        </w:rPr>
        <w:t>6</w:t>
      </w:r>
      <w:r w:rsidRPr="00E45F37">
        <w:rPr>
          <w:rFonts w:eastAsia="標楷體"/>
          <w:sz w:val="22"/>
          <w:szCs w:val="22"/>
        </w:rPr>
        <w:t>月</w:t>
      </w:r>
      <w:r w:rsidRPr="00E45F37">
        <w:rPr>
          <w:rFonts w:eastAsia="標楷體"/>
          <w:sz w:val="22"/>
          <w:szCs w:val="22"/>
        </w:rPr>
        <w:t>30</w:t>
      </w:r>
      <w:r w:rsidRPr="00E45F37">
        <w:rPr>
          <w:rFonts w:eastAsia="標楷體"/>
          <w:sz w:val="22"/>
          <w:szCs w:val="22"/>
        </w:rPr>
        <w:t>日起開放陸資來</w:t>
      </w:r>
      <w:r w:rsidRPr="00E45F37">
        <w:rPr>
          <w:rFonts w:eastAsia="標楷體" w:hint="eastAsia"/>
          <w:sz w:val="22"/>
          <w:szCs w:val="22"/>
        </w:rPr>
        <w:t>臺</w:t>
      </w:r>
      <w:r w:rsidRPr="00E45F37">
        <w:rPr>
          <w:rFonts w:eastAsia="標楷體"/>
          <w:sz w:val="22"/>
          <w:szCs w:val="22"/>
        </w:rPr>
        <w:t>投資。</w:t>
      </w:r>
    </w:p>
    <w:p w:rsidR="00E45F37" w:rsidRPr="00E45F37" w:rsidRDefault="00E45F37" w:rsidP="00FD535F">
      <w:pPr>
        <w:widowControl/>
        <w:spacing w:line="0" w:lineRule="atLeast"/>
        <w:ind w:left="1133" w:rightChars="-316" w:right="-758" w:hangingChars="515" w:hanging="1133"/>
        <w:rPr>
          <w:rFonts w:eastAsia="標楷體"/>
          <w:sz w:val="22"/>
          <w:szCs w:val="22"/>
        </w:rPr>
      </w:pPr>
      <w:r w:rsidRPr="00E45F37">
        <w:rPr>
          <w:rFonts w:eastAsia="標楷體"/>
          <w:sz w:val="22"/>
          <w:szCs w:val="22"/>
        </w:rPr>
        <w:t>資料來源：經濟部投審會「投資統計月報」、財政部進出口海關統計。</w:t>
      </w:r>
    </w:p>
    <w:p w:rsidR="003F3337" w:rsidRPr="00E45F37"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8" w:name="_Toc279048470"/>
      <w:bookmarkStart w:id="59" w:name="_Toc337122124"/>
      <w:bookmarkStart w:id="60" w:name="_Toc349916576"/>
      <w:bookmarkStart w:id="61" w:name="_Toc401923788"/>
      <w:bookmarkStart w:id="62" w:name="_Toc402171704"/>
      <w:bookmarkEnd w:id="54"/>
      <w:bookmarkEnd w:id="55"/>
      <w:bookmarkEnd w:id="56"/>
    </w:p>
    <w:p w:rsidR="000B03F6" w:rsidRPr="00450F3F" w:rsidRDefault="000B03F6" w:rsidP="00171436">
      <w:pPr>
        <w:keepNext/>
        <w:adjustRightInd w:val="0"/>
        <w:snapToGrid w:val="0"/>
        <w:spacing w:line="300" w:lineRule="auto"/>
        <w:outlineLvl w:val="1"/>
        <w:rPr>
          <w:rFonts w:eastAsia="標楷體"/>
        </w:rPr>
      </w:pPr>
      <w:bookmarkStart w:id="63" w:name="_Toc476138370"/>
      <w:r w:rsidRPr="00450F3F">
        <w:rPr>
          <w:rFonts w:eastAsia="標楷體"/>
          <w:b/>
          <w:bCs/>
          <w:sz w:val="40"/>
          <w:szCs w:val="36"/>
        </w:rPr>
        <w:lastRenderedPageBreak/>
        <w:t>參、經濟情勢分析</w:t>
      </w:r>
      <w:bookmarkEnd w:id="58"/>
      <w:bookmarkEnd w:id="59"/>
      <w:bookmarkEnd w:id="60"/>
      <w:bookmarkEnd w:id="61"/>
      <w:bookmarkEnd w:id="62"/>
      <w:bookmarkEnd w:id="63"/>
    </w:p>
    <w:p w:rsidR="000B03F6" w:rsidRPr="00450F3F" w:rsidRDefault="000B03F6" w:rsidP="009D1948">
      <w:pPr>
        <w:keepNext/>
        <w:adjustRightInd w:val="0"/>
        <w:snapToGrid w:val="0"/>
        <w:spacing w:line="300" w:lineRule="auto"/>
        <w:outlineLvl w:val="1"/>
        <w:rPr>
          <w:rFonts w:eastAsia="標楷體"/>
        </w:rPr>
      </w:pPr>
      <w:bookmarkStart w:id="64" w:name="_Toc230064830"/>
      <w:bookmarkStart w:id="65" w:name="_Toc279048471"/>
      <w:bookmarkStart w:id="66" w:name="_Toc337122125"/>
      <w:bookmarkStart w:id="67" w:name="_Toc349916577"/>
      <w:bookmarkStart w:id="68" w:name="_Toc401923789"/>
      <w:bookmarkStart w:id="69" w:name="_Toc402171705"/>
      <w:bookmarkStart w:id="70" w:name="_Toc476138371"/>
      <w:r w:rsidRPr="00450F3F">
        <w:rPr>
          <w:rFonts w:eastAsia="標楷體"/>
          <w:b/>
          <w:bCs/>
          <w:sz w:val="40"/>
          <w:szCs w:val="36"/>
        </w:rPr>
        <w:t>一、國際經濟</w:t>
      </w:r>
      <w:bookmarkEnd w:id="64"/>
      <w:bookmarkEnd w:id="65"/>
      <w:bookmarkEnd w:id="66"/>
      <w:bookmarkEnd w:id="67"/>
      <w:bookmarkEnd w:id="68"/>
      <w:bookmarkEnd w:id="69"/>
      <w:bookmarkEnd w:id="70"/>
    </w:p>
    <w:p w:rsidR="000B03F6" w:rsidRPr="00450F3F" w:rsidRDefault="000B03F6" w:rsidP="000B03F6">
      <w:pPr>
        <w:pStyle w:val="t-3"/>
        <w:spacing w:line="520" w:lineRule="exact"/>
        <w:ind w:right="-60"/>
      </w:pPr>
      <w:bookmarkStart w:id="71" w:name="_Toc337122126"/>
      <w:bookmarkStart w:id="72" w:name="_Toc349916578"/>
      <w:bookmarkStart w:id="73" w:name="_Toc401923790"/>
      <w:bookmarkStart w:id="74" w:name="_Toc402171706"/>
      <w:bookmarkStart w:id="75" w:name="_Toc476138372"/>
      <w:r w:rsidRPr="00450F3F">
        <w:t>（一）美國</w:t>
      </w:r>
      <w:bookmarkEnd w:id="71"/>
      <w:bookmarkEnd w:id="72"/>
      <w:bookmarkEnd w:id="73"/>
      <w:bookmarkEnd w:id="74"/>
      <w:bookmarkEnd w:id="75"/>
    </w:p>
    <w:p w:rsidR="00FA0954" w:rsidRPr="00FA0954" w:rsidRDefault="00634A5A" w:rsidP="00634A5A">
      <w:pPr>
        <w:snapToGrid w:val="0"/>
        <w:spacing w:beforeLines="50" w:before="180" w:line="300" w:lineRule="auto"/>
        <w:ind w:leftChars="150" w:left="360" w:firstLineChars="200" w:firstLine="560"/>
        <w:jc w:val="both"/>
        <w:rPr>
          <w:rFonts w:eastAsia="標楷體"/>
          <w:color w:val="000000" w:themeColor="text1"/>
          <w:sz w:val="28"/>
          <w:szCs w:val="28"/>
        </w:rPr>
      </w:pPr>
      <w:r w:rsidRPr="00634A5A">
        <w:rPr>
          <w:rFonts w:eastAsia="標楷體" w:hint="eastAsia"/>
          <w:color w:val="000000" w:themeColor="text1"/>
          <w:sz w:val="28"/>
          <w:szCs w:val="28"/>
        </w:rPr>
        <w:t>美國商務部於今</w:t>
      </w:r>
      <w:r w:rsidRPr="00634A5A">
        <w:rPr>
          <w:rFonts w:eastAsia="標楷體" w:hint="eastAsia"/>
          <w:color w:val="000000" w:themeColor="text1"/>
          <w:sz w:val="28"/>
          <w:szCs w:val="28"/>
        </w:rPr>
        <w:t>(2017)</w:t>
      </w:r>
      <w:r w:rsidRPr="00634A5A">
        <w:rPr>
          <w:rFonts w:eastAsia="標楷體" w:hint="eastAsia"/>
          <w:color w:val="000000" w:themeColor="text1"/>
          <w:sz w:val="28"/>
          <w:szCs w:val="28"/>
        </w:rPr>
        <w:t>年</w:t>
      </w:r>
      <w:r w:rsidRPr="00634A5A">
        <w:rPr>
          <w:rFonts w:eastAsia="標楷體" w:hint="eastAsia"/>
          <w:color w:val="000000" w:themeColor="text1"/>
          <w:sz w:val="28"/>
          <w:szCs w:val="28"/>
        </w:rPr>
        <w:t>3</w:t>
      </w:r>
      <w:r w:rsidRPr="00634A5A">
        <w:rPr>
          <w:rFonts w:eastAsia="標楷體" w:hint="eastAsia"/>
          <w:color w:val="000000" w:themeColor="text1"/>
          <w:sz w:val="28"/>
          <w:szCs w:val="28"/>
        </w:rPr>
        <w:t>月</w:t>
      </w:r>
      <w:r w:rsidRPr="00634A5A">
        <w:rPr>
          <w:rFonts w:eastAsia="標楷體" w:hint="eastAsia"/>
          <w:color w:val="000000" w:themeColor="text1"/>
          <w:sz w:val="28"/>
          <w:szCs w:val="28"/>
        </w:rPr>
        <w:t>30</w:t>
      </w:r>
      <w:r w:rsidRPr="00634A5A">
        <w:rPr>
          <w:rFonts w:eastAsia="標楷體" w:hint="eastAsia"/>
          <w:color w:val="000000" w:themeColor="text1"/>
          <w:sz w:val="28"/>
          <w:szCs w:val="28"/>
        </w:rPr>
        <w:t>日上修</w:t>
      </w:r>
      <w:r w:rsidRPr="00634A5A">
        <w:rPr>
          <w:rFonts w:eastAsia="標楷體" w:hint="eastAsia"/>
          <w:color w:val="000000" w:themeColor="text1"/>
          <w:sz w:val="28"/>
          <w:szCs w:val="28"/>
        </w:rPr>
        <w:t>2016</w:t>
      </w:r>
      <w:r w:rsidRPr="00634A5A">
        <w:rPr>
          <w:rFonts w:eastAsia="標楷體" w:hint="eastAsia"/>
          <w:color w:val="000000" w:themeColor="text1"/>
          <w:sz w:val="28"/>
          <w:szCs w:val="28"/>
        </w:rPr>
        <w:t>年第</w:t>
      </w:r>
      <w:r w:rsidRPr="00634A5A">
        <w:rPr>
          <w:rFonts w:eastAsia="標楷體" w:hint="eastAsia"/>
          <w:color w:val="000000" w:themeColor="text1"/>
          <w:sz w:val="28"/>
          <w:szCs w:val="28"/>
        </w:rPr>
        <w:t>4</w:t>
      </w:r>
      <w:r w:rsidRPr="00634A5A">
        <w:rPr>
          <w:rFonts w:eastAsia="標楷體" w:hint="eastAsia"/>
          <w:color w:val="000000" w:themeColor="text1"/>
          <w:sz w:val="28"/>
          <w:szCs w:val="28"/>
        </w:rPr>
        <w:t>季國內生產毛額（</w:t>
      </w:r>
      <w:r w:rsidRPr="00634A5A">
        <w:rPr>
          <w:rFonts w:eastAsia="標楷體" w:hint="eastAsia"/>
          <w:color w:val="000000" w:themeColor="text1"/>
          <w:sz w:val="28"/>
          <w:szCs w:val="28"/>
        </w:rPr>
        <w:t>GDP</w:t>
      </w:r>
      <w:r w:rsidRPr="00634A5A">
        <w:rPr>
          <w:rFonts w:eastAsia="標楷體" w:hint="eastAsia"/>
          <w:color w:val="000000" w:themeColor="text1"/>
          <w:sz w:val="28"/>
          <w:szCs w:val="28"/>
        </w:rPr>
        <w:t>）至</w:t>
      </w:r>
      <w:r w:rsidRPr="00634A5A">
        <w:rPr>
          <w:rFonts w:eastAsia="標楷體" w:hint="eastAsia"/>
          <w:color w:val="000000" w:themeColor="text1"/>
          <w:sz w:val="28"/>
          <w:szCs w:val="28"/>
        </w:rPr>
        <w:t>2.1% (</w:t>
      </w:r>
      <w:r w:rsidRPr="00634A5A">
        <w:rPr>
          <w:rFonts w:eastAsia="標楷體" w:hint="eastAsia"/>
          <w:color w:val="000000" w:themeColor="text1"/>
          <w:sz w:val="28"/>
          <w:szCs w:val="28"/>
        </w:rPr>
        <w:t>季增年率</w:t>
      </w:r>
      <w:r w:rsidRPr="00634A5A">
        <w:rPr>
          <w:rFonts w:eastAsia="標楷體" w:hint="eastAsia"/>
          <w:color w:val="000000" w:themeColor="text1"/>
          <w:sz w:val="28"/>
          <w:szCs w:val="28"/>
        </w:rPr>
        <w:t>)</w:t>
      </w:r>
      <w:r w:rsidRPr="00634A5A">
        <w:rPr>
          <w:rFonts w:eastAsia="標楷體" w:hint="eastAsia"/>
          <w:color w:val="000000" w:themeColor="text1"/>
          <w:sz w:val="28"/>
          <w:szCs w:val="28"/>
        </w:rPr>
        <w:t>，維持</w:t>
      </w:r>
      <w:r w:rsidRPr="00634A5A">
        <w:rPr>
          <w:rFonts w:eastAsia="標楷體" w:hint="eastAsia"/>
          <w:color w:val="000000" w:themeColor="text1"/>
          <w:sz w:val="28"/>
          <w:szCs w:val="28"/>
        </w:rPr>
        <w:t>2016</w:t>
      </w:r>
      <w:r w:rsidRPr="00634A5A">
        <w:rPr>
          <w:rFonts w:eastAsia="標楷體" w:hint="eastAsia"/>
          <w:color w:val="000000" w:themeColor="text1"/>
          <w:sz w:val="28"/>
          <w:szCs w:val="28"/>
        </w:rPr>
        <w:t>年全年經濟成長</w:t>
      </w:r>
      <w:r w:rsidRPr="00634A5A">
        <w:rPr>
          <w:rFonts w:eastAsia="標楷體" w:hint="eastAsia"/>
          <w:color w:val="000000" w:themeColor="text1"/>
          <w:sz w:val="28"/>
          <w:szCs w:val="28"/>
        </w:rPr>
        <w:t>1.6%</w:t>
      </w:r>
      <w:r w:rsidRPr="00634A5A">
        <w:rPr>
          <w:rFonts w:eastAsia="標楷體" w:hint="eastAsia"/>
          <w:color w:val="000000" w:themeColor="text1"/>
          <w:sz w:val="28"/>
          <w:szCs w:val="28"/>
        </w:rPr>
        <w:t>。國際貨幣基金</w:t>
      </w:r>
      <w:r w:rsidRPr="00634A5A">
        <w:rPr>
          <w:rFonts w:eastAsia="標楷體" w:hint="eastAsia"/>
          <w:color w:val="000000" w:themeColor="text1"/>
          <w:sz w:val="28"/>
          <w:szCs w:val="28"/>
        </w:rPr>
        <w:t>(IMF)</w:t>
      </w:r>
      <w:r w:rsidRPr="00634A5A">
        <w:rPr>
          <w:rFonts w:eastAsia="標楷體" w:hint="eastAsia"/>
          <w:color w:val="000000" w:themeColor="text1"/>
          <w:sz w:val="28"/>
          <w:szCs w:val="28"/>
        </w:rPr>
        <w:t>最新預估美國今年經濟成長率</w:t>
      </w:r>
      <w:r w:rsidRPr="00634A5A">
        <w:rPr>
          <w:rFonts w:eastAsia="標楷體" w:hint="eastAsia"/>
          <w:color w:val="000000" w:themeColor="text1"/>
          <w:sz w:val="28"/>
          <w:szCs w:val="28"/>
        </w:rPr>
        <w:t>2.3%</w:t>
      </w:r>
      <w:r w:rsidRPr="00634A5A">
        <w:rPr>
          <w:rFonts w:eastAsia="標楷體" w:hint="eastAsia"/>
          <w:color w:val="000000" w:themeColor="text1"/>
          <w:sz w:val="28"/>
          <w:szCs w:val="28"/>
        </w:rPr>
        <w:t>，優於其他先進經濟體。聯準會褐皮書</w:t>
      </w:r>
      <w:r w:rsidRPr="00634A5A">
        <w:rPr>
          <w:rFonts w:eastAsia="標楷體" w:hint="eastAsia"/>
          <w:color w:val="000000" w:themeColor="text1"/>
          <w:sz w:val="28"/>
          <w:szCs w:val="28"/>
        </w:rPr>
        <w:t>4</w:t>
      </w:r>
      <w:r w:rsidRPr="00634A5A">
        <w:rPr>
          <w:rFonts w:eastAsia="標楷體" w:hint="eastAsia"/>
          <w:color w:val="000000" w:themeColor="text1"/>
          <w:sz w:val="28"/>
          <w:szCs w:val="28"/>
        </w:rPr>
        <w:t>月經濟報告顯示，美國經濟近期持續溫和成長，高技能工人的需求增加，但消費支出表現不一，汽車之外的家庭支出疲軟，美國民眾增加儲蓄因應未來支出。</w:t>
      </w:r>
    </w:p>
    <w:p w:rsidR="00FA0954" w:rsidRPr="00FA0954" w:rsidRDefault="00634A5A" w:rsidP="00634A5A">
      <w:pPr>
        <w:snapToGrid w:val="0"/>
        <w:spacing w:beforeLines="50" w:before="180" w:line="300" w:lineRule="auto"/>
        <w:ind w:leftChars="150" w:left="360" w:firstLineChars="200" w:firstLine="560"/>
        <w:jc w:val="both"/>
        <w:rPr>
          <w:rFonts w:eastAsia="標楷體"/>
          <w:color w:val="000000" w:themeColor="text1"/>
          <w:sz w:val="28"/>
          <w:szCs w:val="28"/>
        </w:rPr>
      </w:pPr>
      <w:r w:rsidRPr="00634A5A">
        <w:rPr>
          <w:rFonts w:eastAsia="標楷體" w:hint="eastAsia"/>
          <w:color w:val="000000" w:themeColor="text1"/>
          <w:sz w:val="28"/>
          <w:szCs w:val="28"/>
        </w:rPr>
        <w:t>美國工商協進會</w:t>
      </w:r>
      <w:r w:rsidRPr="00634A5A">
        <w:rPr>
          <w:rFonts w:eastAsia="標楷體" w:hint="eastAsia"/>
          <w:color w:val="000000" w:themeColor="text1"/>
          <w:sz w:val="28"/>
          <w:szCs w:val="28"/>
        </w:rPr>
        <w:t>(Conference Board)</w:t>
      </w:r>
      <w:r w:rsidRPr="00634A5A">
        <w:rPr>
          <w:rFonts w:eastAsia="標楷體" w:hint="eastAsia"/>
          <w:color w:val="000000" w:themeColor="text1"/>
          <w:sz w:val="28"/>
          <w:szCs w:val="28"/>
        </w:rPr>
        <w:t>公布今年</w:t>
      </w:r>
      <w:r w:rsidRPr="00634A5A">
        <w:rPr>
          <w:rFonts w:eastAsia="標楷體" w:hint="eastAsia"/>
          <w:color w:val="000000" w:themeColor="text1"/>
          <w:sz w:val="28"/>
          <w:szCs w:val="28"/>
        </w:rPr>
        <w:t>3</w:t>
      </w:r>
      <w:r w:rsidRPr="00634A5A">
        <w:rPr>
          <w:rFonts w:eastAsia="標楷體" w:hint="eastAsia"/>
          <w:color w:val="000000" w:themeColor="text1"/>
          <w:sz w:val="28"/>
          <w:szCs w:val="28"/>
        </w:rPr>
        <w:t>月領先指標增加</w:t>
      </w:r>
      <w:r w:rsidRPr="00634A5A">
        <w:rPr>
          <w:rFonts w:eastAsia="標楷體" w:hint="eastAsia"/>
          <w:color w:val="000000" w:themeColor="text1"/>
          <w:sz w:val="28"/>
          <w:szCs w:val="28"/>
        </w:rPr>
        <w:t>0.4%</w:t>
      </w:r>
      <w:r w:rsidRPr="00634A5A">
        <w:rPr>
          <w:rFonts w:eastAsia="標楷體" w:hint="eastAsia"/>
          <w:color w:val="000000" w:themeColor="text1"/>
          <w:sz w:val="28"/>
          <w:szCs w:val="28"/>
        </w:rPr>
        <w:t>，除製造業平均每週工時及每週平均申請失業救濟金人數負成長外，其餘建築許可、股價指標、消費者預期、利率差距、領先信用指數、製造業消費性產品與材料新訂單、</w:t>
      </w:r>
      <w:r w:rsidRPr="00634A5A">
        <w:rPr>
          <w:rFonts w:eastAsia="標楷體" w:hint="eastAsia"/>
          <w:color w:val="000000" w:themeColor="text1"/>
          <w:sz w:val="28"/>
          <w:szCs w:val="28"/>
        </w:rPr>
        <w:t>ISM</w:t>
      </w:r>
      <w:r w:rsidRPr="00634A5A">
        <w:rPr>
          <w:rFonts w:eastAsia="標楷體" w:hint="eastAsia"/>
          <w:color w:val="000000" w:themeColor="text1"/>
          <w:sz w:val="28"/>
          <w:szCs w:val="28"/>
        </w:rPr>
        <w:t>新接訂單，以及製造業非國防資本財新訂單呈正成長。</w:t>
      </w:r>
      <w:r w:rsidRPr="00634A5A">
        <w:rPr>
          <w:rFonts w:eastAsia="標楷體" w:hint="eastAsia"/>
          <w:color w:val="000000" w:themeColor="text1"/>
          <w:sz w:val="28"/>
          <w:szCs w:val="28"/>
        </w:rPr>
        <w:t>3</w:t>
      </w:r>
      <w:r w:rsidRPr="00634A5A">
        <w:rPr>
          <w:rFonts w:eastAsia="標楷體" w:hint="eastAsia"/>
          <w:color w:val="000000" w:themeColor="text1"/>
          <w:sz w:val="28"/>
          <w:szCs w:val="28"/>
        </w:rPr>
        <w:t>月消費者信心指數，自</w:t>
      </w:r>
      <w:r w:rsidRPr="00634A5A">
        <w:rPr>
          <w:rFonts w:eastAsia="標楷體" w:hint="eastAsia"/>
          <w:color w:val="000000" w:themeColor="text1"/>
          <w:sz w:val="28"/>
          <w:szCs w:val="28"/>
        </w:rPr>
        <w:t>2</w:t>
      </w:r>
      <w:r w:rsidRPr="00634A5A">
        <w:rPr>
          <w:rFonts w:eastAsia="標楷體" w:hint="eastAsia"/>
          <w:color w:val="000000" w:themeColor="text1"/>
          <w:sz w:val="28"/>
          <w:szCs w:val="28"/>
        </w:rPr>
        <w:t>月修正後的</w:t>
      </w:r>
      <w:r w:rsidRPr="00634A5A">
        <w:rPr>
          <w:rFonts w:eastAsia="標楷體" w:hint="eastAsia"/>
          <w:color w:val="000000" w:themeColor="text1"/>
          <w:sz w:val="28"/>
          <w:szCs w:val="28"/>
        </w:rPr>
        <w:t>116.1</w:t>
      </w:r>
      <w:r w:rsidRPr="00634A5A">
        <w:rPr>
          <w:rFonts w:eastAsia="標楷體" w:hint="eastAsia"/>
          <w:color w:val="000000" w:themeColor="text1"/>
          <w:sz w:val="28"/>
          <w:szCs w:val="28"/>
        </w:rPr>
        <w:t>上升至</w:t>
      </w:r>
      <w:r w:rsidRPr="00634A5A">
        <w:rPr>
          <w:rFonts w:eastAsia="標楷體" w:hint="eastAsia"/>
          <w:color w:val="000000" w:themeColor="text1"/>
          <w:sz w:val="28"/>
          <w:szCs w:val="28"/>
        </w:rPr>
        <w:t>125.6</w:t>
      </w:r>
      <w:r w:rsidRPr="00634A5A">
        <w:rPr>
          <w:rFonts w:eastAsia="標楷體" w:hint="eastAsia"/>
          <w:color w:val="000000" w:themeColor="text1"/>
          <w:sz w:val="28"/>
          <w:szCs w:val="28"/>
        </w:rPr>
        <w:t>。</w:t>
      </w:r>
      <w:r w:rsidRPr="00634A5A">
        <w:rPr>
          <w:rFonts w:eastAsia="標楷體" w:hint="eastAsia"/>
          <w:color w:val="000000" w:themeColor="text1"/>
          <w:sz w:val="28"/>
          <w:szCs w:val="28"/>
        </w:rPr>
        <w:t>3</w:t>
      </w:r>
      <w:r w:rsidRPr="00634A5A">
        <w:rPr>
          <w:rFonts w:eastAsia="標楷體" w:hint="eastAsia"/>
          <w:color w:val="000000" w:themeColor="text1"/>
          <w:sz w:val="28"/>
          <w:szCs w:val="28"/>
        </w:rPr>
        <w:t>月製造業採購經理人指數，從上月的</w:t>
      </w:r>
      <w:r w:rsidRPr="00634A5A">
        <w:rPr>
          <w:rFonts w:eastAsia="標楷體"/>
          <w:color w:val="000000" w:themeColor="text1"/>
          <w:sz w:val="28"/>
          <w:szCs w:val="28"/>
        </w:rPr>
        <w:t>57.7</w:t>
      </w:r>
      <w:r w:rsidRPr="00634A5A">
        <w:rPr>
          <w:rFonts w:eastAsia="標楷體" w:hint="eastAsia"/>
          <w:color w:val="000000" w:themeColor="text1"/>
          <w:sz w:val="28"/>
          <w:szCs w:val="28"/>
        </w:rPr>
        <w:t>略降至</w:t>
      </w:r>
      <w:r w:rsidRPr="00634A5A">
        <w:rPr>
          <w:rFonts w:eastAsia="標楷體" w:hint="eastAsia"/>
          <w:color w:val="000000" w:themeColor="text1"/>
          <w:sz w:val="28"/>
          <w:szCs w:val="28"/>
        </w:rPr>
        <w:t>57.2</w:t>
      </w:r>
      <w:r w:rsidRPr="00634A5A">
        <w:rPr>
          <w:rFonts w:eastAsia="標楷體" w:hint="eastAsia"/>
          <w:color w:val="000000" w:themeColor="text1"/>
          <w:sz w:val="28"/>
          <w:szCs w:val="28"/>
        </w:rPr>
        <w:t>，數值高於</w:t>
      </w:r>
      <w:r w:rsidRPr="00634A5A">
        <w:rPr>
          <w:rFonts w:eastAsia="標楷體" w:hint="eastAsia"/>
          <w:color w:val="000000" w:themeColor="text1"/>
          <w:sz w:val="28"/>
          <w:szCs w:val="28"/>
        </w:rPr>
        <w:t>50</w:t>
      </w:r>
      <w:r w:rsidRPr="00634A5A">
        <w:rPr>
          <w:rFonts w:eastAsia="標楷體" w:hint="eastAsia"/>
          <w:color w:val="000000" w:themeColor="text1"/>
          <w:sz w:val="28"/>
          <w:szCs w:val="28"/>
        </w:rPr>
        <w:t>榮枯線，顯示製造業活動處於擴張。</w:t>
      </w:r>
    </w:p>
    <w:p w:rsidR="0053149A" w:rsidRDefault="00634A5A" w:rsidP="00634A5A">
      <w:pPr>
        <w:snapToGrid w:val="0"/>
        <w:spacing w:beforeLines="50" w:before="180" w:line="300" w:lineRule="auto"/>
        <w:ind w:leftChars="150" w:left="360" w:firstLineChars="200" w:firstLine="560"/>
        <w:jc w:val="both"/>
        <w:rPr>
          <w:rFonts w:eastAsia="標楷體"/>
          <w:color w:val="000000" w:themeColor="text1"/>
          <w:sz w:val="28"/>
          <w:szCs w:val="28"/>
        </w:rPr>
      </w:pPr>
      <w:r w:rsidRPr="00634A5A">
        <w:rPr>
          <w:rFonts w:eastAsia="標楷體" w:hint="eastAsia"/>
          <w:color w:val="000000" w:themeColor="text1"/>
          <w:sz w:val="28"/>
          <w:szCs w:val="28"/>
        </w:rPr>
        <w:t>今年</w:t>
      </w:r>
      <w:r w:rsidRPr="00634A5A">
        <w:rPr>
          <w:rFonts w:eastAsia="標楷體" w:hint="eastAsia"/>
          <w:color w:val="000000" w:themeColor="text1"/>
          <w:sz w:val="28"/>
          <w:szCs w:val="28"/>
        </w:rPr>
        <w:t>2</w:t>
      </w:r>
      <w:r w:rsidRPr="00634A5A">
        <w:rPr>
          <w:rFonts w:eastAsia="標楷體" w:hint="eastAsia"/>
          <w:color w:val="000000" w:themeColor="text1"/>
          <w:sz w:val="28"/>
          <w:szCs w:val="28"/>
        </w:rPr>
        <w:t>月商品出口額為</w:t>
      </w:r>
      <w:r w:rsidRPr="00634A5A">
        <w:rPr>
          <w:rFonts w:eastAsia="標楷體" w:hint="eastAsia"/>
          <w:color w:val="000000" w:themeColor="text1"/>
          <w:sz w:val="28"/>
          <w:szCs w:val="28"/>
        </w:rPr>
        <w:t>1,284.6</w:t>
      </w:r>
      <w:r w:rsidRPr="00634A5A">
        <w:rPr>
          <w:rFonts w:eastAsia="標楷體" w:hint="eastAsia"/>
          <w:color w:val="000000" w:themeColor="text1"/>
          <w:sz w:val="28"/>
          <w:szCs w:val="28"/>
        </w:rPr>
        <w:t>億美元，較上年同期增加</w:t>
      </w:r>
      <w:r w:rsidRPr="00634A5A">
        <w:rPr>
          <w:rFonts w:eastAsia="標楷體" w:hint="eastAsia"/>
          <w:color w:val="000000" w:themeColor="text1"/>
          <w:sz w:val="28"/>
          <w:szCs w:val="28"/>
        </w:rPr>
        <w:t>7.6%</w:t>
      </w:r>
      <w:r w:rsidRPr="00634A5A">
        <w:rPr>
          <w:rFonts w:eastAsia="標楷體" w:hint="eastAsia"/>
          <w:color w:val="000000" w:themeColor="text1"/>
          <w:sz w:val="28"/>
          <w:szCs w:val="28"/>
        </w:rPr>
        <w:t>，進口額為</w:t>
      </w:r>
      <w:r w:rsidRPr="00634A5A">
        <w:rPr>
          <w:rFonts w:eastAsia="標楷體" w:hint="eastAsia"/>
          <w:color w:val="000000" w:themeColor="text1"/>
          <w:sz w:val="28"/>
          <w:szCs w:val="28"/>
        </w:rPr>
        <w:t>1,934.4</w:t>
      </w:r>
      <w:r w:rsidRPr="00634A5A">
        <w:rPr>
          <w:rFonts w:eastAsia="標楷體" w:hint="eastAsia"/>
          <w:color w:val="000000" w:themeColor="text1"/>
          <w:sz w:val="28"/>
          <w:szCs w:val="28"/>
        </w:rPr>
        <w:t>億美元，增加</w:t>
      </w:r>
      <w:r w:rsidRPr="00634A5A">
        <w:rPr>
          <w:rFonts w:eastAsia="標楷體" w:hint="eastAsia"/>
          <w:color w:val="000000" w:themeColor="text1"/>
          <w:sz w:val="28"/>
          <w:szCs w:val="28"/>
        </w:rPr>
        <w:t>4.6%</w:t>
      </w:r>
      <w:r w:rsidRPr="00634A5A">
        <w:rPr>
          <w:rFonts w:eastAsia="標楷體" w:hint="eastAsia"/>
          <w:color w:val="000000" w:themeColor="text1"/>
          <w:sz w:val="28"/>
          <w:szCs w:val="28"/>
        </w:rPr>
        <w:t>，貿易入超</w:t>
      </w:r>
      <w:r w:rsidRPr="00634A5A">
        <w:rPr>
          <w:rFonts w:eastAsia="標楷體" w:hint="eastAsia"/>
          <w:color w:val="000000" w:themeColor="text1"/>
          <w:sz w:val="28"/>
          <w:szCs w:val="28"/>
        </w:rPr>
        <w:t>649.8</w:t>
      </w:r>
      <w:r w:rsidRPr="00634A5A">
        <w:rPr>
          <w:rFonts w:eastAsia="標楷體" w:hint="eastAsia"/>
          <w:color w:val="000000" w:themeColor="text1"/>
          <w:sz w:val="28"/>
          <w:szCs w:val="28"/>
        </w:rPr>
        <w:t>億美元。</w:t>
      </w:r>
      <w:r w:rsidRPr="00634A5A">
        <w:rPr>
          <w:rFonts w:eastAsia="標楷體" w:hint="eastAsia"/>
          <w:color w:val="000000" w:themeColor="text1"/>
          <w:sz w:val="28"/>
          <w:szCs w:val="28"/>
        </w:rPr>
        <w:t>3</w:t>
      </w:r>
      <w:r w:rsidRPr="00634A5A">
        <w:rPr>
          <w:rFonts w:eastAsia="標楷體" w:hint="eastAsia"/>
          <w:color w:val="000000" w:themeColor="text1"/>
          <w:sz w:val="28"/>
          <w:szCs w:val="28"/>
        </w:rPr>
        <w:t>月消費者物價上漲</w:t>
      </w:r>
      <w:r w:rsidRPr="00634A5A">
        <w:rPr>
          <w:rFonts w:eastAsia="標楷體" w:hint="eastAsia"/>
          <w:color w:val="000000" w:themeColor="text1"/>
          <w:sz w:val="28"/>
          <w:szCs w:val="28"/>
        </w:rPr>
        <w:t>2.4%</w:t>
      </w:r>
      <w:r w:rsidRPr="00634A5A">
        <w:rPr>
          <w:rFonts w:eastAsia="標楷體" w:hint="eastAsia"/>
          <w:color w:val="000000" w:themeColor="text1"/>
          <w:sz w:val="28"/>
          <w:szCs w:val="28"/>
        </w:rPr>
        <w:t>；非農就業增加</w:t>
      </w:r>
      <w:r w:rsidRPr="00634A5A">
        <w:rPr>
          <w:rFonts w:eastAsia="標楷體" w:hint="eastAsia"/>
          <w:color w:val="000000" w:themeColor="text1"/>
          <w:sz w:val="28"/>
          <w:szCs w:val="28"/>
        </w:rPr>
        <w:t>9.8</w:t>
      </w:r>
      <w:r w:rsidRPr="00634A5A">
        <w:rPr>
          <w:rFonts w:eastAsia="標楷體" w:hint="eastAsia"/>
          <w:color w:val="000000" w:themeColor="text1"/>
          <w:sz w:val="28"/>
          <w:szCs w:val="28"/>
        </w:rPr>
        <w:t>萬人，失業率</w:t>
      </w:r>
      <w:r w:rsidRPr="00634A5A">
        <w:rPr>
          <w:rFonts w:eastAsia="標楷體" w:hint="eastAsia"/>
          <w:color w:val="000000" w:themeColor="text1"/>
          <w:sz w:val="28"/>
          <w:szCs w:val="28"/>
        </w:rPr>
        <w:t>4.5%</w:t>
      </w:r>
      <w:r w:rsidRPr="00634A5A">
        <w:rPr>
          <w:rFonts w:eastAsia="標楷體" w:hint="eastAsia"/>
          <w:color w:val="000000" w:themeColor="text1"/>
          <w:sz w:val="28"/>
          <w:szCs w:val="28"/>
        </w:rPr>
        <w:t>；工業生產增加</w:t>
      </w:r>
      <w:r w:rsidRPr="00634A5A">
        <w:rPr>
          <w:rFonts w:eastAsia="標楷體" w:hint="eastAsia"/>
          <w:color w:val="000000" w:themeColor="text1"/>
          <w:sz w:val="28"/>
          <w:szCs w:val="28"/>
        </w:rPr>
        <w:t>1.5%</w:t>
      </w:r>
      <w:r w:rsidRPr="00634A5A">
        <w:rPr>
          <w:rFonts w:eastAsia="標楷體" w:hint="eastAsia"/>
          <w:color w:val="000000" w:themeColor="text1"/>
          <w:sz w:val="28"/>
          <w:szCs w:val="28"/>
        </w:rPr>
        <w:t>。</w:t>
      </w:r>
    </w:p>
    <w:p w:rsidR="0053149A" w:rsidRDefault="00634A5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634A5A">
        <w:rPr>
          <w:rFonts w:eastAsia="標楷體"/>
          <w:color w:val="000000" w:themeColor="text1"/>
          <w:sz w:val="28"/>
          <w:szCs w:val="28"/>
          <w:shd w:val="clear" w:color="auto" w:fill="FFFFFF"/>
        </w:rPr>
        <w:t>川習會</w:t>
      </w:r>
      <w:r w:rsidR="003C27BB">
        <w:rPr>
          <w:rFonts w:eastAsia="標楷體" w:hint="eastAsia"/>
          <w:color w:val="000000" w:themeColor="text1"/>
          <w:sz w:val="28"/>
          <w:szCs w:val="28"/>
          <w:shd w:val="clear" w:color="auto" w:fill="FFFFFF"/>
        </w:rPr>
        <w:t>今年</w:t>
      </w:r>
      <w:r w:rsidRPr="00634A5A">
        <w:rPr>
          <w:rFonts w:eastAsia="標楷體"/>
          <w:color w:val="000000" w:themeColor="text1"/>
          <w:sz w:val="28"/>
          <w:szCs w:val="28"/>
          <w:shd w:val="clear" w:color="auto" w:fill="FFFFFF"/>
        </w:rPr>
        <w:t>4</w:t>
      </w:r>
      <w:r w:rsidRPr="00634A5A">
        <w:rPr>
          <w:rFonts w:eastAsia="標楷體"/>
          <w:color w:val="000000" w:themeColor="text1"/>
          <w:sz w:val="28"/>
          <w:szCs w:val="28"/>
          <w:shd w:val="clear" w:color="auto" w:fill="FFFFFF"/>
        </w:rPr>
        <w:t>月</w:t>
      </w:r>
      <w:r w:rsidRPr="00634A5A">
        <w:rPr>
          <w:rFonts w:eastAsia="標楷體"/>
          <w:color w:val="000000" w:themeColor="text1"/>
          <w:sz w:val="28"/>
          <w:szCs w:val="28"/>
          <w:shd w:val="clear" w:color="auto" w:fill="FFFFFF"/>
        </w:rPr>
        <w:t>7</w:t>
      </w:r>
      <w:r w:rsidRPr="00634A5A">
        <w:rPr>
          <w:rFonts w:eastAsia="標楷體"/>
          <w:color w:val="000000" w:themeColor="text1"/>
          <w:sz w:val="28"/>
          <w:szCs w:val="28"/>
          <w:shd w:val="clear" w:color="auto" w:fill="FFFFFF"/>
        </w:rPr>
        <w:t>日結束後，雙方建立外交及安全對話</w:t>
      </w:r>
      <w:r w:rsidRPr="00634A5A">
        <w:rPr>
          <w:rFonts w:eastAsia="標楷體" w:hint="eastAsia"/>
          <w:color w:val="000000" w:themeColor="text1"/>
          <w:sz w:val="28"/>
          <w:szCs w:val="28"/>
          <w:shd w:val="clear" w:color="auto" w:fill="FFFFFF"/>
        </w:rPr>
        <w:t>，</w:t>
      </w:r>
      <w:r w:rsidRPr="00634A5A">
        <w:rPr>
          <w:rFonts w:eastAsia="標楷體"/>
          <w:color w:val="000000" w:themeColor="text1"/>
          <w:sz w:val="28"/>
          <w:szCs w:val="28"/>
          <w:shd w:val="clear" w:color="auto" w:fill="FFFFFF"/>
        </w:rPr>
        <w:t>全面經濟對話</w:t>
      </w:r>
      <w:r w:rsidRPr="00634A5A">
        <w:rPr>
          <w:rFonts w:eastAsia="標楷體" w:hint="eastAsia"/>
          <w:color w:val="000000" w:themeColor="text1"/>
          <w:sz w:val="28"/>
          <w:szCs w:val="28"/>
          <w:shd w:val="clear" w:color="auto" w:fill="FFFFFF"/>
        </w:rPr>
        <w:t>，</w:t>
      </w:r>
      <w:r w:rsidRPr="00634A5A">
        <w:rPr>
          <w:rFonts w:eastAsia="標楷體"/>
          <w:color w:val="000000" w:themeColor="text1"/>
          <w:sz w:val="28"/>
          <w:szCs w:val="28"/>
          <w:shd w:val="clear" w:color="auto" w:fill="FFFFFF"/>
        </w:rPr>
        <w:t>執法及網路安全對話</w:t>
      </w:r>
      <w:r w:rsidRPr="00634A5A">
        <w:rPr>
          <w:rFonts w:eastAsia="標楷體" w:hint="eastAsia"/>
          <w:color w:val="000000" w:themeColor="text1"/>
          <w:sz w:val="28"/>
          <w:szCs w:val="28"/>
          <w:shd w:val="clear" w:color="auto" w:fill="FFFFFF"/>
        </w:rPr>
        <w:t>，以</w:t>
      </w:r>
      <w:r w:rsidRPr="00634A5A">
        <w:rPr>
          <w:rFonts w:eastAsia="標楷體"/>
          <w:color w:val="000000" w:themeColor="text1"/>
          <w:sz w:val="28"/>
          <w:szCs w:val="28"/>
          <w:shd w:val="clear" w:color="auto" w:fill="FFFFFF"/>
        </w:rPr>
        <w:t>及社會和文化對話等</w:t>
      </w:r>
      <w:r w:rsidRPr="00634A5A">
        <w:rPr>
          <w:rFonts w:eastAsia="標楷體"/>
          <w:color w:val="000000" w:themeColor="text1"/>
          <w:sz w:val="28"/>
          <w:szCs w:val="28"/>
          <w:shd w:val="clear" w:color="auto" w:fill="FFFFFF"/>
        </w:rPr>
        <w:t>4</w:t>
      </w:r>
      <w:r w:rsidRPr="00634A5A">
        <w:rPr>
          <w:rFonts w:eastAsia="標楷體"/>
          <w:color w:val="000000" w:themeColor="text1"/>
          <w:sz w:val="28"/>
          <w:szCs w:val="28"/>
          <w:shd w:val="clear" w:color="auto" w:fill="FFFFFF"/>
        </w:rPr>
        <w:t>項高層對話機制，並於本次「全面經濟對話」制訂「百日計畫」</w:t>
      </w:r>
      <w:r w:rsidRPr="00634A5A">
        <w:rPr>
          <w:rFonts w:eastAsia="標楷體"/>
          <w:color w:val="000000" w:themeColor="text1"/>
          <w:sz w:val="28"/>
          <w:szCs w:val="28"/>
          <w:shd w:val="clear" w:color="auto" w:fill="FFFFFF"/>
        </w:rPr>
        <w:t>(100-day plan)</w:t>
      </w:r>
      <w:r w:rsidRPr="00634A5A">
        <w:rPr>
          <w:rFonts w:eastAsia="標楷體"/>
          <w:color w:val="000000" w:themeColor="text1"/>
          <w:sz w:val="28"/>
          <w:szCs w:val="28"/>
          <w:shd w:val="clear" w:color="auto" w:fill="FFFFFF"/>
        </w:rPr>
        <w:t>，盼於百日內即達成若干階段性成果，以增加美國對「中」出口，改善雙邊貿易赤字。</w:t>
      </w:r>
    </w:p>
    <w:p w:rsidR="006E3156" w:rsidRPr="0053149A" w:rsidRDefault="006E3156"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FA0954" w:rsidRPr="00FA0954" w:rsidRDefault="0053149A" w:rsidP="00FA0954">
      <w:pPr>
        <w:tabs>
          <w:tab w:val="left" w:pos="6840"/>
        </w:tabs>
        <w:snapToGrid w:val="0"/>
        <w:jc w:val="right"/>
        <w:rPr>
          <w:rFonts w:eastAsia="標楷體"/>
          <w:bCs/>
          <w:color w:val="000000"/>
          <w:sz w:val="22"/>
          <w:szCs w:val="28"/>
        </w:rPr>
      </w:pPr>
      <w:r w:rsidRPr="0056387B">
        <w:rPr>
          <w:rFonts w:eastAsia="標楷體"/>
          <w:bCs/>
          <w:color w:val="000000" w:themeColor="text1"/>
          <w:sz w:val="28"/>
          <w:szCs w:val="32"/>
          <w:lang w:val="zh-TW"/>
        </w:rPr>
        <w:t xml:space="preserve">      </w:t>
      </w:r>
      <w:r w:rsidR="00FA0954" w:rsidRPr="00FA0954">
        <w:rPr>
          <w:rFonts w:eastAsia="標楷體"/>
          <w:bCs/>
          <w:color w:val="000000"/>
          <w:sz w:val="22"/>
          <w:szCs w:val="28"/>
          <w:lang w:val="zh-TW"/>
        </w:rPr>
        <w:t>單位：億美元；</w:t>
      </w:r>
      <w:r w:rsidR="00FA0954" w:rsidRPr="00FA0954">
        <w:rPr>
          <w:rFonts w:eastAsia="標楷體"/>
          <w:bCs/>
          <w:color w:val="000000"/>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A0954" w:rsidRPr="00FA0954" w:rsidTr="00FA0954">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年</w:t>
            </w:r>
            <w:r w:rsidRPr="00FA0954">
              <w:rPr>
                <w:rFonts w:eastAsia="標楷體"/>
                <w:bCs/>
                <w:color w:val="000000"/>
                <w:sz w:val="22"/>
              </w:rPr>
              <w:t>(</w:t>
            </w:r>
            <w:r w:rsidRPr="00FA0954">
              <w:rPr>
                <w:rFonts w:eastAsia="標楷體" w:hint="eastAsia"/>
                <w:bCs/>
                <w:color w:val="000000"/>
                <w:sz w:val="22"/>
                <w:lang w:val="zh-TW"/>
              </w:rPr>
              <w:t>月</w:t>
            </w:r>
            <w:r w:rsidRPr="00FA0954">
              <w:rPr>
                <w:rFonts w:eastAsia="標楷體"/>
                <w:bCs/>
                <w:color w:val="000000"/>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實質</w:t>
            </w:r>
          </w:p>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bCs/>
                <w:color w:val="000000"/>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工業</w:t>
            </w:r>
          </w:p>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szCs w:val="20"/>
              </w:rPr>
            </w:pPr>
            <w:r w:rsidRPr="00FA0954">
              <w:rPr>
                <w:rFonts w:eastAsia="標楷體" w:hint="eastAsia"/>
                <w:bCs/>
                <w:color w:val="000000"/>
                <w:sz w:val="22"/>
                <w:szCs w:val="20"/>
              </w:rPr>
              <w:t>貿</w:t>
            </w:r>
            <w:r w:rsidRPr="00FA0954">
              <w:rPr>
                <w:rFonts w:eastAsia="標楷體"/>
                <w:bCs/>
                <w:color w:val="000000"/>
                <w:sz w:val="22"/>
                <w:szCs w:val="20"/>
              </w:rPr>
              <w:t xml:space="preserve">    </w:t>
            </w:r>
            <w:r w:rsidRPr="00FA0954">
              <w:rPr>
                <w:rFonts w:eastAsia="標楷體" w:hint="eastAsia"/>
                <w:bCs/>
                <w:color w:val="000000"/>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lang w:val="zh-TW"/>
              </w:rPr>
            </w:pPr>
            <w:r w:rsidRPr="00FA0954">
              <w:rPr>
                <w:rFonts w:eastAsia="標楷體" w:hint="eastAsia"/>
                <w:bCs/>
                <w:color w:val="000000"/>
                <w:sz w:val="22"/>
                <w:lang w:val="zh-TW"/>
              </w:rPr>
              <w:t>消費者</w:t>
            </w:r>
          </w:p>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失業率</w:t>
            </w:r>
          </w:p>
        </w:tc>
      </w:tr>
      <w:tr w:rsidR="00FA0954" w:rsidRPr="00FA0954" w:rsidTr="00FA095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beforeLines="30" w:before="108" w:line="240" w:lineRule="atLeast"/>
              <w:jc w:val="center"/>
              <w:rPr>
                <w:rFonts w:eastAsia="標楷體"/>
                <w:bCs/>
                <w:color w:val="000000"/>
                <w:sz w:val="22"/>
              </w:rPr>
            </w:pPr>
            <w:r w:rsidRPr="00FA0954">
              <w:rPr>
                <w:rFonts w:eastAsia="標楷體" w:hint="eastAsia"/>
                <w:bCs/>
                <w:color w:val="000000"/>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A0954" w:rsidRPr="00FA0954" w:rsidRDefault="00FA0954" w:rsidP="00FA0954">
            <w:pPr>
              <w:widowControl/>
              <w:rPr>
                <w:rFonts w:eastAsia="標楷體"/>
                <w:bCs/>
                <w:color w:val="000000"/>
                <w:sz w:val="22"/>
              </w:rPr>
            </w:pPr>
          </w:p>
        </w:tc>
      </w:tr>
      <w:tr w:rsidR="00FA0954" w:rsidRPr="00FA0954" w:rsidTr="00FA095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A0954" w:rsidRPr="00FA0954" w:rsidRDefault="00FA0954" w:rsidP="00FA0954">
            <w:pPr>
              <w:widowControl/>
              <w:rPr>
                <w:rFonts w:eastAsia="標楷體"/>
                <w:bCs/>
                <w:color w:val="000000"/>
                <w:sz w:val="22"/>
              </w:rPr>
            </w:pPr>
          </w:p>
        </w:tc>
      </w:tr>
      <w:tr w:rsidR="00634A5A" w:rsidRPr="00FA0954" w:rsidTr="00FA0954">
        <w:trPr>
          <w:cantSplit/>
        </w:trPr>
        <w:tc>
          <w:tcPr>
            <w:tcW w:w="1288" w:type="dxa"/>
            <w:tcBorders>
              <w:top w:val="nil"/>
              <w:left w:val="nil"/>
              <w:bottom w:val="nil"/>
              <w:right w:val="single" w:sz="6" w:space="0" w:color="auto"/>
            </w:tcBorders>
            <w:shd w:val="clear" w:color="auto" w:fill="auto"/>
            <w:hideMark/>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bCs/>
                <w:sz w:val="22"/>
              </w:rPr>
              <w:t>2012</w:t>
            </w:r>
            <w:r w:rsidRPr="007C3C33">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15,625.8</w:t>
            </w:r>
          </w:p>
        </w:tc>
        <w:tc>
          <w:tcPr>
            <w:tcW w:w="784"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4.2</w:t>
            </w:r>
          </w:p>
        </w:tc>
        <w:tc>
          <w:tcPr>
            <w:tcW w:w="853"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23,037.5</w:t>
            </w:r>
          </w:p>
        </w:tc>
        <w:tc>
          <w:tcPr>
            <w:tcW w:w="784"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-7,411.7</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2.1</w:t>
            </w:r>
          </w:p>
        </w:tc>
        <w:tc>
          <w:tcPr>
            <w:tcW w:w="835" w:type="dxa"/>
            <w:tcBorders>
              <w:top w:val="nil"/>
              <w:left w:val="single" w:sz="6" w:space="0" w:color="auto"/>
              <w:bottom w:val="nil"/>
              <w:right w:val="nil"/>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8.1</w:t>
            </w:r>
          </w:p>
        </w:tc>
      </w:tr>
      <w:tr w:rsidR="00634A5A" w:rsidRPr="00FA0954" w:rsidTr="00FA0954">
        <w:trPr>
          <w:cantSplit/>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2013</w:t>
            </w:r>
            <w:r w:rsidRPr="007C3C33">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1.5</w:t>
            </w:r>
          </w:p>
        </w:tc>
        <w:tc>
          <w:tcPr>
            <w:tcW w:w="844"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15,920.0</w:t>
            </w:r>
          </w:p>
        </w:tc>
        <w:tc>
          <w:tcPr>
            <w:tcW w:w="784"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1.9</w:t>
            </w:r>
          </w:p>
        </w:tc>
        <w:tc>
          <w:tcPr>
            <w:tcW w:w="853"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22,942.5</w:t>
            </w:r>
          </w:p>
        </w:tc>
        <w:tc>
          <w:tcPr>
            <w:tcW w:w="784"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-7,022.4</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1.5</w:t>
            </w:r>
          </w:p>
        </w:tc>
        <w:tc>
          <w:tcPr>
            <w:tcW w:w="835" w:type="dxa"/>
            <w:tcBorders>
              <w:top w:val="nil"/>
              <w:left w:val="single" w:sz="6" w:space="0" w:color="auto"/>
              <w:bottom w:val="nil"/>
              <w:right w:val="nil"/>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7.4</w:t>
            </w:r>
          </w:p>
        </w:tc>
      </w:tr>
      <w:tr w:rsidR="00634A5A" w:rsidRPr="00FA0954" w:rsidTr="00FA0954">
        <w:trPr>
          <w:cantSplit/>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2014</w:t>
            </w:r>
            <w:r w:rsidRPr="007C3C33">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2.9</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16,333.2</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2.6</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23,854.9</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3.9</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-7,022.4</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1.6</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6.2</w:t>
            </w:r>
          </w:p>
        </w:tc>
      </w:tr>
      <w:tr w:rsidR="00634A5A" w:rsidRPr="00FA0954" w:rsidTr="00FA0954">
        <w:trPr>
          <w:cantSplit/>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2015</w:t>
            </w:r>
            <w:r w:rsidRPr="007C3C33">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highlight w:val="yellow"/>
              </w:rPr>
            </w:pPr>
            <w:r w:rsidRPr="007C3C33">
              <w:rPr>
                <w:rFonts w:eastAsia="標楷體" w:hint="eastAsia"/>
                <w:bCs/>
                <w:sz w:val="22"/>
              </w:rPr>
              <w:t>2.6</w:t>
            </w:r>
          </w:p>
        </w:tc>
        <w:tc>
          <w:tcPr>
            <w:tcW w:w="844" w:type="dxa"/>
            <w:tcBorders>
              <w:top w:val="nil"/>
              <w:left w:val="single" w:sz="6" w:space="0" w:color="auto"/>
              <w:bottom w:val="nil"/>
              <w:right w:val="single" w:sz="6" w:space="0" w:color="auto"/>
            </w:tcBorders>
            <w:shd w:val="clear" w:color="auto" w:fill="FFFFFF" w:themeFill="background1"/>
          </w:tcPr>
          <w:p w:rsidR="00634A5A" w:rsidRPr="007C3C33" w:rsidRDefault="00634A5A" w:rsidP="00545FE7">
            <w:pPr>
              <w:jc w:val="center"/>
              <w:rPr>
                <w:sz w:val="22"/>
                <w:highlight w:val="yellow"/>
              </w:rPr>
            </w:pPr>
            <w:r w:rsidRPr="007C3C33">
              <w:rPr>
                <w:rFonts w:hint="eastAsia"/>
                <w:sz w:val="22"/>
              </w:rPr>
              <w:t>0.3</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15,103.0</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-7.5</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22,728.7</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-4.7</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-7,625.7</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highlight w:val="yellow"/>
              </w:rPr>
            </w:pPr>
            <w:r w:rsidRPr="007C3C33">
              <w:rPr>
                <w:rFonts w:hint="eastAsia"/>
                <w:sz w:val="22"/>
              </w:rPr>
              <w:t>0.1</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highlight w:val="yellow"/>
              </w:rPr>
            </w:pPr>
            <w:r w:rsidRPr="007C3C33">
              <w:rPr>
                <w:rFonts w:eastAsia="標楷體" w:hint="eastAsia"/>
                <w:bCs/>
                <w:sz w:val="22"/>
              </w:rPr>
              <w:t>5.3</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2016</w:t>
            </w:r>
            <w:r w:rsidRPr="007C3C33">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1.6</w:t>
            </w: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-1.0</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14,598.4</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3.3</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22,099.2</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-2.8</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-7,500.7</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1.3</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4.9</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2</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0.8</w:t>
            </w:r>
            <w:r w:rsidRPr="007C3C33">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sz w:val="22"/>
              </w:rPr>
              <w:t>-</w:t>
            </w:r>
            <w:r w:rsidRPr="007C3C33">
              <w:rPr>
                <w:rFonts w:hint="eastAsia"/>
                <w:sz w:val="22"/>
              </w:rPr>
              <w:t>1.4</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1,193.8</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-6.1</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1,850.0</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-0.5</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-656.2</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1.0</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4.9</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3</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-2.0</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1,170.0</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-8.3</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1,746.5</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-11.8</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-576.5</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0.9</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5.0</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4</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-1.4</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1,198.6</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-7.1</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1,786.4</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-7.0</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-587.8</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5.0</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5</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bCs/>
                <w:sz w:val="22"/>
              </w:rPr>
              <w:t>1.</w:t>
            </w:r>
            <w:r w:rsidRPr="007C3C33">
              <w:rPr>
                <w:rFonts w:eastAsia="標楷體" w:hint="eastAsia"/>
                <w:bCs/>
                <w:sz w:val="22"/>
              </w:rPr>
              <w:t>4</w:t>
            </w:r>
            <w:r w:rsidRPr="007C3C33">
              <w:rPr>
                <w:rFonts w:eastAsia="標楷體"/>
                <w:bCs/>
                <w:sz w:val="22"/>
              </w:rPr>
              <w:t xml:space="preserve"> (</w:t>
            </w:r>
            <w:r w:rsidRPr="007C3C33">
              <w:rPr>
                <w:rFonts w:eastAsia="標楷體" w:hint="eastAsia"/>
                <w:bCs/>
                <w:sz w:val="22"/>
              </w:rPr>
              <w:t>I</w:t>
            </w:r>
            <w:r w:rsidRPr="007C3C33">
              <w:rPr>
                <w:rFonts w:eastAsia="標楷體"/>
                <w:bCs/>
                <w:sz w:val="22"/>
              </w:rPr>
              <w:t>I)</w:t>
            </w: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-1.3</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1,192.9</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-6.5</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1,821.1</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-4.1</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-628.2</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1.0</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4.7</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6</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-0.6</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1,203.0</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-5.5</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1,864.8</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-3.2</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-661.8</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1.0</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4.9</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7</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-0.7</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1,237.7</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-3.0</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1,844.7</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-2.4</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-607.0</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0.8</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4.9</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8</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 xml:space="preserve">3.5 </w:t>
            </w:r>
            <w:r w:rsidRPr="007C3C33">
              <w:rPr>
                <w:rFonts w:eastAsia="標楷體"/>
                <w:bCs/>
                <w:sz w:val="22"/>
              </w:rPr>
              <w:t>(III)</w:t>
            </w: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-1.3</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1,250.3</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0.6</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1,856.4</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-2.4</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-606.1</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1.1</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4.9</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9</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-1.0</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1,263.7</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0.9</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1,838.1</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-2.0</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-574.4</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1.5</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5.0</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10</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-0.9</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1,228.1</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-0.4</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1,863.8</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0.1</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-635.7</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1.6</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4.9</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11</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-0.6</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1,221.4</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0.7</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1,890.6</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2.9</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-669.2</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1.7</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4.6</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12</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hint="eastAsia"/>
                <w:bCs/>
                <w:sz w:val="22"/>
              </w:rPr>
              <w:t>2.1</w:t>
            </w:r>
            <w:r w:rsidRPr="007C3C33">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0.5</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1,269.3</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5.2</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1,926.4</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4.8</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-657.1</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2.1</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4.7</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r w:rsidRPr="007C3C33">
              <w:rPr>
                <w:rFonts w:eastAsia="標楷體"/>
                <w:bCs/>
                <w:sz w:val="22"/>
              </w:rPr>
              <w:t>2017</w:t>
            </w:r>
            <w:r w:rsidRPr="007C3C33">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2,565.8</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8.6</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3,911.0</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6.8</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-1,345.2</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2.5</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4.7</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1</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0.0</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1,281.1</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9.5</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1,976.5</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9.2</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-695.4</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2.5</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4.8</w:t>
            </w:r>
          </w:p>
        </w:tc>
      </w:tr>
      <w:tr w:rsidR="00634A5A" w:rsidRPr="00FA0954" w:rsidTr="00FA0954">
        <w:trPr>
          <w:cantSplit/>
          <w:trHeight w:val="201"/>
        </w:trPr>
        <w:tc>
          <w:tcPr>
            <w:tcW w:w="1288" w:type="dxa"/>
            <w:tcBorders>
              <w:top w:val="nil"/>
              <w:left w:val="nil"/>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2</w:t>
            </w:r>
            <w:r w:rsidRPr="007C3C33">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0.3</w:t>
            </w:r>
          </w:p>
        </w:tc>
        <w:tc>
          <w:tcPr>
            <w:tcW w:w="84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pPr>
            <w:r w:rsidRPr="007C3C33">
              <w:rPr>
                <w:rFonts w:hint="eastAsia"/>
              </w:rPr>
              <w:t>1,284.6</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pPr>
            <w:r w:rsidRPr="007C3C33">
              <w:rPr>
                <w:rFonts w:hint="eastAsia"/>
              </w:rPr>
              <w:t>7.6</w:t>
            </w:r>
          </w:p>
        </w:tc>
        <w:tc>
          <w:tcPr>
            <w:tcW w:w="853" w:type="dxa"/>
            <w:tcBorders>
              <w:top w:val="nil"/>
              <w:left w:val="single" w:sz="6" w:space="0" w:color="auto"/>
              <w:bottom w:val="nil"/>
              <w:right w:val="single" w:sz="6" w:space="0" w:color="auto"/>
            </w:tcBorders>
            <w:shd w:val="clear" w:color="auto" w:fill="auto"/>
          </w:tcPr>
          <w:p w:rsidR="00634A5A" w:rsidRPr="007C3C33" w:rsidRDefault="00634A5A" w:rsidP="00545FE7">
            <w:pPr>
              <w:jc w:val="center"/>
            </w:pPr>
            <w:r w:rsidRPr="007C3C33">
              <w:rPr>
                <w:rFonts w:hint="eastAsia"/>
              </w:rPr>
              <w:t>1,934.4</w:t>
            </w:r>
          </w:p>
        </w:tc>
        <w:tc>
          <w:tcPr>
            <w:tcW w:w="78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pPr>
            <w:r w:rsidRPr="007C3C33">
              <w:rPr>
                <w:rFonts w:hint="eastAsia"/>
              </w:rPr>
              <w:t>4.6</w:t>
            </w:r>
          </w:p>
        </w:tc>
        <w:tc>
          <w:tcPr>
            <w:tcW w:w="910" w:type="dxa"/>
            <w:tcBorders>
              <w:top w:val="nil"/>
              <w:left w:val="single" w:sz="6" w:space="0" w:color="auto"/>
              <w:bottom w:val="nil"/>
              <w:right w:val="single" w:sz="6" w:space="0" w:color="auto"/>
            </w:tcBorders>
            <w:shd w:val="clear" w:color="auto" w:fill="auto"/>
          </w:tcPr>
          <w:p w:rsidR="00634A5A" w:rsidRPr="007C3C33" w:rsidRDefault="00634A5A" w:rsidP="00545FE7">
            <w:pPr>
              <w:jc w:val="center"/>
            </w:pPr>
            <w:r w:rsidRPr="007C3C33">
              <w:rPr>
                <w:rFonts w:hint="eastAsia"/>
              </w:rPr>
              <w:t>-649.8</w:t>
            </w:r>
          </w:p>
        </w:tc>
        <w:tc>
          <w:tcPr>
            <w:tcW w:w="854" w:type="dxa"/>
            <w:tcBorders>
              <w:top w:val="nil"/>
              <w:left w:val="single" w:sz="6" w:space="0" w:color="auto"/>
              <w:bottom w:val="nil"/>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2.7</w:t>
            </w:r>
          </w:p>
        </w:tc>
        <w:tc>
          <w:tcPr>
            <w:tcW w:w="835" w:type="dxa"/>
            <w:tcBorders>
              <w:top w:val="nil"/>
              <w:left w:val="single" w:sz="6" w:space="0" w:color="auto"/>
              <w:bottom w:val="nil"/>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4.7</w:t>
            </w:r>
          </w:p>
        </w:tc>
      </w:tr>
      <w:tr w:rsidR="00634A5A" w:rsidRPr="00FA0954" w:rsidTr="00FA0954">
        <w:trPr>
          <w:cantSplit/>
          <w:trHeight w:val="201"/>
        </w:trPr>
        <w:tc>
          <w:tcPr>
            <w:tcW w:w="1288" w:type="dxa"/>
            <w:tcBorders>
              <w:top w:val="nil"/>
              <w:left w:val="nil"/>
              <w:bottom w:val="single" w:sz="6" w:space="0" w:color="auto"/>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ind w:firstLineChars="200" w:firstLine="440"/>
              <w:rPr>
                <w:rFonts w:eastAsia="標楷體"/>
                <w:bCs/>
                <w:sz w:val="22"/>
              </w:rPr>
            </w:pPr>
            <w:r w:rsidRPr="007C3C33">
              <w:rPr>
                <w:rFonts w:eastAsia="標楷體" w:hint="eastAsia"/>
                <w:bCs/>
                <w:sz w:val="22"/>
              </w:rPr>
              <w:t>3</w:t>
            </w:r>
            <w:r w:rsidRPr="007C3C33">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rPr>
                <w:sz w:val="22"/>
              </w:rPr>
            </w:pPr>
            <w:r w:rsidRPr="007C3C33">
              <w:rPr>
                <w:rFonts w:hint="eastAsia"/>
                <w:sz w:val="22"/>
              </w:rPr>
              <w:t>1.5</w:t>
            </w:r>
          </w:p>
        </w:tc>
        <w:tc>
          <w:tcPr>
            <w:tcW w:w="840"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pPr>
            <w:r w:rsidRPr="007C3C33">
              <w:t>-</w:t>
            </w:r>
          </w:p>
        </w:tc>
        <w:tc>
          <w:tcPr>
            <w:tcW w:w="784"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pPr>
            <w:r w:rsidRPr="007C3C33">
              <w:t>-</w:t>
            </w:r>
          </w:p>
        </w:tc>
        <w:tc>
          <w:tcPr>
            <w:tcW w:w="853"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pPr>
            <w:r w:rsidRPr="007C3C33">
              <w:t>-</w:t>
            </w:r>
          </w:p>
        </w:tc>
        <w:tc>
          <w:tcPr>
            <w:tcW w:w="784"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pPr>
            <w:r w:rsidRPr="007C3C33">
              <w:t>-</w:t>
            </w:r>
          </w:p>
        </w:tc>
        <w:tc>
          <w:tcPr>
            <w:tcW w:w="910"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pPr>
            <w:r w:rsidRPr="007C3C33">
              <w:t>-</w:t>
            </w:r>
          </w:p>
        </w:tc>
        <w:tc>
          <w:tcPr>
            <w:tcW w:w="854" w:type="dxa"/>
            <w:tcBorders>
              <w:top w:val="nil"/>
              <w:left w:val="single" w:sz="6" w:space="0" w:color="auto"/>
              <w:bottom w:val="single" w:sz="6" w:space="0" w:color="auto"/>
              <w:right w:val="single" w:sz="6" w:space="0" w:color="auto"/>
            </w:tcBorders>
            <w:shd w:val="clear" w:color="auto" w:fill="auto"/>
          </w:tcPr>
          <w:p w:rsidR="00634A5A" w:rsidRPr="007C3C33" w:rsidRDefault="00634A5A" w:rsidP="00545FE7">
            <w:pPr>
              <w:jc w:val="center"/>
              <w:rPr>
                <w:sz w:val="22"/>
              </w:rPr>
            </w:pPr>
            <w:r w:rsidRPr="007C3C33">
              <w:rPr>
                <w:rFonts w:hint="eastAsia"/>
                <w:sz w:val="22"/>
              </w:rPr>
              <w:t>2.4</w:t>
            </w:r>
          </w:p>
        </w:tc>
        <w:tc>
          <w:tcPr>
            <w:tcW w:w="835" w:type="dxa"/>
            <w:tcBorders>
              <w:top w:val="nil"/>
              <w:left w:val="single" w:sz="6" w:space="0" w:color="auto"/>
              <w:bottom w:val="single" w:sz="6" w:space="0" w:color="auto"/>
              <w:right w:val="nil"/>
            </w:tcBorders>
            <w:shd w:val="clear" w:color="auto" w:fill="auto"/>
            <w:vAlign w:val="center"/>
          </w:tcPr>
          <w:p w:rsidR="00634A5A" w:rsidRPr="007C3C33" w:rsidRDefault="00634A5A" w:rsidP="00545FE7">
            <w:pPr>
              <w:tabs>
                <w:tab w:val="left" w:pos="6840"/>
              </w:tabs>
              <w:autoSpaceDE w:val="0"/>
              <w:autoSpaceDN w:val="0"/>
              <w:adjustRightInd w:val="0"/>
              <w:snapToGrid w:val="0"/>
              <w:jc w:val="center"/>
              <w:rPr>
                <w:rFonts w:eastAsia="標楷體"/>
                <w:bCs/>
                <w:sz w:val="22"/>
              </w:rPr>
            </w:pPr>
            <w:r w:rsidRPr="007C3C33">
              <w:rPr>
                <w:rFonts w:eastAsia="標楷體" w:hint="eastAsia"/>
                <w:bCs/>
                <w:sz w:val="22"/>
              </w:rPr>
              <w:t>4.5</w:t>
            </w:r>
          </w:p>
        </w:tc>
      </w:tr>
    </w:tbl>
    <w:p w:rsidR="00FA0954" w:rsidRPr="00FA0954" w:rsidRDefault="00FA0954" w:rsidP="00FA0954">
      <w:pPr>
        <w:tabs>
          <w:tab w:val="left" w:pos="6840"/>
        </w:tabs>
        <w:snapToGrid w:val="0"/>
        <w:rPr>
          <w:rFonts w:eastAsia="標楷體"/>
          <w:bCs/>
          <w:color w:val="000000"/>
          <w:sz w:val="22"/>
          <w:lang w:val="zh-TW"/>
        </w:rPr>
      </w:pPr>
      <w:r w:rsidRPr="00FA0954">
        <w:rPr>
          <w:rFonts w:eastAsia="標楷體"/>
          <w:bCs/>
          <w:color w:val="000000"/>
          <w:sz w:val="22"/>
          <w:lang w:val="zh-TW"/>
        </w:rPr>
        <w:t>註：</w:t>
      </w:r>
      <w:r w:rsidRPr="00FA0954">
        <w:rPr>
          <w:rFonts w:eastAsia="標楷體"/>
          <w:bCs/>
          <w:color w:val="000000"/>
          <w:sz w:val="22"/>
          <w:lang w:val="zh-TW"/>
        </w:rPr>
        <w:t>GDP</w:t>
      </w:r>
      <w:r w:rsidRPr="00FA0954">
        <w:rPr>
          <w:rFonts w:eastAsia="標楷體"/>
          <w:bCs/>
          <w:color w:val="000000"/>
          <w:sz w:val="22"/>
          <w:lang w:val="zh-TW"/>
        </w:rPr>
        <w:t>成長率係為當季較上季變動率轉換為年率。</w:t>
      </w:r>
    </w:p>
    <w:p w:rsidR="00617E18" w:rsidRPr="006A34C8" w:rsidRDefault="00FA0954" w:rsidP="00FA0954">
      <w:pPr>
        <w:tabs>
          <w:tab w:val="left" w:pos="6840"/>
        </w:tabs>
        <w:snapToGrid w:val="0"/>
        <w:ind w:right="880"/>
        <w:rPr>
          <w:rFonts w:eastAsia="標楷體"/>
          <w:bCs/>
          <w:color w:val="000000" w:themeColor="text1"/>
          <w:sz w:val="22"/>
          <w:lang w:val="zh-TW"/>
        </w:rPr>
      </w:pPr>
      <w:r w:rsidRPr="00FA0954">
        <w:rPr>
          <w:rFonts w:eastAsia="標楷體"/>
          <w:bCs/>
          <w:color w:val="000000"/>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6" w:name="_Toc396817209"/>
      <w:bookmarkStart w:id="77" w:name="_Toc401923792"/>
      <w:bookmarkStart w:id="78" w:name="_Toc402171708"/>
      <w:bookmarkStart w:id="79" w:name="_Toc476138373"/>
      <w:r w:rsidRPr="002F2FF7">
        <w:lastRenderedPageBreak/>
        <w:t>（二）歐元區</w:t>
      </w:r>
      <w:bookmarkEnd w:id="76"/>
      <w:bookmarkEnd w:id="77"/>
      <w:bookmarkEnd w:id="78"/>
      <w:bookmarkEnd w:id="79"/>
    </w:p>
    <w:p w:rsidR="00FA0954" w:rsidRPr="00FA0954" w:rsidRDefault="00634A5A" w:rsidP="00634A5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634A5A">
        <w:rPr>
          <w:rFonts w:eastAsia="標楷體" w:hint="eastAsia"/>
          <w:kern w:val="0"/>
          <w:sz w:val="28"/>
          <w:szCs w:val="28"/>
        </w:rPr>
        <w:t>國際貨幣基金（</w:t>
      </w:r>
      <w:r w:rsidRPr="00634A5A">
        <w:rPr>
          <w:rFonts w:eastAsia="標楷體" w:hint="eastAsia"/>
          <w:kern w:val="0"/>
          <w:sz w:val="28"/>
          <w:szCs w:val="28"/>
        </w:rPr>
        <w:t>IMF</w:t>
      </w:r>
      <w:r w:rsidRPr="00634A5A">
        <w:rPr>
          <w:rFonts w:eastAsia="標楷體" w:hint="eastAsia"/>
          <w:kern w:val="0"/>
          <w:sz w:val="28"/>
          <w:szCs w:val="28"/>
        </w:rPr>
        <w:t>）今（</w:t>
      </w:r>
      <w:r w:rsidRPr="00634A5A">
        <w:rPr>
          <w:rFonts w:eastAsia="標楷體" w:hint="eastAsia"/>
          <w:kern w:val="0"/>
          <w:sz w:val="28"/>
          <w:szCs w:val="28"/>
        </w:rPr>
        <w:t>2017</w:t>
      </w:r>
      <w:r w:rsidRPr="00634A5A">
        <w:rPr>
          <w:rFonts w:eastAsia="標楷體" w:hint="eastAsia"/>
          <w:kern w:val="0"/>
          <w:sz w:val="28"/>
          <w:szCs w:val="28"/>
        </w:rPr>
        <w:t>）年</w:t>
      </w:r>
      <w:r w:rsidRPr="00634A5A">
        <w:rPr>
          <w:rFonts w:eastAsia="標楷體" w:hint="eastAsia"/>
          <w:kern w:val="0"/>
          <w:sz w:val="28"/>
          <w:szCs w:val="28"/>
        </w:rPr>
        <w:t>4</w:t>
      </w:r>
      <w:r w:rsidRPr="00634A5A">
        <w:rPr>
          <w:rFonts w:eastAsia="標楷體" w:hint="eastAsia"/>
          <w:kern w:val="0"/>
          <w:sz w:val="28"/>
          <w:szCs w:val="28"/>
        </w:rPr>
        <w:t>月</w:t>
      </w:r>
      <w:r w:rsidRPr="00634A5A">
        <w:rPr>
          <w:rFonts w:eastAsia="標楷體" w:hint="eastAsia"/>
          <w:kern w:val="0"/>
          <w:sz w:val="28"/>
          <w:szCs w:val="28"/>
        </w:rPr>
        <w:t>17</w:t>
      </w:r>
      <w:r w:rsidRPr="00634A5A">
        <w:rPr>
          <w:rFonts w:eastAsia="標楷體" w:hint="eastAsia"/>
          <w:kern w:val="0"/>
          <w:sz w:val="28"/>
          <w:szCs w:val="28"/>
        </w:rPr>
        <w:t>日發布「世界經濟展望報告」指出，歐元區受到適度的財政擴張政策、寬鬆的金融條件、弱勢歐元及美國擴張政策的外溢效果影響，維持溫和復甦，惟英國脫歐不確定因素仍待觀察，預估歐元區今年全年經濟成長率為</w:t>
      </w:r>
      <w:r w:rsidRPr="00634A5A">
        <w:rPr>
          <w:rFonts w:eastAsia="標楷體" w:hint="eastAsia"/>
          <w:kern w:val="0"/>
          <w:sz w:val="28"/>
          <w:szCs w:val="28"/>
        </w:rPr>
        <w:t>1.7</w:t>
      </w:r>
      <w:r w:rsidRPr="00634A5A">
        <w:rPr>
          <w:rFonts w:eastAsia="標楷體" w:hint="eastAsia"/>
          <w:kern w:val="0"/>
          <w:sz w:val="28"/>
          <w:szCs w:val="28"/>
        </w:rPr>
        <w:t>％，失業率</w:t>
      </w:r>
      <w:r w:rsidRPr="00634A5A">
        <w:rPr>
          <w:rFonts w:eastAsia="標楷體" w:hint="eastAsia"/>
          <w:kern w:val="0"/>
          <w:sz w:val="28"/>
          <w:szCs w:val="28"/>
        </w:rPr>
        <w:t>9.4</w:t>
      </w:r>
      <w:r w:rsidRPr="00634A5A">
        <w:rPr>
          <w:rFonts w:eastAsia="標楷體" w:hint="eastAsia"/>
          <w:kern w:val="0"/>
          <w:sz w:val="28"/>
          <w:szCs w:val="28"/>
        </w:rPr>
        <w:t>％，物價成長率為</w:t>
      </w:r>
      <w:r w:rsidRPr="00634A5A">
        <w:rPr>
          <w:rFonts w:eastAsia="標楷體" w:hint="eastAsia"/>
          <w:kern w:val="0"/>
          <w:sz w:val="28"/>
          <w:szCs w:val="28"/>
        </w:rPr>
        <w:t>1.7</w:t>
      </w:r>
      <w:r w:rsidRPr="00634A5A">
        <w:rPr>
          <w:rFonts w:eastAsia="標楷體" w:hint="eastAsia"/>
          <w:kern w:val="0"/>
          <w:sz w:val="28"/>
          <w:szCs w:val="28"/>
        </w:rPr>
        <w:t>％。</w:t>
      </w:r>
    </w:p>
    <w:p w:rsidR="00FA0954" w:rsidRPr="00FA0954" w:rsidRDefault="00634A5A" w:rsidP="00634A5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634A5A">
        <w:rPr>
          <w:rFonts w:eastAsia="標楷體" w:hint="eastAsia"/>
          <w:kern w:val="0"/>
          <w:sz w:val="28"/>
          <w:szCs w:val="28"/>
        </w:rPr>
        <w:t>今</w:t>
      </w:r>
      <w:r w:rsidRPr="00634A5A">
        <w:rPr>
          <w:rFonts w:eastAsia="標楷體"/>
          <w:kern w:val="0"/>
          <w:sz w:val="28"/>
          <w:szCs w:val="28"/>
        </w:rPr>
        <w:t>年</w:t>
      </w:r>
      <w:r w:rsidRPr="00634A5A">
        <w:rPr>
          <w:rFonts w:eastAsia="標楷體" w:hint="eastAsia"/>
          <w:kern w:val="0"/>
          <w:sz w:val="28"/>
          <w:szCs w:val="28"/>
        </w:rPr>
        <w:t>2</w:t>
      </w:r>
      <w:r w:rsidRPr="00634A5A">
        <w:rPr>
          <w:rFonts w:eastAsia="標楷體"/>
          <w:kern w:val="0"/>
          <w:sz w:val="28"/>
          <w:szCs w:val="28"/>
        </w:rPr>
        <w:t>月歐元區出口額為</w:t>
      </w:r>
      <w:r w:rsidRPr="00634A5A">
        <w:rPr>
          <w:rFonts w:eastAsia="標楷體"/>
          <w:kern w:val="0"/>
          <w:sz w:val="28"/>
          <w:szCs w:val="28"/>
        </w:rPr>
        <w:t>1,</w:t>
      </w:r>
      <w:r w:rsidRPr="00634A5A">
        <w:rPr>
          <w:rFonts w:eastAsia="標楷體" w:hint="eastAsia"/>
          <w:kern w:val="0"/>
          <w:sz w:val="28"/>
          <w:szCs w:val="28"/>
        </w:rPr>
        <w:t>703</w:t>
      </w:r>
      <w:r w:rsidRPr="00634A5A">
        <w:rPr>
          <w:rFonts w:eastAsia="標楷體"/>
          <w:kern w:val="0"/>
          <w:sz w:val="28"/>
          <w:szCs w:val="28"/>
        </w:rPr>
        <w:t>億歐元，較上年同期</w:t>
      </w:r>
      <w:r w:rsidR="003C27BB">
        <w:rPr>
          <w:rFonts w:eastAsia="標楷體" w:hint="eastAsia"/>
          <w:kern w:val="0"/>
          <w:sz w:val="28"/>
          <w:szCs w:val="28"/>
        </w:rPr>
        <w:t>增加</w:t>
      </w:r>
      <w:r w:rsidRPr="00634A5A">
        <w:rPr>
          <w:rFonts w:eastAsia="標楷體" w:hint="eastAsia"/>
          <w:kern w:val="0"/>
          <w:sz w:val="28"/>
          <w:szCs w:val="28"/>
        </w:rPr>
        <w:t>4</w:t>
      </w:r>
      <w:r w:rsidRPr="00634A5A">
        <w:rPr>
          <w:rFonts w:eastAsia="標楷體"/>
          <w:kern w:val="0"/>
          <w:sz w:val="28"/>
          <w:szCs w:val="28"/>
        </w:rPr>
        <w:t>.0</w:t>
      </w:r>
      <w:r w:rsidRPr="00634A5A">
        <w:rPr>
          <w:rFonts w:eastAsia="標楷體"/>
          <w:kern w:val="0"/>
          <w:sz w:val="28"/>
          <w:szCs w:val="28"/>
        </w:rPr>
        <w:t>％，進口額為</w:t>
      </w:r>
      <w:r w:rsidRPr="00634A5A">
        <w:rPr>
          <w:rFonts w:eastAsia="標楷體"/>
          <w:kern w:val="0"/>
          <w:sz w:val="28"/>
          <w:szCs w:val="28"/>
        </w:rPr>
        <w:t>1,</w:t>
      </w:r>
      <w:r w:rsidRPr="00634A5A">
        <w:rPr>
          <w:rFonts w:eastAsia="標楷體" w:hint="eastAsia"/>
          <w:kern w:val="0"/>
          <w:sz w:val="28"/>
          <w:szCs w:val="28"/>
        </w:rPr>
        <w:t>526</w:t>
      </w:r>
      <w:r w:rsidRPr="00634A5A">
        <w:rPr>
          <w:rFonts w:eastAsia="標楷體"/>
          <w:kern w:val="0"/>
          <w:sz w:val="28"/>
          <w:szCs w:val="28"/>
        </w:rPr>
        <w:t>億歐元，</w:t>
      </w:r>
      <w:r w:rsidR="003C27BB">
        <w:rPr>
          <w:rFonts w:eastAsia="標楷體" w:hint="eastAsia"/>
          <w:kern w:val="0"/>
          <w:sz w:val="28"/>
          <w:szCs w:val="28"/>
        </w:rPr>
        <w:t>增加</w:t>
      </w:r>
      <w:r w:rsidRPr="00634A5A">
        <w:rPr>
          <w:rFonts w:eastAsia="標楷體" w:hint="eastAsia"/>
          <w:kern w:val="0"/>
          <w:sz w:val="28"/>
          <w:szCs w:val="28"/>
        </w:rPr>
        <w:t>5.0</w:t>
      </w:r>
      <w:r w:rsidRPr="00634A5A">
        <w:rPr>
          <w:rFonts w:eastAsia="標楷體"/>
          <w:kern w:val="0"/>
          <w:sz w:val="28"/>
          <w:szCs w:val="28"/>
        </w:rPr>
        <w:t>％，貿易</w:t>
      </w:r>
      <w:r w:rsidRPr="00634A5A">
        <w:rPr>
          <w:rFonts w:eastAsia="標楷體" w:hint="eastAsia"/>
          <w:kern w:val="0"/>
          <w:sz w:val="28"/>
          <w:szCs w:val="28"/>
        </w:rPr>
        <w:t>入</w:t>
      </w:r>
      <w:r w:rsidRPr="00634A5A">
        <w:rPr>
          <w:rFonts w:eastAsia="標楷體"/>
          <w:kern w:val="0"/>
          <w:sz w:val="28"/>
          <w:szCs w:val="28"/>
        </w:rPr>
        <w:t>超為</w:t>
      </w:r>
      <w:r w:rsidRPr="00634A5A">
        <w:rPr>
          <w:rFonts w:eastAsia="標楷體" w:hint="eastAsia"/>
          <w:kern w:val="0"/>
          <w:sz w:val="28"/>
          <w:szCs w:val="28"/>
        </w:rPr>
        <w:t>178</w:t>
      </w:r>
      <w:r w:rsidRPr="00634A5A">
        <w:rPr>
          <w:rFonts w:eastAsia="標楷體"/>
          <w:kern w:val="0"/>
          <w:sz w:val="28"/>
          <w:szCs w:val="28"/>
        </w:rPr>
        <w:t>億歐元；工業生產較上月</w:t>
      </w:r>
      <w:r w:rsidRPr="00634A5A">
        <w:rPr>
          <w:rFonts w:eastAsia="標楷體" w:hint="eastAsia"/>
          <w:kern w:val="0"/>
          <w:sz w:val="28"/>
          <w:szCs w:val="28"/>
        </w:rPr>
        <w:t>衰退</w:t>
      </w:r>
      <w:r w:rsidRPr="00634A5A">
        <w:rPr>
          <w:rFonts w:eastAsia="標楷體" w:hint="eastAsia"/>
          <w:kern w:val="0"/>
          <w:sz w:val="28"/>
          <w:szCs w:val="28"/>
        </w:rPr>
        <w:t>0.3</w:t>
      </w:r>
      <w:r w:rsidRPr="00634A5A">
        <w:rPr>
          <w:rFonts w:eastAsia="標楷體"/>
          <w:kern w:val="0"/>
          <w:sz w:val="28"/>
          <w:szCs w:val="28"/>
        </w:rPr>
        <w:t>％；失業率為</w:t>
      </w:r>
      <w:r w:rsidRPr="00634A5A">
        <w:rPr>
          <w:rFonts w:eastAsia="標楷體"/>
          <w:kern w:val="0"/>
          <w:sz w:val="28"/>
          <w:szCs w:val="28"/>
        </w:rPr>
        <w:t>9.</w:t>
      </w:r>
      <w:r w:rsidRPr="00634A5A">
        <w:rPr>
          <w:rFonts w:eastAsia="標楷體" w:hint="eastAsia"/>
          <w:kern w:val="0"/>
          <w:sz w:val="28"/>
          <w:szCs w:val="28"/>
        </w:rPr>
        <w:t>5</w:t>
      </w:r>
      <w:r w:rsidRPr="00634A5A">
        <w:rPr>
          <w:rFonts w:eastAsia="標楷體"/>
          <w:kern w:val="0"/>
          <w:sz w:val="28"/>
          <w:szCs w:val="28"/>
        </w:rPr>
        <w:t>％；</w:t>
      </w:r>
      <w:r w:rsidRPr="00634A5A">
        <w:rPr>
          <w:rFonts w:eastAsia="標楷體" w:hint="eastAsia"/>
          <w:kern w:val="0"/>
          <w:sz w:val="28"/>
          <w:szCs w:val="28"/>
        </w:rPr>
        <w:t>3</w:t>
      </w:r>
      <w:r w:rsidRPr="00634A5A">
        <w:rPr>
          <w:rFonts w:eastAsia="標楷體"/>
          <w:kern w:val="0"/>
          <w:sz w:val="28"/>
          <w:szCs w:val="28"/>
        </w:rPr>
        <w:t>月消費者物價上漲率為</w:t>
      </w:r>
      <w:r w:rsidRPr="00634A5A">
        <w:rPr>
          <w:rFonts w:eastAsia="標楷體" w:hint="eastAsia"/>
          <w:kern w:val="0"/>
          <w:sz w:val="28"/>
          <w:szCs w:val="28"/>
        </w:rPr>
        <w:t>1.5</w:t>
      </w:r>
      <w:r w:rsidRPr="00634A5A">
        <w:rPr>
          <w:rFonts w:eastAsia="標楷體"/>
          <w:kern w:val="0"/>
          <w:sz w:val="28"/>
          <w:szCs w:val="28"/>
        </w:rPr>
        <w:t>％。另數據調查機構</w:t>
      </w:r>
      <w:r w:rsidRPr="00634A5A">
        <w:rPr>
          <w:rFonts w:eastAsia="標楷體"/>
          <w:kern w:val="0"/>
          <w:sz w:val="28"/>
          <w:szCs w:val="28"/>
        </w:rPr>
        <w:t>Markit</w:t>
      </w:r>
      <w:r w:rsidRPr="00634A5A">
        <w:rPr>
          <w:rFonts w:eastAsia="標楷體"/>
          <w:kern w:val="0"/>
          <w:sz w:val="28"/>
          <w:szCs w:val="28"/>
        </w:rPr>
        <w:t>公布</w:t>
      </w:r>
      <w:r w:rsidRPr="00634A5A">
        <w:rPr>
          <w:rFonts w:eastAsia="標楷體" w:hint="eastAsia"/>
          <w:kern w:val="0"/>
          <w:sz w:val="28"/>
          <w:szCs w:val="28"/>
        </w:rPr>
        <w:t>今年</w:t>
      </w:r>
      <w:r w:rsidRPr="00634A5A">
        <w:rPr>
          <w:rFonts w:eastAsia="標楷體" w:hint="eastAsia"/>
          <w:kern w:val="0"/>
          <w:sz w:val="28"/>
          <w:szCs w:val="28"/>
        </w:rPr>
        <w:t>3</w:t>
      </w:r>
      <w:r w:rsidRPr="00634A5A">
        <w:rPr>
          <w:rFonts w:eastAsia="標楷體"/>
          <w:kern w:val="0"/>
          <w:sz w:val="28"/>
          <w:szCs w:val="28"/>
        </w:rPr>
        <w:t>月歐元區綜合採購經理人指數（</w:t>
      </w:r>
      <w:r w:rsidRPr="00634A5A">
        <w:rPr>
          <w:rFonts w:eastAsia="標楷體"/>
          <w:kern w:val="0"/>
          <w:sz w:val="28"/>
          <w:szCs w:val="28"/>
        </w:rPr>
        <w:t>Composite PMI</w:t>
      </w:r>
      <w:r w:rsidRPr="00634A5A">
        <w:rPr>
          <w:rFonts w:eastAsia="標楷體"/>
          <w:kern w:val="0"/>
          <w:sz w:val="28"/>
          <w:szCs w:val="28"/>
        </w:rPr>
        <w:t>）</w:t>
      </w:r>
      <w:r w:rsidRPr="00634A5A">
        <w:rPr>
          <w:rFonts w:eastAsia="標楷體"/>
          <w:kern w:val="0"/>
          <w:sz w:val="28"/>
          <w:szCs w:val="28"/>
        </w:rPr>
        <w:t>5</w:t>
      </w:r>
      <w:r w:rsidRPr="00634A5A">
        <w:rPr>
          <w:rFonts w:eastAsia="標楷體" w:hint="eastAsia"/>
          <w:kern w:val="0"/>
          <w:sz w:val="28"/>
          <w:szCs w:val="28"/>
        </w:rPr>
        <w:t>6.4</w:t>
      </w:r>
      <w:r w:rsidRPr="00634A5A">
        <w:rPr>
          <w:rFonts w:eastAsia="標楷體"/>
          <w:kern w:val="0"/>
          <w:sz w:val="28"/>
          <w:szCs w:val="28"/>
        </w:rPr>
        <w:t>，較上月增加</w:t>
      </w:r>
      <w:r w:rsidRPr="00634A5A">
        <w:rPr>
          <w:rFonts w:eastAsia="標楷體"/>
          <w:kern w:val="0"/>
          <w:sz w:val="28"/>
          <w:szCs w:val="28"/>
        </w:rPr>
        <w:t>0.</w:t>
      </w:r>
      <w:r w:rsidRPr="00634A5A">
        <w:rPr>
          <w:rFonts w:eastAsia="標楷體" w:hint="eastAsia"/>
          <w:kern w:val="0"/>
          <w:sz w:val="28"/>
          <w:szCs w:val="28"/>
        </w:rPr>
        <w:t>4</w:t>
      </w:r>
      <w:r w:rsidRPr="00634A5A">
        <w:rPr>
          <w:rFonts w:eastAsia="標楷體"/>
          <w:kern w:val="0"/>
          <w:sz w:val="28"/>
          <w:szCs w:val="28"/>
        </w:rPr>
        <w:t>。</w:t>
      </w:r>
    </w:p>
    <w:p w:rsidR="00E43EE6" w:rsidRPr="005E490D" w:rsidRDefault="00634A5A" w:rsidP="00634A5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634A5A">
        <w:rPr>
          <w:rFonts w:eastAsia="標楷體" w:hint="eastAsia"/>
          <w:kern w:val="0"/>
          <w:sz w:val="28"/>
          <w:szCs w:val="28"/>
        </w:rPr>
        <w:t>英國政府於今年</w:t>
      </w:r>
      <w:r w:rsidRPr="00634A5A">
        <w:rPr>
          <w:rFonts w:eastAsia="標楷體" w:hint="eastAsia"/>
          <w:kern w:val="0"/>
          <w:sz w:val="28"/>
          <w:szCs w:val="28"/>
        </w:rPr>
        <w:t>4</w:t>
      </w:r>
      <w:r w:rsidRPr="00634A5A">
        <w:rPr>
          <w:rFonts w:eastAsia="標楷體" w:hint="eastAsia"/>
          <w:kern w:val="0"/>
          <w:sz w:val="28"/>
          <w:szCs w:val="28"/>
        </w:rPr>
        <w:t>月</w:t>
      </w:r>
      <w:r w:rsidRPr="00634A5A">
        <w:rPr>
          <w:rFonts w:eastAsia="標楷體" w:hint="eastAsia"/>
          <w:kern w:val="0"/>
          <w:sz w:val="28"/>
          <w:szCs w:val="28"/>
        </w:rPr>
        <w:t>18</w:t>
      </w:r>
      <w:r w:rsidRPr="00634A5A">
        <w:rPr>
          <w:rFonts w:eastAsia="標楷體" w:hint="eastAsia"/>
          <w:kern w:val="0"/>
          <w:sz w:val="28"/>
          <w:szCs w:val="28"/>
        </w:rPr>
        <w:t>日宣布國會提前於</w:t>
      </w:r>
      <w:r w:rsidRPr="00634A5A">
        <w:rPr>
          <w:rFonts w:eastAsia="標楷體" w:hint="eastAsia"/>
          <w:kern w:val="0"/>
          <w:sz w:val="28"/>
          <w:szCs w:val="28"/>
        </w:rPr>
        <w:t>6</w:t>
      </w:r>
      <w:r w:rsidRPr="00634A5A">
        <w:rPr>
          <w:rFonts w:eastAsia="標楷體" w:hint="eastAsia"/>
          <w:kern w:val="0"/>
          <w:sz w:val="28"/>
          <w:szCs w:val="28"/>
        </w:rPr>
        <w:t>月</w:t>
      </w:r>
      <w:r w:rsidRPr="00634A5A">
        <w:rPr>
          <w:rFonts w:eastAsia="標楷體" w:hint="eastAsia"/>
          <w:kern w:val="0"/>
          <w:sz w:val="28"/>
          <w:szCs w:val="28"/>
        </w:rPr>
        <w:t>8</w:t>
      </w:r>
      <w:r w:rsidRPr="00634A5A">
        <w:rPr>
          <w:rFonts w:eastAsia="標楷體" w:hint="eastAsia"/>
          <w:kern w:val="0"/>
          <w:sz w:val="28"/>
          <w:szCs w:val="28"/>
        </w:rPr>
        <w:t>日改選，多數分析認為目前情勢對在野黨較為不利，執政黨可望增加國會席次，同時考量脫歐談判啟動後，政府需有強力的國會支持面對反脫歐勢力，因而將大選提前。另法國總統</w:t>
      </w:r>
      <w:r w:rsidRPr="00634A5A">
        <w:rPr>
          <w:rFonts w:eastAsia="標楷體" w:hint="eastAsia"/>
          <w:kern w:val="0"/>
          <w:sz w:val="28"/>
          <w:szCs w:val="28"/>
        </w:rPr>
        <w:t>4</w:t>
      </w:r>
      <w:r w:rsidRPr="00634A5A">
        <w:rPr>
          <w:rFonts w:eastAsia="標楷體" w:hint="eastAsia"/>
          <w:kern w:val="0"/>
          <w:sz w:val="28"/>
          <w:szCs w:val="28"/>
        </w:rPr>
        <w:t>月</w:t>
      </w:r>
      <w:r w:rsidRPr="00634A5A">
        <w:rPr>
          <w:rFonts w:eastAsia="標楷體" w:hint="eastAsia"/>
          <w:kern w:val="0"/>
          <w:sz w:val="28"/>
          <w:szCs w:val="28"/>
        </w:rPr>
        <w:t>23</w:t>
      </w:r>
      <w:r w:rsidRPr="00634A5A">
        <w:rPr>
          <w:rFonts w:eastAsia="標楷體" w:hint="eastAsia"/>
          <w:kern w:val="0"/>
          <w:sz w:val="28"/>
          <w:szCs w:val="28"/>
        </w:rPr>
        <w:t>日第</w:t>
      </w:r>
      <w:r w:rsidRPr="00634A5A">
        <w:rPr>
          <w:rFonts w:eastAsia="標楷體" w:hint="eastAsia"/>
          <w:kern w:val="0"/>
          <w:sz w:val="28"/>
          <w:szCs w:val="28"/>
        </w:rPr>
        <w:t>1</w:t>
      </w:r>
      <w:r w:rsidRPr="00634A5A">
        <w:rPr>
          <w:rFonts w:eastAsia="標楷體" w:hint="eastAsia"/>
          <w:kern w:val="0"/>
          <w:sz w:val="28"/>
          <w:szCs w:val="28"/>
        </w:rPr>
        <w:t>次投票結果，由中間派的前經濟部長馬克宏</w:t>
      </w:r>
      <w:r w:rsidRPr="00634A5A">
        <w:rPr>
          <w:rFonts w:eastAsia="標楷體" w:hint="eastAsia"/>
          <w:kern w:val="0"/>
          <w:sz w:val="28"/>
          <w:szCs w:val="28"/>
        </w:rPr>
        <w:t>(23.9%)</w:t>
      </w:r>
      <w:r w:rsidRPr="00634A5A">
        <w:rPr>
          <w:rFonts w:eastAsia="標楷體" w:hint="eastAsia"/>
          <w:kern w:val="0"/>
          <w:sz w:val="28"/>
          <w:szCs w:val="28"/>
        </w:rPr>
        <w:t>與反移民及脫歐為政策主調的極右派候選人瑪琳勒龐</w:t>
      </w:r>
      <w:r w:rsidRPr="00634A5A">
        <w:rPr>
          <w:rFonts w:eastAsia="標楷體" w:hint="eastAsia"/>
          <w:kern w:val="0"/>
          <w:sz w:val="28"/>
          <w:szCs w:val="28"/>
        </w:rPr>
        <w:t>(21.4%)</w:t>
      </w:r>
      <w:r w:rsidRPr="00634A5A">
        <w:rPr>
          <w:rFonts w:eastAsia="標楷體" w:hint="eastAsia"/>
          <w:kern w:val="0"/>
          <w:sz w:val="28"/>
          <w:szCs w:val="28"/>
        </w:rPr>
        <w:t>晉級，將於</w:t>
      </w:r>
      <w:r w:rsidRPr="00634A5A">
        <w:rPr>
          <w:rFonts w:eastAsia="標楷體" w:hint="eastAsia"/>
          <w:kern w:val="0"/>
          <w:sz w:val="28"/>
          <w:szCs w:val="28"/>
        </w:rPr>
        <w:t>5</w:t>
      </w:r>
      <w:r w:rsidRPr="00634A5A">
        <w:rPr>
          <w:rFonts w:eastAsia="標楷體" w:hint="eastAsia"/>
          <w:kern w:val="0"/>
          <w:sz w:val="28"/>
          <w:szCs w:val="28"/>
        </w:rPr>
        <w:t>月</w:t>
      </w:r>
      <w:r w:rsidRPr="00634A5A">
        <w:rPr>
          <w:rFonts w:eastAsia="標楷體" w:hint="eastAsia"/>
          <w:kern w:val="0"/>
          <w:sz w:val="28"/>
          <w:szCs w:val="28"/>
        </w:rPr>
        <w:t>7</w:t>
      </w:r>
      <w:r w:rsidRPr="00634A5A">
        <w:rPr>
          <w:rFonts w:eastAsia="標楷體" w:hint="eastAsia"/>
          <w:kern w:val="0"/>
          <w:sz w:val="28"/>
          <w:szCs w:val="28"/>
        </w:rPr>
        <w:t>日進行第</w:t>
      </w:r>
      <w:r w:rsidRPr="00634A5A">
        <w:rPr>
          <w:rFonts w:eastAsia="標楷體" w:hint="eastAsia"/>
          <w:kern w:val="0"/>
          <w:sz w:val="28"/>
          <w:szCs w:val="28"/>
        </w:rPr>
        <w:t>2</w:t>
      </w:r>
      <w:r w:rsidRPr="00634A5A">
        <w:rPr>
          <w:rFonts w:eastAsia="標楷體" w:hint="eastAsia"/>
          <w:kern w:val="0"/>
          <w:sz w:val="28"/>
          <w:szCs w:val="28"/>
        </w:rPr>
        <w:t>次投票，後續影響仍待觀察。</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lastRenderedPageBreak/>
        <w:t>表</w:t>
      </w:r>
      <w:r w:rsidRPr="00065B30">
        <w:rPr>
          <w:rFonts w:eastAsia="標楷體"/>
          <w:b/>
          <w:bCs/>
          <w:sz w:val="28"/>
        </w:rPr>
        <w:t xml:space="preserve">1-2  </w:t>
      </w:r>
      <w:r w:rsidRPr="00065B30">
        <w:rPr>
          <w:rFonts w:eastAsia="標楷體"/>
          <w:b/>
          <w:bCs/>
          <w:sz w:val="28"/>
        </w:rPr>
        <w:t>歐元區重要經濟指標</w:t>
      </w:r>
    </w:p>
    <w:p w:rsidR="00FA0954" w:rsidRPr="00FA0954" w:rsidRDefault="00FA0954" w:rsidP="00FA0954">
      <w:pPr>
        <w:wordWrap w:val="0"/>
        <w:snapToGrid w:val="0"/>
        <w:ind w:rightChars="13" w:right="31"/>
        <w:jc w:val="right"/>
        <w:rPr>
          <w:rFonts w:eastAsia="標楷體"/>
          <w:sz w:val="22"/>
        </w:rPr>
      </w:pPr>
      <w:r w:rsidRPr="00FA0954">
        <w:rPr>
          <w:rFonts w:eastAsia="標楷體"/>
          <w:sz w:val="22"/>
        </w:rPr>
        <w:t>單位：億歐元；</w:t>
      </w:r>
      <w:r w:rsidR="00BD1D83">
        <w:rPr>
          <w:rFonts w:eastAsia="標楷體"/>
          <w:sz w:val="22"/>
        </w:rPr>
        <w:t>%</w:t>
      </w:r>
    </w:p>
    <w:tbl>
      <w:tblPr>
        <w:tblW w:w="8597" w:type="dxa"/>
        <w:jc w:val="center"/>
        <w:tblInd w:w="-289" w:type="dxa"/>
        <w:tblLayout w:type="fixed"/>
        <w:tblCellMar>
          <w:left w:w="28" w:type="dxa"/>
          <w:right w:w="28" w:type="dxa"/>
        </w:tblCellMar>
        <w:tblLook w:val="0000" w:firstRow="0" w:lastRow="0" w:firstColumn="0" w:lastColumn="0" w:noHBand="0" w:noVBand="0"/>
      </w:tblPr>
      <w:tblGrid>
        <w:gridCol w:w="1278"/>
        <w:gridCol w:w="839"/>
        <w:gridCol w:w="672"/>
        <w:gridCol w:w="854"/>
        <w:gridCol w:w="810"/>
        <w:gridCol w:w="757"/>
        <w:gridCol w:w="784"/>
        <w:gridCol w:w="896"/>
        <w:gridCol w:w="854"/>
        <w:gridCol w:w="853"/>
      </w:tblGrid>
      <w:tr w:rsidR="009D01AD" w:rsidRPr="009D01AD" w:rsidTr="001E58A1">
        <w:trPr>
          <w:cantSplit/>
          <w:jc w:val="center"/>
        </w:trPr>
        <w:tc>
          <w:tcPr>
            <w:tcW w:w="1278" w:type="dxa"/>
            <w:vMerge w:val="restart"/>
            <w:tcBorders>
              <w:top w:val="single" w:sz="6" w:space="0" w:color="auto"/>
              <w:left w:val="nil"/>
              <w:right w:val="single" w:sz="6" w:space="0" w:color="auto"/>
            </w:tcBorders>
            <w:shd w:val="clear" w:color="auto" w:fill="auto"/>
            <w:vAlign w:val="center"/>
          </w:tcPr>
          <w:p w:rsidR="009D01AD" w:rsidRPr="009D01AD" w:rsidRDefault="009D01AD" w:rsidP="009D01A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9D01AD">
              <w:rPr>
                <w:rFonts w:eastAsia="標楷體"/>
                <w:sz w:val="22"/>
              </w:rPr>
              <w:t>年（月）</w:t>
            </w:r>
          </w:p>
        </w:tc>
        <w:tc>
          <w:tcPr>
            <w:tcW w:w="839" w:type="dxa"/>
            <w:vMerge w:val="restart"/>
            <w:tcBorders>
              <w:top w:val="single" w:sz="6" w:space="0" w:color="auto"/>
              <w:left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實質</w:t>
            </w:r>
          </w:p>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工業</w:t>
            </w:r>
          </w:p>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貿</w:t>
            </w:r>
            <w:r w:rsidRPr="009D01AD">
              <w:rPr>
                <w:rFonts w:eastAsia="標楷體"/>
                <w:sz w:val="22"/>
              </w:rPr>
              <w:t xml:space="preserve">   </w:t>
            </w:r>
            <w:r w:rsidRPr="009D01A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消費者</w:t>
            </w:r>
          </w:p>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失業率</w:t>
            </w:r>
          </w:p>
        </w:tc>
      </w:tr>
      <w:tr w:rsidR="009D01AD" w:rsidRPr="009D01AD" w:rsidTr="001E58A1">
        <w:trPr>
          <w:cantSplit/>
          <w:trHeight w:val="284"/>
          <w:jc w:val="center"/>
        </w:trPr>
        <w:tc>
          <w:tcPr>
            <w:tcW w:w="1278" w:type="dxa"/>
            <w:vMerge/>
            <w:tcBorders>
              <w:left w:val="nil"/>
              <w:right w:val="single" w:sz="6" w:space="0" w:color="auto"/>
            </w:tcBorders>
            <w:shd w:val="clear" w:color="auto" w:fill="00FFFF"/>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39" w:type="dxa"/>
            <w:vMerge/>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出入超</w:t>
            </w:r>
          </w:p>
        </w:tc>
        <w:tc>
          <w:tcPr>
            <w:tcW w:w="854" w:type="dxa"/>
            <w:vMerge/>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r>
      <w:tr w:rsidR="009D01AD" w:rsidRPr="009D01AD" w:rsidTr="001E58A1">
        <w:trPr>
          <w:cantSplit/>
          <w:trHeight w:val="353"/>
          <w:jc w:val="center"/>
        </w:trPr>
        <w:tc>
          <w:tcPr>
            <w:tcW w:w="1278" w:type="dxa"/>
            <w:vMerge/>
            <w:tcBorders>
              <w:left w:val="nil"/>
              <w:bottom w:val="single" w:sz="4" w:space="0" w:color="auto"/>
              <w:right w:val="single" w:sz="6" w:space="0" w:color="auto"/>
            </w:tcBorders>
            <w:shd w:val="clear" w:color="auto" w:fill="00FFFF"/>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39"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年增率</w:t>
            </w:r>
          </w:p>
        </w:tc>
        <w:tc>
          <w:tcPr>
            <w:tcW w:w="896"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2012</w:t>
            </w:r>
            <w:r w:rsidRPr="007C3C33">
              <w:rPr>
                <w:rFonts w:eastAsia="標楷體"/>
                <w:sz w:val="22"/>
              </w:rPr>
              <w:t>年</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-0.5</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-2.5</w:t>
            </w:r>
          </w:p>
        </w:tc>
        <w:tc>
          <w:tcPr>
            <w:tcW w:w="85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18,726</w:t>
            </w:r>
          </w:p>
        </w:tc>
        <w:tc>
          <w:tcPr>
            <w:tcW w:w="810"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7.9</w:t>
            </w:r>
          </w:p>
        </w:tc>
        <w:tc>
          <w:tcPr>
            <w:tcW w:w="757"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17,928</w:t>
            </w:r>
          </w:p>
        </w:tc>
        <w:tc>
          <w:tcPr>
            <w:tcW w:w="78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2.5</w:t>
            </w:r>
          </w:p>
        </w:tc>
        <w:tc>
          <w:tcPr>
            <w:tcW w:w="896"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798</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2.5</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11.4</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2013</w:t>
            </w:r>
            <w:r w:rsidRPr="007C3C33">
              <w:rPr>
                <w:rFonts w:eastAsia="標楷體"/>
                <w:sz w:val="22"/>
              </w:rPr>
              <w:t>年</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-0.5</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-0.7</w:t>
            </w:r>
          </w:p>
        </w:tc>
        <w:tc>
          <w:tcPr>
            <w:tcW w:w="85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18,874</w:t>
            </w:r>
          </w:p>
        </w:tc>
        <w:tc>
          <w:tcPr>
            <w:tcW w:w="810"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0.7</w:t>
            </w:r>
          </w:p>
        </w:tc>
        <w:tc>
          <w:tcPr>
            <w:tcW w:w="757"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17,336</w:t>
            </w:r>
          </w:p>
        </w:tc>
        <w:tc>
          <w:tcPr>
            <w:tcW w:w="78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-3.3</w:t>
            </w:r>
          </w:p>
        </w:tc>
        <w:tc>
          <w:tcPr>
            <w:tcW w:w="896"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1,538</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1.3</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12.0</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2014</w:t>
            </w:r>
            <w:r w:rsidRPr="007C3C33">
              <w:rPr>
                <w:rFonts w:eastAsia="標楷體"/>
                <w:sz w:val="22"/>
              </w:rPr>
              <w:t>年</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0.9</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-0.05</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19,390</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17,442</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w:t>
            </w:r>
            <w:r w:rsidRPr="007C3C33">
              <w:rPr>
                <w:rFonts w:eastAsia="標楷體" w:hint="eastAsia"/>
                <w:sz w:val="22"/>
              </w:rPr>
              <w:t>,</w:t>
            </w:r>
            <w:r w:rsidRPr="007C3C33">
              <w:rPr>
                <w:rFonts w:eastAsia="標楷體"/>
                <w:sz w:val="22"/>
              </w:rPr>
              <w:t>948</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0.4</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11.6</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2015</w:t>
            </w:r>
            <w:r w:rsidRPr="007C3C33">
              <w:rPr>
                <w:rFonts w:eastAsia="標楷體"/>
                <w:sz w:val="22"/>
              </w:rPr>
              <w:t>年</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20,430</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5.0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17,964</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w:t>
            </w:r>
            <w:r w:rsidRPr="007C3C33">
              <w:rPr>
                <w:rFonts w:eastAsia="標楷體" w:hint="eastAsia"/>
                <w:sz w:val="22"/>
              </w:rPr>
              <w:t>,</w:t>
            </w:r>
            <w:r w:rsidRPr="007C3C33">
              <w:rPr>
                <w:rFonts w:eastAsia="標楷體"/>
                <w:sz w:val="22"/>
              </w:rPr>
              <w:t>466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0.0</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10.9</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2016</w:t>
            </w:r>
            <w:r w:rsidRPr="007C3C33">
              <w:rPr>
                <w:rFonts w:eastAsia="標楷體"/>
                <w:sz w:val="22"/>
              </w:rPr>
              <w:t>年</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1.7</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20,478</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w:t>
            </w:r>
            <w:r w:rsidRPr="007C3C33">
              <w:rPr>
                <w:rFonts w:eastAsia="標楷體" w:hint="eastAsia"/>
                <w:sz w:val="22"/>
              </w:rPr>
              <w:t>7,740</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2,738</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0.2</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10.0</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-0.8</w:t>
            </w:r>
          </w:p>
        </w:tc>
        <w:tc>
          <w:tcPr>
            <w:tcW w:w="85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1,648</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1,454</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190</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-0.2</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10.3</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w:t>
            </w:r>
            <w:r w:rsidRPr="007C3C33">
              <w:rPr>
                <w:rFonts w:eastAsia="標楷體"/>
                <w:sz w:val="22"/>
              </w:rPr>
              <w:t>（</w:t>
            </w:r>
            <w:r w:rsidRPr="007C3C33">
              <w:rPr>
                <w:rFonts w:eastAsia="標楷體"/>
                <w:sz w:val="22"/>
              </w:rPr>
              <w:t>I</w:t>
            </w:r>
            <w:r w:rsidRPr="007C3C33">
              <w:rPr>
                <w:rFonts w:eastAsia="標楷體"/>
                <w:sz w:val="22"/>
              </w:rPr>
              <w:t>）</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-0.8</w:t>
            </w:r>
          </w:p>
        </w:tc>
        <w:tc>
          <w:tcPr>
            <w:tcW w:w="85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1,791</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1,495</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-8.0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286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0.0</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10.2</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4</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1.1</w:t>
            </w:r>
          </w:p>
        </w:tc>
        <w:tc>
          <w:tcPr>
            <w:tcW w:w="85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1,733</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1,442</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-5.0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275</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-0.2</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10.2</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5</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-1.2</w:t>
            </w:r>
          </w:p>
        </w:tc>
        <w:tc>
          <w:tcPr>
            <w:tcW w:w="854" w:type="dxa"/>
            <w:tcBorders>
              <w:left w:val="single" w:sz="6" w:space="0" w:color="auto"/>
              <w:right w:val="single" w:sz="6" w:space="0" w:color="auto"/>
            </w:tcBorders>
            <w:vAlign w:val="center"/>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1,642</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1,412</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246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-0.1</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10.1</w:t>
            </w:r>
          </w:p>
        </w:tc>
      </w:tr>
      <w:tr w:rsidR="00634A5A" w:rsidRPr="009D01AD" w:rsidTr="00545FE7">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6</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w:t>
            </w:r>
            <w:r w:rsidRPr="007C3C33">
              <w:rPr>
                <w:rFonts w:eastAsia="標楷體"/>
                <w:sz w:val="22"/>
              </w:rPr>
              <w:t>（</w:t>
            </w:r>
            <w:r w:rsidRPr="007C3C33">
              <w:rPr>
                <w:rFonts w:ascii="新細明體" w:hAnsi="新細明體" w:cs="新細明體" w:hint="eastAsia"/>
                <w:sz w:val="22"/>
              </w:rPr>
              <w:t>Ⅱ</w:t>
            </w:r>
            <w:r w:rsidRPr="007C3C33">
              <w:rPr>
                <w:rFonts w:eastAsia="標楷體"/>
                <w:sz w:val="22"/>
              </w:rPr>
              <w:t>）</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w:t>
            </w:r>
            <w:r w:rsidRPr="007C3C33">
              <w:rPr>
                <w:rFonts w:eastAsia="標楷體" w:hint="eastAsia"/>
                <w:sz w:val="22"/>
              </w:rPr>
              <w:t>02</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1,460</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-5.0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314</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0.1</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10.1</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7</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-1.1</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w:t>
            </w:r>
            <w:r w:rsidRPr="007C3C33">
              <w:rPr>
                <w:rFonts w:eastAsia="標楷體" w:hint="eastAsia"/>
                <w:sz w:val="22"/>
              </w:rPr>
              <w:t>20</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1,336</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-8.0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312</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0.2</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10.1</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8</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w:t>
            </w:r>
            <w:r w:rsidRPr="007C3C33">
              <w:rPr>
                <w:rFonts w:eastAsia="標楷體" w:hint="eastAsia"/>
                <w:sz w:val="22"/>
              </w:rPr>
              <w:t>31</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8.0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1,590</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4.0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191</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0.2</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10.1</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9</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w:t>
            </w:r>
            <w:r w:rsidRPr="007C3C33">
              <w:rPr>
                <w:rFonts w:eastAsia="標楷體"/>
                <w:sz w:val="22"/>
              </w:rPr>
              <w:t>（</w:t>
            </w:r>
            <w:r w:rsidRPr="007C3C33">
              <w:rPr>
                <w:rFonts w:ascii="新細明體" w:hAnsi="新細明體" w:cs="新細明體" w:hint="eastAsia"/>
                <w:sz w:val="22"/>
              </w:rPr>
              <w:t>Ⅲ</w:t>
            </w:r>
            <w:r w:rsidRPr="007C3C33">
              <w:rPr>
                <w:rFonts w:eastAsia="標楷體"/>
                <w:sz w:val="22"/>
              </w:rPr>
              <w:t>）</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-0.8</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1,8</w:t>
            </w:r>
            <w:r w:rsidRPr="007C3C33">
              <w:rPr>
                <w:rFonts w:eastAsia="標楷體" w:hint="eastAsia"/>
                <w:sz w:val="22"/>
              </w:rPr>
              <w:t>24</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1,516</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353</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0.4</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10.0</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10</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-0.1</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1,7</w:t>
            </w:r>
            <w:r w:rsidRPr="007C3C33">
              <w:rPr>
                <w:rFonts w:eastAsia="標楷體" w:hint="eastAsia"/>
                <w:sz w:val="22"/>
              </w:rPr>
              <w:t>50</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-5.0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1,624</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-3.0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161</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0.5</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9.8</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11</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1.5</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1,8</w:t>
            </w:r>
            <w:r w:rsidRPr="007C3C33">
              <w:rPr>
                <w:rFonts w:eastAsia="標楷體" w:hint="eastAsia"/>
                <w:sz w:val="22"/>
              </w:rPr>
              <w:t>00</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6.0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1,5</w:t>
            </w:r>
            <w:r w:rsidRPr="007C3C33">
              <w:rPr>
                <w:rFonts w:eastAsia="標楷體" w:hint="eastAsia"/>
                <w:sz w:val="22"/>
              </w:rPr>
              <w:t>26</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5.0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259</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0.6</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9.8</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12</w:t>
            </w:r>
            <w:r w:rsidRPr="007C3C33">
              <w:rPr>
                <w:rFonts w:eastAsia="標楷體"/>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1.</w:t>
            </w:r>
            <w:r w:rsidRPr="007C3C33">
              <w:rPr>
                <w:rFonts w:eastAsia="標楷體" w:hint="eastAsia"/>
                <w:sz w:val="22"/>
              </w:rPr>
              <w:t>7</w:t>
            </w:r>
            <w:r w:rsidRPr="007C3C33">
              <w:rPr>
                <w:rFonts w:eastAsia="標楷體"/>
                <w:sz w:val="22"/>
              </w:rPr>
              <w:t>（</w:t>
            </w:r>
            <w:r w:rsidRPr="007C3C33">
              <w:rPr>
                <w:rFonts w:ascii="新細明體" w:hAnsi="新細明體" w:cs="新細明體" w:hint="eastAsia"/>
                <w:sz w:val="22"/>
              </w:rPr>
              <w:t>Ⅳ</w:t>
            </w:r>
            <w:r w:rsidRPr="007C3C33">
              <w:rPr>
                <w:rFonts w:eastAsia="標楷體"/>
                <w:sz w:val="22"/>
              </w:rPr>
              <w:t>）</w:t>
            </w: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-1.6</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1,786</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6.0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1,505</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4.0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281</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1.1</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9.6</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10200E">
            <w:pPr>
              <w:autoSpaceDE w:val="0"/>
              <w:autoSpaceDN w:val="0"/>
              <w:adjustRightInd w:val="0"/>
              <w:snapToGrid w:val="0"/>
              <w:spacing w:line="380" w:lineRule="atLeast"/>
              <w:jc w:val="center"/>
              <w:rPr>
                <w:rFonts w:eastAsia="標楷體"/>
                <w:sz w:val="22"/>
              </w:rPr>
            </w:pPr>
            <w:r w:rsidRPr="007C3C33">
              <w:rPr>
                <w:rFonts w:eastAsia="標楷體" w:hint="eastAsia"/>
                <w:sz w:val="22"/>
              </w:rPr>
              <w:t>2017</w:t>
            </w:r>
            <w:r w:rsidRPr="007C3C33">
              <w:rPr>
                <w:rFonts w:eastAsia="標楷體" w:hint="eastAsia"/>
                <w:sz w:val="22"/>
              </w:rPr>
              <w:t>年</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3,337</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8.0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3,164</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11.0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173</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1.8</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9.6</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w:t>
            </w:r>
            <w:r w:rsidRPr="007C3C33">
              <w:rPr>
                <w:rFonts w:eastAsia="標楷體" w:hint="eastAsia"/>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0.9</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1,634</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13.0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1,638</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17.0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-4</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1.8</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9.6</w:t>
            </w:r>
          </w:p>
        </w:tc>
      </w:tr>
      <w:tr w:rsidR="00634A5A" w:rsidRPr="009D01AD" w:rsidTr="001E58A1">
        <w:trPr>
          <w:cantSplit/>
          <w:jc w:val="center"/>
        </w:trPr>
        <w:tc>
          <w:tcPr>
            <w:tcW w:w="1278" w:type="dxa"/>
            <w:tcBorders>
              <w:left w:val="nil"/>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2</w:t>
            </w:r>
            <w:r w:rsidRPr="007C3C33">
              <w:rPr>
                <w:rFonts w:eastAsia="標楷體" w:hint="eastAsia"/>
                <w:sz w:val="22"/>
              </w:rPr>
              <w:t>月</w:t>
            </w:r>
          </w:p>
        </w:tc>
        <w:tc>
          <w:tcPr>
            <w:tcW w:w="839"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-0.3</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1,703</w:t>
            </w:r>
          </w:p>
        </w:tc>
        <w:tc>
          <w:tcPr>
            <w:tcW w:w="810"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4.0</w:t>
            </w:r>
          </w:p>
        </w:tc>
        <w:tc>
          <w:tcPr>
            <w:tcW w:w="757"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1,526</w:t>
            </w:r>
          </w:p>
        </w:tc>
        <w:tc>
          <w:tcPr>
            <w:tcW w:w="78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5.0</w:t>
            </w:r>
          </w:p>
        </w:tc>
        <w:tc>
          <w:tcPr>
            <w:tcW w:w="896"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178</w:t>
            </w:r>
          </w:p>
        </w:tc>
        <w:tc>
          <w:tcPr>
            <w:tcW w:w="854" w:type="dxa"/>
            <w:tcBorders>
              <w:left w:val="single" w:sz="6"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2.0</w:t>
            </w:r>
          </w:p>
        </w:tc>
        <w:tc>
          <w:tcPr>
            <w:tcW w:w="853" w:type="dxa"/>
            <w:tcBorders>
              <w:left w:val="single" w:sz="6"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9.5</w:t>
            </w:r>
          </w:p>
        </w:tc>
      </w:tr>
      <w:tr w:rsidR="00634A5A" w:rsidRPr="009D01AD" w:rsidTr="001E58A1">
        <w:trPr>
          <w:cantSplit/>
          <w:jc w:val="center"/>
        </w:trPr>
        <w:tc>
          <w:tcPr>
            <w:tcW w:w="1278" w:type="dxa"/>
            <w:tcBorders>
              <w:left w:val="nil"/>
              <w:bottom w:val="single" w:sz="4" w:space="0" w:color="auto"/>
              <w:right w:val="single" w:sz="6" w:space="0" w:color="auto"/>
            </w:tcBorders>
            <w:shd w:val="clear" w:color="auto" w:fill="auto"/>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3</w:t>
            </w:r>
            <w:r w:rsidRPr="007C3C33">
              <w:rPr>
                <w:rFonts w:eastAsia="標楷體" w:hint="eastAsia"/>
                <w:sz w:val="22"/>
              </w:rPr>
              <w:t>月</w:t>
            </w:r>
          </w:p>
        </w:tc>
        <w:tc>
          <w:tcPr>
            <w:tcW w:w="839" w:type="dxa"/>
            <w:tcBorders>
              <w:left w:val="single" w:sz="6" w:space="0" w:color="auto"/>
              <w:bottom w:val="single" w:sz="4"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854" w:type="dxa"/>
            <w:tcBorders>
              <w:left w:val="single" w:sz="6" w:space="0" w:color="auto"/>
              <w:bottom w:val="single" w:sz="4"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810" w:type="dxa"/>
            <w:tcBorders>
              <w:left w:val="single" w:sz="6" w:space="0" w:color="auto"/>
              <w:bottom w:val="single" w:sz="4"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757" w:type="dxa"/>
            <w:tcBorders>
              <w:left w:val="single" w:sz="6" w:space="0" w:color="auto"/>
              <w:bottom w:val="single" w:sz="4"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784" w:type="dxa"/>
            <w:tcBorders>
              <w:left w:val="single" w:sz="6" w:space="0" w:color="auto"/>
              <w:bottom w:val="single" w:sz="4"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896" w:type="dxa"/>
            <w:tcBorders>
              <w:left w:val="single" w:sz="6" w:space="0" w:color="auto"/>
              <w:bottom w:val="single" w:sz="4"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sz w:val="22"/>
              </w:rPr>
              <w:t>-</w:t>
            </w:r>
          </w:p>
        </w:tc>
        <w:tc>
          <w:tcPr>
            <w:tcW w:w="854" w:type="dxa"/>
            <w:tcBorders>
              <w:left w:val="single" w:sz="6" w:space="0" w:color="auto"/>
              <w:bottom w:val="single" w:sz="4" w:space="0" w:color="auto"/>
              <w:right w:val="single" w:sz="6" w:space="0" w:color="auto"/>
            </w:tcBorders>
            <w:vAlign w:val="bottom"/>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1.5</w:t>
            </w:r>
          </w:p>
        </w:tc>
        <w:tc>
          <w:tcPr>
            <w:tcW w:w="853" w:type="dxa"/>
            <w:tcBorders>
              <w:left w:val="single" w:sz="6" w:space="0" w:color="auto"/>
              <w:bottom w:val="single" w:sz="4" w:space="0" w:color="auto"/>
              <w:right w:val="nil"/>
            </w:tcBorders>
          </w:tcPr>
          <w:p w:rsidR="00634A5A" w:rsidRPr="007C3C33" w:rsidRDefault="00634A5A" w:rsidP="00545FE7">
            <w:pPr>
              <w:autoSpaceDE w:val="0"/>
              <w:autoSpaceDN w:val="0"/>
              <w:adjustRightInd w:val="0"/>
              <w:snapToGrid w:val="0"/>
              <w:spacing w:line="380" w:lineRule="atLeast"/>
              <w:jc w:val="center"/>
              <w:rPr>
                <w:rFonts w:eastAsia="標楷體"/>
                <w:sz w:val="22"/>
              </w:rPr>
            </w:pPr>
            <w:r w:rsidRPr="007C3C33">
              <w:rPr>
                <w:rFonts w:eastAsia="標楷體" w:hint="eastAsia"/>
                <w:sz w:val="22"/>
              </w:rPr>
              <w:t>-</w:t>
            </w:r>
          </w:p>
        </w:tc>
      </w:tr>
    </w:tbl>
    <w:p w:rsidR="0054389E" w:rsidRPr="00065B30" w:rsidRDefault="00270B3E" w:rsidP="0054389E">
      <w:pPr>
        <w:autoSpaceDE w:val="0"/>
        <w:autoSpaceDN w:val="0"/>
        <w:adjustRightInd w:val="0"/>
        <w:snapToGrid w:val="0"/>
        <w:spacing w:line="240" w:lineRule="atLeast"/>
        <w:ind w:leftChars="92" w:left="701" w:hangingChars="200" w:hanging="480"/>
        <w:jc w:val="both"/>
        <w:rPr>
          <w:rFonts w:eastAsia="標楷體"/>
        </w:rPr>
      </w:pPr>
      <w:r>
        <w:rPr>
          <w:rFonts w:eastAsia="標楷體"/>
        </w:rPr>
        <w:t>資料來源：歐</w:t>
      </w:r>
      <w:r>
        <w:rPr>
          <w:rFonts w:eastAsia="標楷體" w:hint="eastAsia"/>
        </w:rPr>
        <w:t>盟</w:t>
      </w:r>
      <w:r w:rsidR="00E45F37" w:rsidRPr="00E45F37">
        <w:rPr>
          <w:rFonts w:eastAsia="標楷體"/>
        </w:rPr>
        <w:t>統計局</w:t>
      </w:r>
      <w:r w:rsidR="00E45F3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80" w:name="_Toc402171709"/>
      <w:bookmarkStart w:id="81" w:name="_Toc476138374"/>
      <w:r w:rsidRPr="00450F3F">
        <w:lastRenderedPageBreak/>
        <w:t>（</w:t>
      </w:r>
      <w:r w:rsidR="00681344" w:rsidRPr="00450F3F">
        <w:t>三</w:t>
      </w:r>
      <w:r w:rsidRPr="00450F3F">
        <w:t>）</w:t>
      </w:r>
      <w:r w:rsidR="00681344" w:rsidRPr="00450F3F">
        <w:t>亞太地區</w:t>
      </w:r>
      <w:bookmarkEnd w:id="80"/>
      <w:bookmarkEnd w:id="81"/>
    </w:p>
    <w:p w:rsidR="00C55CF9" w:rsidRPr="00E45F37" w:rsidRDefault="00634A5A" w:rsidP="00634A5A">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634A5A">
        <w:rPr>
          <w:rFonts w:eastAsia="標楷體" w:hint="eastAsia"/>
          <w:color w:val="000000" w:themeColor="text1"/>
          <w:kern w:val="0"/>
          <w:sz w:val="28"/>
          <w:szCs w:val="28"/>
        </w:rPr>
        <w:t>依據環球透視</w:t>
      </w:r>
      <w:r w:rsidRPr="00634A5A">
        <w:rPr>
          <w:rFonts w:eastAsia="標楷體" w:hint="eastAsia"/>
          <w:color w:val="000000" w:themeColor="text1"/>
          <w:kern w:val="0"/>
          <w:sz w:val="28"/>
          <w:szCs w:val="28"/>
        </w:rPr>
        <w:t>(Global Insight)</w:t>
      </w:r>
      <w:r w:rsidRPr="00634A5A">
        <w:rPr>
          <w:rFonts w:eastAsia="標楷體" w:hint="eastAsia"/>
          <w:color w:val="000000" w:themeColor="text1"/>
          <w:kern w:val="0"/>
          <w:sz w:val="28"/>
          <w:szCs w:val="28"/>
        </w:rPr>
        <w:t>今</w:t>
      </w:r>
      <w:r w:rsidRPr="00634A5A">
        <w:rPr>
          <w:rFonts w:eastAsia="標楷體" w:hint="eastAsia"/>
          <w:color w:val="000000" w:themeColor="text1"/>
          <w:kern w:val="0"/>
          <w:sz w:val="28"/>
          <w:szCs w:val="28"/>
        </w:rPr>
        <w:t>(2017)</w:t>
      </w:r>
      <w:r w:rsidRPr="00634A5A">
        <w:rPr>
          <w:rFonts w:eastAsia="標楷體" w:hint="eastAsia"/>
          <w:color w:val="000000" w:themeColor="text1"/>
          <w:kern w:val="0"/>
          <w:sz w:val="28"/>
          <w:szCs w:val="28"/>
        </w:rPr>
        <w:t>年</w:t>
      </w:r>
      <w:r w:rsidRPr="00634A5A">
        <w:rPr>
          <w:rFonts w:eastAsia="標楷體" w:hint="eastAsia"/>
          <w:color w:val="000000" w:themeColor="text1"/>
          <w:kern w:val="0"/>
          <w:sz w:val="28"/>
          <w:szCs w:val="28"/>
        </w:rPr>
        <w:t>4</w:t>
      </w:r>
      <w:r w:rsidRPr="00634A5A">
        <w:rPr>
          <w:rFonts w:eastAsia="標楷體" w:hint="eastAsia"/>
          <w:color w:val="000000" w:themeColor="text1"/>
          <w:kern w:val="0"/>
          <w:sz w:val="28"/>
          <w:szCs w:val="28"/>
        </w:rPr>
        <w:t>月預測資料，亞洲和太平洋地區</w:t>
      </w:r>
      <w:r w:rsidRPr="00634A5A">
        <w:rPr>
          <w:rFonts w:eastAsia="標楷體" w:hint="eastAsia"/>
          <w:color w:val="000000" w:themeColor="text1"/>
          <w:kern w:val="0"/>
          <w:sz w:val="28"/>
          <w:szCs w:val="28"/>
        </w:rPr>
        <w:t>(</w:t>
      </w:r>
      <w:r w:rsidRPr="00634A5A">
        <w:rPr>
          <w:rFonts w:eastAsia="標楷體" w:hint="eastAsia"/>
          <w:color w:val="000000" w:themeColor="text1"/>
          <w:kern w:val="0"/>
          <w:sz w:val="28"/>
          <w:szCs w:val="28"/>
        </w:rPr>
        <w:t>不含日本</w:t>
      </w:r>
      <w:r w:rsidRPr="00634A5A">
        <w:rPr>
          <w:rFonts w:eastAsia="標楷體" w:hint="eastAsia"/>
          <w:color w:val="000000" w:themeColor="text1"/>
          <w:kern w:val="0"/>
          <w:sz w:val="28"/>
          <w:szCs w:val="28"/>
        </w:rPr>
        <w:t>)</w:t>
      </w:r>
      <w:r w:rsidRPr="00634A5A">
        <w:rPr>
          <w:rFonts w:eastAsia="標楷體" w:hint="eastAsia"/>
          <w:color w:val="000000" w:themeColor="text1"/>
          <w:kern w:val="0"/>
          <w:sz w:val="28"/>
          <w:szCs w:val="28"/>
        </w:rPr>
        <w:t>今年及明</w:t>
      </w:r>
      <w:r w:rsidRPr="00634A5A">
        <w:rPr>
          <w:rFonts w:eastAsia="標楷體" w:hint="eastAsia"/>
          <w:color w:val="000000" w:themeColor="text1"/>
          <w:kern w:val="0"/>
          <w:sz w:val="28"/>
          <w:szCs w:val="28"/>
        </w:rPr>
        <w:t>(2018)</w:t>
      </w:r>
      <w:r w:rsidRPr="00634A5A">
        <w:rPr>
          <w:rFonts w:eastAsia="標楷體" w:hint="eastAsia"/>
          <w:color w:val="000000" w:themeColor="text1"/>
          <w:kern w:val="0"/>
          <w:sz w:val="28"/>
          <w:szCs w:val="28"/>
        </w:rPr>
        <w:t>年經濟成長率分別為</w:t>
      </w:r>
      <w:r w:rsidRPr="00634A5A">
        <w:rPr>
          <w:rFonts w:eastAsia="標楷體" w:hint="eastAsia"/>
          <w:color w:val="000000" w:themeColor="text1"/>
          <w:kern w:val="0"/>
          <w:sz w:val="28"/>
          <w:szCs w:val="28"/>
        </w:rPr>
        <w:t>5.5%</w:t>
      </w:r>
      <w:r w:rsidRPr="00634A5A">
        <w:rPr>
          <w:rFonts w:eastAsia="標楷體" w:hint="eastAsia"/>
          <w:color w:val="000000" w:themeColor="text1"/>
          <w:kern w:val="0"/>
          <w:sz w:val="28"/>
          <w:szCs w:val="28"/>
        </w:rPr>
        <w:t>及</w:t>
      </w:r>
      <w:r w:rsidRPr="00634A5A">
        <w:rPr>
          <w:rFonts w:eastAsia="標楷體" w:hint="eastAsia"/>
          <w:color w:val="000000" w:themeColor="text1"/>
          <w:kern w:val="0"/>
          <w:sz w:val="28"/>
          <w:szCs w:val="28"/>
        </w:rPr>
        <w:t>5.4%</w:t>
      </w:r>
      <w:r w:rsidRPr="00634A5A">
        <w:rPr>
          <w:rFonts w:eastAsia="標楷體" w:hint="eastAsia"/>
          <w:color w:val="000000" w:themeColor="text1"/>
          <w:kern w:val="0"/>
          <w:sz w:val="28"/>
          <w:szCs w:val="28"/>
        </w:rPr>
        <w:t>。</w:t>
      </w:r>
    </w:p>
    <w:p w:rsidR="00E45F37" w:rsidRPr="00E45F37" w:rsidRDefault="00634A5A" w:rsidP="00634A5A">
      <w:pPr>
        <w:widowControl/>
        <w:snapToGrid w:val="0"/>
        <w:spacing w:beforeLines="50" w:before="180" w:line="300" w:lineRule="auto"/>
        <w:ind w:right="-60"/>
        <w:jc w:val="both"/>
        <w:rPr>
          <w:rFonts w:eastAsia="標楷體"/>
          <w:b/>
          <w:bCs/>
          <w:kern w:val="0"/>
          <w:sz w:val="28"/>
          <w:szCs w:val="28"/>
        </w:rPr>
      </w:pPr>
      <w:r w:rsidRPr="00634A5A">
        <w:rPr>
          <w:rFonts w:ascii="標楷體" w:eastAsia="標楷體" w:hAnsi="標楷體" w:hint="eastAsia"/>
          <w:b/>
          <w:bCs/>
          <w:sz w:val="28"/>
          <w:szCs w:val="28"/>
        </w:rPr>
        <w:t>1</w:t>
      </w:r>
      <w:r w:rsidRPr="00634A5A">
        <w:rPr>
          <w:rFonts w:ascii="標楷體" w:eastAsia="標楷體" w:hAnsi="標楷體"/>
          <w:b/>
          <w:bCs/>
          <w:sz w:val="28"/>
          <w:szCs w:val="28"/>
        </w:rPr>
        <w:t>、</w:t>
      </w:r>
      <w:r w:rsidR="00E45F37" w:rsidRPr="00E45F37">
        <w:rPr>
          <w:rFonts w:eastAsia="標楷體"/>
          <w:b/>
          <w:bCs/>
          <w:kern w:val="0"/>
          <w:sz w:val="28"/>
          <w:szCs w:val="28"/>
        </w:rPr>
        <w:t>日本</w:t>
      </w:r>
    </w:p>
    <w:p w:rsidR="00FA0954" w:rsidRPr="003F3225" w:rsidRDefault="00634A5A"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634A5A">
        <w:rPr>
          <w:rFonts w:ascii="Times New Roman" w:eastAsia="標楷體" w:hAnsi="Times New Roman" w:hint="eastAsia"/>
          <w:sz w:val="28"/>
          <w:szCs w:val="28"/>
        </w:rPr>
        <w:t>國際貨幣基金（</w:t>
      </w:r>
      <w:r w:rsidRPr="00634A5A">
        <w:rPr>
          <w:rFonts w:ascii="Times New Roman" w:eastAsia="標楷體" w:hAnsi="Times New Roman" w:hint="eastAsia"/>
          <w:sz w:val="28"/>
          <w:szCs w:val="28"/>
        </w:rPr>
        <w:t>IMF</w:t>
      </w:r>
      <w:r w:rsidRPr="00634A5A">
        <w:rPr>
          <w:rFonts w:ascii="Times New Roman" w:eastAsia="標楷體" w:hAnsi="Times New Roman" w:hint="eastAsia"/>
          <w:sz w:val="28"/>
          <w:szCs w:val="28"/>
        </w:rPr>
        <w:t>）今年</w:t>
      </w:r>
      <w:r w:rsidRPr="00634A5A">
        <w:rPr>
          <w:rFonts w:ascii="Times New Roman" w:eastAsia="標楷體" w:hAnsi="Times New Roman" w:hint="eastAsia"/>
          <w:sz w:val="28"/>
          <w:szCs w:val="28"/>
        </w:rPr>
        <w:t>4</w:t>
      </w:r>
      <w:r w:rsidRPr="00634A5A">
        <w:rPr>
          <w:rFonts w:ascii="Times New Roman" w:eastAsia="標楷體" w:hAnsi="Times New Roman" w:hint="eastAsia"/>
          <w:sz w:val="28"/>
          <w:szCs w:val="28"/>
        </w:rPr>
        <w:t>月</w:t>
      </w:r>
      <w:r w:rsidRPr="00634A5A">
        <w:rPr>
          <w:rFonts w:ascii="Times New Roman" w:eastAsia="標楷體" w:hAnsi="Times New Roman" w:hint="eastAsia"/>
          <w:sz w:val="28"/>
          <w:szCs w:val="28"/>
        </w:rPr>
        <w:t>17</w:t>
      </w:r>
      <w:r w:rsidRPr="00634A5A">
        <w:rPr>
          <w:rFonts w:ascii="Times New Roman" w:eastAsia="標楷體" w:hAnsi="Times New Roman" w:hint="eastAsia"/>
          <w:sz w:val="28"/>
          <w:szCs w:val="28"/>
        </w:rPr>
        <w:t>日發布「世界經濟展望報告」指出，日本政府全面性的財政檢討改革，協助經濟走向復甦，加上對外出口成長高於預期，預估日本今年全年度經濟成長為</w:t>
      </w:r>
      <w:r w:rsidRPr="00634A5A">
        <w:rPr>
          <w:rFonts w:ascii="Times New Roman" w:eastAsia="標楷體" w:hAnsi="Times New Roman" w:hint="eastAsia"/>
          <w:sz w:val="28"/>
          <w:szCs w:val="28"/>
        </w:rPr>
        <w:t>1.2</w:t>
      </w:r>
      <w:r w:rsidRPr="00634A5A">
        <w:rPr>
          <w:rFonts w:ascii="Times New Roman" w:eastAsia="標楷體" w:hAnsi="Times New Roman" w:hint="eastAsia"/>
          <w:sz w:val="28"/>
          <w:szCs w:val="28"/>
        </w:rPr>
        <w:t>％，消費者物價成長率為</w:t>
      </w:r>
      <w:r w:rsidRPr="00634A5A">
        <w:rPr>
          <w:rFonts w:ascii="Times New Roman" w:eastAsia="標楷體" w:hAnsi="Times New Roman" w:hint="eastAsia"/>
          <w:sz w:val="28"/>
          <w:szCs w:val="28"/>
        </w:rPr>
        <w:t>1.0</w:t>
      </w:r>
      <w:r w:rsidRPr="00634A5A">
        <w:rPr>
          <w:rFonts w:ascii="Times New Roman" w:eastAsia="標楷體" w:hAnsi="Times New Roman" w:hint="eastAsia"/>
          <w:sz w:val="28"/>
          <w:szCs w:val="28"/>
        </w:rPr>
        <w:t>％，失業率為</w:t>
      </w:r>
      <w:r w:rsidRPr="00634A5A">
        <w:rPr>
          <w:rFonts w:ascii="Times New Roman" w:eastAsia="標楷體" w:hAnsi="Times New Roman" w:hint="eastAsia"/>
          <w:sz w:val="28"/>
          <w:szCs w:val="28"/>
        </w:rPr>
        <w:t>3.1</w:t>
      </w:r>
      <w:r w:rsidRPr="00634A5A">
        <w:rPr>
          <w:rFonts w:ascii="Times New Roman" w:eastAsia="標楷體" w:hAnsi="Times New Roman" w:hint="eastAsia"/>
          <w:sz w:val="28"/>
          <w:szCs w:val="28"/>
        </w:rPr>
        <w:t>％。</w:t>
      </w:r>
    </w:p>
    <w:p w:rsidR="00FA0954" w:rsidRPr="003F3225" w:rsidRDefault="00634A5A"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634A5A">
        <w:rPr>
          <w:rFonts w:ascii="Times New Roman" w:eastAsia="標楷體" w:hAnsi="Times New Roman"/>
          <w:sz w:val="28"/>
          <w:szCs w:val="28"/>
        </w:rPr>
        <w:t>根據日本財務省發布</w:t>
      </w:r>
      <w:r w:rsidRPr="00634A5A">
        <w:rPr>
          <w:rFonts w:ascii="Times New Roman" w:eastAsia="標楷體" w:hAnsi="Times New Roman" w:hint="eastAsia"/>
          <w:sz w:val="28"/>
          <w:szCs w:val="28"/>
        </w:rPr>
        <w:t>今</w:t>
      </w:r>
      <w:r w:rsidRPr="00634A5A">
        <w:rPr>
          <w:rFonts w:ascii="Times New Roman" w:eastAsia="標楷體" w:hAnsi="Times New Roman"/>
          <w:sz w:val="28"/>
          <w:szCs w:val="28"/>
        </w:rPr>
        <w:t>年</w:t>
      </w:r>
      <w:r w:rsidRPr="00634A5A">
        <w:rPr>
          <w:rFonts w:ascii="Times New Roman" w:eastAsia="標楷體" w:hAnsi="Times New Roman" w:hint="eastAsia"/>
          <w:sz w:val="28"/>
          <w:szCs w:val="28"/>
        </w:rPr>
        <w:t>3</w:t>
      </w:r>
      <w:r w:rsidRPr="00634A5A">
        <w:rPr>
          <w:rFonts w:ascii="Times New Roman" w:eastAsia="標楷體" w:hAnsi="Times New Roman"/>
          <w:sz w:val="28"/>
          <w:szCs w:val="28"/>
        </w:rPr>
        <w:t>月進出口貿易統計，出口額為</w:t>
      </w:r>
      <w:r w:rsidRPr="00634A5A">
        <w:rPr>
          <w:rFonts w:ascii="Times New Roman" w:eastAsia="標楷體" w:hAnsi="Times New Roman" w:hint="eastAsia"/>
          <w:sz w:val="28"/>
          <w:szCs w:val="28"/>
        </w:rPr>
        <w:t>7.22</w:t>
      </w:r>
      <w:r w:rsidRPr="00634A5A">
        <w:rPr>
          <w:rFonts w:ascii="Times New Roman" w:eastAsia="標楷體" w:hAnsi="Times New Roman"/>
          <w:sz w:val="28"/>
          <w:szCs w:val="28"/>
        </w:rPr>
        <w:t>兆日圓，較上年同期</w:t>
      </w:r>
      <w:r w:rsidR="00534D36">
        <w:rPr>
          <w:rFonts w:ascii="Times New Roman" w:eastAsia="標楷體" w:hAnsi="Times New Roman" w:hint="eastAsia"/>
          <w:sz w:val="28"/>
          <w:szCs w:val="28"/>
        </w:rPr>
        <w:t>增加</w:t>
      </w:r>
      <w:r w:rsidRPr="00634A5A">
        <w:rPr>
          <w:rFonts w:ascii="Times New Roman" w:eastAsia="標楷體" w:hAnsi="Times New Roman" w:hint="eastAsia"/>
          <w:sz w:val="28"/>
          <w:szCs w:val="28"/>
        </w:rPr>
        <w:t>12.0</w:t>
      </w:r>
      <w:r w:rsidRPr="00634A5A">
        <w:rPr>
          <w:rFonts w:ascii="Times New Roman" w:eastAsia="標楷體" w:hAnsi="Times New Roman"/>
          <w:sz w:val="28"/>
          <w:szCs w:val="28"/>
        </w:rPr>
        <w:t>％，進口額為</w:t>
      </w:r>
      <w:r w:rsidRPr="00634A5A">
        <w:rPr>
          <w:rFonts w:ascii="Times New Roman" w:eastAsia="標楷體" w:hAnsi="Times New Roman" w:hint="eastAsia"/>
          <w:sz w:val="28"/>
          <w:szCs w:val="28"/>
        </w:rPr>
        <w:t>6.61</w:t>
      </w:r>
      <w:r w:rsidRPr="00634A5A">
        <w:rPr>
          <w:rFonts w:ascii="Times New Roman" w:eastAsia="標楷體" w:hAnsi="Times New Roman"/>
          <w:sz w:val="28"/>
          <w:szCs w:val="28"/>
        </w:rPr>
        <w:t>兆日圓，</w:t>
      </w:r>
      <w:r w:rsidR="00534D36">
        <w:rPr>
          <w:rFonts w:ascii="Times New Roman" w:eastAsia="標楷體" w:hAnsi="Times New Roman" w:hint="eastAsia"/>
          <w:sz w:val="28"/>
          <w:szCs w:val="28"/>
        </w:rPr>
        <w:t>增加</w:t>
      </w:r>
      <w:r w:rsidRPr="00634A5A">
        <w:rPr>
          <w:rFonts w:ascii="Times New Roman" w:eastAsia="標楷體" w:hAnsi="Times New Roman" w:hint="eastAsia"/>
          <w:sz w:val="28"/>
          <w:szCs w:val="28"/>
        </w:rPr>
        <w:t>15.8</w:t>
      </w:r>
      <w:r w:rsidRPr="00634A5A">
        <w:rPr>
          <w:rFonts w:ascii="Times New Roman" w:eastAsia="標楷體" w:hAnsi="Times New Roman"/>
          <w:sz w:val="28"/>
          <w:szCs w:val="28"/>
        </w:rPr>
        <w:t>％，貿易</w:t>
      </w:r>
      <w:r w:rsidRPr="00634A5A">
        <w:rPr>
          <w:rFonts w:ascii="Times New Roman" w:eastAsia="標楷體" w:hAnsi="Times New Roman" w:hint="eastAsia"/>
          <w:sz w:val="28"/>
          <w:szCs w:val="28"/>
        </w:rPr>
        <w:t>出</w:t>
      </w:r>
      <w:r w:rsidRPr="00634A5A">
        <w:rPr>
          <w:rFonts w:ascii="Times New Roman" w:eastAsia="標楷體" w:hAnsi="Times New Roman"/>
          <w:sz w:val="28"/>
          <w:szCs w:val="28"/>
        </w:rPr>
        <w:t>超為</w:t>
      </w:r>
      <w:r w:rsidRPr="00634A5A">
        <w:rPr>
          <w:rFonts w:ascii="Times New Roman" w:eastAsia="標楷體" w:hAnsi="Times New Roman" w:hint="eastAsia"/>
          <w:sz w:val="28"/>
          <w:szCs w:val="28"/>
        </w:rPr>
        <w:t>0.61</w:t>
      </w:r>
      <w:r w:rsidRPr="00634A5A">
        <w:rPr>
          <w:rFonts w:ascii="Times New Roman" w:eastAsia="標楷體" w:hAnsi="Times New Roman"/>
          <w:sz w:val="28"/>
          <w:szCs w:val="28"/>
        </w:rPr>
        <w:t>兆日圓</w:t>
      </w:r>
      <w:r w:rsidRPr="00634A5A">
        <w:rPr>
          <w:rFonts w:ascii="Times New Roman" w:eastAsia="標楷體" w:hAnsi="Times New Roman" w:hint="eastAsia"/>
          <w:sz w:val="28"/>
          <w:szCs w:val="28"/>
        </w:rPr>
        <w:t>；對</w:t>
      </w:r>
      <w:r w:rsidRPr="00634A5A">
        <w:rPr>
          <w:rFonts w:ascii="Times New Roman" w:eastAsia="標楷體" w:hAnsi="Times New Roman"/>
          <w:sz w:val="28"/>
          <w:szCs w:val="28"/>
        </w:rPr>
        <w:t>主要貿易夥伴出口額</w:t>
      </w:r>
      <w:r w:rsidRPr="00634A5A">
        <w:rPr>
          <w:rFonts w:ascii="Times New Roman" w:eastAsia="標楷體" w:hAnsi="Times New Roman" w:hint="eastAsia"/>
          <w:sz w:val="28"/>
          <w:szCs w:val="28"/>
        </w:rPr>
        <w:t>皆成長</w:t>
      </w:r>
      <w:r w:rsidRPr="00634A5A">
        <w:rPr>
          <w:rFonts w:ascii="Times New Roman" w:eastAsia="標楷體" w:hAnsi="Times New Roman"/>
          <w:sz w:val="28"/>
          <w:szCs w:val="28"/>
        </w:rPr>
        <w:t>，歐盟</w:t>
      </w:r>
      <w:r w:rsidRPr="00634A5A">
        <w:rPr>
          <w:rFonts w:ascii="Times New Roman" w:eastAsia="標楷體" w:hAnsi="Times New Roman" w:hint="eastAsia"/>
          <w:sz w:val="28"/>
          <w:szCs w:val="28"/>
        </w:rPr>
        <w:t>、美國、中國大陸及東協，分別較上年成長</w:t>
      </w:r>
      <w:r w:rsidRPr="00634A5A">
        <w:rPr>
          <w:rFonts w:ascii="Times New Roman" w:eastAsia="標楷體" w:hAnsi="Times New Roman" w:hint="eastAsia"/>
          <w:sz w:val="28"/>
          <w:szCs w:val="28"/>
        </w:rPr>
        <w:t>1.4</w:t>
      </w:r>
      <w:r w:rsidRPr="00634A5A">
        <w:rPr>
          <w:rFonts w:ascii="Times New Roman" w:eastAsia="標楷體" w:hAnsi="Times New Roman"/>
          <w:sz w:val="28"/>
          <w:szCs w:val="28"/>
        </w:rPr>
        <w:t>％</w:t>
      </w:r>
      <w:r w:rsidRPr="00634A5A">
        <w:rPr>
          <w:rFonts w:ascii="Times New Roman" w:eastAsia="標楷體" w:hAnsi="Times New Roman" w:hint="eastAsia"/>
          <w:sz w:val="28"/>
          <w:szCs w:val="28"/>
        </w:rPr>
        <w:t>、</w:t>
      </w:r>
      <w:r w:rsidRPr="00634A5A">
        <w:rPr>
          <w:rFonts w:ascii="Times New Roman" w:eastAsia="標楷體" w:hAnsi="Times New Roman" w:hint="eastAsia"/>
          <w:sz w:val="28"/>
          <w:szCs w:val="28"/>
        </w:rPr>
        <w:t>3.5</w:t>
      </w:r>
      <w:r w:rsidRPr="00634A5A">
        <w:rPr>
          <w:rFonts w:ascii="Times New Roman" w:eastAsia="標楷體" w:hAnsi="Times New Roman" w:hint="eastAsia"/>
          <w:sz w:val="28"/>
          <w:szCs w:val="28"/>
        </w:rPr>
        <w:t>％、</w:t>
      </w:r>
      <w:r w:rsidRPr="00634A5A">
        <w:rPr>
          <w:rFonts w:ascii="Times New Roman" w:eastAsia="標楷體" w:hAnsi="Times New Roman" w:hint="eastAsia"/>
          <w:sz w:val="28"/>
          <w:szCs w:val="28"/>
        </w:rPr>
        <w:t>16.4</w:t>
      </w:r>
      <w:r w:rsidRPr="00634A5A">
        <w:rPr>
          <w:rFonts w:ascii="Times New Roman" w:eastAsia="標楷體" w:hAnsi="Times New Roman" w:hint="eastAsia"/>
          <w:sz w:val="28"/>
          <w:szCs w:val="28"/>
        </w:rPr>
        <w:t>％</w:t>
      </w:r>
      <w:r w:rsidRPr="00634A5A">
        <w:rPr>
          <w:rFonts w:ascii="Times New Roman" w:eastAsia="標楷體" w:hAnsi="Times New Roman"/>
          <w:sz w:val="28"/>
          <w:szCs w:val="28"/>
        </w:rPr>
        <w:t>及</w:t>
      </w:r>
      <w:r w:rsidRPr="00634A5A">
        <w:rPr>
          <w:rFonts w:ascii="Times New Roman" w:eastAsia="標楷體" w:hAnsi="Times New Roman" w:hint="eastAsia"/>
          <w:sz w:val="28"/>
          <w:szCs w:val="28"/>
        </w:rPr>
        <w:t>15.1</w:t>
      </w:r>
      <w:r w:rsidRPr="00634A5A">
        <w:rPr>
          <w:rFonts w:ascii="Times New Roman" w:eastAsia="標楷體" w:hAnsi="Times New Roman"/>
          <w:sz w:val="28"/>
          <w:szCs w:val="28"/>
        </w:rPr>
        <w:t>％。</w:t>
      </w:r>
      <w:r w:rsidRPr="00634A5A">
        <w:rPr>
          <w:rFonts w:ascii="Times New Roman" w:eastAsia="標楷體" w:hAnsi="Times New Roman" w:hint="eastAsia"/>
          <w:sz w:val="28"/>
          <w:szCs w:val="28"/>
        </w:rPr>
        <w:t>2</w:t>
      </w:r>
      <w:r w:rsidRPr="00634A5A">
        <w:rPr>
          <w:rFonts w:ascii="Times New Roman" w:eastAsia="標楷體" w:hAnsi="Times New Roman"/>
          <w:sz w:val="28"/>
          <w:szCs w:val="28"/>
        </w:rPr>
        <w:t>月工業生產</w:t>
      </w:r>
      <w:r w:rsidRPr="00634A5A">
        <w:rPr>
          <w:rFonts w:ascii="Times New Roman" w:eastAsia="標楷體" w:hAnsi="Times New Roman" w:hint="eastAsia"/>
          <w:sz w:val="28"/>
          <w:szCs w:val="28"/>
        </w:rPr>
        <w:t>成長</w:t>
      </w:r>
      <w:r w:rsidRPr="00634A5A">
        <w:rPr>
          <w:rFonts w:ascii="Times New Roman" w:eastAsia="標楷體" w:hAnsi="Times New Roman" w:hint="eastAsia"/>
          <w:sz w:val="28"/>
          <w:szCs w:val="28"/>
        </w:rPr>
        <w:t>4.8</w:t>
      </w:r>
      <w:r w:rsidRPr="00634A5A">
        <w:rPr>
          <w:rFonts w:ascii="Times New Roman" w:eastAsia="標楷體" w:hAnsi="Times New Roman"/>
          <w:sz w:val="28"/>
          <w:szCs w:val="28"/>
        </w:rPr>
        <w:t>％，消費者物價上漲率為</w:t>
      </w:r>
      <w:r w:rsidRPr="00634A5A">
        <w:rPr>
          <w:rFonts w:ascii="Times New Roman" w:eastAsia="標楷體" w:hAnsi="Times New Roman"/>
          <w:sz w:val="28"/>
          <w:szCs w:val="28"/>
        </w:rPr>
        <w:t>0</w:t>
      </w:r>
      <w:r w:rsidRPr="00634A5A">
        <w:rPr>
          <w:rFonts w:ascii="Times New Roman" w:eastAsia="標楷體" w:hAnsi="Times New Roman" w:hint="eastAsia"/>
          <w:sz w:val="28"/>
          <w:szCs w:val="28"/>
        </w:rPr>
        <w:t>.3</w:t>
      </w:r>
      <w:r w:rsidRPr="00634A5A">
        <w:rPr>
          <w:rFonts w:ascii="Times New Roman" w:eastAsia="標楷體" w:hAnsi="Times New Roman"/>
          <w:sz w:val="28"/>
          <w:szCs w:val="28"/>
        </w:rPr>
        <w:t>％，失業率為</w:t>
      </w:r>
      <w:r w:rsidRPr="00634A5A">
        <w:rPr>
          <w:rFonts w:ascii="Times New Roman" w:eastAsia="標楷體" w:hAnsi="Times New Roman" w:hint="eastAsia"/>
          <w:sz w:val="28"/>
          <w:szCs w:val="28"/>
        </w:rPr>
        <w:t>2.8</w:t>
      </w:r>
      <w:r w:rsidRPr="00634A5A">
        <w:rPr>
          <w:rFonts w:ascii="Times New Roman" w:eastAsia="標楷體" w:hAnsi="Times New Roman"/>
          <w:sz w:val="28"/>
          <w:szCs w:val="28"/>
        </w:rPr>
        <w:t>％。</w:t>
      </w:r>
    </w:p>
    <w:p w:rsidR="00FA0954" w:rsidRPr="000951F8" w:rsidRDefault="00634A5A"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634A5A">
        <w:rPr>
          <w:rFonts w:ascii="Times New Roman" w:eastAsia="標楷體" w:hAnsi="Times New Roman" w:hint="eastAsia"/>
          <w:sz w:val="28"/>
          <w:szCs w:val="28"/>
        </w:rPr>
        <w:t>日本厚生勞動省所屬國立社會保障·人口問題研究所今年</w:t>
      </w:r>
      <w:r w:rsidRPr="00634A5A">
        <w:rPr>
          <w:rFonts w:ascii="Times New Roman" w:eastAsia="標楷體" w:hAnsi="Times New Roman" w:hint="eastAsia"/>
          <w:sz w:val="28"/>
          <w:szCs w:val="28"/>
        </w:rPr>
        <w:t>4</w:t>
      </w:r>
      <w:r w:rsidRPr="00634A5A">
        <w:rPr>
          <w:rFonts w:ascii="Times New Roman" w:eastAsia="標楷體" w:hAnsi="Times New Roman" w:hint="eastAsia"/>
          <w:sz w:val="28"/>
          <w:szCs w:val="28"/>
        </w:rPr>
        <w:t>月</w:t>
      </w:r>
      <w:r w:rsidRPr="00634A5A">
        <w:rPr>
          <w:rFonts w:ascii="Times New Roman" w:eastAsia="標楷體" w:hAnsi="Times New Roman" w:hint="eastAsia"/>
          <w:sz w:val="28"/>
          <w:szCs w:val="28"/>
        </w:rPr>
        <w:t>10</w:t>
      </w:r>
      <w:r w:rsidRPr="00634A5A">
        <w:rPr>
          <w:rFonts w:ascii="Times New Roman" w:eastAsia="標楷體" w:hAnsi="Times New Roman" w:hint="eastAsia"/>
          <w:sz w:val="28"/>
          <w:szCs w:val="28"/>
        </w:rPr>
        <w:t>發表之「未來人口預測」指出，依目前情勢日本人口將於</w:t>
      </w:r>
      <w:r w:rsidRPr="00634A5A">
        <w:rPr>
          <w:rFonts w:ascii="Times New Roman" w:eastAsia="標楷體" w:hAnsi="Times New Roman" w:hint="eastAsia"/>
          <w:sz w:val="28"/>
          <w:szCs w:val="28"/>
        </w:rPr>
        <w:t>2053</w:t>
      </w:r>
      <w:r w:rsidRPr="00634A5A">
        <w:rPr>
          <w:rFonts w:ascii="Times New Roman" w:eastAsia="標楷體" w:hAnsi="Times New Roman" w:hint="eastAsia"/>
          <w:sz w:val="28"/>
          <w:szCs w:val="28"/>
        </w:rPr>
        <w:t>年跌破</w:t>
      </w:r>
      <w:r w:rsidRPr="00634A5A">
        <w:rPr>
          <w:rFonts w:ascii="Times New Roman" w:eastAsia="標楷體" w:hAnsi="Times New Roman" w:hint="eastAsia"/>
          <w:sz w:val="28"/>
          <w:szCs w:val="28"/>
        </w:rPr>
        <w:t>1</w:t>
      </w:r>
      <w:r w:rsidRPr="00634A5A">
        <w:rPr>
          <w:rFonts w:ascii="Times New Roman" w:eastAsia="標楷體" w:hAnsi="Times New Roman" w:hint="eastAsia"/>
          <w:sz w:val="28"/>
          <w:szCs w:val="28"/>
        </w:rPr>
        <w:t>億人。日本政府預定於</w:t>
      </w:r>
      <w:r w:rsidRPr="00634A5A">
        <w:rPr>
          <w:rFonts w:ascii="Times New Roman" w:eastAsia="標楷體" w:hAnsi="Times New Roman" w:hint="eastAsia"/>
          <w:sz w:val="28"/>
          <w:szCs w:val="28"/>
        </w:rPr>
        <w:t>6</w:t>
      </w:r>
      <w:r w:rsidRPr="00634A5A">
        <w:rPr>
          <w:rFonts w:ascii="Times New Roman" w:eastAsia="標楷體" w:hAnsi="Times New Roman" w:hint="eastAsia"/>
          <w:sz w:val="28"/>
          <w:szCs w:val="28"/>
        </w:rPr>
        <w:t>月提出解決待機兒童</w:t>
      </w:r>
      <w:r w:rsidRPr="00634A5A">
        <w:rPr>
          <w:rFonts w:ascii="Times New Roman" w:eastAsia="標楷體" w:hAnsi="Times New Roman" w:hint="eastAsia"/>
          <w:sz w:val="28"/>
          <w:szCs w:val="28"/>
        </w:rPr>
        <w:t>(</w:t>
      </w:r>
      <w:r w:rsidRPr="00634A5A">
        <w:rPr>
          <w:rFonts w:ascii="Times New Roman" w:eastAsia="標楷體" w:hAnsi="Times New Roman" w:hint="eastAsia"/>
          <w:sz w:val="28"/>
          <w:szCs w:val="28"/>
        </w:rPr>
        <w:t>等待進入育幼園兒童</w:t>
      </w:r>
      <w:r w:rsidRPr="00634A5A">
        <w:rPr>
          <w:rFonts w:ascii="Times New Roman" w:eastAsia="標楷體" w:hAnsi="Times New Roman" w:hint="eastAsia"/>
          <w:sz w:val="28"/>
          <w:szCs w:val="28"/>
        </w:rPr>
        <w:t>)</w:t>
      </w:r>
      <w:r w:rsidRPr="00634A5A">
        <w:rPr>
          <w:rFonts w:ascii="Times New Roman" w:eastAsia="標楷體" w:hAnsi="Times New Roman" w:hint="eastAsia"/>
          <w:sz w:val="28"/>
          <w:szCs w:val="28"/>
        </w:rPr>
        <w:t>方針，並積極推動女性及高齡者之勞動參與，惟對擴大引進高階外國人才以外之外國勞工仍持慎重態度。</w:t>
      </w:r>
    </w:p>
    <w:p w:rsidR="00FA0954" w:rsidRPr="003F3225" w:rsidRDefault="00634A5A"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634A5A">
        <w:rPr>
          <w:rFonts w:ascii="Times New Roman" w:eastAsia="標楷體" w:hAnsi="Times New Roman" w:hint="eastAsia"/>
          <w:sz w:val="28"/>
          <w:szCs w:val="28"/>
        </w:rPr>
        <w:t>日本銀行於今年</w:t>
      </w:r>
      <w:r w:rsidRPr="00634A5A">
        <w:rPr>
          <w:rFonts w:ascii="Times New Roman" w:eastAsia="標楷體" w:hAnsi="Times New Roman" w:hint="eastAsia"/>
          <w:sz w:val="28"/>
          <w:szCs w:val="28"/>
        </w:rPr>
        <w:t>4</w:t>
      </w:r>
      <w:r w:rsidRPr="00634A5A">
        <w:rPr>
          <w:rFonts w:ascii="Times New Roman" w:eastAsia="標楷體" w:hAnsi="Times New Roman" w:hint="eastAsia"/>
          <w:sz w:val="28"/>
          <w:szCs w:val="28"/>
        </w:rPr>
        <w:t>月</w:t>
      </w:r>
      <w:r w:rsidRPr="00634A5A">
        <w:rPr>
          <w:rFonts w:ascii="Times New Roman" w:eastAsia="標楷體" w:hAnsi="Times New Roman" w:hint="eastAsia"/>
          <w:sz w:val="28"/>
          <w:szCs w:val="28"/>
        </w:rPr>
        <w:t>3</w:t>
      </w:r>
      <w:r w:rsidRPr="00634A5A">
        <w:rPr>
          <w:rFonts w:ascii="Times New Roman" w:eastAsia="標楷體" w:hAnsi="Times New Roman" w:hint="eastAsia"/>
          <w:sz w:val="28"/>
          <w:szCs w:val="28"/>
        </w:rPr>
        <w:t>日針對</w:t>
      </w:r>
      <w:r w:rsidRPr="00634A5A">
        <w:rPr>
          <w:rFonts w:ascii="Times New Roman" w:eastAsia="標楷體" w:hAnsi="Times New Roman" w:hint="eastAsia"/>
          <w:sz w:val="28"/>
          <w:szCs w:val="28"/>
        </w:rPr>
        <w:t>1</w:t>
      </w:r>
      <w:r w:rsidRPr="00634A5A">
        <w:rPr>
          <w:rFonts w:ascii="Times New Roman" w:eastAsia="標楷體" w:hAnsi="Times New Roman" w:hint="eastAsia"/>
          <w:sz w:val="28"/>
          <w:szCs w:val="28"/>
        </w:rPr>
        <w:t>萬</w:t>
      </w:r>
      <w:r w:rsidRPr="00634A5A">
        <w:rPr>
          <w:rFonts w:ascii="Times New Roman" w:eastAsia="標楷體" w:hAnsi="Times New Roman" w:hint="eastAsia"/>
          <w:sz w:val="28"/>
          <w:szCs w:val="28"/>
        </w:rPr>
        <w:t>799</w:t>
      </w:r>
      <w:r w:rsidRPr="00634A5A">
        <w:rPr>
          <w:rFonts w:ascii="Times New Roman" w:eastAsia="標楷體" w:hAnsi="Times New Roman" w:hint="eastAsia"/>
          <w:sz w:val="28"/>
          <w:szCs w:val="28"/>
        </w:rPr>
        <w:t>家企業進行「全國企業短期經濟觀測調查」，顯示大型製造業判斷指數連</w:t>
      </w:r>
      <w:r w:rsidRPr="00634A5A">
        <w:rPr>
          <w:rFonts w:ascii="Times New Roman" w:eastAsia="標楷體" w:hAnsi="Times New Roman" w:hint="eastAsia"/>
          <w:sz w:val="28"/>
          <w:szCs w:val="28"/>
        </w:rPr>
        <w:t>2</w:t>
      </w:r>
      <w:r w:rsidRPr="00634A5A">
        <w:rPr>
          <w:rFonts w:ascii="Times New Roman" w:eastAsia="標楷體" w:hAnsi="Times New Roman" w:hint="eastAsia"/>
          <w:sz w:val="28"/>
          <w:szCs w:val="28"/>
        </w:rPr>
        <w:t>季獲得改善，主因去年日幣貶值帶動出口增加。惟個人消費力道仍疲弱，且日幣貶值刺激景氣之動能不知可持續多久；另該調查中，雇用相關指數，呈現人手不足現象，使企業對未來景氣維持謹慎態度。</w:t>
      </w:r>
    </w:p>
    <w:p w:rsidR="00E45F37" w:rsidRDefault="00E45F37" w:rsidP="00E45F37">
      <w:pPr>
        <w:snapToGrid w:val="0"/>
        <w:spacing w:before="120" w:line="300" w:lineRule="auto"/>
        <w:ind w:rightChars="-95" w:right="-228"/>
        <w:rPr>
          <w:rFonts w:eastAsia="標楷體"/>
          <w:sz w:val="28"/>
          <w:szCs w:val="28"/>
        </w:rPr>
      </w:pPr>
    </w:p>
    <w:p w:rsidR="00634A5A" w:rsidRPr="00E45F37" w:rsidRDefault="00634A5A" w:rsidP="00E45F37">
      <w:pPr>
        <w:snapToGrid w:val="0"/>
        <w:spacing w:before="120" w:line="300" w:lineRule="auto"/>
        <w:ind w:rightChars="-95" w:right="-228"/>
        <w:rPr>
          <w:rFonts w:eastAsia="標楷體"/>
          <w:sz w:val="28"/>
          <w:szCs w:val="28"/>
        </w:rPr>
      </w:pPr>
    </w:p>
    <w:p w:rsidR="00E45F37" w:rsidRPr="00E45F37" w:rsidRDefault="00E45F37" w:rsidP="00E45F37">
      <w:pPr>
        <w:snapToGrid w:val="0"/>
        <w:spacing w:before="60" w:line="300" w:lineRule="auto"/>
        <w:ind w:leftChars="250" w:left="600" w:right="-227" w:firstLineChars="700" w:firstLine="1962"/>
        <w:jc w:val="both"/>
        <w:rPr>
          <w:rFonts w:eastAsia="標楷體"/>
          <w:sz w:val="28"/>
          <w:szCs w:val="32"/>
          <w:lang w:val="zh-TW"/>
        </w:rPr>
      </w:pPr>
      <w:r w:rsidRPr="00E45F37">
        <w:rPr>
          <w:rFonts w:eastAsia="標楷體"/>
          <w:b/>
          <w:bCs/>
          <w:sz w:val="28"/>
          <w:szCs w:val="32"/>
          <w:lang w:val="zh-TW"/>
        </w:rPr>
        <w:lastRenderedPageBreak/>
        <w:t>表</w:t>
      </w:r>
      <w:r w:rsidRPr="00E45F37">
        <w:rPr>
          <w:rFonts w:eastAsia="標楷體"/>
          <w:b/>
          <w:bCs/>
          <w:sz w:val="28"/>
          <w:szCs w:val="32"/>
          <w:lang w:val="zh-TW"/>
        </w:rPr>
        <w:t xml:space="preserve">1-3-1 </w:t>
      </w:r>
      <w:r w:rsidRPr="00E45F37">
        <w:rPr>
          <w:rFonts w:eastAsia="標楷體"/>
          <w:b/>
          <w:bCs/>
          <w:sz w:val="28"/>
          <w:szCs w:val="32"/>
          <w:lang w:val="zh-TW"/>
        </w:rPr>
        <w:t>日本重要經濟指標</w:t>
      </w:r>
    </w:p>
    <w:p w:rsidR="00FA0954" w:rsidRPr="00FA0954" w:rsidRDefault="00FA0954" w:rsidP="00FA0954">
      <w:pPr>
        <w:snapToGrid w:val="0"/>
        <w:ind w:rightChars="-300" w:right="-720"/>
        <w:jc w:val="right"/>
        <w:rPr>
          <w:rFonts w:eastAsia="標楷體"/>
          <w:lang w:val="zh-TW"/>
        </w:rPr>
      </w:pPr>
      <w:r w:rsidRPr="00FA0954">
        <w:rPr>
          <w:rFonts w:eastAsia="標楷體"/>
          <w:lang w:val="zh-TW"/>
        </w:rPr>
        <w:t>單位：兆日圓；</w:t>
      </w:r>
      <w:r w:rsidR="00BD1D83">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9D01AD" w:rsidRPr="009D01AD" w:rsidTr="009D01AD">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實質</w:t>
            </w:r>
          </w:p>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lang w:val="zh-TW"/>
              </w:rPr>
              <w:t>GD</w:t>
            </w:r>
            <w:r w:rsidRPr="009D01A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工業</w:t>
            </w:r>
          </w:p>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szCs w:val="20"/>
              </w:rPr>
            </w:pPr>
            <w:r w:rsidRPr="009D01AD">
              <w:rPr>
                <w:rFonts w:eastAsia="標楷體"/>
                <w:sz w:val="22"/>
                <w:szCs w:val="20"/>
              </w:rPr>
              <w:t>貿</w:t>
            </w:r>
            <w:r w:rsidRPr="009D01AD">
              <w:rPr>
                <w:rFonts w:eastAsia="標楷體"/>
                <w:sz w:val="22"/>
                <w:szCs w:val="20"/>
              </w:rPr>
              <w:t xml:space="preserve">    </w:t>
            </w:r>
            <w:r w:rsidRPr="009D01A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消費者</w:t>
            </w:r>
          </w:p>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失業率</w:t>
            </w:r>
          </w:p>
        </w:tc>
      </w:tr>
      <w:tr w:rsidR="009D01AD" w:rsidRPr="009D01AD" w:rsidTr="009D01AD">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rPr>
                <w:rFonts w:eastAsia="標楷體"/>
                <w:sz w:val="22"/>
                <w:lang w:val="zh-TW"/>
              </w:rPr>
            </w:pPr>
          </w:p>
        </w:tc>
      </w:tr>
      <w:tr w:rsidR="009D01AD" w:rsidRPr="009D01AD" w:rsidTr="009D01AD">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rPr>
                <w:rFonts w:eastAsia="標楷體"/>
                <w:sz w:val="22"/>
                <w:lang w:val="zh-TW"/>
              </w:rPr>
            </w:pPr>
          </w:p>
        </w:tc>
      </w:tr>
      <w:tr w:rsidR="000E21BE" w:rsidRPr="009D01AD" w:rsidTr="009D01AD">
        <w:trPr>
          <w:cantSplit/>
        </w:trPr>
        <w:tc>
          <w:tcPr>
            <w:tcW w:w="1402" w:type="dxa"/>
            <w:tcBorders>
              <w:top w:val="nil"/>
              <w:left w:val="nil"/>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2012</w:t>
            </w:r>
            <w:r w:rsidRPr="007C3C33">
              <w:rPr>
                <w:rFonts w:eastAsia="標楷體"/>
                <w:sz w:val="22"/>
              </w:rPr>
              <w:t>年</w:t>
            </w:r>
          </w:p>
        </w:tc>
        <w:tc>
          <w:tcPr>
            <w:tcW w:w="1080"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1.4</w:t>
            </w:r>
          </w:p>
        </w:tc>
        <w:tc>
          <w:tcPr>
            <w:tcW w:w="772"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0.6</w:t>
            </w:r>
          </w:p>
        </w:tc>
        <w:tc>
          <w:tcPr>
            <w:tcW w:w="840"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0.0</w:t>
            </w:r>
          </w:p>
        </w:tc>
        <w:tc>
          <w:tcPr>
            <w:tcW w:w="835" w:type="dxa"/>
            <w:tcBorders>
              <w:top w:val="nil"/>
              <w:left w:val="single" w:sz="6" w:space="0" w:color="auto"/>
              <w:bottom w:val="nil"/>
              <w:right w:val="nil"/>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4.3</w:t>
            </w:r>
          </w:p>
        </w:tc>
      </w:tr>
      <w:tr w:rsidR="000E21BE" w:rsidRPr="009D01AD" w:rsidTr="009D01AD">
        <w:trPr>
          <w:cantSplit/>
        </w:trPr>
        <w:tc>
          <w:tcPr>
            <w:tcW w:w="1402" w:type="dxa"/>
            <w:tcBorders>
              <w:top w:val="nil"/>
              <w:left w:val="nil"/>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2013</w:t>
            </w:r>
            <w:r w:rsidRPr="007C3C33">
              <w:rPr>
                <w:rFonts w:eastAsia="標楷體"/>
                <w:sz w:val="22"/>
              </w:rPr>
              <w:t>年</w:t>
            </w:r>
          </w:p>
        </w:tc>
        <w:tc>
          <w:tcPr>
            <w:tcW w:w="1080"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1.6</w:t>
            </w:r>
          </w:p>
        </w:tc>
        <w:tc>
          <w:tcPr>
            <w:tcW w:w="772"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-0.8</w:t>
            </w:r>
          </w:p>
        </w:tc>
        <w:tc>
          <w:tcPr>
            <w:tcW w:w="840"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69.8</w:t>
            </w:r>
          </w:p>
        </w:tc>
        <w:tc>
          <w:tcPr>
            <w:tcW w:w="784"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9.5</w:t>
            </w:r>
          </w:p>
        </w:tc>
        <w:tc>
          <w:tcPr>
            <w:tcW w:w="853"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81.3</w:t>
            </w:r>
          </w:p>
        </w:tc>
        <w:tc>
          <w:tcPr>
            <w:tcW w:w="784"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15.0</w:t>
            </w:r>
          </w:p>
        </w:tc>
        <w:tc>
          <w:tcPr>
            <w:tcW w:w="910"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-11.5</w:t>
            </w:r>
          </w:p>
        </w:tc>
        <w:tc>
          <w:tcPr>
            <w:tcW w:w="854" w:type="dxa"/>
            <w:tcBorders>
              <w:top w:val="nil"/>
              <w:left w:val="single" w:sz="6" w:space="0" w:color="auto"/>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0.4</w:t>
            </w:r>
          </w:p>
        </w:tc>
        <w:tc>
          <w:tcPr>
            <w:tcW w:w="835" w:type="dxa"/>
            <w:tcBorders>
              <w:top w:val="nil"/>
              <w:left w:val="single" w:sz="6" w:space="0" w:color="auto"/>
              <w:bottom w:val="nil"/>
              <w:right w:val="nil"/>
            </w:tcBorders>
            <w:vAlign w:val="bottom"/>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4.0</w:t>
            </w:r>
          </w:p>
        </w:tc>
      </w:tr>
      <w:tr w:rsidR="000E21BE" w:rsidRPr="009D01AD" w:rsidTr="009D01AD">
        <w:trPr>
          <w:cantSplit/>
        </w:trPr>
        <w:tc>
          <w:tcPr>
            <w:tcW w:w="1402" w:type="dxa"/>
            <w:tcBorders>
              <w:top w:val="nil"/>
              <w:left w:val="nil"/>
              <w:bottom w:val="nil"/>
              <w:right w:val="single" w:sz="6" w:space="0" w:color="auto"/>
            </w:tcBorders>
            <w:vAlign w:val="center"/>
            <w:hideMark/>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2014</w:t>
            </w:r>
            <w:r w:rsidRPr="007C3C33">
              <w:rPr>
                <w:rFonts w:eastAsia="標楷體"/>
                <w:sz w:val="22"/>
              </w:rPr>
              <w:t>年</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0.0</w:t>
            </w: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2.1</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73.1</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4.7</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85.8</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5.5</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-12.7</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2.7</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3.6</w:t>
            </w:r>
          </w:p>
        </w:tc>
      </w:tr>
      <w:tr w:rsidR="000E21BE" w:rsidRPr="009D01AD" w:rsidTr="009D01AD">
        <w:trPr>
          <w:cantSplit/>
        </w:trPr>
        <w:tc>
          <w:tcPr>
            <w:tcW w:w="1402" w:type="dxa"/>
            <w:tcBorders>
              <w:top w:val="nil"/>
              <w:left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2015</w:t>
            </w:r>
            <w:r w:rsidRPr="007C3C33">
              <w:rPr>
                <w:rFonts w:eastAsia="標楷體"/>
                <w:sz w:val="22"/>
              </w:rPr>
              <w:t>年</w:t>
            </w:r>
          </w:p>
        </w:tc>
        <w:tc>
          <w:tcPr>
            <w:tcW w:w="1080"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0.6</w:t>
            </w:r>
          </w:p>
        </w:tc>
        <w:tc>
          <w:tcPr>
            <w:tcW w:w="772"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-1.1</w:t>
            </w:r>
          </w:p>
        </w:tc>
        <w:tc>
          <w:tcPr>
            <w:tcW w:w="840"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75.6</w:t>
            </w:r>
          </w:p>
        </w:tc>
        <w:tc>
          <w:tcPr>
            <w:tcW w:w="784"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3.4</w:t>
            </w:r>
          </w:p>
        </w:tc>
        <w:tc>
          <w:tcPr>
            <w:tcW w:w="853"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78.4</w:t>
            </w:r>
          </w:p>
        </w:tc>
        <w:tc>
          <w:tcPr>
            <w:tcW w:w="784"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-8.6</w:t>
            </w:r>
          </w:p>
        </w:tc>
        <w:tc>
          <w:tcPr>
            <w:tcW w:w="910"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-2.54</w:t>
            </w:r>
          </w:p>
        </w:tc>
        <w:tc>
          <w:tcPr>
            <w:tcW w:w="854" w:type="dxa"/>
            <w:tcBorders>
              <w:top w:val="nil"/>
              <w:left w:val="single" w:sz="6"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0.5</w:t>
            </w:r>
          </w:p>
        </w:tc>
        <w:tc>
          <w:tcPr>
            <w:tcW w:w="835" w:type="dxa"/>
            <w:tcBorders>
              <w:top w:val="nil"/>
              <w:left w:val="single" w:sz="6" w:space="0" w:color="auto"/>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3.4</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2016</w:t>
            </w:r>
            <w:r w:rsidRPr="007C3C33">
              <w:rPr>
                <w:rFonts w:eastAsia="標楷體"/>
                <w:sz w:val="22"/>
              </w:rPr>
              <w:t>年</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w:t>
            </w:r>
            <w:r w:rsidRPr="007C3C33">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w:t>
            </w:r>
            <w:r w:rsidRPr="007C3C33">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w:t>
            </w:r>
            <w:r w:rsidRPr="007C3C33">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w:t>
            </w:r>
            <w:r w:rsidRPr="007C3C33">
              <w:rPr>
                <w:rFonts w:eastAsia="標楷體" w:hint="eastAsia"/>
                <w:sz w:val="22"/>
              </w:rPr>
              <w:t>0.1</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3.1</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-1.2</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5.70</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-4.0</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5.46</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-14.2</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0.24</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0.3</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3.3</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1.9</w:t>
            </w:r>
            <w:r w:rsidRPr="007C3C33">
              <w:rPr>
                <w:rFonts w:eastAsia="標楷體"/>
                <w:sz w:val="22"/>
              </w:rPr>
              <w:t>（</w:t>
            </w:r>
            <w:r w:rsidRPr="007C3C33">
              <w:rPr>
                <w:rFonts w:eastAsia="標楷體"/>
                <w:sz w:val="22"/>
              </w:rPr>
              <w:t>I</w:t>
            </w:r>
            <w:r w:rsidRPr="007C3C33">
              <w:rPr>
                <w:rFonts w:eastAsia="標楷體"/>
                <w:sz w:val="22"/>
              </w:rPr>
              <w:t>）</w:t>
            </w: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0.2</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6.45</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-6.8</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5.70</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-14.9</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0.75</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-0.1</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3.2</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-3.3</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5.89</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-10.1</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5.07</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-23.3</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0.82</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-0.3</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3.2</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5</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-0.4</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5.09</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-11.3</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5.13</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-13.8</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-0.04</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-0.4</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3.2</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6</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0.7</w:t>
            </w:r>
            <w:r w:rsidRPr="007C3C33">
              <w:rPr>
                <w:rFonts w:eastAsia="標楷體"/>
                <w:sz w:val="22"/>
              </w:rPr>
              <w:t>（</w:t>
            </w:r>
            <w:r w:rsidRPr="007C3C33">
              <w:rPr>
                <w:rFonts w:eastAsia="標楷體"/>
                <w:sz w:val="22"/>
              </w:rPr>
              <w:t>II</w:t>
            </w:r>
            <w:r w:rsidRPr="007C3C33">
              <w:rPr>
                <w:rFonts w:eastAsia="標楷體"/>
                <w:sz w:val="22"/>
              </w:rPr>
              <w:t>）</w:t>
            </w: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-1.5</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6.02</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-7.4</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5.33</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-18.8</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0.69</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-0.4</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3.1</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7</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-4.2</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5.73</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-14.0</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5.21</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-24.7</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0.52</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-0.4</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3.0</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8</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4.5</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5.32</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-9.6</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5.34</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-17.3</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-0.02</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-0.5</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3.1</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9</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1.3</w:t>
            </w:r>
            <w:r w:rsidRPr="007C3C33">
              <w:rPr>
                <w:rFonts w:eastAsia="標楷體"/>
                <w:sz w:val="22"/>
              </w:rPr>
              <w:t>（</w:t>
            </w:r>
            <w:r w:rsidRPr="007C3C33">
              <w:rPr>
                <w:rFonts w:eastAsia="標楷體"/>
                <w:sz w:val="22"/>
              </w:rPr>
              <w:t>III</w:t>
            </w:r>
            <w:r w:rsidRPr="007C3C33">
              <w:rPr>
                <w:rFonts w:eastAsia="標楷體"/>
                <w:sz w:val="22"/>
              </w:rPr>
              <w:t>）</w:t>
            </w: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1.5</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5.97</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-6.9</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5.47</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-16.3</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0.5</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-0.5</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3.0</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10</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-1.4</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5.87</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-10.3</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5.37</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-16.5</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0.5</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0.1</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3.0</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11</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4.6</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5.96</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-0.4</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5.80</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-8.8</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sz w:val="22"/>
              </w:rPr>
              <w:t>0.16</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0.5</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3.1</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12</w:t>
            </w:r>
            <w:r w:rsidRPr="007C3C33">
              <w:rPr>
                <w:rFonts w:eastAsia="標楷體"/>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w:t>
            </w:r>
            <w:r w:rsidRPr="007C3C33">
              <w:rPr>
                <w:rFonts w:eastAsia="標楷體"/>
                <w:sz w:val="22"/>
              </w:rPr>
              <w:t>（</w:t>
            </w:r>
            <w:r w:rsidRPr="007C3C33">
              <w:rPr>
                <w:rFonts w:eastAsia="標楷體"/>
                <w:sz w:val="22"/>
              </w:rPr>
              <w:t>IV</w:t>
            </w:r>
            <w:r w:rsidRPr="007C3C33">
              <w:rPr>
                <w:rFonts w:eastAsia="標楷體"/>
                <w:sz w:val="22"/>
              </w:rPr>
              <w:t>）</w:t>
            </w: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6.68</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5.4</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6.04</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-2.6</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0.64</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0.3</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3.1</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2017</w:t>
            </w:r>
            <w:r w:rsidRPr="007C3C3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18.98</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8.4</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18.65</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8.7</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0.33</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0.4</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2.9</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w:t>
            </w:r>
            <w:r w:rsidRPr="007C3C3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5.42</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1.3</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6.51</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8.5</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-1.09</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0.4</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3.0</w:t>
            </w:r>
          </w:p>
        </w:tc>
      </w:tr>
      <w:tr w:rsidR="000E21BE" w:rsidRPr="009D01AD" w:rsidTr="009D01AD">
        <w:trPr>
          <w:cantSplit/>
        </w:trPr>
        <w:tc>
          <w:tcPr>
            <w:tcW w:w="1402" w:type="dxa"/>
            <w:tcBorders>
              <w:top w:val="nil"/>
              <w:left w:val="nil"/>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w:t>
            </w:r>
            <w:r w:rsidRPr="007C3C3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4.8</w:t>
            </w:r>
          </w:p>
        </w:tc>
        <w:tc>
          <w:tcPr>
            <w:tcW w:w="84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6.34</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11.3</w:t>
            </w:r>
          </w:p>
        </w:tc>
        <w:tc>
          <w:tcPr>
            <w:tcW w:w="853"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5.53</w:t>
            </w:r>
          </w:p>
        </w:tc>
        <w:tc>
          <w:tcPr>
            <w:tcW w:w="784"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1.2</w:t>
            </w:r>
          </w:p>
        </w:tc>
        <w:tc>
          <w:tcPr>
            <w:tcW w:w="910" w:type="dxa"/>
            <w:tcBorders>
              <w:top w:val="nil"/>
              <w:left w:val="single" w:sz="6" w:space="0" w:color="auto"/>
              <w:bottom w:val="nil"/>
              <w:right w:val="single" w:sz="6" w:space="0" w:color="auto"/>
            </w:tcBorders>
            <w:vAlign w:val="center"/>
          </w:tcPr>
          <w:p w:rsidR="000E21BE" w:rsidRPr="007C3C33" w:rsidRDefault="000E21BE" w:rsidP="00545FE7">
            <w:pPr>
              <w:jc w:val="center"/>
              <w:rPr>
                <w:sz w:val="22"/>
              </w:rPr>
            </w:pPr>
            <w:r w:rsidRPr="007C3C33">
              <w:rPr>
                <w:rFonts w:hint="eastAsia"/>
                <w:sz w:val="22"/>
              </w:rPr>
              <w:t>0.81</w:t>
            </w:r>
          </w:p>
        </w:tc>
        <w:tc>
          <w:tcPr>
            <w:tcW w:w="854" w:type="dxa"/>
            <w:tcBorders>
              <w:top w:val="nil"/>
              <w:left w:val="single" w:sz="6" w:space="0" w:color="auto"/>
              <w:bottom w:val="nil"/>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0.3</w:t>
            </w:r>
          </w:p>
        </w:tc>
        <w:tc>
          <w:tcPr>
            <w:tcW w:w="835" w:type="dxa"/>
            <w:tcBorders>
              <w:top w:val="nil"/>
              <w:left w:val="single" w:sz="6" w:space="0" w:color="auto"/>
              <w:bottom w:val="nil"/>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2.8</w:t>
            </w:r>
          </w:p>
        </w:tc>
      </w:tr>
      <w:tr w:rsidR="000E21BE" w:rsidRPr="009D01AD" w:rsidTr="009D01AD">
        <w:trPr>
          <w:cantSplit/>
        </w:trPr>
        <w:tc>
          <w:tcPr>
            <w:tcW w:w="1402" w:type="dxa"/>
            <w:tcBorders>
              <w:top w:val="nil"/>
              <w:left w:val="nil"/>
              <w:bottom w:val="single" w:sz="4"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w:t>
            </w:r>
            <w:r w:rsidRPr="007C3C33">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0E21BE" w:rsidRPr="007C3C33" w:rsidRDefault="000E21BE" w:rsidP="00545FE7">
            <w:pPr>
              <w:jc w:val="center"/>
              <w:rPr>
                <w:sz w:val="22"/>
              </w:rPr>
            </w:pPr>
            <w:r w:rsidRPr="007C3C33">
              <w:rPr>
                <w:rFonts w:hint="eastAsia"/>
                <w:sz w:val="22"/>
              </w:rPr>
              <w:t>7.22</w:t>
            </w:r>
          </w:p>
        </w:tc>
        <w:tc>
          <w:tcPr>
            <w:tcW w:w="784" w:type="dxa"/>
            <w:tcBorders>
              <w:top w:val="nil"/>
              <w:left w:val="single" w:sz="6" w:space="0" w:color="auto"/>
              <w:bottom w:val="single" w:sz="4" w:space="0" w:color="auto"/>
              <w:right w:val="single" w:sz="6" w:space="0" w:color="auto"/>
            </w:tcBorders>
            <w:vAlign w:val="center"/>
          </w:tcPr>
          <w:p w:rsidR="000E21BE" w:rsidRPr="007C3C33" w:rsidRDefault="000E21BE" w:rsidP="00545FE7">
            <w:pPr>
              <w:jc w:val="center"/>
              <w:rPr>
                <w:sz w:val="22"/>
              </w:rPr>
            </w:pPr>
            <w:r w:rsidRPr="007C3C33">
              <w:rPr>
                <w:rFonts w:hint="eastAsia"/>
                <w:sz w:val="22"/>
              </w:rPr>
              <w:t>12.0</w:t>
            </w:r>
          </w:p>
        </w:tc>
        <w:tc>
          <w:tcPr>
            <w:tcW w:w="853" w:type="dxa"/>
            <w:tcBorders>
              <w:top w:val="nil"/>
              <w:left w:val="single" w:sz="6" w:space="0" w:color="auto"/>
              <w:bottom w:val="single" w:sz="4" w:space="0" w:color="auto"/>
              <w:right w:val="single" w:sz="6" w:space="0" w:color="auto"/>
            </w:tcBorders>
            <w:vAlign w:val="center"/>
          </w:tcPr>
          <w:p w:rsidR="000E21BE" w:rsidRPr="007C3C33" w:rsidRDefault="000E21BE" w:rsidP="00545FE7">
            <w:pPr>
              <w:jc w:val="center"/>
              <w:rPr>
                <w:sz w:val="22"/>
              </w:rPr>
            </w:pPr>
            <w:r w:rsidRPr="007C3C33">
              <w:rPr>
                <w:rFonts w:hint="eastAsia"/>
                <w:sz w:val="22"/>
              </w:rPr>
              <w:t>6.61</w:t>
            </w:r>
          </w:p>
        </w:tc>
        <w:tc>
          <w:tcPr>
            <w:tcW w:w="784" w:type="dxa"/>
            <w:tcBorders>
              <w:top w:val="nil"/>
              <w:left w:val="single" w:sz="6" w:space="0" w:color="auto"/>
              <w:bottom w:val="single" w:sz="4" w:space="0" w:color="auto"/>
              <w:right w:val="single" w:sz="6" w:space="0" w:color="auto"/>
            </w:tcBorders>
            <w:vAlign w:val="center"/>
          </w:tcPr>
          <w:p w:rsidR="000E21BE" w:rsidRPr="007C3C33" w:rsidRDefault="000E21BE" w:rsidP="00545FE7">
            <w:pPr>
              <w:jc w:val="center"/>
              <w:rPr>
                <w:sz w:val="22"/>
              </w:rPr>
            </w:pPr>
            <w:r w:rsidRPr="007C3C33">
              <w:rPr>
                <w:rFonts w:hint="eastAsia"/>
                <w:sz w:val="22"/>
              </w:rPr>
              <w:t>15.8</w:t>
            </w:r>
          </w:p>
        </w:tc>
        <w:tc>
          <w:tcPr>
            <w:tcW w:w="910" w:type="dxa"/>
            <w:tcBorders>
              <w:top w:val="nil"/>
              <w:left w:val="single" w:sz="6" w:space="0" w:color="auto"/>
              <w:bottom w:val="single" w:sz="4" w:space="0" w:color="auto"/>
              <w:right w:val="single" w:sz="6" w:space="0" w:color="auto"/>
            </w:tcBorders>
            <w:vAlign w:val="center"/>
          </w:tcPr>
          <w:p w:rsidR="000E21BE" w:rsidRPr="007C3C33" w:rsidRDefault="000E21BE" w:rsidP="00545FE7">
            <w:pPr>
              <w:jc w:val="center"/>
              <w:rPr>
                <w:sz w:val="22"/>
              </w:rPr>
            </w:pPr>
            <w:r w:rsidRPr="007C3C33">
              <w:rPr>
                <w:rFonts w:hint="eastAsia"/>
                <w:sz w:val="22"/>
              </w:rPr>
              <w:t>0.61</w:t>
            </w:r>
          </w:p>
        </w:tc>
        <w:tc>
          <w:tcPr>
            <w:tcW w:w="854" w:type="dxa"/>
            <w:tcBorders>
              <w:top w:val="nil"/>
              <w:left w:val="single" w:sz="6" w:space="0" w:color="auto"/>
              <w:bottom w:val="single" w:sz="4" w:space="0" w:color="auto"/>
              <w:right w:val="single" w:sz="6" w:space="0" w:color="auto"/>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w:t>
            </w:r>
          </w:p>
        </w:tc>
        <w:tc>
          <w:tcPr>
            <w:tcW w:w="835" w:type="dxa"/>
            <w:tcBorders>
              <w:top w:val="nil"/>
              <w:left w:val="single" w:sz="6" w:space="0" w:color="auto"/>
              <w:bottom w:val="single" w:sz="4" w:space="0" w:color="auto"/>
              <w:right w:val="nil"/>
            </w:tcBorders>
            <w:vAlign w:val="center"/>
          </w:tcPr>
          <w:p w:rsidR="000E21BE" w:rsidRPr="007C3C33" w:rsidRDefault="000E21BE" w:rsidP="00545FE7">
            <w:pPr>
              <w:autoSpaceDE w:val="0"/>
              <w:autoSpaceDN w:val="0"/>
              <w:adjustRightInd w:val="0"/>
              <w:snapToGrid w:val="0"/>
              <w:spacing w:line="380" w:lineRule="exact"/>
              <w:jc w:val="center"/>
              <w:rPr>
                <w:rFonts w:eastAsia="標楷體"/>
                <w:sz w:val="22"/>
              </w:rPr>
            </w:pPr>
            <w:r w:rsidRPr="007C3C33">
              <w:rPr>
                <w:rFonts w:eastAsia="標楷體"/>
                <w:sz w:val="22"/>
              </w:rPr>
              <w:t>-</w:t>
            </w:r>
          </w:p>
        </w:tc>
      </w:tr>
    </w:tbl>
    <w:p w:rsidR="00FA0954" w:rsidRPr="00FA0954" w:rsidRDefault="00FA0954" w:rsidP="00FA0954">
      <w:pPr>
        <w:widowControl/>
        <w:snapToGrid w:val="0"/>
        <w:spacing w:line="280" w:lineRule="exact"/>
        <w:ind w:left="447" w:rightChars="-295" w:right="-708" w:hangingChars="203" w:hanging="447"/>
        <w:rPr>
          <w:rFonts w:eastAsia="標楷體"/>
          <w:kern w:val="0"/>
          <w:sz w:val="22"/>
          <w:szCs w:val="22"/>
        </w:rPr>
      </w:pPr>
      <w:r w:rsidRPr="00FA0954">
        <w:rPr>
          <w:rFonts w:eastAsia="標楷體"/>
          <w:kern w:val="0"/>
          <w:sz w:val="22"/>
          <w:szCs w:val="22"/>
        </w:rPr>
        <w:t>註：除實質</w:t>
      </w:r>
      <w:r w:rsidRPr="00FA0954">
        <w:rPr>
          <w:rFonts w:eastAsia="標楷體"/>
          <w:kern w:val="0"/>
          <w:sz w:val="22"/>
          <w:szCs w:val="22"/>
        </w:rPr>
        <w:t>GDP</w:t>
      </w:r>
      <w:r w:rsidRPr="00FA0954">
        <w:rPr>
          <w:rFonts w:eastAsia="標楷體"/>
          <w:kern w:val="0"/>
          <w:sz w:val="22"/>
          <w:szCs w:val="22"/>
        </w:rPr>
        <w:t>經濟成長率為較前期比換算為年率、失業率為與前月相比之季節調整值外，其餘成長率皆為與上年同期相比資料。</w:t>
      </w:r>
    </w:p>
    <w:p w:rsidR="008D4273" w:rsidRPr="005E490D" w:rsidRDefault="00FA0954" w:rsidP="00FA0954">
      <w:pPr>
        <w:widowControl/>
        <w:snapToGrid w:val="0"/>
        <w:spacing w:line="280" w:lineRule="exact"/>
        <w:ind w:left="110" w:rightChars="-295" w:right="-708" w:hangingChars="50" w:hanging="110"/>
        <w:rPr>
          <w:rFonts w:eastAsia="標楷體"/>
          <w:kern w:val="0"/>
          <w:sz w:val="22"/>
          <w:szCs w:val="22"/>
        </w:rPr>
      </w:pPr>
      <w:r w:rsidRPr="00FA0954">
        <w:rPr>
          <w:rFonts w:eastAsia="標楷體"/>
          <w:kern w:val="0"/>
          <w:sz w:val="22"/>
          <w:szCs w:val="22"/>
        </w:rPr>
        <w:t>資料來源：日本內閣府、經濟產業省、財務省、總務省。</w:t>
      </w:r>
    </w:p>
    <w:p w:rsidR="008D4273" w:rsidRPr="005E490D" w:rsidRDefault="008D4273" w:rsidP="008D4273"/>
    <w:p w:rsidR="006D20BB" w:rsidRPr="008D427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FA0954" w:rsidRPr="009D01AD" w:rsidRDefault="000E21BE"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0E21BE">
        <w:rPr>
          <w:rFonts w:ascii="Times New Roman" w:eastAsia="標楷體" w:hAnsi="Times New Roman"/>
          <w:color w:val="000000" w:themeColor="text1"/>
          <w:sz w:val="28"/>
          <w:szCs w:val="28"/>
        </w:rPr>
        <w:t>韓國銀行於今年</w:t>
      </w:r>
      <w:r w:rsidRPr="000E21BE">
        <w:rPr>
          <w:rFonts w:ascii="Times New Roman" w:eastAsia="標楷體" w:hAnsi="Times New Roman"/>
          <w:color w:val="000000" w:themeColor="text1"/>
          <w:sz w:val="28"/>
          <w:szCs w:val="28"/>
        </w:rPr>
        <w:t>4</w:t>
      </w:r>
      <w:r w:rsidRPr="000E21BE">
        <w:rPr>
          <w:rFonts w:ascii="Times New Roman" w:eastAsia="標楷體" w:hAnsi="Times New Roman"/>
          <w:color w:val="000000" w:themeColor="text1"/>
          <w:sz w:val="28"/>
          <w:szCs w:val="28"/>
        </w:rPr>
        <w:t>月</w:t>
      </w:r>
      <w:r w:rsidRPr="000E21BE">
        <w:rPr>
          <w:rFonts w:ascii="Times New Roman" w:eastAsia="標楷體" w:hAnsi="Times New Roman"/>
          <w:color w:val="000000" w:themeColor="text1"/>
          <w:sz w:val="28"/>
          <w:szCs w:val="28"/>
        </w:rPr>
        <w:t>13</w:t>
      </w:r>
      <w:r w:rsidRPr="000E21BE">
        <w:rPr>
          <w:rFonts w:ascii="Times New Roman" w:eastAsia="標楷體" w:hAnsi="Times New Roman"/>
          <w:color w:val="000000" w:themeColor="text1"/>
          <w:sz w:val="28"/>
          <w:szCs w:val="28"/>
        </w:rPr>
        <w:t>日上修該國今年經濟成長率</w:t>
      </w:r>
      <w:r w:rsidRPr="000E21BE">
        <w:rPr>
          <w:rFonts w:ascii="Times New Roman" w:eastAsia="標楷體" w:hAnsi="Times New Roman"/>
          <w:color w:val="000000" w:themeColor="text1"/>
          <w:sz w:val="28"/>
          <w:szCs w:val="28"/>
        </w:rPr>
        <w:t>0.1</w:t>
      </w:r>
      <w:r w:rsidRPr="000E21BE">
        <w:rPr>
          <w:rFonts w:ascii="Times New Roman" w:eastAsia="標楷體" w:hAnsi="Times New Roman"/>
          <w:color w:val="000000" w:themeColor="text1"/>
          <w:sz w:val="28"/>
          <w:szCs w:val="28"/>
        </w:rPr>
        <w:t>個百分點至</w:t>
      </w:r>
      <w:r w:rsidRPr="000E21BE">
        <w:rPr>
          <w:rFonts w:ascii="Times New Roman" w:eastAsia="標楷體" w:hAnsi="Times New Roman"/>
          <w:color w:val="000000" w:themeColor="text1"/>
          <w:sz w:val="28"/>
          <w:szCs w:val="28"/>
        </w:rPr>
        <w:t>2.6% (</w:t>
      </w:r>
      <w:r w:rsidRPr="000E21BE">
        <w:rPr>
          <w:rFonts w:ascii="Times New Roman" w:eastAsia="標楷體" w:hAnsi="Times New Roman"/>
          <w:color w:val="000000" w:themeColor="text1"/>
          <w:sz w:val="28"/>
          <w:szCs w:val="28"/>
        </w:rPr>
        <w:t>上半年</w:t>
      </w:r>
      <w:r w:rsidRPr="000E21BE">
        <w:rPr>
          <w:rFonts w:ascii="Times New Roman" w:eastAsia="標楷體" w:hAnsi="Times New Roman"/>
          <w:color w:val="000000" w:themeColor="text1"/>
          <w:sz w:val="28"/>
          <w:szCs w:val="28"/>
        </w:rPr>
        <w:t>2.6%</w:t>
      </w:r>
      <w:r w:rsidRPr="000E21BE">
        <w:rPr>
          <w:rFonts w:ascii="Times New Roman" w:eastAsia="標楷體" w:hAnsi="Times New Roman"/>
          <w:color w:val="000000" w:themeColor="text1"/>
          <w:sz w:val="28"/>
          <w:szCs w:val="28"/>
        </w:rPr>
        <w:t>，下半年</w:t>
      </w:r>
      <w:r w:rsidRPr="000E21BE">
        <w:rPr>
          <w:rFonts w:ascii="Times New Roman" w:eastAsia="標楷體" w:hAnsi="Times New Roman"/>
          <w:color w:val="000000" w:themeColor="text1"/>
          <w:sz w:val="28"/>
          <w:szCs w:val="28"/>
        </w:rPr>
        <w:t>2.7%)</w:t>
      </w:r>
      <w:r w:rsidRPr="000E21BE">
        <w:rPr>
          <w:rFonts w:ascii="Times New Roman" w:eastAsia="標楷體" w:hAnsi="Times New Roman"/>
          <w:color w:val="000000" w:themeColor="text1"/>
          <w:sz w:val="28"/>
          <w:szCs w:val="28"/>
        </w:rPr>
        <w:t>，主要係受惠於全球經濟復甦，出口及設備投資好轉，同時預估明年經濟成長率擴增至</w:t>
      </w:r>
      <w:r w:rsidRPr="000E21BE">
        <w:rPr>
          <w:rFonts w:ascii="Times New Roman" w:eastAsia="標楷體" w:hAnsi="Times New Roman"/>
          <w:color w:val="000000" w:themeColor="text1"/>
          <w:sz w:val="28"/>
          <w:szCs w:val="28"/>
        </w:rPr>
        <w:t>2.9%</w:t>
      </w:r>
      <w:r w:rsidRPr="000E21BE">
        <w:rPr>
          <w:rFonts w:ascii="Times New Roman" w:eastAsia="標楷體" w:hAnsi="Times New Roman"/>
          <w:color w:val="000000" w:themeColor="text1"/>
          <w:sz w:val="28"/>
          <w:szCs w:val="28"/>
        </w:rPr>
        <w:t>。另今年私人消費可望成長</w:t>
      </w:r>
      <w:r w:rsidRPr="000E21BE">
        <w:rPr>
          <w:rFonts w:ascii="Times New Roman" w:eastAsia="標楷體" w:hAnsi="Times New Roman"/>
          <w:color w:val="000000" w:themeColor="text1"/>
          <w:sz w:val="28"/>
          <w:szCs w:val="28"/>
        </w:rPr>
        <w:t>2.0%</w:t>
      </w:r>
      <w:r w:rsidRPr="000E21BE">
        <w:rPr>
          <w:rFonts w:ascii="Times New Roman" w:eastAsia="標楷體" w:hAnsi="Times New Roman"/>
          <w:color w:val="000000" w:themeColor="text1"/>
          <w:sz w:val="28"/>
          <w:szCs w:val="28"/>
        </w:rPr>
        <w:t>、設備投資成長</w:t>
      </w:r>
      <w:r w:rsidRPr="000E21BE">
        <w:rPr>
          <w:rFonts w:ascii="Times New Roman" w:eastAsia="標楷體" w:hAnsi="Times New Roman"/>
          <w:color w:val="000000" w:themeColor="text1"/>
          <w:sz w:val="28"/>
          <w:szCs w:val="28"/>
        </w:rPr>
        <w:t>6.3%</w:t>
      </w:r>
      <w:r w:rsidRPr="000E21BE">
        <w:rPr>
          <w:rFonts w:ascii="Times New Roman" w:eastAsia="標楷體" w:hAnsi="Times New Roman"/>
          <w:color w:val="000000" w:themeColor="text1"/>
          <w:sz w:val="28"/>
          <w:szCs w:val="28"/>
        </w:rPr>
        <w:t>、商品出口成長</w:t>
      </w:r>
      <w:r w:rsidRPr="000E21BE">
        <w:rPr>
          <w:rFonts w:ascii="Times New Roman" w:eastAsia="標楷體" w:hAnsi="Times New Roman"/>
          <w:color w:val="000000" w:themeColor="text1"/>
          <w:sz w:val="28"/>
          <w:szCs w:val="28"/>
        </w:rPr>
        <w:t>3.3%</w:t>
      </w:r>
      <w:r w:rsidRPr="000E21BE">
        <w:rPr>
          <w:rFonts w:ascii="Times New Roman" w:eastAsia="標楷體" w:hAnsi="Times New Roman"/>
          <w:color w:val="000000" w:themeColor="text1"/>
          <w:sz w:val="28"/>
          <w:szCs w:val="28"/>
        </w:rPr>
        <w:t>、進口成長</w:t>
      </w:r>
      <w:r w:rsidRPr="000E21BE">
        <w:rPr>
          <w:rFonts w:ascii="Times New Roman" w:eastAsia="標楷體" w:hAnsi="Times New Roman"/>
          <w:color w:val="000000" w:themeColor="text1"/>
          <w:sz w:val="28"/>
          <w:szCs w:val="28"/>
        </w:rPr>
        <w:t>4.0%</w:t>
      </w:r>
      <w:r w:rsidRPr="000E21BE">
        <w:rPr>
          <w:rFonts w:ascii="Times New Roman" w:eastAsia="標楷體" w:hAnsi="Times New Roman"/>
          <w:color w:val="000000" w:themeColor="text1"/>
          <w:sz w:val="28"/>
          <w:szCs w:val="28"/>
        </w:rPr>
        <w:t>；失業率</w:t>
      </w:r>
      <w:r w:rsidRPr="000E21BE">
        <w:rPr>
          <w:rFonts w:ascii="Times New Roman" w:eastAsia="標楷體" w:hAnsi="Times New Roman"/>
          <w:color w:val="000000" w:themeColor="text1"/>
          <w:sz w:val="28"/>
          <w:szCs w:val="28"/>
        </w:rPr>
        <w:t>3.8%</w:t>
      </w:r>
      <w:r w:rsidRPr="000E21BE">
        <w:rPr>
          <w:rFonts w:ascii="Times New Roman" w:eastAsia="標楷體" w:hAnsi="Times New Roman"/>
          <w:color w:val="000000" w:themeColor="text1"/>
          <w:sz w:val="28"/>
          <w:szCs w:val="28"/>
        </w:rPr>
        <w:t>、通膨率</w:t>
      </w:r>
      <w:r w:rsidRPr="000E21BE">
        <w:rPr>
          <w:rFonts w:ascii="Times New Roman" w:eastAsia="標楷體" w:hAnsi="Times New Roman"/>
          <w:color w:val="000000" w:themeColor="text1"/>
          <w:sz w:val="28"/>
          <w:szCs w:val="28"/>
        </w:rPr>
        <w:t>1.9%</w:t>
      </w:r>
      <w:r w:rsidRPr="000E21BE">
        <w:rPr>
          <w:rFonts w:ascii="Times New Roman" w:eastAsia="標楷體" w:hAnsi="Times New Roman"/>
          <w:color w:val="000000" w:themeColor="text1"/>
          <w:sz w:val="28"/>
          <w:szCs w:val="28"/>
        </w:rPr>
        <w:t>。</w:t>
      </w:r>
    </w:p>
    <w:p w:rsidR="00FA0954" w:rsidRPr="009D01AD" w:rsidRDefault="000E21BE"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0E21BE">
        <w:rPr>
          <w:rFonts w:ascii="Times New Roman" w:eastAsia="標楷體" w:hAnsi="Times New Roman"/>
          <w:color w:val="000000" w:themeColor="text1"/>
          <w:sz w:val="28"/>
          <w:szCs w:val="28"/>
        </w:rPr>
        <w:t>韓國</w:t>
      </w:r>
      <w:r w:rsidRPr="000E21BE">
        <w:rPr>
          <w:rFonts w:ascii="Times New Roman" w:eastAsia="標楷體" w:hAnsi="Times New Roman" w:hint="eastAsia"/>
          <w:color w:val="000000" w:themeColor="text1"/>
          <w:sz w:val="28"/>
          <w:szCs w:val="28"/>
        </w:rPr>
        <w:t>今</w:t>
      </w:r>
      <w:r w:rsidRPr="000E21BE">
        <w:rPr>
          <w:rFonts w:ascii="Times New Roman" w:eastAsia="標楷體" w:hAnsi="Times New Roman"/>
          <w:color w:val="000000" w:themeColor="text1"/>
          <w:sz w:val="28"/>
          <w:szCs w:val="28"/>
        </w:rPr>
        <w:t>年</w:t>
      </w:r>
      <w:r w:rsidRPr="000E21BE">
        <w:rPr>
          <w:rFonts w:ascii="Times New Roman" w:eastAsia="標楷體" w:hAnsi="Times New Roman" w:hint="eastAsia"/>
          <w:color w:val="000000" w:themeColor="text1"/>
          <w:sz w:val="28"/>
          <w:szCs w:val="28"/>
        </w:rPr>
        <w:t>3</w:t>
      </w:r>
      <w:r w:rsidRPr="000E21BE">
        <w:rPr>
          <w:rFonts w:ascii="Times New Roman" w:eastAsia="標楷體" w:hAnsi="Times New Roman" w:hint="eastAsia"/>
          <w:color w:val="000000" w:themeColor="text1"/>
          <w:sz w:val="28"/>
          <w:szCs w:val="28"/>
        </w:rPr>
        <w:t>月</w:t>
      </w:r>
      <w:r w:rsidRPr="000E21BE">
        <w:rPr>
          <w:rFonts w:ascii="Times New Roman" w:eastAsia="標楷體" w:hAnsi="Times New Roman"/>
          <w:color w:val="000000" w:themeColor="text1"/>
          <w:sz w:val="28"/>
          <w:szCs w:val="28"/>
        </w:rPr>
        <w:t>出口額為</w:t>
      </w:r>
      <w:r w:rsidRPr="000E21BE">
        <w:rPr>
          <w:rFonts w:ascii="Times New Roman" w:eastAsia="標楷體" w:hAnsi="Times New Roman" w:hint="eastAsia"/>
          <w:color w:val="000000" w:themeColor="text1"/>
          <w:sz w:val="28"/>
          <w:szCs w:val="28"/>
        </w:rPr>
        <w:t>489</w:t>
      </w:r>
      <w:r w:rsidRPr="000E21BE">
        <w:rPr>
          <w:rFonts w:ascii="Times New Roman" w:eastAsia="標楷體" w:hAnsi="Times New Roman"/>
          <w:color w:val="000000" w:themeColor="text1"/>
          <w:sz w:val="28"/>
          <w:szCs w:val="28"/>
        </w:rPr>
        <w:t>億美元，較上年增加</w:t>
      </w:r>
      <w:r w:rsidRPr="000E21BE">
        <w:rPr>
          <w:rFonts w:ascii="Times New Roman" w:eastAsia="標楷體" w:hAnsi="Times New Roman" w:hint="eastAsia"/>
          <w:color w:val="000000" w:themeColor="text1"/>
          <w:sz w:val="28"/>
          <w:szCs w:val="28"/>
        </w:rPr>
        <w:t>13.7</w:t>
      </w:r>
      <w:r w:rsidRPr="000E21BE">
        <w:rPr>
          <w:rFonts w:ascii="Times New Roman" w:eastAsia="標楷體" w:hAnsi="Times New Roman"/>
          <w:color w:val="000000" w:themeColor="text1"/>
          <w:sz w:val="28"/>
          <w:szCs w:val="28"/>
        </w:rPr>
        <w:t>%</w:t>
      </w:r>
      <w:r w:rsidRPr="000E21BE">
        <w:rPr>
          <w:rFonts w:ascii="Times New Roman" w:eastAsia="標楷體" w:hAnsi="Times New Roman"/>
          <w:color w:val="000000" w:themeColor="text1"/>
          <w:sz w:val="28"/>
          <w:szCs w:val="28"/>
        </w:rPr>
        <w:t>，進口額為</w:t>
      </w:r>
      <w:r w:rsidRPr="000E21BE">
        <w:rPr>
          <w:rFonts w:ascii="Times New Roman" w:eastAsia="標楷體" w:hAnsi="Times New Roman" w:hint="eastAsia"/>
          <w:color w:val="000000" w:themeColor="text1"/>
          <w:sz w:val="28"/>
          <w:szCs w:val="28"/>
        </w:rPr>
        <w:t>423</w:t>
      </w:r>
      <w:r w:rsidRPr="000E21BE">
        <w:rPr>
          <w:rFonts w:ascii="Times New Roman" w:eastAsia="標楷體" w:hAnsi="Times New Roman"/>
          <w:color w:val="000000" w:themeColor="text1"/>
          <w:sz w:val="28"/>
          <w:szCs w:val="28"/>
        </w:rPr>
        <w:t>億美元，增加</w:t>
      </w:r>
      <w:r w:rsidRPr="000E21BE">
        <w:rPr>
          <w:rFonts w:ascii="Times New Roman" w:eastAsia="標楷體" w:hAnsi="Times New Roman" w:hint="eastAsia"/>
          <w:color w:val="000000" w:themeColor="text1"/>
          <w:sz w:val="28"/>
          <w:szCs w:val="28"/>
        </w:rPr>
        <w:t>26.9</w:t>
      </w:r>
      <w:r w:rsidRPr="000E21BE">
        <w:rPr>
          <w:rFonts w:ascii="Times New Roman" w:eastAsia="標楷體" w:hAnsi="Times New Roman"/>
          <w:color w:val="000000" w:themeColor="text1"/>
          <w:sz w:val="28"/>
          <w:szCs w:val="28"/>
        </w:rPr>
        <w:t>%</w:t>
      </w:r>
      <w:r w:rsidRPr="000E21BE">
        <w:rPr>
          <w:rFonts w:ascii="Times New Roman" w:eastAsia="標楷體" w:hAnsi="Times New Roman"/>
          <w:color w:val="000000" w:themeColor="text1"/>
          <w:sz w:val="28"/>
          <w:szCs w:val="28"/>
        </w:rPr>
        <w:t>，貿易順差</w:t>
      </w:r>
      <w:r w:rsidRPr="000E21BE">
        <w:rPr>
          <w:rFonts w:ascii="Times New Roman" w:eastAsia="標楷體" w:hAnsi="Times New Roman" w:hint="eastAsia"/>
          <w:color w:val="000000" w:themeColor="text1"/>
          <w:sz w:val="28"/>
          <w:szCs w:val="28"/>
        </w:rPr>
        <w:t>66</w:t>
      </w:r>
      <w:r w:rsidRPr="000E21BE">
        <w:rPr>
          <w:rFonts w:ascii="Times New Roman" w:eastAsia="標楷體" w:hAnsi="Times New Roman"/>
          <w:color w:val="000000" w:themeColor="text1"/>
          <w:sz w:val="28"/>
          <w:szCs w:val="28"/>
        </w:rPr>
        <w:t>億美元。</w:t>
      </w:r>
      <w:r w:rsidRPr="000E21BE">
        <w:rPr>
          <w:rFonts w:ascii="Times New Roman" w:eastAsia="標楷體" w:hAnsi="Times New Roman"/>
          <w:color w:val="000000" w:themeColor="text1"/>
          <w:sz w:val="28"/>
          <w:szCs w:val="28"/>
        </w:rPr>
        <w:t>13</w:t>
      </w:r>
      <w:r w:rsidRPr="000E21BE">
        <w:rPr>
          <w:rFonts w:ascii="Times New Roman" w:eastAsia="標楷體" w:hAnsi="Times New Roman"/>
          <w:color w:val="000000" w:themeColor="text1"/>
          <w:sz w:val="28"/>
          <w:szCs w:val="28"/>
        </w:rPr>
        <w:t>大主要出口項目中，</w:t>
      </w:r>
      <w:r w:rsidRPr="000E21BE">
        <w:rPr>
          <w:rFonts w:ascii="Times New Roman" w:eastAsia="標楷體" w:hAnsi="Times New Roman" w:hint="eastAsia"/>
          <w:color w:val="000000" w:themeColor="text1"/>
          <w:sz w:val="28"/>
          <w:szCs w:val="28"/>
        </w:rPr>
        <w:t>石油製品出口增加</w:t>
      </w:r>
      <w:r w:rsidRPr="000E21BE">
        <w:rPr>
          <w:rFonts w:ascii="Times New Roman" w:eastAsia="標楷體" w:hAnsi="Times New Roman" w:hint="eastAsia"/>
          <w:color w:val="000000" w:themeColor="text1"/>
          <w:sz w:val="28"/>
          <w:szCs w:val="28"/>
        </w:rPr>
        <w:t>63.3%</w:t>
      </w:r>
      <w:r w:rsidRPr="000E21BE">
        <w:rPr>
          <w:rFonts w:ascii="Times New Roman" w:eastAsia="標楷體" w:hAnsi="Times New Roman" w:hint="eastAsia"/>
          <w:color w:val="000000" w:themeColor="text1"/>
          <w:sz w:val="28"/>
          <w:szCs w:val="28"/>
        </w:rPr>
        <w:t>最多、半導體增加</w:t>
      </w:r>
      <w:r w:rsidRPr="000E21BE">
        <w:rPr>
          <w:rFonts w:ascii="Times New Roman" w:eastAsia="標楷體" w:hAnsi="Times New Roman" w:hint="eastAsia"/>
          <w:color w:val="000000" w:themeColor="text1"/>
          <w:sz w:val="28"/>
          <w:szCs w:val="28"/>
        </w:rPr>
        <w:t>41.9%</w:t>
      </w:r>
      <w:r w:rsidRPr="000E21BE">
        <w:rPr>
          <w:rFonts w:ascii="Times New Roman" w:eastAsia="標楷體" w:hAnsi="Times New Roman" w:hint="eastAsia"/>
          <w:color w:val="000000" w:themeColor="text1"/>
          <w:sz w:val="28"/>
          <w:szCs w:val="28"/>
        </w:rPr>
        <w:t>次之，另鋼鐵</w:t>
      </w:r>
      <w:r w:rsidRPr="000E21BE">
        <w:rPr>
          <w:rFonts w:ascii="Times New Roman" w:eastAsia="標楷體" w:hAnsi="Times New Roman" w:hint="eastAsia"/>
          <w:color w:val="000000" w:themeColor="text1"/>
          <w:sz w:val="28"/>
          <w:szCs w:val="28"/>
        </w:rPr>
        <w:t>(-10.6%)</w:t>
      </w:r>
      <w:r w:rsidRPr="000E21BE">
        <w:rPr>
          <w:rFonts w:ascii="Times New Roman" w:eastAsia="標楷體" w:hAnsi="Times New Roman" w:hint="eastAsia"/>
          <w:color w:val="000000" w:themeColor="text1"/>
          <w:sz w:val="28"/>
          <w:szCs w:val="28"/>
        </w:rPr>
        <w:t>、家電製品</w:t>
      </w:r>
      <w:r w:rsidRPr="000E21BE">
        <w:rPr>
          <w:rFonts w:ascii="Times New Roman" w:eastAsia="標楷體" w:hAnsi="Times New Roman" w:hint="eastAsia"/>
          <w:color w:val="000000" w:themeColor="text1"/>
          <w:sz w:val="28"/>
          <w:szCs w:val="28"/>
        </w:rPr>
        <w:t>(-17.0%)</w:t>
      </w:r>
      <w:r w:rsidRPr="000E21BE">
        <w:rPr>
          <w:rFonts w:ascii="Times New Roman" w:eastAsia="標楷體" w:hAnsi="Times New Roman" w:hint="eastAsia"/>
          <w:color w:val="000000" w:themeColor="text1"/>
          <w:sz w:val="28"/>
          <w:szCs w:val="28"/>
        </w:rPr>
        <w:t>及無線通訊機器</w:t>
      </w:r>
      <w:r w:rsidRPr="000E21BE">
        <w:rPr>
          <w:rFonts w:ascii="Times New Roman" w:eastAsia="標楷體" w:hAnsi="Times New Roman" w:hint="eastAsia"/>
          <w:color w:val="000000" w:themeColor="text1"/>
          <w:sz w:val="28"/>
          <w:szCs w:val="28"/>
        </w:rPr>
        <w:t>(-26.4%)</w:t>
      </w:r>
      <w:r w:rsidRPr="000E21BE">
        <w:rPr>
          <w:rFonts w:ascii="Times New Roman" w:eastAsia="標楷體" w:hAnsi="Times New Roman" w:hint="eastAsia"/>
          <w:color w:val="000000" w:themeColor="text1"/>
          <w:sz w:val="28"/>
          <w:szCs w:val="28"/>
        </w:rPr>
        <w:t>則減少。</w:t>
      </w:r>
      <w:r w:rsidRPr="000E21BE">
        <w:rPr>
          <w:rFonts w:ascii="Times New Roman" w:eastAsia="標楷體" w:hAnsi="Times New Roman"/>
          <w:color w:val="000000" w:themeColor="text1"/>
          <w:sz w:val="28"/>
          <w:szCs w:val="28"/>
        </w:rPr>
        <w:t>主要出口地區，</w:t>
      </w:r>
      <w:r w:rsidRPr="000E21BE">
        <w:rPr>
          <w:rFonts w:ascii="Times New Roman" w:eastAsia="標楷體" w:hAnsi="Times New Roman" w:hint="eastAsia"/>
          <w:color w:val="000000" w:themeColor="text1"/>
          <w:sz w:val="28"/>
          <w:szCs w:val="28"/>
        </w:rPr>
        <w:t>除對美國及歐盟出口分別減少</w:t>
      </w:r>
      <w:r w:rsidRPr="000E21BE">
        <w:rPr>
          <w:rFonts w:ascii="Times New Roman" w:eastAsia="標楷體" w:hAnsi="Times New Roman" w:hint="eastAsia"/>
          <w:color w:val="000000" w:themeColor="text1"/>
          <w:sz w:val="28"/>
          <w:szCs w:val="28"/>
        </w:rPr>
        <w:t>5.3%</w:t>
      </w:r>
      <w:r w:rsidRPr="000E21BE">
        <w:rPr>
          <w:rFonts w:ascii="Times New Roman" w:eastAsia="標楷體" w:hAnsi="Times New Roman" w:hint="eastAsia"/>
          <w:color w:val="000000" w:themeColor="text1"/>
          <w:sz w:val="28"/>
          <w:szCs w:val="28"/>
        </w:rPr>
        <w:t>及</w:t>
      </w:r>
      <w:r w:rsidRPr="000E21BE">
        <w:rPr>
          <w:rFonts w:ascii="Times New Roman" w:eastAsia="標楷體" w:hAnsi="Times New Roman" w:hint="eastAsia"/>
          <w:color w:val="000000" w:themeColor="text1"/>
          <w:sz w:val="28"/>
          <w:szCs w:val="28"/>
        </w:rPr>
        <w:t>8.7%</w:t>
      </w:r>
      <w:r w:rsidRPr="000E21BE">
        <w:rPr>
          <w:rFonts w:ascii="Times New Roman" w:eastAsia="標楷體" w:hAnsi="Times New Roman" w:hint="eastAsia"/>
          <w:color w:val="000000" w:themeColor="text1"/>
          <w:sz w:val="28"/>
          <w:szCs w:val="28"/>
        </w:rPr>
        <w:t>外，對東協國家增加</w:t>
      </w:r>
      <w:r w:rsidRPr="000E21BE">
        <w:rPr>
          <w:rFonts w:ascii="Times New Roman" w:eastAsia="標楷體" w:hAnsi="Times New Roman" w:hint="eastAsia"/>
          <w:color w:val="000000" w:themeColor="text1"/>
          <w:sz w:val="28"/>
          <w:szCs w:val="28"/>
        </w:rPr>
        <w:t>43.7%</w:t>
      </w:r>
      <w:r w:rsidRPr="000E21BE">
        <w:rPr>
          <w:rFonts w:ascii="Times New Roman" w:eastAsia="標楷體" w:hAnsi="Times New Roman" w:hint="eastAsia"/>
          <w:color w:val="000000" w:themeColor="text1"/>
          <w:sz w:val="28"/>
          <w:szCs w:val="28"/>
        </w:rPr>
        <w:t>、中南美增加</w:t>
      </w:r>
      <w:r w:rsidRPr="000E21BE">
        <w:rPr>
          <w:rFonts w:ascii="Times New Roman" w:eastAsia="標楷體" w:hAnsi="Times New Roman" w:hint="eastAsia"/>
          <w:color w:val="000000" w:themeColor="text1"/>
          <w:sz w:val="28"/>
          <w:szCs w:val="28"/>
        </w:rPr>
        <w:t>21.4 %</w:t>
      </w:r>
      <w:r w:rsidRPr="000E21BE">
        <w:rPr>
          <w:rFonts w:ascii="Times New Roman" w:eastAsia="標楷體" w:hAnsi="Times New Roman" w:hint="eastAsia"/>
          <w:color w:val="000000" w:themeColor="text1"/>
          <w:sz w:val="28"/>
          <w:szCs w:val="28"/>
        </w:rPr>
        <w:t>、日本增加</w:t>
      </w:r>
      <w:r w:rsidRPr="000E21BE">
        <w:rPr>
          <w:rFonts w:ascii="Times New Roman" w:eastAsia="標楷體" w:hAnsi="Times New Roman" w:hint="eastAsia"/>
          <w:color w:val="000000" w:themeColor="text1"/>
          <w:sz w:val="28"/>
          <w:szCs w:val="28"/>
        </w:rPr>
        <w:t>18.0%</w:t>
      </w:r>
      <w:r w:rsidRPr="000E21BE">
        <w:rPr>
          <w:rFonts w:ascii="Times New Roman" w:eastAsia="標楷體" w:hAnsi="Times New Roman" w:hint="eastAsia"/>
          <w:color w:val="000000" w:themeColor="text1"/>
          <w:sz w:val="28"/>
          <w:szCs w:val="28"/>
        </w:rPr>
        <w:t>、中國大陸增加</w:t>
      </w:r>
      <w:r w:rsidRPr="000E21BE">
        <w:rPr>
          <w:rFonts w:ascii="Times New Roman" w:eastAsia="標楷體" w:hAnsi="Times New Roman" w:hint="eastAsia"/>
          <w:color w:val="000000" w:themeColor="text1"/>
          <w:sz w:val="28"/>
          <w:szCs w:val="28"/>
        </w:rPr>
        <w:t>12.1%</w:t>
      </w:r>
      <w:r w:rsidRPr="000E21BE">
        <w:rPr>
          <w:rFonts w:ascii="Times New Roman" w:eastAsia="標楷體" w:hAnsi="Times New Roman" w:hint="eastAsia"/>
          <w:color w:val="000000" w:themeColor="text1"/>
          <w:sz w:val="28"/>
          <w:szCs w:val="28"/>
        </w:rPr>
        <w:t>及中東增加</w:t>
      </w:r>
      <w:r w:rsidRPr="000E21BE">
        <w:rPr>
          <w:rFonts w:ascii="Times New Roman" w:eastAsia="標楷體" w:hAnsi="Times New Roman" w:hint="eastAsia"/>
          <w:color w:val="000000" w:themeColor="text1"/>
          <w:sz w:val="28"/>
          <w:szCs w:val="28"/>
        </w:rPr>
        <w:t>9.9%</w:t>
      </w:r>
      <w:r w:rsidRPr="000E21BE">
        <w:rPr>
          <w:rFonts w:ascii="Times New Roman" w:eastAsia="標楷體" w:hAnsi="Times New Roman" w:hint="eastAsia"/>
          <w:color w:val="000000" w:themeColor="text1"/>
          <w:sz w:val="28"/>
          <w:szCs w:val="28"/>
        </w:rPr>
        <w:t>。</w:t>
      </w:r>
    </w:p>
    <w:p w:rsidR="00FA0954" w:rsidRPr="009D01AD" w:rsidRDefault="000E21BE"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0E21BE">
        <w:rPr>
          <w:rFonts w:ascii="Times New Roman" w:eastAsia="標楷體" w:hAnsi="Times New Roman"/>
          <w:color w:val="000000" w:themeColor="text1"/>
          <w:sz w:val="28"/>
          <w:szCs w:val="28"/>
        </w:rPr>
        <w:t>韓國</w:t>
      </w:r>
      <w:r w:rsidRPr="000E21BE">
        <w:rPr>
          <w:rFonts w:ascii="Times New Roman" w:eastAsia="標楷體" w:hAnsi="Times New Roman" w:hint="eastAsia"/>
          <w:color w:val="000000" w:themeColor="text1"/>
          <w:sz w:val="28"/>
          <w:szCs w:val="28"/>
        </w:rPr>
        <w:t>今</w:t>
      </w:r>
      <w:r w:rsidRPr="000E21BE">
        <w:rPr>
          <w:rFonts w:ascii="Times New Roman" w:eastAsia="標楷體" w:hAnsi="Times New Roman"/>
          <w:color w:val="000000" w:themeColor="text1"/>
          <w:sz w:val="28"/>
          <w:szCs w:val="28"/>
        </w:rPr>
        <w:t>年</w:t>
      </w:r>
      <w:r w:rsidRPr="000E21BE">
        <w:rPr>
          <w:rFonts w:ascii="Times New Roman" w:eastAsia="標楷體" w:hAnsi="Times New Roman" w:hint="eastAsia"/>
          <w:color w:val="000000" w:themeColor="text1"/>
          <w:sz w:val="28"/>
          <w:szCs w:val="28"/>
        </w:rPr>
        <w:t>2</w:t>
      </w:r>
      <w:r w:rsidRPr="000E21BE">
        <w:rPr>
          <w:rFonts w:ascii="Times New Roman" w:eastAsia="標楷體" w:hAnsi="Times New Roman"/>
          <w:color w:val="000000" w:themeColor="text1"/>
          <w:sz w:val="28"/>
          <w:szCs w:val="28"/>
        </w:rPr>
        <w:t>月工業生產增加</w:t>
      </w:r>
      <w:r w:rsidRPr="000E21BE">
        <w:rPr>
          <w:rFonts w:ascii="Times New Roman" w:eastAsia="標楷體" w:hAnsi="Times New Roman" w:hint="eastAsia"/>
          <w:color w:val="000000" w:themeColor="text1"/>
          <w:sz w:val="28"/>
          <w:szCs w:val="28"/>
        </w:rPr>
        <w:t>6.6</w:t>
      </w:r>
      <w:r w:rsidRPr="000E21BE">
        <w:rPr>
          <w:rFonts w:ascii="Times New Roman" w:eastAsia="標楷體" w:hAnsi="Times New Roman"/>
          <w:color w:val="000000" w:themeColor="text1"/>
          <w:sz w:val="28"/>
          <w:szCs w:val="28"/>
        </w:rPr>
        <w:t>%</w:t>
      </w:r>
      <w:r w:rsidRPr="000E21BE">
        <w:rPr>
          <w:rFonts w:ascii="Times New Roman" w:eastAsia="標楷體" w:hAnsi="Times New Roman"/>
          <w:color w:val="000000" w:themeColor="text1"/>
          <w:sz w:val="28"/>
          <w:szCs w:val="28"/>
        </w:rPr>
        <w:t>；</w:t>
      </w:r>
      <w:r w:rsidRPr="000E21BE">
        <w:rPr>
          <w:rFonts w:ascii="Times New Roman" w:eastAsia="標楷體" w:hAnsi="Times New Roman" w:hint="eastAsia"/>
          <w:color w:val="000000" w:themeColor="text1"/>
          <w:sz w:val="28"/>
          <w:szCs w:val="28"/>
        </w:rPr>
        <w:t>3</w:t>
      </w:r>
      <w:r w:rsidRPr="000E21BE">
        <w:rPr>
          <w:rFonts w:ascii="Times New Roman" w:eastAsia="標楷體" w:hAnsi="Times New Roman" w:hint="eastAsia"/>
          <w:color w:val="000000" w:themeColor="text1"/>
          <w:sz w:val="28"/>
          <w:szCs w:val="28"/>
        </w:rPr>
        <w:t>月經季節調整後之失業率為</w:t>
      </w:r>
      <w:r w:rsidRPr="000E21BE">
        <w:rPr>
          <w:rFonts w:ascii="Times New Roman" w:eastAsia="標楷體" w:hAnsi="Times New Roman" w:hint="eastAsia"/>
          <w:color w:val="000000" w:themeColor="text1"/>
          <w:sz w:val="28"/>
          <w:szCs w:val="28"/>
        </w:rPr>
        <w:t>3.7%</w:t>
      </w:r>
      <w:r w:rsidRPr="000E21BE">
        <w:rPr>
          <w:rFonts w:ascii="Times New Roman" w:eastAsia="標楷體" w:hAnsi="Times New Roman" w:hint="eastAsia"/>
          <w:color w:val="000000" w:themeColor="text1"/>
          <w:sz w:val="28"/>
          <w:szCs w:val="28"/>
        </w:rPr>
        <w:t>；</w:t>
      </w:r>
      <w:r w:rsidRPr="000E21BE">
        <w:rPr>
          <w:rFonts w:ascii="Times New Roman" w:eastAsia="標楷體" w:hAnsi="Times New Roman" w:hint="eastAsia"/>
          <w:color w:val="000000" w:themeColor="text1"/>
          <w:sz w:val="28"/>
          <w:szCs w:val="28"/>
        </w:rPr>
        <w:t>3</w:t>
      </w:r>
      <w:r w:rsidRPr="000E21BE">
        <w:rPr>
          <w:rFonts w:ascii="Times New Roman" w:eastAsia="標楷體" w:hAnsi="Times New Roman"/>
          <w:color w:val="000000" w:themeColor="text1"/>
          <w:sz w:val="28"/>
          <w:szCs w:val="28"/>
        </w:rPr>
        <w:t>月消費者物價指數較去年同月上升</w:t>
      </w:r>
      <w:r w:rsidRPr="000E21BE">
        <w:rPr>
          <w:rFonts w:ascii="Times New Roman" w:eastAsia="標楷體" w:hAnsi="Times New Roman" w:hint="eastAsia"/>
          <w:color w:val="000000" w:themeColor="text1"/>
          <w:sz w:val="28"/>
          <w:szCs w:val="28"/>
        </w:rPr>
        <w:t>2.2</w:t>
      </w:r>
      <w:r w:rsidRPr="000E21BE">
        <w:rPr>
          <w:rFonts w:ascii="Times New Roman" w:eastAsia="標楷體" w:hAnsi="Times New Roman"/>
          <w:color w:val="000000" w:themeColor="text1"/>
          <w:sz w:val="28"/>
          <w:szCs w:val="28"/>
        </w:rPr>
        <w:t>%</w:t>
      </w:r>
      <w:r w:rsidRPr="000E21BE">
        <w:rPr>
          <w:rFonts w:ascii="Times New Roman" w:eastAsia="標楷體" w:hAnsi="Times New Roman" w:hint="eastAsia"/>
          <w:color w:val="000000" w:themeColor="text1"/>
          <w:sz w:val="28"/>
          <w:szCs w:val="28"/>
        </w:rPr>
        <w:t>。韓國企劃財政部於今年</w:t>
      </w:r>
      <w:r w:rsidRPr="000E21BE">
        <w:rPr>
          <w:rFonts w:ascii="Times New Roman" w:eastAsia="標楷體" w:hAnsi="Times New Roman" w:hint="eastAsia"/>
          <w:color w:val="000000" w:themeColor="text1"/>
          <w:sz w:val="28"/>
          <w:szCs w:val="28"/>
        </w:rPr>
        <w:t>4</w:t>
      </w:r>
      <w:r w:rsidRPr="000E21BE">
        <w:rPr>
          <w:rFonts w:ascii="Times New Roman" w:eastAsia="標楷體" w:hAnsi="Times New Roman" w:hint="eastAsia"/>
          <w:color w:val="000000" w:themeColor="text1"/>
          <w:sz w:val="28"/>
          <w:szCs w:val="28"/>
        </w:rPr>
        <w:t>月</w:t>
      </w:r>
      <w:r w:rsidRPr="000E21BE">
        <w:rPr>
          <w:rFonts w:ascii="Times New Roman" w:eastAsia="標楷體" w:hAnsi="Times New Roman" w:hint="eastAsia"/>
          <w:color w:val="000000" w:themeColor="text1"/>
          <w:sz w:val="28"/>
          <w:szCs w:val="28"/>
        </w:rPr>
        <w:t>7</w:t>
      </w:r>
      <w:r w:rsidRPr="000E21BE">
        <w:rPr>
          <w:rFonts w:ascii="Times New Roman" w:eastAsia="標楷體" w:hAnsi="Times New Roman" w:hint="eastAsia"/>
          <w:color w:val="000000" w:themeColor="text1"/>
          <w:sz w:val="28"/>
          <w:szCs w:val="28"/>
        </w:rPr>
        <w:t>日召開「次長級物價及跨部經濟緊急因應工作小組會議」</w:t>
      </w:r>
      <w:r w:rsidR="00B338A7">
        <w:rPr>
          <w:rFonts w:ascii="Times New Roman" w:eastAsia="標楷體" w:hAnsi="Times New Roman" w:hint="eastAsia"/>
          <w:color w:val="000000" w:themeColor="text1"/>
          <w:sz w:val="28"/>
          <w:szCs w:val="28"/>
        </w:rPr>
        <w:t>，</w:t>
      </w:r>
      <w:r w:rsidRPr="000E21BE">
        <w:rPr>
          <w:rFonts w:ascii="Times New Roman" w:eastAsia="標楷體" w:hAnsi="Times New Roman" w:hint="eastAsia"/>
          <w:color w:val="000000" w:themeColor="text1"/>
          <w:sz w:val="28"/>
          <w:szCs w:val="28"/>
        </w:rPr>
        <w:t>討論最近物價趨勢及展望、穩定管理地方公用費用方案、每月最後一個星期三「文化日」推動現況，以及活絡方案與海外優秀人才招攬方案等議題。</w:t>
      </w:r>
    </w:p>
    <w:p w:rsidR="009D01AD" w:rsidRDefault="000E21BE"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0E21BE">
        <w:rPr>
          <w:rFonts w:eastAsia="標楷體" w:hint="eastAsia"/>
          <w:color w:val="000000" w:themeColor="text1"/>
          <w:sz w:val="28"/>
          <w:szCs w:val="28"/>
        </w:rPr>
        <w:t>韓國及中國大陸與日</w:t>
      </w:r>
      <w:r w:rsidRPr="000E21BE">
        <w:rPr>
          <w:rFonts w:ascii="Times New Roman" w:eastAsia="標楷體" w:hAnsi="Times New Roman"/>
          <w:color w:val="000000" w:themeColor="text1"/>
          <w:sz w:val="28"/>
          <w:szCs w:val="28"/>
        </w:rPr>
        <w:t>本於今年</w:t>
      </w:r>
      <w:r w:rsidRPr="000E21BE">
        <w:rPr>
          <w:rFonts w:ascii="Times New Roman" w:eastAsia="標楷體" w:hAnsi="Times New Roman"/>
          <w:color w:val="000000" w:themeColor="text1"/>
          <w:sz w:val="28"/>
          <w:szCs w:val="28"/>
        </w:rPr>
        <w:t>4</w:t>
      </w:r>
      <w:r w:rsidRPr="000E21BE">
        <w:rPr>
          <w:rFonts w:ascii="Times New Roman" w:eastAsia="標楷體" w:hAnsi="Times New Roman"/>
          <w:color w:val="000000" w:themeColor="text1"/>
          <w:sz w:val="28"/>
          <w:szCs w:val="28"/>
        </w:rPr>
        <w:t>月</w:t>
      </w:r>
      <w:r w:rsidRPr="000E21BE">
        <w:rPr>
          <w:rFonts w:ascii="Times New Roman" w:eastAsia="標楷體" w:hAnsi="Times New Roman"/>
          <w:color w:val="000000" w:themeColor="text1"/>
          <w:sz w:val="28"/>
          <w:szCs w:val="28"/>
        </w:rPr>
        <w:t>10</w:t>
      </w:r>
      <w:r w:rsidRPr="000E21BE">
        <w:rPr>
          <w:rFonts w:ascii="Times New Roman" w:eastAsia="標楷體" w:hAnsi="Times New Roman"/>
          <w:color w:val="000000" w:themeColor="text1"/>
          <w:sz w:val="28"/>
          <w:szCs w:val="28"/>
        </w:rPr>
        <w:t>日至</w:t>
      </w:r>
      <w:r w:rsidRPr="000E21BE">
        <w:rPr>
          <w:rFonts w:ascii="Times New Roman" w:eastAsia="標楷體" w:hAnsi="Times New Roman"/>
          <w:color w:val="000000" w:themeColor="text1"/>
          <w:sz w:val="28"/>
          <w:szCs w:val="28"/>
        </w:rPr>
        <w:t>13</w:t>
      </w:r>
      <w:r w:rsidRPr="000E21BE">
        <w:rPr>
          <w:rFonts w:ascii="Times New Roman" w:eastAsia="標楷體" w:hAnsi="Times New Roman"/>
          <w:color w:val="000000" w:themeColor="text1"/>
          <w:sz w:val="28"/>
          <w:szCs w:val="28"/>
        </w:rPr>
        <w:t>日在日本東京舉行第</w:t>
      </w:r>
      <w:r w:rsidRPr="000E21BE">
        <w:rPr>
          <w:rFonts w:ascii="Times New Roman" w:eastAsia="標楷體" w:hAnsi="Times New Roman"/>
          <w:color w:val="000000" w:themeColor="text1"/>
          <w:sz w:val="28"/>
          <w:szCs w:val="28"/>
        </w:rPr>
        <w:t>12</w:t>
      </w:r>
      <w:r w:rsidRPr="000E21BE">
        <w:rPr>
          <w:rFonts w:ascii="Times New Roman" w:eastAsia="標楷體" w:hAnsi="Times New Roman"/>
          <w:color w:val="000000" w:themeColor="text1"/>
          <w:sz w:val="28"/>
          <w:szCs w:val="28"/>
        </w:rPr>
        <w:t>回合韓陸日自由貿易協定</w:t>
      </w:r>
      <w:r w:rsidRPr="000E21BE">
        <w:rPr>
          <w:rFonts w:ascii="Times New Roman" w:eastAsia="標楷體" w:hAnsi="Times New Roman"/>
          <w:color w:val="000000" w:themeColor="text1"/>
          <w:sz w:val="28"/>
          <w:szCs w:val="28"/>
        </w:rPr>
        <w:t>(FTA)</w:t>
      </w:r>
      <w:r w:rsidRPr="000E21BE">
        <w:rPr>
          <w:rFonts w:ascii="Times New Roman" w:eastAsia="標楷體" w:hAnsi="Times New Roman"/>
          <w:color w:val="000000" w:themeColor="text1"/>
          <w:sz w:val="28"/>
          <w:szCs w:val="28"/>
        </w:rPr>
        <w:t>談判，除討論貨品貿易之關稅減讓模式、服務貿易自由化方式及投資領域之規定外，再深度研討第</w:t>
      </w:r>
      <w:r w:rsidRPr="000E21BE">
        <w:rPr>
          <w:rFonts w:ascii="Times New Roman" w:eastAsia="標楷體" w:hAnsi="Times New Roman"/>
          <w:color w:val="000000" w:themeColor="text1"/>
          <w:sz w:val="28"/>
          <w:szCs w:val="28"/>
        </w:rPr>
        <w:t>11</w:t>
      </w:r>
      <w:r w:rsidRPr="000E21BE">
        <w:rPr>
          <w:rFonts w:ascii="Times New Roman" w:eastAsia="標楷體" w:hAnsi="Times New Roman"/>
          <w:color w:val="000000" w:themeColor="text1"/>
          <w:sz w:val="28"/>
          <w:szCs w:val="28"/>
        </w:rPr>
        <w:t>回合曾磋商過之金融、通訊及自然人移動等議題，並追加電子商務、智慧財產權、政府採購等領域之協商。</w:t>
      </w:r>
    </w:p>
    <w:p w:rsidR="006E3156" w:rsidRPr="00884637" w:rsidRDefault="006E3156" w:rsidP="009D01AD">
      <w:pPr>
        <w:snapToGrid w:val="0"/>
        <w:spacing w:beforeLines="50" w:before="180" w:line="300" w:lineRule="auto"/>
        <w:ind w:left="851" w:right="-227"/>
        <w:jc w:val="both"/>
        <w:rPr>
          <w:rFonts w:eastAsia="標楷體"/>
          <w:color w:val="000000" w:themeColor="text1"/>
          <w:sz w:val="28"/>
          <w:szCs w:val="28"/>
        </w:rPr>
      </w:pPr>
    </w:p>
    <w:p w:rsidR="006E3156" w:rsidRPr="006E3156" w:rsidRDefault="006E3156" w:rsidP="006E3156">
      <w:pPr>
        <w:widowControl/>
        <w:rPr>
          <w:rFonts w:eastAsia="標楷體"/>
          <w:b/>
          <w:bCs/>
          <w:color w:val="000000" w:themeColor="text1"/>
          <w:sz w:val="28"/>
          <w:szCs w:val="32"/>
          <w:lang w:val="zh-TW"/>
        </w:rPr>
      </w:pPr>
      <w:r w:rsidRPr="006E3156">
        <w:rPr>
          <w:rFonts w:eastAsia="標楷體"/>
          <w:b/>
          <w:bCs/>
          <w:color w:val="000000" w:themeColor="text1"/>
          <w:sz w:val="28"/>
          <w:szCs w:val="32"/>
          <w:lang w:val="zh-TW"/>
        </w:rPr>
        <w:br w:type="page"/>
      </w:r>
    </w:p>
    <w:p w:rsidR="006E3156" w:rsidRPr="006E3156" w:rsidRDefault="006E3156" w:rsidP="006E3156">
      <w:pPr>
        <w:snapToGrid w:val="0"/>
        <w:spacing w:before="120" w:line="300" w:lineRule="auto"/>
        <w:ind w:right="-227"/>
        <w:jc w:val="center"/>
        <w:rPr>
          <w:rFonts w:eastAsia="標楷體"/>
          <w:color w:val="000000" w:themeColor="text1"/>
          <w:sz w:val="28"/>
          <w:szCs w:val="28"/>
        </w:rPr>
      </w:pPr>
      <w:r w:rsidRPr="006E3156">
        <w:rPr>
          <w:rFonts w:eastAsia="標楷體"/>
          <w:b/>
          <w:bCs/>
          <w:color w:val="000000" w:themeColor="text1"/>
          <w:sz w:val="28"/>
          <w:szCs w:val="32"/>
          <w:lang w:val="zh-TW"/>
        </w:rPr>
        <w:lastRenderedPageBreak/>
        <w:t>表</w:t>
      </w:r>
      <w:r w:rsidRPr="006E3156">
        <w:rPr>
          <w:rFonts w:eastAsia="標楷體"/>
          <w:b/>
          <w:bCs/>
          <w:color w:val="000000" w:themeColor="text1"/>
          <w:sz w:val="28"/>
          <w:szCs w:val="32"/>
          <w:lang w:val="zh-TW"/>
        </w:rPr>
        <w:t xml:space="preserve">1-3-2   </w:t>
      </w:r>
      <w:r w:rsidRPr="006E3156">
        <w:rPr>
          <w:rFonts w:eastAsia="標楷體"/>
          <w:b/>
          <w:bCs/>
          <w:color w:val="000000" w:themeColor="text1"/>
          <w:sz w:val="28"/>
          <w:szCs w:val="32"/>
          <w:lang w:val="zh-TW"/>
        </w:rPr>
        <w:t>南韓重要經濟指標</w:t>
      </w:r>
    </w:p>
    <w:p w:rsidR="00884637" w:rsidRPr="00884637" w:rsidRDefault="006E3156" w:rsidP="00884637">
      <w:pPr>
        <w:snapToGrid w:val="0"/>
        <w:jc w:val="right"/>
        <w:rPr>
          <w:rFonts w:eastAsia="標楷體"/>
          <w:color w:val="000000"/>
          <w:szCs w:val="28"/>
        </w:rPr>
      </w:pPr>
      <w:r w:rsidRPr="006E3156">
        <w:rPr>
          <w:rFonts w:eastAsia="標楷體"/>
          <w:color w:val="000000" w:themeColor="text1"/>
          <w:sz w:val="28"/>
          <w:szCs w:val="32"/>
          <w:lang w:val="zh-TW"/>
        </w:rPr>
        <w:t xml:space="preserve">      </w:t>
      </w:r>
      <w:r w:rsidR="00884637" w:rsidRPr="00884637">
        <w:rPr>
          <w:rFonts w:eastAsia="標楷體"/>
          <w:color w:val="000000"/>
          <w:szCs w:val="28"/>
          <w:lang w:val="zh-TW"/>
        </w:rPr>
        <w:t>單位：億美元；</w:t>
      </w:r>
      <w:r w:rsidR="00884637" w:rsidRPr="00884637">
        <w:rPr>
          <w:rFonts w:eastAsia="標楷體"/>
          <w:color w:val="000000"/>
          <w:szCs w:val="28"/>
          <w:lang w:val="zh-TW"/>
        </w:rPr>
        <w:t>%</w:t>
      </w:r>
    </w:p>
    <w:tbl>
      <w:tblPr>
        <w:tblW w:w="8826"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6"/>
        <w:gridCol w:w="964"/>
        <w:gridCol w:w="909"/>
        <w:gridCol w:w="870"/>
        <w:gridCol w:w="818"/>
        <w:gridCol w:w="823"/>
        <w:gridCol w:w="720"/>
      </w:tblGrid>
      <w:tr w:rsidR="009D01AD" w:rsidRPr="009D01AD" w:rsidTr="00797991">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年</w:t>
            </w:r>
            <w:r w:rsidRPr="009D01AD">
              <w:rPr>
                <w:rFonts w:eastAsia="標楷體"/>
                <w:color w:val="000000"/>
                <w:sz w:val="22"/>
              </w:rPr>
              <w:t>(</w:t>
            </w:r>
            <w:r w:rsidRPr="009D01AD">
              <w:rPr>
                <w:rFonts w:eastAsia="標楷體" w:hint="eastAsia"/>
                <w:color w:val="000000"/>
                <w:sz w:val="22"/>
                <w:lang w:val="zh-TW"/>
              </w:rPr>
              <w:t>月</w:t>
            </w:r>
            <w:r w:rsidRPr="009D01AD">
              <w:rPr>
                <w:rFonts w:eastAsia="標楷體"/>
                <w:color w:val="000000"/>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實質</w:t>
            </w:r>
          </w:p>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工業</w:t>
            </w:r>
          </w:p>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szCs w:val="20"/>
              </w:rPr>
            </w:pPr>
            <w:r w:rsidRPr="009D01AD">
              <w:rPr>
                <w:rFonts w:eastAsia="標楷體" w:hint="eastAsia"/>
                <w:color w:val="000000"/>
                <w:sz w:val="22"/>
                <w:szCs w:val="20"/>
              </w:rPr>
              <w:t>貿</w:t>
            </w:r>
            <w:r w:rsidRPr="009D01AD">
              <w:rPr>
                <w:rFonts w:eastAsia="標楷體"/>
                <w:color w:val="000000"/>
                <w:sz w:val="22"/>
                <w:szCs w:val="20"/>
              </w:rPr>
              <w:t xml:space="preserve">    </w:t>
            </w:r>
            <w:r w:rsidRPr="009D01AD">
              <w:rPr>
                <w:rFonts w:eastAsia="標楷體" w:hint="eastAsia"/>
                <w:color w:val="000000"/>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lang w:val="zh-TW"/>
              </w:rPr>
            </w:pPr>
            <w:r w:rsidRPr="009D01AD">
              <w:rPr>
                <w:rFonts w:eastAsia="標楷體" w:hint="eastAsia"/>
                <w:color w:val="000000"/>
                <w:sz w:val="22"/>
                <w:lang w:val="zh-TW"/>
              </w:rPr>
              <w:t>消費者</w:t>
            </w:r>
          </w:p>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失業率</w:t>
            </w:r>
          </w:p>
        </w:tc>
      </w:tr>
      <w:tr w:rsidR="009D01AD" w:rsidRPr="009D01AD" w:rsidTr="0079799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tabs>
                <w:tab w:val="left" w:pos="403"/>
                <w:tab w:val="center" w:pos="861"/>
              </w:tabs>
              <w:autoSpaceDE w:val="0"/>
              <w:autoSpaceDN w:val="0"/>
              <w:adjustRightInd w:val="0"/>
              <w:snapToGrid w:val="0"/>
              <w:spacing w:line="380" w:lineRule="exact"/>
              <w:rPr>
                <w:rFonts w:eastAsia="標楷體"/>
                <w:color w:val="000000"/>
                <w:sz w:val="22"/>
              </w:rPr>
            </w:pPr>
            <w:r w:rsidRPr="009D01AD">
              <w:rPr>
                <w:rFonts w:eastAsia="標楷體"/>
                <w:color w:val="000000"/>
                <w:sz w:val="22"/>
              </w:rPr>
              <w:tab/>
            </w:r>
            <w:r w:rsidRPr="009D01AD">
              <w:rPr>
                <w:rFonts w:eastAsia="標楷體"/>
                <w:color w:val="000000"/>
                <w:sz w:val="22"/>
              </w:rPr>
              <w:tab/>
            </w:r>
            <w:r w:rsidRPr="009D01AD">
              <w:rPr>
                <w:rFonts w:eastAsia="標楷體" w:hint="eastAsia"/>
                <w:color w:val="000000"/>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beforeLines="30" w:before="108" w:line="380" w:lineRule="exact"/>
              <w:jc w:val="center"/>
              <w:rPr>
                <w:rFonts w:eastAsia="標楷體"/>
                <w:color w:val="000000"/>
                <w:sz w:val="22"/>
                <w:shd w:val="clear" w:color="auto" w:fill="FFFF99"/>
              </w:rPr>
            </w:pPr>
            <w:r w:rsidRPr="009D01AD">
              <w:rPr>
                <w:rFonts w:eastAsia="標楷體" w:hint="eastAsia"/>
                <w:color w:val="000000"/>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20"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spacing w:line="380" w:lineRule="exact"/>
              <w:rPr>
                <w:rFonts w:eastAsia="標楷體"/>
                <w:color w:val="000000"/>
                <w:sz w:val="22"/>
              </w:rPr>
            </w:pPr>
          </w:p>
        </w:tc>
      </w:tr>
      <w:tr w:rsidR="009D01AD" w:rsidRPr="009D01AD" w:rsidTr="0079799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856"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20"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spacing w:line="380" w:lineRule="exact"/>
              <w:rPr>
                <w:rFonts w:eastAsia="標楷體"/>
                <w:color w:val="000000"/>
                <w:sz w:val="22"/>
              </w:rPr>
            </w:pPr>
          </w:p>
        </w:tc>
      </w:tr>
      <w:tr w:rsidR="003602E6" w:rsidRPr="009D01AD" w:rsidTr="00797991">
        <w:trPr>
          <w:cantSplit/>
        </w:trPr>
        <w:tc>
          <w:tcPr>
            <w:tcW w:w="1316" w:type="dxa"/>
            <w:tcBorders>
              <w:top w:val="nil"/>
              <w:left w:val="nil"/>
              <w:bottom w:val="nil"/>
              <w:right w:val="single" w:sz="6" w:space="0" w:color="auto"/>
            </w:tcBorders>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2012</w:t>
            </w:r>
            <w:r w:rsidRPr="007C3C33">
              <w:rPr>
                <w:rFonts w:eastAsia="標楷體" w:hint="eastAsia"/>
                <w:sz w:val="22"/>
              </w:rPr>
              <w:t>年</w:t>
            </w:r>
          </w:p>
        </w:tc>
        <w:tc>
          <w:tcPr>
            <w:tcW w:w="749" w:type="dxa"/>
            <w:tcBorders>
              <w:top w:val="nil"/>
              <w:left w:val="single" w:sz="6" w:space="0" w:color="auto"/>
              <w:bottom w:val="nil"/>
              <w:right w:val="single" w:sz="6" w:space="0" w:color="auto"/>
            </w:tcBorders>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w:t>
            </w:r>
            <w:r w:rsidRPr="007C3C33">
              <w:rPr>
                <w:rFonts w:eastAsia="標楷體" w:hint="eastAsia"/>
                <w:sz w:val="22"/>
              </w:rPr>
              <w:t>3</w:t>
            </w:r>
          </w:p>
        </w:tc>
        <w:tc>
          <w:tcPr>
            <w:tcW w:w="801" w:type="dxa"/>
            <w:tcBorders>
              <w:top w:val="nil"/>
              <w:left w:val="single" w:sz="6" w:space="0" w:color="auto"/>
              <w:bottom w:val="nil"/>
              <w:right w:val="single" w:sz="6" w:space="0" w:color="auto"/>
            </w:tcBorders>
            <w:vAlign w:val="center"/>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1.8</w:t>
            </w:r>
          </w:p>
        </w:tc>
        <w:tc>
          <w:tcPr>
            <w:tcW w:w="856" w:type="dxa"/>
            <w:tcBorders>
              <w:top w:val="nil"/>
              <w:left w:val="single" w:sz="6" w:space="0" w:color="auto"/>
              <w:bottom w:val="nil"/>
              <w:right w:val="single" w:sz="6" w:space="0" w:color="auto"/>
            </w:tcBorders>
            <w:vAlign w:val="bottom"/>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5,478.7 </w:t>
            </w:r>
          </w:p>
        </w:tc>
        <w:tc>
          <w:tcPr>
            <w:tcW w:w="964" w:type="dxa"/>
            <w:tcBorders>
              <w:top w:val="nil"/>
              <w:left w:val="single" w:sz="6" w:space="0" w:color="auto"/>
              <w:bottom w:val="nil"/>
              <w:right w:val="single" w:sz="6" w:space="0" w:color="auto"/>
            </w:tcBorders>
            <w:vAlign w:val="bottom"/>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-1.3 </w:t>
            </w:r>
          </w:p>
        </w:tc>
        <w:tc>
          <w:tcPr>
            <w:tcW w:w="909" w:type="dxa"/>
            <w:tcBorders>
              <w:top w:val="nil"/>
              <w:left w:val="single" w:sz="6" w:space="0" w:color="auto"/>
              <w:bottom w:val="nil"/>
              <w:right w:val="single" w:sz="6" w:space="0" w:color="auto"/>
            </w:tcBorders>
            <w:vAlign w:val="bottom"/>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5,195.8</w:t>
            </w:r>
          </w:p>
        </w:tc>
        <w:tc>
          <w:tcPr>
            <w:tcW w:w="870" w:type="dxa"/>
            <w:tcBorders>
              <w:top w:val="nil"/>
              <w:left w:val="single" w:sz="6" w:space="0" w:color="auto"/>
              <w:bottom w:val="nil"/>
              <w:right w:val="single" w:sz="6" w:space="0" w:color="auto"/>
            </w:tcBorders>
            <w:vAlign w:val="bottom"/>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-0.9</w:t>
            </w:r>
          </w:p>
        </w:tc>
        <w:tc>
          <w:tcPr>
            <w:tcW w:w="818" w:type="dxa"/>
            <w:tcBorders>
              <w:top w:val="nil"/>
              <w:left w:val="single" w:sz="6" w:space="0" w:color="auto"/>
              <w:bottom w:val="nil"/>
              <w:right w:val="single" w:sz="6" w:space="0" w:color="auto"/>
            </w:tcBorders>
            <w:vAlign w:val="bottom"/>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 xml:space="preserve">282.9 </w:t>
            </w:r>
          </w:p>
        </w:tc>
        <w:tc>
          <w:tcPr>
            <w:tcW w:w="823" w:type="dxa"/>
            <w:tcBorders>
              <w:top w:val="nil"/>
              <w:left w:val="single" w:sz="6" w:space="0" w:color="auto"/>
              <w:bottom w:val="nil"/>
              <w:right w:val="single" w:sz="6" w:space="0" w:color="auto"/>
            </w:tcBorders>
            <w:vAlign w:val="center"/>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2.2</w:t>
            </w:r>
          </w:p>
        </w:tc>
        <w:tc>
          <w:tcPr>
            <w:tcW w:w="720" w:type="dxa"/>
            <w:tcBorders>
              <w:top w:val="nil"/>
              <w:left w:val="single" w:sz="6" w:space="0" w:color="auto"/>
              <w:bottom w:val="nil"/>
              <w:right w:val="nil"/>
            </w:tcBorders>
            <w:vAlign w:val="center"/>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3.2</w:t>
            </w:r>
          </w:p>
        </w:tc>
      </w:tr>
      <w:tr w:rsidR="003602E6" w:rsidRPr="009D01AD" w:rsidTr="00797991">
        <w:trPr>
          <w:cantSplit/>
          <w:trHeight w:val="141"/>
        </w:trPr>
        <w:tc>
          <w:tcPr>
            <w:tcW w:w="1316" w:type="dxa"/>
            <w:tcBorders>
              <w:top w:val="nil"/>
              <w:left w:val="nil"/>
              <w:bottom w:val="nil"/>
              <w:right w:val="single" w:sz="6" w:space="0" w:color="auto"/>
            </w:tcBorders>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2013</w:t>
            </w:r>
            <w:r w:rsidRPr="007C3C33">
              <w:rPr>
                <w:rFonts w:eastAsia="標楷體" w:hint="eastAsia"/>
                <w:sz w:val="22"/>
              </w:rPr>
              <w:t>年</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-0.1</w:t>
            </w:r>
          </w:p>
        </w:tc>
        <w:tc>
          <w:tcPr>
            <w:tcW w:w="856"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5,596.3</w:t>
            </w:r>
          </w:p>
        </w:tc>
        <w:tc>
          <w:tcPr>
            <w:tcW w:w="964"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2.1</w:t>
            </w:r>
          </w:p>
        </w:tc>
        <w:tc>
          <w:tcPr>
            <w:tcW w:w="90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5,155.9</w:t>
            </w:r>
          </w:p>
        </w:tc>
        <w:tc>
          <w:tcPr>
            <w:tcW w:w="870"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-0.8</w:t>
            </w:r>
          </w:p>
        </w:tc>
        <w:tc>
          <w:tcPr>
            <w:tcW w:w="818"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440.9</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3.1</w:t>
            </w:r>
          </w:p>
        </w:tc>
      </w:tr>
      <w:tr w:rsidR="003602E6" w:rsidRPr="009D01AD" w:rsidTr="00797991">
        <w:trPr>
          <w:cantSplit/>
          <w:trHeight w:val="141"/>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2014</w:t>
            </w:r>
            <w:r w:rsidRPr="007C3C33">
              <w:rPr>
                <w:rFonts w:eastAsia="標楷體" w:hint="eastAsia"/>
                <w:sz w:val="22"/>
              </w:rPr>
              <w:t>年</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0.9</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5,726.6</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2.3</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5,255.1</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471.5</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3.5</w:t>
            </w:r>
          </w:p>
        </w:tc>
      </w:tr>
      <w:tr w:rsidR="003602E6" w:rsidRPr="009D01AD" w:rsidTr="00797991">
        <w:trPr>
          <w:cantSplit/>
          <w:trHeight w:val="141"/>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2015</w:t>
            </w:r>
            <w:r w:rsidRPr="007C3C33">
              <w:rPr>
                <w:rFonts w:eastAsia="標楷體" w:hint="eastAsia"/>
                <w:sz w:val="22"/>
              </w:rPr>
              <w:t>年</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2.6</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-0.6</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5,267.6</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4,365.0</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-16.9</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904.0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0.7</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r>
      <w:tr w:rsidR="003602E6" w:rsidRPr="009D01AD" w:rsidTr="00797991">
        <w:trPr>
          <w:cantSplit/>
          <w:trHeight w:val="141"/>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2016</w:t>
            </w:r>
            <w:r w:rsidRPr="007C3C33">
              <w:rPr>
                <w:rFonts w:eastAsia="標楷體" w:hint="eastAsia"/>
                <w:sz w:val="22"/>
              </w:rPr>
              <w:t>年</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highlight w:val="yellow"/>
              </w:rPr>
            </w:pPr>
            <w:r w:rsidRPr="007C3C33">
              <w:rPr>
                <w:rFonts w:eastAsia="標楷體" w:hint="eastAsia"/>
                <w:sz w:val="22"/>
              </w:rPr>
              <w:t>2.8</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4,955.6</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-5.9</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4,056.4</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-7.1</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899.2</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w:t>
            </w:r>
          </w:p>
        </w:tc>
      </w:tr>
      <w:tr w:rsidR="003602E6" w:rsidRPr="009D01AD" w:rsidTr="00797991">
        <w:trPr>
          <w:cantSplit/>
          <w:trHeight w:val="141"/>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2.3</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359.3</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-13.4</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291.4</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-14.3</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67.8</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4.1</w:t>
            </w:r>
          </w:p>
        </w:tc>
      </w:tr>
      <w:tr w:rsidR="003602E6" w:rsidRPr="009D01AD" w:rsidTr="00797991">
        <w:trPr>
          <w:cantSplit/>
          <w:trHeight w:val="141"/>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2.8</w:t>
            </w:r>
            <w:r w:rsidRPr="007C3C33">
              <w:rPr>
                <w:rFonts w:eastAsia="標楷體"/>
                <w:sz w:val="22"/>
              </w:rPr>
              <w:t>(I)</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-0.5</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430.1</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-8.2</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333.2</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-13.4</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96.8</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w:t>
            </w:r>
          </w:p>
        </w:tc>
      </w:tr>
      <w:tr w:rsidR="003602E6" w:rsidRPr="009D01AD" w:rsidTr="00797991">
        <w:trPr>
          <w:cantSplit/>
          <w:trHeight w:val="141"/>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-2.5</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410.8</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-11.1</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323.8</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-14.5</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87.0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4.7</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397.4</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-6.1</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330.0</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-8.4</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67.4</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0.8</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w:t>
            </w:r>
            <w:r w:rsidRPr="007C3C33">
              <w:rPr>
                <w:rFonts w:eastAsia="標楷體"/>
                <w:sz w:val="22"/>
              </w:rPr>
              <w:t>.</w:t>
            </w:r>
            <w:r w:rsidRPr="007C3C33">
              <w:rPr>
                <w:rFonts w:eastAsia="標楷體" w:hint="eastAsia"/>
                <w:sz w:val="22"/>
              </w:rPr>
              <w:t>3</w:t>
            </w:r>
            <w:r w:rsidRPr="007C3C33">
              <w:rPr>
                <w:rFonts w:eastAsia="標楷體"/>
                <w:sz w:val="22"/>
              </w:rPr>
              <w:t>(II)</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0.9</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452.9</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-2.9</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338.4</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-7.5</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113.7</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0.7</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1.6</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408.9</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-10.5</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333.7</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-13.7</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75.2</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0.4</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2.3</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401.3</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2.6</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350.2</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0.7</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51.1</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0.5</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w:t>
            </w:r>
            <w:r w:rsidRPr="007C3C33">
              <w:rPr>
                <w:rFonts w:eastAsia="標楷體" w:hint="eastAsia"/>
                <w:sz w:val="22"/>
              </w:rPr>
              <w:t>6</w:t>
            </w:r>
            <w:r w:rsidRPr="007C3C33">
              <w:rPr>
                <w:rFonts w:eastAsia="標楷體"/>
                <w:sz w:val="22"/>
              </w:rPr>
              <w:t>(III)</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408.6</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-5.9</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339.5</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-1.7</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69.1</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419.7</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350.0</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-4.8</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69.7</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1.5</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5.4</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454.1</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2.5</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372.1</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9.3</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82.0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1.5</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bCs/>
                <w:sz w:val="22"/>
              </w:rPr>
              <w:t>2.3</w:t>
            </w:r>
            <w:r w:rsidRPr="007C3C33">
              <w:rPr>
                <w:rFonts w:eastAsia="標楷體"/>
                <w:bCs/>
                <w:sz w:val="22"/>
              </w:rPr>
              <w:t>(IV)</w:t>
            </w: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4.3</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450.7</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6.4</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380.7</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7.3</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70.0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3.4</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21326">
            <w:pPr>
              <w:autoSpaceDE w:val="0"/>
              <w:autoSpaceDN w:val="0"/>
              <w:adjustRightInd w:val="0"/>
              <w:snapToGrid w:val="0"/>
              <w:spacing w:line="380" w:lineRule="exact"/>
              <w:jc w:val="center"/>
              <w:rPr>
                <w:rFonts w:eastAsia="標楷體"/>
                <w:sz w:val="22"/>
              </w:rPr>
            </w:pPr>
            <w:r w:rsidRPr="007C3C33">
              <w:rPr>
                <w:rFonts w:eastAsia="標楷體" w:hint="eastAsia"/>
                <w:sz w:val="22"/>
              </w:rPr>
              <w:t>2017</w:t>
            </w:r>
            <w:r w:rsidRPr="007C3C33">
              <w:rPr>
                <w:rFonts w:eastAsia="標楷體" w:hint="eastAsia"/>
                <w:sz w:val="22"/>
              </w:rPr>
              <w:t>年</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1,324.0</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14.9</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1,160.0</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23.6</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164.0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403.0</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11.2</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375.0</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19.7</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28.0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r>
      <w:tr w:rsidR="003602E6" w:rsidRPr="009D01AD" w:rsidTr="00797991">
        <w:trPr>
          <w:cantSplit/>
          <w:trHeight w:val="215"/>
        </w:trPr>
        <w:tc>
          <w:tcPr>
            <w:tcW w:w="1316" w:type="dxa"/>
            <w:tcBorders>
              <w:top w:val="nil"/>
              <w:left w:val="nil"/>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w:t>
            </w:r>
            <w:r w:rsidRPr="007C3C33">
              <w:rPr>
                <w:rFonts w:eastAsia="標楷體" w:hint="eastAsia"/>
                <w:sz w:val="22"/>
              </w:rPr>
              <w:t>月</w:t>
            </w:r>
          </w:p>
        </w:tc>
        <w:tc>
          <w:tcPr>
            <w:tcW w:w="749" w:type="dxa"/>
            <w:tcBorders>
              <w:top w:val="nil"/>
              <w:left w:val="single" w:sz="6" w:space="0" w:color="auto"/>
              <w:bottom w:val="nil"/>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6.6</w:t>
            </w:r>
          </w:p>
        </w:tc>
        <w:tc>
          <w:tcPr>
            <w:tcW w:w="856"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432.0</w:t>
            </w:r>
          </w:p>
        </w:tc>
        <w:tc>
          <w:tcPr>
            <w:tcW w:w="964"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20.2</w:t>
            </w:r>
          </w:p>
        </w:tc>
        <w:tc>
          <w:tcPr>
            <w:tcW w:w="909"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360.0</w:t>
            </w:r>
          </w:p>
        </w:tc>
        <w:tc>
          <w:tcPr>
            <w:tcW w:w="870"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23.3</w:t>
            </w:r>
          </w:p>
        </w:tc>
        <w:tc>
          <w:tcPr>
            <w:tcW w:w="818" w:type="dxa"/>
            <w:tcBorders>
              <w:top w:val="nil"/>
              <w:left w:val="single" w:sz="6" w:space="0" w:color="auto"/>
              <w:bottom w:val="nil"/>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72.0</w:t>
            </w:r>
          </w:p>
        </w:tc>
        <w:tc>
          <w:tcPr>
            <w:tcW w:w="823" w:type="dxa"/>
            <w:tcBorders>
              <w:top w:val="nil"/>
              <w:left w:val="single" w:sz="6" w:space="0" w:color="auto"/>
              <w:bottom w:val="nil"/>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w:t>
            </w:r>
          </w:p>
        </w:tc>
        <w:tc>
          <w:tcPr>
            <w:tcW w:w="720" w:type="dxa"/>
            <w:tcBorders>
              <w:top w:val="nil"/>
              <w:left w:val="single" w:sz="6" w:space="0" w:color="auto"/>
              <w:bottom w:val="nil"/>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w:t>
            </w:r>
          </w:p>
        </w:tc>
      </w:tr>
      <w:tr w:rsidR="003602E6" w:rsidRPr="009D01AD" w:rsidTr="00797991">
        <w:trPr>
          <w:cantSplit/>
          <w:trHeight w:val="215"/>
        </w:trPr>
        <w:tc>
          <w:tcPr>
            <w:tcW w:w="1316" w:type="dxa"/>
            <w:tcBorders>
              <w:top w:val="nil"/>
              <w:left w:val="nil"/>
              <w:bottom w:val="single" w:sz="6" w:space="0" w:color="auto"/>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w:t>
            </w:r>
            <w:r w:rsidRPr="007C3C33">
              <w:rPr>
                <w:rFonts w:eastAsia="標楷體" w:hint="eastAsia"/>
                <w:sz w:val="22"/>
              </w:rPr>
              <w:t>月</w:t>
            </w:r>
          </w:p>
        </w:tc>
        <w:tc>
          <w:tcPr>
            <w:tcW w:w="749" w:type="dxa"/>
            <w:tcBorders>
              <w:top w:val="nil"/>
              <w:left w:val="single" w:sz="6" w:space="0" w:color="auto"/>
              <w:bottom w:val="single" w:sz="6" w:space="0" w:color="auto"/>
              <w:right w:val="single" w:sz="6" w:space="0" w:color="auto"/>
            </w:tcBorders>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w:t>
            </w:r>
          </w:p>
        </w:tc>
        <w:tc>
          <w:tcPr>
            <w:tcW w:w="856" w:type="dxa"/>
            <w:tcBorders>
              <w:top w:val="nil"/>
              <w:left w:val="single" w:sz="6" w:space="0" w:color="auto"/>
              <w:bottom w:val="single" w:sz="6" w:space="0" w:color="auto"/>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489.0</w:t>
            </w:r>
          </w:p>
        </w:tc>
        <w:tc>
          <w:tcPr>
            <w:tcW w:w="964" w:type="dxa"/>
            <w:tcBorders>
              <w:top w:val="nil"/>
              <w:left w:val="single" w:sz="6" w:space="0" w:color="auto"/>
              <w:bottom w:val="single" w:sz="6" w:space="0" w:color="auto"/>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13.7</w:t>
            </w:r>
          </w:p>
        </w:tc>
        <w:tc>
          <w:tcPr>
            <w:tcW w:w="909" w:type="dxa"/>
            <w:tcBorders>
              <w:top w:val="nil"/>
              <w:left w:val="single" w:sz="6" w:space="0" w:color="auto"/>
              <w:bottom w:val="single" w:sz="6" w:space="0" w:color="auto"/>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423.0</w:t>
            </w:r>
          </w:p>
        </w:tc>
        <w:tc>
          <w:tcPr>
            <w:tcW w:w="870" w:type="dxa"/>
            <w:tcBorders>
              <w:top w:val="nil"/>
              <w:left w:val="single" w:sz="6" w:space="0" w:color="auto"/>
              <w:bottom w:val="single" w:sz="6" w:space="0" w:color="auto"/>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26.9</w:t>
            </w:r>
          </w:p>
        </w:tc>
        <w:tc>
          <w:tcPr>
            <w:tcW w:w="818" w:type="dxa"/>
            <w:tcBorders>
              <w:top w:val="nil"/>
              <w:left w:val="single" w:sz="6" w:space="0" w:color="auto"/>
              <w:bottom w:val="single" w:sz="6" w:space="0" w:color="auto"/>
              <w:right w:val="single" w:sz="6" w:space="0" w:color="auto"/>
            </w:tcBorders>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66.0</w:t>
            </w:r>
          </w:p>
        </w:tc>
        <w:tc>
          <w:tcPr>
            <w:tcW w:w="823" w:type="dxa"/>
            <w:tcBorders>
              <w:top w:val="nil"/>
              <w:left w:val="single" w:sz="6" w:space="0" w:color="auto"/>
              <w:bottom w:val="single" w:sz="6" w:space="0" w:color="auto"/>
              <w:right w:val="single" w:sz="6" w:space="0" w:color="auto"/>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2.2</w:t>
            </w:r>
          </w:p>
        </w:tc>
        <w:tc>
          <w:tcPr>
            <w:tcW w:w="720" w:type="dxa"/>
            <w:tcBorders>
              <w:top w:val="nil"/>
              <w:left w:val="single" w:sz="6" w:space="0" w:color="auto"/>
              <w:bottom w:val="single" w:sz="6" w:space="0" w:color="auto"/>
              <w:right w:val="nil"/>
            </w:tcBorders>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w:t>
            </w:r>
          </w:p>
        </w:tc>
      </w:tr>
    </w:tbl>
    <w:p w:rsidR="00617E18" w:rsidRPr="005868F8" w:rsidRDefault="00884637" w:rsidP="00884637">
      <w:pPr>
        <w:snapToGrid w:val="0"/>
        <w:ind w:right="660"/>
        <w:jc w:val="right"/>
        <w:rPr>
          <w:rFonts w:eastAsia="標楷體"/>
          <w:b/>
          <w:bCs/>
          <w:sz w:val="28"/>
          <w:szCs w:val="32"/>
          <w:lang w:val="zh-TW"/>
        </w:rPr>
      </w:pPr>
      <w:r w:rsidRPr="00884637">
        <w:rPr>
          <w:rFonts w:eastAsia="標楷體"/>
          <w:color w:val="000000"/>
          <w:kern w:val="0"/>
          <w:sz w:val="22"/>
          <w:szCs w:val="22"/>
        </w:rPr>
        <w:t>資料來源：韓國</w:t>
      </w:r>
      <w:r w:rsidRPr="00884637">
        <w:rPr>
          <w:rFonts w:eastAsia="標楷體" w:hint="eastAsia"/>
          <w:color w:val="000000"/>
          <w:kern w:val="0"/>
          <w:sz w:val="22"/>
          <w:szCs w:val="22"/>
        </w:rPr>
        <w:t>產業通商資源</w:t>
      </w:r>
      <w:r w:rsidRPr="00884637">
        <w:rPr>
          <w:rFonts w:eastAsia="標楷體"/>
          <w:color w:val="000000"/>
          <w:kern w:val="0"/>
          <w:sz w:val="22"/>
          <w:szCs w:val="22"/>
        </w:rPr>
        <w:t>部、韓國企劃財政部、韓國銀行、韓國</w:t>
      </w:r>
      <w:r w:rsidRPr="00884637">
        <w:rPr>
          <w:rFonts w:eastAsia="標楷體" w:hint="eastAsia"/>
          <w:color w:val="000000"/>
          <w:kern w:val="0"/>
          <w:sz w:val="22"/>
          <w:szCs w:val="22"/>
        </w:rPr>
        <w:t>國家</w:t>
      </w:r>
      <w:r w:rsidRPr="00884637">
        <w:rPr>
          <w:rFonts w:eastAsia="標楷體"/>
          <w:color w:val="000000"/>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Pr="00797991"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797991" w:rsidRDefault="00797991" w:rsidP="00B77830">
      <w:pPr>
        <w:pStyle w:val="k3a"/>
        <w:numPr>
          <w:ilvl w:val="3"/>
          <w:numId w:val="0"/>
        </w:numPr>
        <w:tabs>
          <w:tab w:val="left" w:pos="709"/>
        </w:tabs>
        <w:spacing w:before="180" w:line="300" w:lineRule="auto"/>
        <w:rPr>
          <w:b/>
          <w:bCs/>
          <w:szCs w:val="28"/>
        </w:rPr>
      </w:pPr>
    </w:p>
    <w:p w:rsidR="00E45F37" w:rsidRPr="00E45F37" w:rsidRDefault="00E45F37" w:rsidP="00E45F3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45F37">
        <w:rPr>
          <w:rFonts w:eastAsia="標楷體"/>
          <w:b/>
          <w:bCs/>
          <w:kern w:val="0"/>
          <w:sz w:val="28"/>
          <w:szCs w:val="28"/>
        </w:rPr>
        <w:lastRenderedPageBreak/>
        <w:t>３、新加坡</w:t>
      </w:r>
    </w:p>
    <w:p w:rsidR="00884637" w:rsidRPr="00884637" w:rsidRDefault="003602E6" w:rsidP="00884637">
      <w:pPr>
        <w:pStyle w:val="afffff"/>
        <w:numPr>
          <w:ilvl w:val="0"/>
          <w:numId w:val="9"/>
        </w:numPr>
        <w:snapToGrid w:val="0"/>
        <w:spacing w:before="180" w:line="300" w:lineRule="auto"/>
        <w:ind w:leftChars="0" w:left="851" w:right="-227" w:firstLineChars="0" w:hanging="567"/>
        <w:rPr>
          <w:rFonts w:ascii="Times New Roman" w:eastAsia="標楷體" w:hAnsi="Times New Roman"/>
          <w:color w:val="000000" w:themeColor="text1"/>
          <w:kern w:val="0"/>
          <w:sz w:val="28"/>
          <w:szCs w:val="28"/>
        </w:rPr>
      </w:pPr>
      <w:r w:rsidRPr="003602E6">
        <w:rPr>
          <w:rFonts w:ascii="Times New Roman" w:eastAsia="標楷體" w:hAnsi="Times New Roman" w:hint="eastAsia"/>
          <w:kern w:val="0"/>
          <w:sz w:val="28"/>
          <w:szCs w:val="28"/>
        </w:rPr>
        <w:t>新加坡貿工局於今年</w:t>
      </w:r>
      <w:r w:rsidRPr="003602E6">
        <w:rPr>
          <w:rFonts w:ascii="Times New Roman" w:eastAsia="標楷體" w:hAnsi="Times New Roman" w:hint="eastAsia"/>
          <w:kern w:val="0"/>
          <w:sz w:val="28"/>
          <w:szCs w:val="28"/>
        </w:rPr>
        <w:t>4</w:t>
      </w:r>
      <w:r w:rsidRPr="003602E6">
        <w:rPr>
          <w:rFonts w:ascii="Times New Roman" w:eastAsia="標楷體" w:hAnsi="Times New Roman" w:hint="eastAsia"/>
          <w:kern w:val="0"/>
          <w:sz w:val="28"/>
          <w:szCs w:val="28"/>
        </w:rPr>
        <w:t>月</w:t>
      </w:r>
      <w:r w:rsidRPr="003602E6">
        <w:rPr>
          <w:rFonts w:ascii="Times New Roman" w:eastAsia="標楷體" w:hAnsi="Times New Roman" w:hint="eastAsia"/>
          <w:kern w:val="0"/>
          <w:sz w:val="28"/>
          <w:szCs w:val="28"/>
        </w:rPr>
        <w:t>13</w:t>
      </w:r>
      <w:r w:rsidRPr="003602E6">
        <w:rPr>
          <w:rFonts w:ascii="Times New Roman" w:eastAsia="標楷體" w:hAnsi="Times New Roman" w:hint="eastAsia"/>
          <w:kern w:val="0"/>
          <w:sz w:val="28"/>
          <w:szCs w:val="28"/>
        </w:rPr>
        <w:t>日公布第</w:t>
      </w:r>
      <w:r w:rsidRPr="003602E6">
        <w:rPr>
          <w:rFonts w:ascii="Times New Roman" w:eastAsia="標楷體" w:hAnsi="Times New Roman" w:hint="eastAsia"/>
          <w:kern w:val="0"/>
          <w:sz w:val="28"/>
          <w:szCs w:val="28"/>
        </w:rPr>
        <w:t>1</w:t>
      </w:r>
      <w:r w:rsidRPr="003602E6">
        <w:rPr>
          <w:rFonts w:ascii="Times New Roman" w:eastAsia="標楷體" w:hAnsi="Times New Roman" w:hint="eastAsia"/>
          <w:kern w:val="0"/>
          <w:sz w:val="28"/>
          <w:szCs w:val="28"/>
        </w:rPr>
        <w:t>季經濟成長率為</w:t>
      </w:r>
      <w:r w:rsidRPr="003602E6">
        <w:rPr>
          <w:rFonts w:ascii="Times New Roman" w:eastAsia="標楷體" w:hAnsi="Times New Roman" w:hint="eastAsia"/>
          <w:kern w:val="0"/>
          <w:sz w:val="28"/>
          <w:szCs w:val="28"/>
        </w:rPr>
        <w:t>2.5%</w:t>
      </w:r>
      <w:r w:rsidRPr="003602E6">
        <w:rPr>
          <w:rFonts w:ascii="Times New Roman" w:eastAsia="標楷體" w:hAnsi="Times New Roman" w:hint="eastAsia"/>
          <w:kern w:val="0"/>
          <w:sz w:val="28"/>
          <w:szCs w:val="28"/>
        </w:rPr>
        <w:t>，另於</w:t>
      </w:r>
      <w:r w:rsidRPr="003602E6">
        <w:rPr>
          <w:rFonts w:ascii="Times New Roman" w:eastAsia="標楷體" w:hAnsi="Times New Roman" w:hint="eastAsia"/>
          <w:kern w:val="0"/>
          <w:sz w:val="28"/>
          <w:szCs w:val="28"/>
        </w:rPr>
        <w:t>2</w:t>
      </w:r>
      <w:r w:rsidRPr="003602E6">
        <w:rPr>
          <w:rFonts w:ascii="Times New Roman" w:eastAsia="標楷體" w:hAnsi="Times New Roman" w:hint="eastAsia"/>
          <w:kern w:val="0"/>
          <w:sz w:val="28"/>
          <w:szCs w:val="28"/>
        </w:rPr>
        <w:t>月</w:t>
      </w:r>
      <w:r w:rsidRPr="003602E6">
        <w:rPr>
          <w:rFonts w:ascii="Times New Roman" w:eastAsia="標楷體" w:hAnsi="Times New Roman" w:hint="eastAsia"/>
          <w:kern w:val="0"/>
          <w:sz w:val="28"/>
          <w:szCs w:val="28"/>
        </w:rPr>
        <w:t>17</w:t>
      </w:r>
      <w:r w:rsidRPr="003602E6">
        <w:rPr>
          <w:rFonts w:ascii="Times New Roman" w:eastAsia="標楷體" w:hAnsi="Times New Roman" w:hint="eastAsia"/>
          <w:kern w:val="0"/>
          <w:sz w:val="28"/>
          <w:szCs w:val="28"/>
        </w:rPr>
        <w:t>日公布去</w:t>
      </w:r>
      <w:r w:rsidRPr="003602E6">
        <w:rPr>
          <w:rFonts w:ascii="Times New Roman" w:eastAsia="標楷體" w:hAnsi="Times New Roman" w:hint="eastAsia"/>
          <w:kern w:val="0"/>
          <w:sz w:val="28"/>
          <w:szCs w:val="28"/>
        </w:rPr>
        <w:t>(2016)</w:t>
      </w:r>
      <w:r w:rsidRPr="003602E6">
        <w:rPr>
          <w:rFonts w:ascii="Times New Roman" w:eastAsia="標楷體" w:hAnsi="Times New Roman" w:hint="eastAsia"/>
          <w:kern w:val="0"/>
          <w:sz w:val="28"/>
          <w:szCs w:val="28"/>
        </w:rPr>
        <w:t>年經濟成長率為</w:t>
      </w:r>
      <w:r w:rsidRPr="003602E6">
        <w:rPr>
          <w:rFonts w:ascii="Times New Roman" w:eastAsia="標楷體" w:hAnsi="Times New Roman" w:hint="eastAsia"/>
          <w:kern w:val="0"/>
          <w:sz w:val="28"/>
          <w:szCs w:val="28"/>
        </w:rPr>
        <w:t>2.0%</w:t>
      </w:r>
      <w:r w:rsidRPr="003602E6">
        <w:rPr>
          <w:rFonts w:ascii="Times New Roman" w:eastAsia="標楷體" w:hAnsi="Times New Roman" w:hint="eastAsia"/>
          <w:kern w:val="0"/>
          <w:sz w:val="28"/>
          <w:szCs w:val="28"/>
        </w:rPr>
        <w:t>，並預測今年經濟成長率為</w:t>
      </w:r>
      <w:r w:rsidRPr="003602E6">
        <w:rPr>
          <w:rFonts w:ascii="Times New Roman" w:eastAsia="標楷體" w:hAnsi="Times New Roman" w:hint="eastAsia"/>
          <w:kern w:val="0"/>
          <w:sz w:val="28"/>
          <w:szCs w:val="28"/>
        </w:rPr>
        <w:t>1</w:t>
      </w:r>
      <w:r w:rsidR="00BB38E0">
        <w:rPr>
          <w:rFonts w:ascii="Times New Roman" w:eastAsia="標楷體" w:hAnsi="Times New Roman" w:hint="eastAsia"/>
          <w:kern w:val="0"/>
          <w:sz w:val="28"/>
          <w:szCs w:val="28"/>
        </w:rPr>
        <w:t>%</w:t>
      </w:r>
      <w:r w:rsidRPr="003602E6">
        <w:rPr>
          <w:rFonts w:ascii="Times New Roman" w:eastAsia="標楷體" w:hAnsi="Times New Roman" w:hint="eastAsia"/>
          <w:kern w:val="0"/>
          <w:sz w:val="28"/>
          <w:szCs w:val="28"/>
        </w:rPr>
        <w:t>~3%</w:t>
      </w:r>
      <w:r w:rsidRPr="003602E6">
        <w:rPr>
          <w:rFonts w:ascii="Times New Roman" w:eastAsia="標楷體" w:hAnsi="Times New Roman" w:hint="eastAsia"/>
          <w:kern w:val="0"/>
          <w:sz w:val="28"/>
          <w:szCs w:val="28"/>
        </w:rPr>
        <w:t>。</w:t>
      </w:r>
    </w:p>
    <w:p w:rsidR="00884637" w:rsidRPr="00884637" w:rsidRDefault="003602E6" w:rsidP="00884637">
      <w:pPr>
        <w:pStyle w:val="afffff"/>
        <w:numPr>
          <w:ilvl w:val="0"/>
          <w:numId w:val="9"/>
        </w:numPr>
        <w:snapToGrid w:val="0"/>
        <w:spacing w:before="180" w:line="300" w:lineRule="auto"/>
        <w:ind w:leftChars="0" w:left="851" w:right="-227" w:firstLineChars="0" w:hanging="567"/>
        <w:rPr>
          <w:rFonts w:ascii="Times New Roman" w:eastAsia="標楷體" w:hAnsi="Times New Roman"/>
          <w:color w:val="000000" w:themeColor="text1"/>
          <w:kern w:val="0"/>
          <w:sz w:val="28"/>
          <w:szCs w:val="28"/>
        </w:rPr>
      </w:pPr>
      <w:r w:rsidRPr="003602E6">
        <w:rPr>
          <w:rFonts w:ascii="Times New Roman" w:eastAsia="標楷體" w:hAnsi="Times New Roman"/>
          <w:color w:val="000000" w:themeColor="text1"/>
          <w:kern w:val="0"/>
          <w:sz w:val="28"/>
          <w:szCs w:val="28"/>
        </w:rPr>
        <w:t>新加坡</w:t>
      </w:r>
      <w:r w:rsidRPr="003602E6">
        <w:rPr>
          <w:rFonts w:ascii="Times New Roman" w:eastAsia="標楷體" w:hAnsi="Times New Roman" w:hint="eastAsia"/>
          <w:color w:val="000000" w:themeColor="text1"/>
          <w:kern w:val="0"/>
          <w:sz w:val="28"/>
          <w:szCs w:val="28"/>
        </w:rPr>
        <w:t>今</w:t>
      </w:r>
      <w:r w:rsidRPr="003602E6">
        <w:rPr>
          <w:rFonts w:ascii="Times New Roman" w:eastAsia="標楷體" w:hAnsi="Times New Roman"/>
          <w:color w:val="000000" w:themeColor="text1"/>
          <w:kern w:val="0"/>
          <w:sz w:val="28"/>
          <w:szCs w:val="28"/>
        </w:rPr>
        <w:t>年</w:t>
      </w:r>
      <w:r w:rsidRPr="003602E6">
        <w:rPr>
          <w:rFonts w:ascii="Times New Roman" w:eastAsia="標楷體" w:hAnsi="Times New Roman" w:hint="eastAsia"/>
          <w:color w:val="000000" w:themeColor="text1"/>
          <w:kern w:val="0"/>
          <w:sz w:val="28"/>
          <w:szCs w:val="28"/>
        </w:rPr>
        <w:t>3</w:t>
      </w:r>
      <w:r w:rsidRPr="003602E6">
        <w:rPr>
          <w:rFonts w:ascii="Times New Roman" w:eastAsia="標楷體" w:hAnsi="Times New Roman"/>
          <w:color w:val="000000" w:themeColor="text1"/>
          <w:kern w:val="0"/>
          <w:sz w:val="28"/>
          <w:szCs w:val="28"/>
        </w:rPr>
        <w:t>月出口金額</w:t>
      </w:r>
      <w:r w:rsidRPr="003602E6">
        <w:rPr>
          <w:rFonts w:ascii="Times New Roman" w:eastAsia="標楷體" w:hAnsi="Times New Roman" w:hint="eastAsia"/>
          <w:color w:val="000000" w:themeColor="text1"/>
          <w:kern w:val="0"/>
          <w:sz w:val="28"/>
          <w:szCs w:val="28"/>
        </w:rPr>
        <w:t>461.5</w:t>
      </w:r>
      <w:r w:rsidRPr="003602E6">
        <w:rPr>
          <w:rFonts w:ascii="Times New Roman" w:eastAsia="標楷體" w:hAnsi="Times New Roman"/>
          <w:color w:val="000000" w:themeColor="text1"/>
          <w:kern w:val="0"/>
          <w:sz w:val="28"/>
          <w:szCs w:val="28"/>
        </w:rPr>
        <w:t>億星元，較上年同月</w:t>
      </w:r>
      <w:r w:rsidRPr="003602E6">
        <w:rPr>
          <w:rFonts w:ascii="Times New Roman" w:eastAsia="標楷體" w:hAnsi="Times New Roman" w:hint="eastAsia"/>
          <w:color w:val="000000" w:themeColor="text1"/>
          <w:kern w:val="0"/>
          <w:sz w:val="28"/>
          <w:szCs w:val="28"/>
        </w:rPr>
        <w:t>增加</w:t>
      </w:r>
      <w:r w:rsidRPr="003602E6">
        <w:rPr>
          <w:rFonts w:ascii="Times New Roman" w:eastAsia="標楷體" w:hAnsi="Times New Roman" w:hint="eastAsia"/>
          <w:color w:val="000000" w:themeColor="text1"/>
          <w:kern w:val="0"/>
          <w:sz w:val="28"/>
          <w:szCs w:val="28"/>
        </w:rPr>
        <w:t>18.9%</w:t>
      </w:r>
      <w:r w:rsidRPr="003602E6">
        <w:rPr>
          <w:rFonts w:ascii="Times New Roman" w:eastAsia="標楷體" w:hAnsi="Times New Roman"/>
          <w:color w:val="000000" w:themeColor="text1"/>
          <w:kern w:val="0"/>
          <w:sz w:val="28"/>
          <w:szCs w:val="28"/>
        </w:rPr>
        <w:t>，進口</w:t>
      </w:r>
      <w:r w:rsidRPr="003602E6">
        <w:rPr>
          <w:rFonts w:ascii="Times New Roman" w:eastAsia="標楷體" w:hAnsi="Times New Roman" w:hint="eastAsia"/>
          <w:color w:val="000000" w:themeColor="text1"/>
          <w:kern w:val="0"/>
          <w:sz w:val="28"/>
          <w:szCs w:val="28"/>
        </w:rPr>
        <w:t>400.2</w:t>
      </w:r>
      <w:r w:rsidRPr="003602E6">
        <w:rPr>
          <w:rFonts w:ascii="Times New Roman" w:eastAsia="標楷體" w:hAnsi="Times New Roman"/>
          <w:color w:val="000000" w:themeColor="text1"/>
          <w:kern w:val="0"/>
          <w:sz w:val="28"/>
          <w:szCs w:val="28"/>
        </w:rPr>
        <w:t>億星元，</w:t>
      </w:r>
      <w:r w:rsidRPr="003602E6">
        <w:rPr>
          <w:rFonts w:ascii="Times New Roman" w:eastAsia="標楷體" w:hAnsi="Times New Roman" w:hint="eastAsia"/>
          <w:color w:val="000000" w:themeColor="text1"/>
          <w:kern w:val="0"/>
          <w:sz w:val="28"/>
          <w:szCs w:val="28"/>
        </w:rPr>
        <w:t>增加</w:t>
      </w:r>
      <w:r w:rsidRPr="003602E6">
        <w:rPr>
          <w:rFonts w:ascii="Times New Roman" w:eastAsia="標楷體" w:hAnsi="Times New Roman" w:hint="eastAsia"/>
          <w:color w:val="000000" w:themeColor="text1"/>
          <w:kern w:val="0"/>
          <w:sz w:val="28"/>
          <w:szCs w:val="28"/>
        </w:rPr>
        <w:t>18.9</w:t>
      </w:r>
      <w:r w:rsidRPr="003602E6">
        <w:rPr>
          <w:rFonts w:ascii="Times New Roman" w:eastAsia="標楷體" w:hAnsi="Times New Roman"/>
          <w:color w:val="000000" w:themeColor="text1"/>
          <w:kern w:val="0"/>
          <w:sz w:val="28"/>
          <w:szCs w:val="28"/>
        </w:rPr>
        <w:t>%</w:t>
      </w:r>
      <w:r w:rsidRPr="003602E6">
        <w:rPr>
          <w:rFonts w:ascii="Times New Roman" w:eastAsia="標楷體" w:hAnsi="Times New Roman" w:hint="eastAsia"/>
          <w:color w:val="000000" w:themeColor="text1"/>
          <w:kern w:val="0"/>
          <w:sz w:val="28"/>
          <w:szCs w:val="28"/>
        </w:rPr>
        <w:t>，貿易出超為</w:t>
      </w:r>
      <w:r w:rsidRPr="003602E6">
        <w:rPr>
          <w:rFonts w:ascii="Times New Roman" w:eastAsia="標楷體" w:hAnsi="Times New Roman" w:hint="eastAsia"/>
          <w:color w:val="000000" w:themeColor="text1"/>
          <w:kern w:val="0"/>
          <w:sz w:val="28"/>
          <w:szCs w:val="28"/>
        </w:rPr>
        <w:t>61.3</w:t>
      </w:r>
      <w:r w:rsidRPr="003602E6">
        <w:rPr>
          <w:rFonts w:ascii="Times New Roman" w:eastAsia="標楷體" w:hAnsi="Times New Roman" w:hint="eastAsia"/>
          <w:color w:val="000000" w:themeColor="text1"/>
          <w:kern w:val="0"/>
          <w:sz w:val="28"/>
          <w:szCs w:val="28"/>
        </w:rPr>
        <w:t>億星元</w:t>
      </w:r>
      <w:r w:rsidRPr="003602E6">
        <w:rPr>
          <w:rFonts w:ascii="Times New Roman" w:eastAsia="標楷體" w:hAnsi="Times New Roman"/>
          <w:color w:val="000000" w:themeColor="text1"/>
          <w:kern w:val="0"/>
          <w:sz w:val="28"/>
          <w:szCs w:val="28"/>
        </w:rPr>
        <w:t>。國內石油產品出口</w:t>
      </w:r>
      <w:r w:rsidRPr="003602E6">
        <w:rPr>
          <w:rFonts w:ascii="Times New Roman" w:eastAsia="標楷體" w:hAnsi="Times New Roman" w:hint="eastAsia"/>
          <w:color w:val="000000" w:themeColor="text1"/>
          <w:kern w:val="0"/>
          <w:sz w:val="28"/>
          <w:szCs w:val="28"/>
        </w:rPr>
        <w:t>成長</w:t>
      </w:r>
      <w:r w:rsidRPr="003602E6">
        <w:rPr>
          <w:rFonts w:ascii="Times New Roman" w:eastAsia="標楷體" w:hAnsi="Times New Roman" w:hint="eastAsia"/>
          <w:color w:val="000000" w:themeColor="text1"/>
          <w:kern w:val="0"/>
          <w:sz w:val="28"/>
          <w:szCs w:val="28"/>
        </w:rPr>
        <w:t>68.5</w:t>
      </w:r>
      <w:r w:rsidRPr="003602E6">
        <w:rPr>
          <w:rFonts w:ascii="Times New Roman" w:eastAsia="標楷體" w:hAnsi="Times New Roman"/>
          <w:color w:val="000000" w:themeColor="text1"/>
          <w:kern w:val="0"/>
          <w:sz w:val="28"/>
          <w:szCs w:val="28"/>
        </w:rPr>
        <w:t>%</w:t>
      </w:r>
      <w:r w:rsidRPr="003602E6">
        <w:rPr>
          <w:rFonts w:ascii="Times New Roman" w:eastAsia="標楷體" w:hAnsi="Times New Roman"/>
          <w:color w:val="000000" w:themeColor="text1"/>
          <w:kern w:val="0"/>
          <w:sz w:val="28"/>
          <w:szCs w:val="28"/>
        </w:rPr>
        <w:t>；</w:t>
      </w:r>
      <w:r w:rsidRPr="003602E6">
        <w:rPr>
          <w:rFonts w:ascii="Times New Roman" w:eastAsia="標楷體" w:hAnsi="Times New Roman" w:hint="eastAsia"/>
          <w:color w:val="000000" w:themeColor="text1"/>
          <w:kern w:val="0"/>
          <w:sz w:val="28"/>
          <w:szCs w:val="28"/>
        </w:rPr>
        <w:t>國內</w:t>
      </w:r>
      <w:r w:rsidRPr="003602E6">
        <w:rPr>
          <w:rFonts w:ascii="Times New Roman" w:eastAsia="標楷體" w:hAnsi="Times New Roman"/>
          <w:color w:val="000000" w:themeColor="text1"/>
          <w:kern w:val="0"/>
          <w:sz w:val="28"/>
          <w:szCs w:val="28"/>
        </w:rPr>
        <w:t>非石油產品出口</w:t>
      </w:r>
      <w:r w:rsidRPr="003602E6">
        <w:rPr>
          <w:rFonts w:ascii="Times New Roman" w:eastAsia="標楷體" w:hAnsi="Times New Roman" w:hint="eastAsia"/>
          <w:color w:val="000000" w:themeColor="text1"/>
          <w:kern w:val="0"/>
          <w:sz w:val="28"/>
          <w:szCs w:val="28"/>
        </w:rPr>
        <w:t>成長</w:t>
      </w:r>
      <w:r w:rsidRPr="003602E6">
        <w:rPr>
          <w:rFonts w:ascii="Times New Roman" w:eastAsia="標楷體" w:hAnsi="Times New Roman" w:hint="eastAsia"/>
          <w:color w:val="000000" w:themeColor="text1"/>
          <w:kern w:val="0"/>
          <w:sz w:val="28"/>
          <w:szCs w:val="28"/>
        </w:rPr>
        <w:t>16.5%</w:t>
      </w:r>
      <w:r w:rsidRPr="003602E6">
        <w:rPr>
          <w:rFonts w:ascii="Times New Roman" w:eastAsia="標楷體" w:hAnsi="Times New Roman" w:hint="eastAsia"/>
          <w:color w:val="000000" w:themeColor="text1"/>
          <w:kern w:val="0"/>
          <w:sz w:val="28"/>
          <w:szCs w:val="28"/>
        </w:rPr>
        <w:t>，</w:t>
      </w:r>
      <w:r w:rsidRPr="003602E6">
        <w:rPr>
          <w:rFonts w:ascii="Times New Roman" w:eastAsia="標楷體" w:hAnsi="Times New Roman"/>
          <w:color w:val="000000" w:themeColor="text1"/>
          <w:kern w:val="0"/>
          <w:sz w:val="28"/>
          <w:szCs w:val="28"/>
        </w:rPr>
        <w:t>電子產品</w:t>
      </w:r>
      <w:r w:rsidRPr="003602E6">
        <w:rPr>
          <w:rFonts w:ascii="Times New Roman" w:eastAsia="標楷體" w:hAnsi="Times New Roman" w:hint="eastAsia"/>
          <w:color w:val="000000" w:themeColor="text1"/>
          <w:kern w:val="0"/>
          <w:sz w:val="28"/>
          <w:szCs w:val="28"/>
        </w:rPr>
        <w:t>(5.2%)</w:t>
      </w:r>
      <w:r w:rsidRPr="003602E6">
        <w:rPr>
          <w:rFonts w:ascii="Times New Roman" w:eastAsia="標楷體" w:hAnsi="Times New Roman" w:hint="eastAsia"/>
          <w:color w:val="000000" w:themeColor="text1"/>
          <w:kern w:val="0"/>
          <w:sz w:val="28"/>
          <w:szCs w:val="28"/>
        </w:rPr>
        <w:t>及</w:t>
      </w:r>
      <w:r w:rsidRPr="003602E6">
        <w:rPr>
          <w:rFonts w:ascii="Times New Roman" w:eastAsia="標楷體" w:hAnsi="Times New Roman"/>
          <w:color w:val="000000" w:themeColor="text1"/>
          <w:kern w:val="0"/>
          <w:sz w:val="28"/>
          <w:szCs w:val="28"/>
        </w:rPr>
        <w:t>非電子產品</w:t>
      </w:r>
      <w:r w:rsidRPr="003602E6">
        <w:rPr>
          <w:rFonts w:ascii="Times New Roman" w:eastAsia="標楷體" w:hAnsi="Times New Roman" w:hint="eastAsia"/>
          <w:color w:val="000000" w:themeColor="text1"/>
          <w:kern w:val="0"/>
          <w:sz w:val="28"/>
          <w:szCs w:val="28"/>
        </w:rPr>
        <w:t>(20.8%)</w:t>
      </w:r>
      <w:r w:rsidRPr="003602E6">
        <w:rPr>
          <w:rFonts w:ascii="Times New Roman" w:eastAsia="標楷體" w:hAnsi="Times New Roman" w:hint="eastAsia"/>
          <w:color w:val="000000" w:themeColor="text1"/>
          <w:kern w:val="0"/>
          <w:sz w:val="28"/>
          <w:szCs w:val="28"/>
        </w:rPr>
        <w:t>皆成長</w:t>
      </w:r>
      <w:r w:rsidRPr="003602E6">
        <w:rPr>
          <w:rFonts w:ascii="Times New Roman" w:eastAsia="標楷體" w:hAnsi="Times New Roman"/>
          <w:color w:val="000000" w:themeColor="text1"/>
          <w:kern w:val="0"/>
          <w:sz w:val="28"/>
          <w:szCs w:val="28"/>
        </w:rPr>
        <w:t>。非石油產品十大出口國</w:t>
      </w:r>
      <w:r w:rsidRPr="003602E6">
        <w:rPr>
          <w:rFonts w:ascii="Times New Roman" w:eastAsia="標楷體" w:hAnsi="Times New Roman" w:hint="eastAsia"/>
          <w:color w:val="000000" w:themeColor="text1"/>
          <w:kern w:val="0"/>
          <w:sz w:val="28"/>
          <w:szCs w:val="28"/>
        </w:rPr>
        <w:t>均有所成長</w:t>
      </w:r>
      <w:r w:rsidRPr="003602E6">
        <w:rPr>
          <w:rFonts w:ascii="Times New Roman" w:eastAsia="標楷體" w:hAnsi="Times New Roman"/>
          <w:color w:val="000000" w:themeColor="text1"/>
          <w:kern w:val="0"/>
          <w:sz w:val="28"/>
          <w:szCs w:val="28"/>
        </w:rPr>
        <w:t>，</w:t>
      </w:r>
      <w:r w:rsidRPr="003602E6">
        <w:rPr>
          <w:rFonts w:ascii="Times New Roman" w:eastAsia="標楷體" w:hAnsi="Times New Roman" w:hint="eastAsia"/>
          <w:color w:val="000000" w:themeColor="text1"/>
          <w:kern w:val="0"/>
          <w:sz w:val="28"/>
          <w:szCs w:val="28"/>
        </w:rPr>
        <w:t>其中中國大陸</w:t>
      </w:r>
      <w:r w:rsidRPr="003602E6">
        <w:rPr>
          <w:rFonts w:ascii="Times New Roman" w:eastAsia="標楷體" w:hAnsi="Times New Roman" w:hint="eastAsia"/>
          <w:color w:val="000000" w:themeColor="text1"/>
          <w:kern w:val="0"/>
          <w:sz w:val="28"/>
          <w:szCs w:val="28"/>
        </w:rPr>
        <w:t>(45.5%)</w:t>
      </w:r>
      <w:r w:rsidRPr="003602E6">
        <w:rPr>
          <w:rFonts w:ascii="Times New Roman" w:eastAsia="標楷體" w:hAnsi="Times New Roman" w:hint="eastAsia"/>
          <w:color w:val="000000" w:themeColor="text1"/>
          <w:kern w:val="0"/>
          <w:sz w:val="28"/>
          <w:szCs w:val="28"/>
        </w:rPr>
        <w:t>、臺灣</w:t>
      </w:r>
      <w:r w:rsidRPr="003602E6">
        <w:rPr>
          <w:rFonts w:ascii="Times New Roman" w:eastAsia="標楷體" w:hAnsi="Times New Roman" w:hint="eastAsia"/>
          <w:color w:val="000000" w:themeColor="text1"/>
          <w:kern w:val="0"/>
          <w:sz w:val="28"/>
          <w:szCs w:val="28"/>
        </w:rPr>
        <w:t>(32.5%)</w:t>
      </w:r>
      <w:r w:rsidRPr="003602E6">
        <w:rPr>
          <w:rFonts w:ascii="Times New Roman" w:eastAsia="標楷體" w:hAnsi="Times New Roman" w:hint="eastAsia"/>
          <w:color w:val="000000" w:themeColor="text1"/>
          <w:kern w:val="0"/>
          <w:sz w:val="28"/>
          <w:szCs w:val="28"/>
        </w:rPr>
        <w:t>、南韓</w:t>
      </w:r>
      <w:r w:rsidRPr="003602E6">
        <w:rPr>
          <w:rFonts w:ascii="Times New Roman" w:eastAsia="標楷體" w:hAnsi="Times New Roman" w:hint="eastAsia"/>
          <w:color w:val="000000" w:themeColor="text1"/>
          <w:kern w:val="0"/>
          <w:sz w:val="28"/>
          <w:szCs w:val="28"/>
        </w:rPr>
        <w:t>(29.1%)</w:t>
      </w:r>
      <w:r w:rsidRPr="003602E6">
        <w:rPr>
          <w:rFonts w:ascii="Times New Roman" w:eastAsia="標楷體" w:hAnsi="Times New Roman" w:hint="eastAsia"/>
          <w:color w:val="000000" w:themeColor="text1"/>
          <w:kern w:val="0"/>
          <w:sz w:val="28"/>
          <w:szCs w:val="28"/>
        </w:rPr>
        <w:t>成長較明顯</w:t>
      </w:r>
      <w:r w:rsidRPr="003602E6">
        <w:rPr>
          <w:rFonts w:ascii="Times New Roman" w:eastAsia="標楷體" w:hAnsi="Times New Roman"/>
          <w:color w:val="000000" w:themeColor="text1"/>
          <w:kern w:val="0"/>
          <w:sz w:val="28"/>
          <w:szCs w:val="28"/>
        </w:rPr>
        <w:t>。</w:t>
      </w:r>
    </w:p>
    <w:p w:rsidR="00884637" w:rsidRPr="00884637" w:rsidRDefault="003602E6" w:rsidP="00884637">
      <w:pPr>
        <w:pStyle w:val="afffff"/>
        <w:numPr>
          <w:ilvl w:val="0"/>
          <w:numId w:val="9"/>
        </w:numPr>
        <w:snapToGrid w:val="0"/>
        <w:spacing w:before="180" w:line="300" w:lineRule="auto"/>
        <w:ind w:leftChars="0" w:left="851" w:right="-227" w:firstLineChars="0" w:hanging="567"/>
        <w:rPr>
          <w:rFonts w:ascii="Times New Roman" w:eastAsia="標楷體" w:hAnsi="Times New Roman"/>
          <w:color w:val="000000" w:themeColor="text1"/>
          <w:kern w:val="0"/>
          <w:sz w:val="28"/>
          <w:szCs w:val="28"/>
        </w:rPr>
      </w:pPr>
      <w:r w:rsidRPr="003602E6">
        <w:rPr>
          <w:rFonts w:ascii="Times New Roman" w:eastAsia="標楷體" w:hAnsi="Times New Roman" w:hint="eastAsia"/>
          <w:color w:val="000000" w:themeColor="text1"/>
          <w:kern w:val="0"/>
          <w:sz w:val="28"/>
          <w:szCs w:val="28"/>
        </w:rPr>
        <w:t>新加坡今年</w:t>
      </w:r>
      <w:r w:rsidRPr="003602E6">
        <w:rPr>
          <w:rFonts w:ascii="Times New Roman" w:eastAsia="標楷體" w:hAnsi="Times New Roman" w:hint="eastAsia"/>
          <w:color w:val="000000" w:themeColor="text1"/>
          <w:kern w:val="0"/>
          <w:sz w:val="28"/>
          <w:szCs w:val="28"/>
        </w:rPr>
        <w:t>2</w:t>
      </w:r>
      <w:r w:rsidRPr="003602E6">
        <w:rPr>
          <w:rFonts w:ascii="Times New Roman" w:eastAsia="標楷體" w:hAnsi="Times New Roman" w:hint="eastAsia"/>
          <w:color w:val="000000" w:themeColor="text1"/>
          <w:kern w:val="0"/>
          <w:sz w:val="28"/>
          <w:szCs w:val="28"/>
        </w:rPr>
        <w:t>月工業生產成長</w:t>
      </w:r>
      <w:r w:rsidRPr="003602E6">
        <w:rPr>
          <w:rFonts w:ascii="Times New Roman" w:eastAsia="標楷體" w:hAnsi="Times New Roman" w:hint="eastAsia"/>
          <w:color w:val="000000" w:themeColor="text1"/>
          <w:kern w:val="0"/>
          <w:sz w:val="28"/>
          <w:szCs w:val="28"/>
        </w:rPr>
        <w:t>12.6%</w:t>
      </w:r>
      <w:r w:rsidRPr="003602E6">
        <w:rPr>
          <w:rFonts w:ascii="Times New Roman" w:eastAsia="標楷體" w:hAnsi="Times New Roman" w:hint="eastAsia"/>
          <w:color w:val="000000" w:themeColor="text1"/>
          <w:kern w:val="0"/>
          <w:sz w:val="28"/>
          <w:szCs w:val="28"/>
        </w:rPr>
        <w:t>，其中電子業</w:t>
      </w:r>
      <w:r w:rsidRPr="003602E6">
        <w:rPr>
          <w:rFonts w:ascii="Times New Roman" w:eastAsia="標楷體" w:hAnsi="Times New Roman" w:hint="eastAsia"/>
          <w:color w:val="000000" w:themeColor="text1"/>
          <w:kern w:val="0"/>
          <w:sz w:val="28"/>
          <w:szCs w:val="28"/>
        </w:rPr>
        <w:t>(39.8%)</w:t>
      </w:r>
      <w:r w:rsidRPr="003602E6">
        <w:rPr>
          <w:rFonts w:ascii="Times New Roman" w:eastAsia="標楷體" w:hAnsi="Times New Roman" w:hint="eastAsia"/>
          <w:color w:val="000000" w:themeColor="text1"/>
          <w:kern w:val="0"/>
          <w:sz w:val="28"/>
          <w:szCs w:val="28"/>
        </w:rPr>
        <w:t>、精密工程業</w:t>
      </w:r>
      <w:r w:rsidRPr="003602E6">
        <w:rPr>
          <w:rFonts w:ascii="Times New Roman" w:eastAsia="標楷體" w:hAnsi="Times New Roman" w:hint="eastAsia"/>
          <w:color w:val="000000" w:themeColor="text1"/>
          <w:kern w:val="0"/>
          <w:sz w:val="28"/>
          <w:szCs w:val="28"/>
        </w:rPr>
        <w:t>(26.2%)</w:t>
      </w:r>
      <w:r w:rsidRPr="003602E6">
        <w:rPr>
          <w:rFonts w:ascii="Times New Roman" w:eastAsia="標楷體" w:hAnsi="Times New Roman" w:hint="eastAsia"/>
          <w:color w:val="000000" w:themeColor="text1"/>
          <w:kern w:val="0"/>
          <w:sz w:val="28"/>
          <w:szCs w:val="28"/>
        </w:rPr>
        <w:t>、一般製造業</w:t>
      </w:r>
      <w:r w:rsidRPr="003602E6">
        <w:rPr>
          <w:rFonts w:ascii="Times New Roman" w:eastAsia="標楷體" w:hAnsi="Times New Roman" w:hint="eastAsia"/>
          <w:color w:val="000000" w:themeColor="text1"/>
          <w:kern w:val="0"/>
          <w:sz w:val="28"/>
          <w:szCs w:val="28"/>
        </w:rPr>
        <w:t>(3.3%)</w:t>
      </w:r>
      <w:r w:rsidRPr="003602E6">
        <w:rPr>
          <w:rFonts w:ascii="Times New Roman" w:eastAsia="標楷體" w:hAnsi="Times New Roman" w:hint="eastAsia"/>
          <w:color w:val="000000" w:themeColor="text1"/>
          <w:kern w:val="0"/>
          <w:sz w:val="28"/>
          <w:szCs w:val="28"/>
        </w:rPr>
        <w:t>及化學業</w:t>
      </w:r>
      <w:r w:rsidRPr="003602E6">
        <w:rPr>
          <w:rFonts w:ascii="Times New Roman" w:eastAsia="標楷體" w:hAnsi="Times New Roman" w:hint="eastAsia"/>
          <w:color w:val="000000" w:themeColor="text1"/>
          <w:kern w:val="0"/>
          <w:sz w:val="28"/>
          <w:szCs w:val="28"/>
        </w:rPr>
        <w:t>(1.9%)</w:t>
      </w:r>
      <w:r w:rsidRPr="003602E6">
        <w:rPr>
          <w:rFonts w:ascii="Times New Roman" w:eastAsia="標楷體" w:hAnsi="Times New Roman" w:hint="eastAsia"/>
          <w:color w:val="000000" w:themeColor="text1"/>
          <w:kern w:val="0"/>
          <w:sz w:val="28"/>
          <w:szCs w:val="28"/>
        </w:rPr>
        <w:t>皆上升，運輸工程業</w:t>
      </w:r>
      <w:r w:rsidRPr="003602E6">
        <w:rPr>
          <w:rFonts w:ascii="Times New Roman" w:eastAsia="標楷體" w:hAnsi="Times New Roman" w:hint="eastAsia"/>
          <w:color w:val="000000" w:themeColor="text1"/>
          <w:kern w:val="0"/>
          <w:sz w:val="28"/>
          <w:szCs w:val="28"/>
        </w:rPr>
        <w:t>(-9.6%)</w:t>
      </w:r>
      <w:r w:rsidRPr="003602E6">
        <w:rPr>
          <w:rFonts w:ascii="Times New Roman" w:eastAsia="標楷體" w:hAnsi="Times New Roman" w:hint="eastAsia"/>
          <w:color w:val="000000" w:themeColor="text1"/>
          <w:kern w:val="0"/>
          <w:sz w:val="28"/>
          <w:szCs w:val="28"/>
        </w:rPr>
        <w:t>及生醫製造業</w:t>
      </w:r>
      <w:r w:rsidRPr="003602E6">
        <w:rPr>
          <w:rFonts w:ascii="Times New Roman" w:eastAsia="標楷體" w:hAnsi="Times New Roman" w:hint="eastAsia"/>
          <w:color w:val="000000" w:themeColor="text1"/>
          <w:kern w:val="0"/>
          <w:sz w:val="28"/>
          <w:szCs w:val="28"/>
        </w:rPr>
        <w:t>(-2.6%)</w:t>
      </w:r>
      <w:r w:rsidRPr="003602E6">
        <w:rPr>
          <w:rFonts w:ascii="Times New Roman" w:eastAsia="標楷體" w:hAnsi="Times New Roman" w:hint="eastAsia"/>
          <w:color w:val="000000" w:themeColor="text1"/>
          <w:kern w:val="0"/>
          <w:sz w:val="28"/>
          <w:szCs w:val="28"/>
        </w:rPr>
        <w:t>則衰退。</w:t>
      </w:r>
      <w:r w:rsidRPr="003602E6">
        <w:rPr>
          <w:rFonts w:ascii="Times New Roman" w:eastAsia="標楷體" w:hAnsi="Times New Roman"/>
          <w:color w:val="000000" w:themeColor="text1"/>
          <w:kern w:val="0"/>
          <w:sz w:val="28"/>
          <w:szCs w:val="28"/>
        </w:rPr>
        <w:t>依據新加坡採購與材料管理學院</w:t>
      </w:r>
      <w:r w:rsidRPr="003602E6">
        <w:rPr>
          <w:rFonts w:ascii="Times New Roman" w:eastAsia="標楷體" w:hAnsi="Times New Roman"/>
          <w:color w:val="000000" w:themeColor="text1"/>
          <w:kern w:val="0"/>
          <w:sz w:val="28"/>
          <w:szCs w:val="28"/>
        </w:rPr>
        <w:t>(SIPMM)</w:t>
      </w:r>
      <w:r w:rsidRPr="003602E6">
        <w:rPr>
          <w:rFonts w:ascii="Times New Roman" w:eastAsia="標楷體" w:hAnsi="Times New Roman"/>
          <w:color w:val="000000" w:themeColor="text1"/>
          <w:kern w:val="0"/>
          <w:sz w:val="28"/>
          <w:szCs w:val="28"/>
        </w:rPr>
        <w:t>資料顯示，今年</w:t>
      </w:r>
      <w:r w:rsidRPr="003602E6">
        <w:rPr>
          <w:rFonts w:ascii="Times New Roman" w:eastAsia="標楷體" w:hAnsi="Times New Roman" w:hint="eastAsia"/>
          <w:color w:val="000000" w:themeColor="text1"/>
          <w:kern w:val="0"/>
          <w:sz w:val="28"/>
          <w:szCs w:val="28"/>
        </w:rPr>
        <w:t>3</w:t>
      </w:r>
      <w:r w:rsidRPr="003602E6">
        <w:rPr>
          <w:rFonts w:ascii="Times New Roman" w:eastAsia="標楷體" w:hAnsi="Times New Roman"/>
          <w:color w:val="000000" w:themeColor="text1"/>
          <w:kern w:val="0"/>
          <w:sz w:val="28"/>
          <w:szCs w:val="28"/>
        </w:rPr>
        <w:t>月採購經理人指數</w:t>
      </w:r>
      <w:r w:rsidRPr="003602E6">
        <w:rPr>
          <w:rFonts w:ascii="Times New Roman" w:eastAsia="標楷體" w:hAnsi="Times New Roman"/>
          <w:color w:val="000000" w:themeColor="text1"/>
          <w:kern w:val="0"/>
          <w:sz w:val="28"/>
          <w:szCs w:val="28"/>
        </w:rPr>
        <w:t>(PMI)</w:t>
      </w:r>
      <w:r w:rsidRPr="003602E6">
        <w:rPr>
          <w:rFonts w:ascii="Times New Roman" w:eastAsia="標楷體" w:hAnsi="Times New Roman" w:hint="eastAsia"/>
          <w:color w:val="000000" w:themeColor="text1"/>
          <w:kern w:val="0"/>
          <w:sz w:val="28"/>
          <w:szCs w:val="28"/>
        </w:rPr>
        <w:t>51.2</w:t>
      </w:r>
      <w:r w:rsidRPr="003602E6">
        <w:rPr>
          <w:rFonts w:ascii="Times New Roman" w:eastAsia="標楷體" w:hAnsi="Times New Roman"/>
          <w:color w:val="000000" w:themeColor="text1"/>
          <w:kern w:val="0"/>
          <w:sz w:val="28"/>
          <w:szCs w:val="28"/>
        </w:rPr>
        <w:t>，</w:t>
      </w:r>
      <w:r w:rsidRPr="003602E6">
        <w:rPr>
          <w:rFonts w:ascii="Times New Roman" w:eastAsia="標楷體" w:hAnsi="Times New Roman" w:hint="eastAsia"/>
          <w:color w:val="000000" w:themeColor="text1"/>
          <w:kern w:val="0"/>
          <w:sz w:val="28"/>
          <w:szCs w:val="28"/>
        </w:rPr>
        <w:t>較上月增加</w:t>
      </w:r>
      <w:r w:rsidRPr="003602E6">
        <w:rPr>
          <w:rFonts w:ascii="Times New Roman" w:eastAsia="標楷體" w:hAnsi="Times New Roman" w:hint="eastAsia"/>
          <w:color w:val="000000" w:themeColor="text1"/>
          <w:kern w:val="0"/>
          <w:sz w:val="28"/>
          <w:szCs w:val="28"/>
        </w:rPr>
        <w:t>0.3</w:t>
      </w:r>
      <w:r w:rsidRPr="003602E6">
        <w:rPr>
          <w:rFonts w:ascii="Times New Roman" w:eastAsia="標楷體" w:hAnsi="Times New Roman" w:hint="eastAsia"/>
          <w:color w:val="000000" w:themeColor="text1"/>
          <w:kern w:val="0"/>
          <w:sz w:val="28"/>
          <w:szCs w:val="28"/>
        </w:rPr>
        <w:t>，顯示新加坡製造業在全球充滿不確定因素之際仍逐漸擴張。</w:t>
      </w:r>
    </w:p>
    <w:p w:rsidR="00E45F37" w:rsidRPr="00884637" w:rsidRDefault="003602E6" w:rsidP="00884637">
      <w:pPr>
        <w:numPr>
          <w:ilvl w:val="0"/>
          <w:numId w:val="9"/>
        </w:numPr>
        <w:snapToGrid w:val="0"/>
        <w:spacing w:beforeLines="50" w:before="180" w:line="300" w:lineRule="auto"/>
        <w:ind w:left="851" w:right="-227" w:hanging="567"/>
        <w:jc w:val="both"/>
        <w:rPr>
          <w:rFonts w:eastAsia="標楷體"/>
          <w:color w:val="000000" w:themeColor="text1"/>
          <w:kern w:val="0"/>
          <w:sz w:val="28"/>
          <w:szCs w:val="28"/>
        </w:rPr>
      </w:pPr>
      <w:r w:rsidRPr="003602E6">
        <w:rPr>
          <w:rFonts w:eastAsia="標楷體" w:hint="eastAsia"/>
          <w:color w:val="000000" w:themeColor="text1"/>
          <w:kern w:val="0"/>
          <w:sz w:val="28"/>
          <w:szCs w:val="28"/>
        </w:rPr>
        <w:t>新加坡外交部長於</w:t>
      </w:r>
      <w:r w:rsidR="00021808">
        <w:rPr>
          <w:rFonts w:eastAsia="標楷體" w:hint="eastAsia"/>
          <w:color w:val="000000" w:themeColor="text1"/>
          <w:kern w:val="0"/>
          <w:sz w:val="28"/>
          <w:szCs w:val="28"/>
        </w:rPr>
        <w:t>今年</w:t>
      </w:r>
      <w:r w:rsidRPr="003602E6">
        <w:rPr>
          <w:rFonts w:eastAsia="標楷體" w:hint="eastAsia"/>
          <w:color w:val="000000" w:themeColor="text1"/>
          <w:kern w:val="0"/>
          <w:sz w:val="28"/>
          <w:szCs w:val="28"/>
        </w:rPr>
        <w:t>4</w:t>
      </w:r>
      <w:r w:rsidRPr="003602E6">
        <w:rPr>
          <w:rFonts w:eastAsia="標楷體" w:hint="eastAsia"/>
          <w:color w:val="000000" w:themeColor="text1"/>
          <w:kern w:val="0"/>
          <w:sz w:val="28"/>
          <w:szCs w:val="28"/>
        </w:rPr>
        <w:t>月</w:t>
      </w:r>
      <w:r w:rsidRPr="003602E6">
        <w:rPr>
          <w:rFonts w:eastAsia="標楷體" w:hint="eastAsia"/>
          <w:color w:val="000000" w:themeColor="text1"/>
          <w:kern w:val="0"/>
          <w:sz w:val="28"/>
          <w:szCs w:val="28"/>
        </w:rPr>
        <w:t>4</w:t>
      </w:r>
      <w:r w:rsidRPr="003602E6">
        <w:rPr>
          <w:rFonts w:eastAsia="標楷體" w:hint="eastAsia"/>
          <w:color w:val="000000" w:themeColor="text1"/>
          <w:kern w:val="0"/>
          <w:sz w:val="28"/>
          <w:szCs w:val="28"/>
        </w:rPr>
        <w:t>日訪問紐西蘭並與其外交部長共同宣布雙方將建立「強化夥伴關係」</w:t>
      </w:r>
      <w:r w:rsidRPr="003602E6">
        <w:rPr>
          <w:rFonts w:eastAsia="標楷體"/>
          <w:color w:val="000000" w:themeColor="text1"/>
          <w:kern w:val="0"/>
          <w:sz w:val="28"/>
          <w:szCs w:val="28"/>
        </w:rPr>
        <w:t>(E</w:t>
      </w:r>
      <w:r w:rsidRPr="003602E6">
        <w:rPr>
          <w:rFonts w:eastAsia="標楷體" w:hint="eastAsia"/>
          <w:color w:val="000000" w:themeColor="text1"/>
          <w:kern w:val="0"/>
          <w:sz w:val="28"/>
          <w:szCs w:val="28"/>
        </w:rPr>
        <w:t>nhanced Partnership</w:t>
      </w:r>
      <w:r w:rsidRPr="003602E6">
        <w:rPr>
          <w:rFonts w:eastAsia="標楷體"/>
          <w:color w:val="000000" w:themeColor="text1"/>
          <w:kern w:val="0"/>
          <w:sz w:val="28"/>
          <w:szCs w:val="28"/>
        </w:rPr>
        <w:t>)</w:t>
      </w:r>
      <w:r w:rsidRPr="003602E6">
        <w:rPr>
          <w:rFonts w:eastAsia="標楷體" w:hint="eastAsia"/>
          <w:color w:val="000000" w:themeColor="text1"/>
          <w:kern w:val="0"/>
          <w:sz w:val="28"/>
          <w:szCs w:val="28"/>
        </w:rPr>
        <w:t>，深化經貿、國防安全、人才交流、科技創新等領域合作。食品貿易將為雙方合作之重點，新加坡將成為紐西蘭農產品進入東南亞市場的門戶；另經由教育、觀光、文化交流促進相互連結；並加強在智慧城市、食品科技、環境及水資源管理等面向之合作研究。</w:t>
      </w:r>
    </w:p>
    <w:p w:rsidR="00E45F37" w:rsidRPr="00E45F37" w:rsidRDefault="00E45F37" w:rsidP="00E45F37">
      <w:pPr>
        <w:widowControl/>
        <w:snapToGrid w:val="0"/>
        <w:spacing w:beforeLines="50" w:before="180" w:line="300" w:lineRule="auto"/>
        <w:ind w:left="567" w:rightChars="-59" w:right="-142"/>
        <w:jc w:val="both"/>
        <w:rPr>
          <w:rFonts w:ascii="Calibri" w:eastAsia="標楷體" w:hAnsi="Calibri"/>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snapToGrid w:val="0"/>
        <w:spacing w:before="180" w:line="300" w:lineRule="auto"/>
        <w:ind w:rightChars="-59" w:right="-142"/>
        <w:jc w:val="center"/>
        <w:rPr>
          <w:rFonts w:eastAsia="標楷體"/>
          <w:b/>
          <w:color w:val="000000" w:themeColor="text1"/>
          <w:sz w:val="22"/>
          <w:szCs w:val="28"/>
        </w:rPr>
      </w:pPr>
      <w:r w:rsidRPr="00E45F37">
        <w:rPr>
          <w:rFonts w:eastAsia="標楷體"/>
          <w:b/>
          <w:color w:val="000000" w:themeColor="text1"/>
          <w:sz w:val="28"/>
          <w:szCs w:val="28"/>
        </w:rPr>
        <w:lastRenderedPageBreak/>
        <w:t>表</w:t>
      </w:r>
      <w:r w:rsidRPr="00E45F37">
        <w:rPr>
          <w:rFonts w:eastAsia="標楷體"/>
          <w:b/>
          <w:color w:val="000000" w:themeColor="text1"/>
          <w:sz w:val="28"/>
          <w:szCs w:val="28"/>
        </w:rPr>
        <w:t xml:space="preserve">1-3-3   </w:t>
      </w:r>
      <w:r w:rsidRPr="00E45F37">
        <w:rPr>
          <w:rFonts w:eastAsia="標楷體"/>
          <w:b/>
          <w:color w:val="000000" w:themeColor="text1"/>
          <w:sz w:val="28"/>
          <w:szCs w:val="28"/>
        </w:rPr>
        <w:t>新加坡重要經濟指標</w:t>
      </w:r>
    </w:p>
    <w:p w:rsidR="00300780" w:rsidRPr="00884637" w:rsidRDefault="00E45F37" w:rsidP="00300780">
      <w:pPr>
        <w:wordWrap w:val="0"/>
        <w:snapToGrid w:val="0"/>
        <w:spacing w:before="120"/>
        <w:ind w:rightChars="13" w:right="31"/>
        <w:jc w:val="right"/>
        <w:rPr>
          <w:rFonts w:eastAsia="標楷體"/>
          <w:sz w:val="22"/>
          <w:szCs w:val="22"/>
          <w:lang w:val="zh-TW"/>
        </w:rPr>
      </w:pPr>
      <w:r w:rsidRPr="00E45F37">
        <w:rPr>
          <w:rFonts w:eastAsia="標楷體"/>
          <w:color w:val="000000" w:themeColor="text1"/>
          <w:sz w:val="22"/>
        </w:rPr>
        <w:t xml:space="preserve">         </w:t>
      </w:r>
      <w:r w:rsidR="00884637" w:rsidRPr="00884637">
        <w:rPr>
          <w:rFonts w:eastAsia="標楷體"/>
          <w:sz w:val="22"/>
        </w:rPr>
        <w:t>單位：億星元；</w:t>
      </w:r>
      <w:r w:rsidR="00884637" w:rsidRPr="00884637">
        <w:rPr>
          <w:rFonts w:eastAsia="標楷體"/>
          <w:sz w:val="22"/>
        </w:rPr>
        <w:t>%</w:t>
      </w:r>
      <w:r w:rsidR="00884637" w:rsidRPr="00884637">
        <w:rPr>
          <w:rFonts w:eastAsia="標楷體" w:hint="eastAsia"/>
          <w:sz w:val="22"/>
          <w:szCs w:val="22"/>
        </w:rPr>
        <w:t xml:space="preserve"> </w:t>
      </w:r>
    </w:p>
    <w:tbl>
      <w:tblPr>
        <w:tblW w:w="8665" w:type="dxa"/>
        <w:jc w:val="center"/>
        <w:tblInd w:w="-361" w:type="dxa"/>
        <w:shd w:val="clear" w:color="auto" w:fill="FFFF99"/>
        <w:tblLayout w:type="fixed"/>
        <w:tblCellMar>
          <w:left w:w="28" w:type="dxa"/>
          <w:right w:w="28" w:type="dxa"/>
        </w:tblCellMar>
        <w:tblLook w:val="04A0" w:firstRow="1" w:lastRow="0" w:firstColumn="1" w:lastColumn="0" w:noHBand="0" w:noVBand="1"/>
      </w:tblPr>
      <w:tblGrid>
        <w:gridCol w:w="1386"/>
        <w:gridCol w:w="801"/>
        <w:gridCol w:w="671"/>
        <w:gridCol w:w="853"/>
        <w:gridCol w:w="810"/>
        <w:gridCol w:w="801"/>
        <w:gridCol w:w="740"/>
        <w:gridCol w:w="819"/>
        <w:gridCol w:w="931"/>
        <w:gridCol w:w="853"/>
      </w:tblGrid>
      <w:tr w:rsidR="00300780" w:rsidRPr="00300780" w:rsidTr="00797991">
        <w:trPr>
          <w:cantSplit/>
          <w:tblHeader/>
          <w:jc w:val="center"/>
        </w:trPr>
        <w:tc>
          <w:tcPr>
            <w:tcW w:w="1386" w:type="dxa"/>
            <w:vMerge w:val="restart"/>
            <w:tcBorders>
              <w:top w:val="single" w:sz="6" w:space="0" w:color="auto"/>
              <w:left w:val="nil"/>
              <w:bottom w:val="single" w:sz="4" w:space="0" w:color="auto"/>
              <w:right w:val="single" w:sz="6" w:space="0" w:color="auto"/>
            </w:tcBorders>
            <w:shd w:val="clear" w:color="auto" w:fill="auto"/>
            <w:vAlign w:val="center"/>
            <w:hideMark/>
          </w:tcPr>
          <w:p w:rsidR="00300780" w:rsidRPr="00300780" w:rsidRDefault="00300780" w:rsidP="0030078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00780">
              <w:rPr>
                <w:rFonts w:eastAsia="標楷體"/>
                <w:sz w:val="22"/>
              </w:rPr>
              <w:t>年</w:t>
            </w:r>
            <w:r w:rsidRPr="00300780">
              <w:rPr>
                <w:rFonts w:eastAsia="標楷體"/>
                <w:sz w:val="22"/>
              </w:rPr>
              <w:t>(</w:t>
            </w:r>
            <w:r w:rsidRPr="00300780">
              <w:rPr>
                <w:rFonts w:eastAsia="標楷體"/>
                <w:sz w:val="22"/>
              </w:rPr>
              <w:t>月</w:t>
            </w:r>
            <w:r w:rsidRPr="00300780">
              <w:rPr>
                <w:rFonts w:eastAsia="標楷體"/>
                <w:sz w:val="22"/>
              </w:rPr>
              <w:t>)</w:t>
            </w:r>
          </w:p>
        </w:tc>
        <w:tc>
          <w:tcPr>
            <w:tcW w:w="80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實質</w:t>
            </w:r>
          </w:p>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工業</w:t>
            </w:r>
          </w:p>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貿</w:t>
            </w:r>
            <w:r w:rsidRPr="00300780">
              <w:rPr>
                <w:rFonts w:eastAsia="標楷體"/>
                <w:sz w:val="22"/>
              </w:rPr>
              <w:t xml:space="preserve">   </w:t>
            </w:r>
            <w:r w:rsidRPr="0030078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消費者</w:t>
            </w:r>
          </w:p>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失業率</w:t>
            </w:r>
          </w:p>
        </w:tc>
      </w:tr>
      <w:tr w:rsidR="00300780" w:rsidRPr="00300780" w:rsidTr="00797991">
        <w:trPr>
          <w:cantSplit/>
          <w:trHeight w:val="284"/>
          <w:tblHeader/>
          <w:jc w:val="center"/>
        </w:trPr>
        <w:tc>
          <w:tcPr>
            <w:tcW w:w="1386" w:type="dxa"/>
            <w:vMerge/>
            <w:tcBorders>
              <w:top w:val="single" w:sz="6" w:space="0" w:color="auto"/>
              <w:left w:val="nil"/>
              <w:bottom w:val="single" w:sz="4"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beforeLines="30" w:before="108" w:line="380" w:lineRule="exact"/>
              <w:jc w:val="center"/>
              <w:rPr>
                <w:rFonts w:eastAsia="標楷體"/>
                <w:sz w:val="22"/>
              </w:rPr>
            </w:pPr>
            <w:r w:rsidRPr="0030078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00780" w:rsidRPr="00300780" w:rsidRDefault="00300780" w:rsidP="00300780">
            <w:pPr>
              <w:widowControl/>
              <w:spacing w:line="380" w:lineRule="exact"/>
              <w:rPr>
                <w:rFonts w:eastAsia="標楷體"/>
                <w:sz w:val="22"/>
              </w:rPr>
            </w:pPr>
          </w:p>
        </w:tc>
      </w:tr>
      <w:tr w:rsidR="00300780" w:rsidRPr="00300780" w:rsidTr="00797991">
        <w:trPr>
          <w:cantSplit/>
          <w:trHeight w:val="284"/>
          <w:tblHeader/>
          <w:jc w:val="center"/>
        </w:trPr>
        <w:tc>
          <w:tcPr>
            <w:tcW w:w="1386" w:type="dxa"/>
            <w:vMerge/>
            <w:tcBorders>
              <w:top w:val="single" w:sz="6" w:space="0" w:color="auto"/>
              <w:left w:val="nil"/>
              <w:bottom w:val="single" w:sz="4"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00780" w:rsidRPr="00300780" w:rsidRDefault="00300780" w:rsidP="00300780">
            <w:pPr>
              <w:widowControl/>
              <w:spacing w:line="380" w:lineRule="exact"/>
              <w:rPr>
                <w:rFonts w:eastAsia="標楷體"/>
                <w:sz w:val="22"/>
              </w:rPr>
            </w:pPr>
          </w:p>
        </w:tc>
      </w:tr>
      <w:tr w:rsidR="003602E6" w:rsidRPr="00300780" w:rsidTr="00797991">
        <w:trPr>
          <w:cantSplit/>
          <w:jc w:val="center"/>
        </w:trPr>
        <w:tc>
          <w:tcPr>
            <w:tcW w:w="1386" w:type="dxa"/>
            <w:tcBorders>
              <w:top w:val="nil"/>
              <w:left w:val="nil"/>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2012</w:t>
            </w:r>
            <w:r w:rsidRPr="007C3C33">
              <w:rPr>
                <w:rFonts w:eastAsia="標楷體"/>
                <w:sz w:val="22"/>
              </w:rPr>
              <w:t>年</w:t>
            </w:r>
          </w:p>
        </w:tc>
        <w:tc>
          <w:tcPr>
            <w:tcW w:w="801" w:type="dxa"/>
            <w:tcBorders>
              <w:top w:val="nil"/>
              <w:left w:val="single" w:sz="6" w:space="0" w:color="auto"/>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0.</w:t>
            </w:r>
            <w:r w:rsidRPr="007C3C33">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rPr>
                <w:rFonts w:eastAsia="標楷體"/>
                <w:sz w:val="22"/>
              </w:rPr>
            </w:pPr>
            <w:r w:rsidRPr="007C3C33">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4.6</w:t>
            </w:r>
          </w:p>
        </w:tc>
        <w:tc>
          <w:tcPr>
            <w:tcW w:w="853" w:type="dxa"/>
            <w:tcBorders>
              <w:top w:val="nil"/>
              <w:left w:val="single" w:sz="6" w:space="0" w:color="auto"/>
              <w:bottom w:val="nil"/>
              <w:right w:val="nil"/>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w:t>
            </w:r>
          </w:p>
        </w:tc>
      </w:tr>
      <w:tr w:rsidR="003602E6" w:rsidRPr="00300780" w:rsidTr="00797991">
        <w:trPr>
          <w:cantSplit/>
          <w:jc w:val="center"/>
        </w:trPr>
        <w:tc>
          <w:tcPr>
            <w:tcW w:w="1386" w:type="dxa"/>
            <w:tcBorders>
              <w:top w:val="nil"/>
              <w:left w:val="nil"/>
              <w:bottom w:val="nil"/>
              <w:right w:val="single" w:sz="6" w:space="0" w:color="auto"/>
            </w:tcBorders>
            <w:shd w:val="clear" w:color="auto" w:fill="auto"/>
            <w:hideMark/>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2013</w:t>
            </w:r>
            <w:r w:rsidRPr="007C3C33">
              <w:rPr>
                <w:rFonts w:eastAsia="標楷體"/>
                <w:sz w:val="22"/>
              </w:rPr>
              <w:t>年</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2.4</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1.9</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2014</w:t>
            </w:r>
            <w:r w:rsidRPr="007C3C33">
              <w:rPr>
                <w:rFonts w:eastAsia="標楷體"/>
                <w:sz w:val="22"/>
              </w:rPr>
              <w:t>年</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w:t>
            </w:r>
            <w:r w:rsidRPr="007C3C33">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5,1</w:t>
            </w:r>
            <w:r w:rsidRPr="007C3C33">
              <w:rPr>
                <w:rFonts w:eastAsia="標楷體" w:hint="eastAsia"/>
                <w:sz w:val="22"/>
              </w:rPr>
              <w:t>32</w:t>
            </w:r>
            <w:r w:rsidRPr="007C3C33">
              <w:rPr>
                <w:rFonts w:eastAsia="標楷體"/>
                <w:sz w:val="22"/>
              </w:rPr>
              <w:t>.</w:t>
            </w:r>
            <w:r w:rsidRPr="007C3C33">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1.0</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vertAlign w:val="superscript"/>
              </w:rPr>
            </w:pPr>
            <w:r w:rsidRPr="007C3C33">
              <w:rPr>
                <w:rFonts w:eastAsia="標楷體"/>
                <w:sz w:val="22"/>
              </w:rPr>
              <w:t>2.0</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vAlign w:val="bottom"/>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2015</w:t>
            </w:r>
            <w:r w:rsidRPr="007C3C33">
              <w:rPr>
                <w:rFonts w:eastAsia="標楷體"/>
                <w:sz w:val="22"/>
              </w:rPr>
              <w:t>年</w:t>
            </w:r>
          </w:p>
        </w:tc>
        <w:tc>
          <w:tcPr>
            <w:tcW w:w="801"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w:t>
            </w:r>
          </w:p>
        </w:tc>
        <w:tc>
          <w:tcPr>
            <w:tcW w:w="671"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2016</w:t>
            </w:r>
            <w:r w:rsidRPr="007C3C33">
              <w:rPr>
                <w:rFonts w:eastAsia="標楷體" w:hint="eastAsia"/>
                <w:sz w:val="22"/>
              </w:rPr>
              <w:t>年</w:t>
            </w:r>
          </w:p>
        </w:tc>
        <w:tc>
          <w:tcPr>
            <w:tcW w:w="801"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jc w:val="center"/>
              <w:rPr>
                <w:sz w:val="22"/>
              </w:rPr>
            </w:pPr>
            <w:r w:rsidRPr="007C3C33">
              <w:rPr>
                <w:rFonts w:hint="eastAsia"/>
                <w:sz w:val="22"/>
              </w:rPr>
              <w:t>2.0</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rFonts w:hint="eastAsia"/>
                <w:sz w:val="22"/>
              </w:rPr>
              <w:t>3.6</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rFonts w:hint="eastAsia"/>
                <w:sz w:val="22"/>
              </w:rPr>
              <w:t>4669.1</w:t>
            </w:r>
          </w:p>
        </w:tc>
        <w:tc>
          <w:tcPr>
            <w:tcW w:w="810"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sz w:val="22"/>
              </w:rPr>
              <w:t>-</w:t>
            </w:r>
            <w:r w:rsidRPr="007C3C33">
              <w:rPr>
                <w:rFonts w:hint="eastAsia"/>
                <w:sz w:val="22"/>
              </w:rPr>
              <w:t>5</w:t>
            </w:r>
            <w:r w:rsidRPr="007C3C33">
              <w:rPr>
                <w:sz w:val="22"/>
              </w:rPr>
              <w:t>.</w:t>
            </w:r>
            <w:r w:rsidRPr="007C3C33">
              <w:rPr>
                <w:rFonts w:hint="eastAsia"/>
                <w:sz w:val="22"/>
              </w:rPr>
              <w:t>1</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rFonts w:hint="eastAsia"/>
                <w:sz w:val="22"/>
              </w:rPr>
              <w:t>4033.0</w:t>
            </w:r>
          </w:p>
        </w:tc>
        <w:tc>
          <w:tcPr>
            <w:tcW w:w="740"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sz w:val="22"/>
              </w:rPr>
              <w:t>-</w:t>
            </w:r>
            <w:r w:rsidRPr="007C3C33">
              <w:rPr>
                <w:rFonts w:hint="eastAsia"/>
                <w:sz w:val="22"/>
              </w:rPr>
              <w:t>4</w:t>
            </w:r>
            <w:r w:rsidRPr="007C3C33">
              <w:rPr>
                <w:sz w:val="22"/>
              </w:rPr>
              <w:t>.</w:t>
            </w:r>
            <w:r w:rsidRPr="007C3C33">
              <w:rPr>
                <w:rFonts w:hint="eastAsia"/>
                <w:sz w:val="22"/>
              </w:rPr>
              <w:t>7</w:t>
            </w:r>
          </w:p>
        </w:tc>
        <w:tc>
          <w:tcPr>
            <w:tcW w:w="819"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rFonts w:hint="eastAsia"/>
                <w:sz w:val="22"/>
              </w:rPr>
              <w:t>636.1</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jc w:val="center"/>
              <w:rPr>
                <w:sz w:val="22"/>
              </w:rPr>
            </w:pPr>
            <w:r w:rsidRPr="007C3C33">
              <w:rPr>
                <w:sz w:val="22"/>
              </w:rPr>
              <w:t>-0.</w:t>
            </w:r>
            <w:r w:rsidRPr="007C3C33">
              <w:rPr>
                <w:rFonts w:hint="eastAsia"/>
                <w:sz w:val="22"/>
              </w:rPr>
              <w:t>5</w:t>
            </w:r>
          </w:p>
        </w:tc>
        <w:tc>
          <w:tcPr>
            <w:tcW w:w="853" w:type="dxa"/>
            <w:tcBorders>
              <w:top w:val="nil"/>
              <w:left w:val="single" w:sz="6" w:space="0" w:color="auto"/>
              <w:bottom w:val="nil"/>
              <w:right w:val="nil"/>
            </w:tcBorders>
            <w:shd w:val="clear" w:color="auto" w:fill="auto"/>
            <w:vAlign w:val="center"/>
          </w:tcPr>
          <w:p w:rsidR="003602E6" w:rsidRPr="007C3C33" w:rsidRDefault="003602E6" w:rsidP="00545FE7">
            <w:pPr>
              <w:jc w:val="center"/>
              <w:rPr>
                <w:sz w:val="22"/>
              </w:rPr>
            </w:pPr>
            <w:r w:rsidRPr="007C3C33">
              <w:rPr>
                <w:rFonts w:hint="eastAsia"/>
                <w:sz w:val="22"/>
              </w:rPr>
              <w:t>2.1</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323.9</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309.5</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2.2</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14.4</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-0.8</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w:t>
            </w:r>
            <w:r w:rsidRPr="007C3C33">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0.8</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388.1</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336.6</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-9.0</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51.5</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1.9(I)</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387.8</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-8.1</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322.4</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-12.0</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65.4</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-0.5</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5</w:t>
            </w:r>
            <w:r w:rsidRPr="007C3C33">
              <w:rPr>
                <w:rFonts w:eastAsia="標楷體"/>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0.4</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389.1</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329.2</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-0.9</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59.9</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-1.6</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1.9(II)</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393.0</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340.7</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-6.6</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52.3</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-0.7</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2.1</w:t>
            </w:r>
            <w:r w:rsidRPr="007C3C33">
              <w:rPr>
                <w:rFonts w:eastAsia="標楷體"/>
                <w:sz w:val="22"/>
              </w:rPr>
              <w:t>(II</w:t>
            </w:r>
            <w:r w:rsidRPr="007C3C33">
              <w:rPr>
                <w:rFonts w:eastAsia="標楷體" w:hint="eastAsia"/>
                <w:sz w:val="22"/>
              </w:rPr>
              <w:t>)</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381.6</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319.1</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62.5</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-0.7</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386.3</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335.3</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51.0</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-0.3</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1.2(III)</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396.9</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-1.4</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327.6</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-6.2</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69.3</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-0.2</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2.1(III)</w:t>
            </w: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396.5</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-9.2</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339.3</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-6.0</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57.2</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-0.1</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11.7</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418.9</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7.0</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374.8</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11.5</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44.1</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0.0</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w:t>
            </w:r>
            <w:r w:rsidRPr="007C3C33">
              <w:rPr>
                <w:rFonts w:eastAsia="標楷體" w:hint="eastAsia"/>
                <w:sz w:val="22"/>
              </w:rPr>
              <w:t>月</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2.9(IV)</w:t>
            </w:r>
          </w:p>
        </w:tc>
        <w:tc>
          <w:tcPr>
            <w:tcW w:w="67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22.1</w:t>
            </w:r>
          </w:p>
        </w:tc>
        <w:tc>
          <w:tcPr>
            <w:tcW w:w="853"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9.2</w:t>
            </w:r>
          </w:p>
        </w:tc>
        <w:tc>
          <w:tcPr>
            <w:tcW w:w="80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394.7</w:t>
            </w:r>
          </w:p>
        </w:tc>
        <w:tc>
          <w:tcPr>
            <w:tcW w:w="740"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13.2</w:t>
            </w:r>
          </w:p>
        </w:tc>
        <w:tc>
          <w:tcPr>
            <w:tcW w:w="819" w:type="dxa"/>
            <w:tcBorders>
              <w:top w:val="nil"/>
              <w:left w:val="single" w:sz="6" w:space="0" w:color="auto"/>
              <w:bottom w:val="nil"/>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48.5</w:t>
            </w:r>
          </w:p>
        </w:tc>
        <w:tc>
          <w:tcPr>
            <w:tcW w:w="931" w:type="dxa"/>
            <w:tcBorders>
              <w:top w:val="nil"/>
              <w:left w:val="single" w:sz="6" w:space="0" w:color="auto"/>
              <w:bottom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0.2</w:t>
            </w:r>
          </w:p>
        </w:tc>
        <w:tc>
          <w:tcPr>
            <w:tcW w:w="853" w:type="dxa"/>
            <w:tcBorders>
              <w:top w:val="nil"/>
              <w:left w:val="single" w:sz="6" w:space="0" w:color="auto"/>
              <w:bottom w:val="nil"/>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sz w:val="22"/>
              </w:rPr>
              <w:t>2.</w:t>
            </w:r>
            <w:r w:rsidRPr="007C3C33">
              <w:rPr>
                <w:rFonts w:eastAsia="標楷體" w:hint="eastAsia"/>
                <w:sz w:val="22"/>
              </w:rPr>
              <w:t>2</w:t>
            </w:r>
            <w:r w:rsidRPr="007C3C33">
              <w:rPr>
                <w:rFonts w:eastAsia="標楷體"/>
                <w:sz w:val="22"/>
              </w:rPr>
              <w:t>(IV)</w:t>
            </w:r>
          </w:p>
        </w:tc>
      </w:tr>
      <w:tr w:rsidR="003602E6" w:rsidRPr="00BD1D83" w:rsidTr="00545FE7">
        <w:trPr>
          <w:cantSplit/>
          <w:trHeight w:val="283"/>
          <w:jc w:val="center"/>
        </w:trPr>
        <w:tc>
          <w:tcPr>
            <w:tcW w:w="1386" w:type="dxa"/>
            <w:tcBorders>
              <w:top w:val="nil"/>
              <w:left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2017</w:t>
            </w:r>
            <w:r w:rsidRPr="007C3C33">
              <w:rPr>
                <w:rFonts w:eastAsia="標楷體" w:hint="eastAsia"/>
                <w:sz w:val="22"/>
              </w:rPr>
              <w:t>年</w:t>
            </w:r>
          </w:p>
        </w:tc>
        <w:tc>
          <w:tcPr>
            <w:tcW w:w="801"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8.2</w:t>
            </w:r>
          </w:p>
        </w:tc>
        <w:tc>
          <w:tcPr>
            <w:tcW w:w="853"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1259.3</w:t>
            </w:r>
          </w:p>
        </w:tc>
        <w:tc>
          <w:tcPr>
            <w:tcW w:w="810"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17.2</w:t>
            </w:r>
          </w:p>
        </w:tc>
        <w:tc>
          <w:tcPr>
            <w:tcW w:w="801"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1097.8</w:t>
            </w:r>
          </w:p>
        </w:tc>
        <w:tc>
          <w:tcPr>
            <w:tcW w:w="740"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15.5</w:t>
            </w:r>
          </w:p>
        </w:tc>
        <w:tc>
          <w:tcPr>
            <w:tcW w:w="819"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161.5</w:t>
            </w:r>
          </w:p>
        </w:tc>
        <w:tc>
          <w:tcPr>
            <w:tcW w:w="931" w:type="dxa"/>
            <w:tcBorders>
              <w:top w:val="nil"/>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0.6</w:t>
            </w:r>
          </w:p>
        </w:tc>
        <w:tc>
          <w:tcPr>
            <w:tcW w:w="853" w:type="dxa"/>
            <w:tcBorders>
              <w:top w:val="nil"/>
              <w:left w:val="single" w:sz="6" w:space="0" w:color="auto"/>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top w:val="nil"/>
              <w:left w:val="nil"/>
              <w:right w:val="single" w:sz="4"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w:t>
            </w:r>
            <w:r w:rsidRPr="007C3C33">
              <w:rPr>
                <w:rFonts w:eastAsia="標楷體" w:hint="eastAsia"/>
                <w:sz w:val="22"/>
              </w:rPr>
              <w:t>月</w:t>
            </w:r>
          </w:p>
        </w:tc>
        <w:tc>
          <w:tcPr>
            <w:tcW w:w="801" w:type="dxa"/>
            <w:tcBorders>
              <w:top w:val="nil"/>
              <w:left w:val="single" w:sz="4" w:space="0" w:color="auto"/>
              <w:right w:val="single" w:sz="4"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top w:val="nil"/>
              <w:left w:val="single" w:sz="4" w:space="0" w:color="auto"/>
              <w:right w:val="single" w:sz="4"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3.8</w:t>
            </w:r>
          </w:p>
        </w:tc>
        <w:tc>
          <w:tcPr>
            <w:tcW w:w="853" w:type="dxa"/>
            <w:tcBorders>
              <w:top w:val="nil"/>
              <w:left w:val="single" w:sz="4" w:space="0" w:color="auto"/>
              <w:right w:val="single" w:sz="4"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404.0</w:t>
            </w:r>
          </w:p>
        </w:tc>
        <w:tc>
          <w:tcPr>
            <w:tcW w:w="810" w:type="dxa"/>
            <w:tcBorders>
              <w:top w:val="nil"/>
              <w:left w:val="single" w:sz="4" w:space="0" w:color="auto"/>
              <w:right w:val="single" w:sz="4"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11.1</w:t>
            </w:r>
          </w:p>
        </w:tc>
        <w:tc>
          <w:tcPr>
            <w:tcW w:w="801" w:type="dxa"/>
            <w:tcBorders>
              <w:top w:val="nil"/>
              <w:left w:val="single" w:sz="4" w:space="0" w:color="auto"/>
              <w:right w:val="single" w:sz="4"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367.3</w:t>
            </w:r>
          </w:p>
        </w:tc>
        <w:tc>
          <w:tcPr>
            <w:tcW w:w="740" w:type="dxa"/>
            <w:tcBorders>
              <w:top w:val="nil"/>
              <w:left w:val="single" w:sz="4" w:space="0" w:color="auto"/>
              <w:right w:val="single" w:sz="4"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20.9</w:t>
            </w:r>
          </w:p>
        </w:tc>
        <w:tc>
          <w:tcPr>
            <w:tcW w:w="819" w:type="dxa"/>
            <w:tcBorders>
              <w:top w:val="nil"/>
              <w:left w:val="single" w:sz="4" w:space="0" w:color="auto"/>
              <w:right w:val="single" w:sz="4"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36.7</w:t>
            </w:r>
          </w:p>
        </w:tc>
        <w:tc>
          <w:tcPr>
            <w:tcW w:w="931" w:type="dxa"/>
            <w:tcBorders>
              <w:top w:val="nil"/>
              <w:left w:val="single" w:sz="4" w:space="0" w:color="auto"/>
              <w:right w:val="single" w:sz="4"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0.6</w:t>
            </w:r>
          </w:p>
        </w:tc>
        <w:tc>
          <w:tcPr>
            <w:tcW w:w="853" w:type="dxa"/>
            <w:tcBorders>
              <w:top w:val="nil"/>
              <w:left w:val="single" w:sz="4" w:space="0" w:color="auto"/>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left w:val="nil"/>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w:t>
            </w:r>
            <w:r w:rsidRPr="007C3C33">
              <w:rPr>
                <w:rFonts w:eastAsia="標楷體" w:hint="eastAsia"/>
                <w:sz w:val="22"/>
              </w:rPr>
              <w:t>月</w:t>
            </w:r>
          </w:p>
        </w:tc>
        <w:tc>
          <w:tcPr>
            <w:tcW w:w="801" w:type="dxa"/>
            <w:tcBorders>
              <w:left w:val="single" w:sz="6"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12.6</w:t>
            </w:r>
          </w:p>
        </w:tc>
        <w:tc>
          <w:tcPr>
            <w:tcW w:w="853" w:type="dxa"/>
            <w:tcBorders>
              <w:left w:val="single" w:sz="6"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393.8</w:t>
            </w:r>
          </w:p>
        </w:tc>
        <w:tc>
          <w:tcPr>
            <w:tcW w:w="810" w:type="dxa"/>
            <w:tcBorders>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21.6</w:t>
            </w:r>
          </w:p>
        </w:tc>
        <w:tc>
          <w:tcPr>
            <w:tcW w:w="801" w:type="dxa"/>
            <w:tcBorders>
              <w:left w:val="single" w:sz="6"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330.3</w:t>
            </w:r>
          </w:p>
        </w:tc>
        <w:tc>
          <w:tcPr>
            <w:tcW w:w="740" w:type="dxa"/>
            <w:tcBorders>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6.7</w:t>
            </w:r>
          </w:p>
        </w:tc>
        <w:tc>
          <w:tcPr>
            <w:tcW w:w="819" w:type="dxa"/>
            <w:tcBorders>
              <w:left w:val="single" w:sz="6"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63.5</w:t>
            </w:r>
          </w:p>
        </w:tc>
        <w:tc>
          <w:tcPr>
            <w:tcW w:w="931" w:type="dxa"/>
            <w:tcBorders>
              <w:left w:val="single" w:sz="6"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0.7</w:t>
            </w:r>
          </w:p>
        </w:tc>
        <w:tc>
          <w:tcPr>
            <w:tcW w:w="853" w:type="dxa"/>
            <w:tcBorders>
              <w:left w:val="single" w:sz="6" w:space="0" w:color="auto"/>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p>
        </w:tc>
      </w:tr>
      <w:tr w:rsidR="003602E6" w:rsidRPr="00BD1D83" w:rsidTr="00797991">
        <w:trPr>
          <w:cantSplit/>
          <w:trHeight w:val="283"/>
          <w:jc w:val="center"/>
        </w:trPr>
        <w:tc>
          <w:tcPr>
            <w:tcW w:w="1386" w:type="dxa"/>
            <w:tcBorders>
              <w:left w:val="nil"/>
              <w:bottom w:val="single" w:sz="4"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3</w:t>
            </w:r>
            <w:r w:rsidRPr="007C3C33">
              <w:rPr>
                <w:rFonts w:eastAsia="標楷體" w:hint="eastAsia"/>
                <w:sz w:val="22"/>
              </w:rPr>
              <w:t>月</w:t>
            </w:r>
          </w:p>
        </w:tc>
        <w:tc>
          <w:tcPr>
            <w:tcW w:w="801" w:type="dxa"/>
            <w:tcBorders>
              <w:left w:val="single" w:sz="6" w:space="0" w:color="auto"/>
              <w:bottom w:val="single" w:sz="4"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2.5</w:t>
            </w:r>
            <w:r w:rsidRPr="007C3C33">
              <w:rPr>
                <w:rFonts w:eastAsia="標楷體"/>
                <w:sz w:val="22"/>
              </w:rPr>
              <w:t>(I)</w:t>
            </w:r>
          </w:p>
        </w:tc>
        <w:tc>
          <w:tcPr>
            <w:tcW w:w="671" w:type="dxa"/>
            <w:tcBorders>
              <w:left w:val="single" w:sz="6" w:space="0" w:color="auto"/>
              <w:bottom w:val="single" w:sz="4"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461.5</w:t>
            </w:r>
          </w:p>
        </w:tc>
        <w:tc>
          <w:tcPr>
            <w:tcW w:w="810" w:type="dxa"/>
            <w:tcBorders>
              <w:left w:val="single" w:sz="6" w:space="0" w:color="auto"/>
              <w:bottom w:val="single" w:sz="4"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18.9</w:t>
            </w:r>
          </w:p>
        </w:tc>
        <w:tc>
          <w:tcPr>
            <w:tcW w:w="801" w:type="dxa"/>
            <w:tcBorders>
              <w:left w:val="single" w:sz="6" w:space="0" w:color="auto"/>
              <w:bottom w:val="single" w:sz="4"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400.2</w:t>
            </w:r>
          </w:p>
        </w:tc>
        <w:tc>
          <w:tcPr>
            <w:tcW w:w="740" w:type="dxa"/>
            <w:tcBorders>
              <w:left w:val="single" w:sz="6" w:space="0" w:color="auto"/>
              <w:bottom w:val="single" w:sz="4"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18.9</w:t>
            </w:r>
          </w:p>
        </w:tc>
        <w:tc>
          <w:tcPr>
            <w:tcW w:w="819" w:type="dxa"/>
            <w:tcBorders>
              <w:left w:val="single" w:sz="6" w:space="0" w:color="auto"/>
              <w:bottom w:val="single" w:sz="4" w:space="0" w:color="auto"/>
              <w:right w:val="single" w:sz="6" w:space="0" w:color="auto"/>
            </w:tcBorders>
            <w:shd w:val="clear" w:color="auto" w:fill="auto"/>
            <w:vAlign w:val="center"/>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61.3</w:t>
            </w:r>
          </w:p>
        </w:tc>
        <w:tc>
          <w:tcPr>
            <w:tcW w:w="931" w:type="dxa"/>
            <w:tcBorders>
              <w:left w:val="single" w:sz="6" w:space="0" w:color="auto"/>
              <w:bottom w:val="single" w:sz="4" w:space="0" w:color="auto"/>
              <w:right w:val="single" w:sz="6" w:space="0" w:color="auto"/>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3602E6" w:rsidRPr="007C3C33" w:rsidRDefault="003602E6" w:rsidP="00545FE7">
            <w:pPr>
              <w:autoSpaceDE w:val="0"/>
              <w:autoSpaceDN w:val="0"/>
              <w:adjustRightInd w:val="0"/>
              <w:snapToGrid w:val="0"/>
              <w:spacing w:line="380" w:lineRule="exact"/>
              <w:jc w:val="center"/>
              <w:rPr>
                <w:rFonts w:eastAsia="標楷體"/>
                <w:sz w:val="22"/>
              </w:rPr>
            </w:pPr>
            <w:r w:rsidRPr="007C3C33">
              <w:rPr>
                <w:rFonts w:eastAsia="標楷體" w:hint="eastAsia"/>
                <w:sz w:val="22"/>
              </w:rPr>
              <w:t>-</w:t>
            </w:r>
          </w:p>
        </w:tc>
      </w:tr>
    </w:tbl>
    <w:p w:rsidR="00496F25" w:rsidRPr="00BD1D83" w:rsidRDefault="00300780" w:rsidP="00884637">
      <w:pPr>
        <w:snapToGrid w:val="0"/>
        <w:spacing w:before="120"/>
        <w:ind w:rightChars="13" w:right="31"/>
        <w:rPr>
          <w:b/>
          <w:color w:val="000000" w:themeColor="text1"/>
        </w:rPr>
      </w:pPr>
      <w:r w:rsidRPr="00BD1D83">
        <w:rPr>
          <w:rFonts w:eastAsia="標楷體" w:hint="eastAsia"/>
          <w:color w:val="000000" w:themeColor="text1"/>
          <w:sz w:val="22"/>
          <w:szCs w:val="22"/>
          <w:lang w:val="zh-TW"/>
        </w:rPr>
        <w:t xml:space="preserve"> </w:t>
      </w:r>
      <w:r w:rsidR="00884637" w:rsidRPr="00BD1D83">
        <w:rPr>
          <w:rFonts w:eastAsia="標楷體"/>
          <w:color w:val="000000" w:themeColor="text1"/>
          <w:sz w:val="22"/>
          <w:szCs w:val="22"/>
          <w:lang w:val="zh-TW"/>
        </w:rPr>
        <w:t>資料來源：新加坡統計局。</w:t>
      </w:r>
    </w:p>
    <w:p w:rsidR="00153EA4" w:rsidRPr="00E45F37" w:rsidRDefault="00153EA4" w:rsidP="006D20BB">
      <w:pPr>
        <w:wordWrap w:val="0"/>
        <w:snapToGrid w:val="0"/>
        <w:ind w:rightChars="13" w:right="31"/>
        <w:rPr>
          <w:rFonts w:eastAsia="標楷體"/>
          <w:b/>
          <w:bCs/>
          <w:color w:val="000000" w:themeColor="text1"/>
          <w:sz w:val="40"/>
          <w:szCs w:val="36"/>
        </w:rPr>
      </w:pPr>
      <w:r w:rsidRPr="00E45F37">
        <w:rPr>
          <w:rFonts w:eastAsia="標楷體"/>
          <w:b/>
          <w:bCs/>
          <w:color w:val="000000" w:themeColor="text1"/>
          <w:sz w:val="40"/>
          <w:szCs w:val="36"/>
        </w:rPr>
        <w:br w:type="page"/>
      </w:r>
    </w:p>
    <w:p w:rsidR="00CD5918" w:rsidRPr="00CD5918" w:rsidRDefault="00CD5918" w:rsidP="00CD5918">
      <w:pPr>
        <w:widowControl/>
        <w:numPr>
          <w:ilvl w:val="0"/>
          <w:numId w:val="10"/>
        </w:numPr>
        <w:tabs>
          <w:tab w:val="left" w:pos="540"/>
        </w:tabs>
        <w:snapToGrid w:val="0"/>
        <w:spacing w:beforeLines="50" w:before="180" w:line="240" w:lineRule="atLeast"/>
        <w:ind w:left="567" w:hanging="567"/>
        <w:jc w:val="both"/>
        <w:rPr>
          <w:rFonts w:eastAsia="標楷體"/>
          <w:b/>
          <w:kern w:val="0"/>
          <w:sz w:val="28"/>
          <w:szCs w:val="28"/>
        </w:rPr>
      </w:pPr>
      <w:r w:rsidRPr="00CD5918">
        <w:rPr>
          <w:rFonts w:eastAsia="標楷體"/>
          <w:b/>
          <w:kern w:val="0"/>
          <w:sz w:val="28"/>
          <w:szCs w:val="28"/>
        </w:rPr>
        <w:lastRenderedPageBreak/>
        <w:t>香港</w:t>
      </w:r>
    </w:p>
    <w:p w:rsidR="00884637" w:rsidRPr="00884637" w:rsidRDefault="007C3202" w:rsidP="00884637">
      <w:pPr>
        <w:pStyle w:val="afffff"/>
        <w:numPr>
          <w:ilvl w:val="0"/>
          <w:numId w:val="12"/>
        </w:numPr>
        <w:spacing w:before="180"/>
        <w:ind w:leftChars="0" w:left="851" w:firstLineChars="0" w:hanging="567"/>
        <w:rPr>
          <w:rFonts w:ascii="Times New Roman" w:eastAsia="標楷體" w:hAnsi="Times New Roman"/>
          <w:color w:val="000000" w:themeColor="text1"/>
          <w:sz w:val="28"/>
          <w:szCs w:val="28"/>
        </w:rPr>
      </w:pPr>
      <w:r w:rsidRPr="007C3202">
        <w:rPr>
          <w:rFonts w:ascii="Times New Roman" w:eastAsia="標楷體" w:hAnsi="Times New Roman" w:hint="eastAsia"/>
          <w:sz w:val="28"/>
          <w:szCs w:val="28"/>
        </w:rPr>
        <w:t>依據環球透視</w:t>
      </w:r>
      <w:r w:rsidRPr="007C3202">
        <w:rPr>
          <w:rFonts w:ascii="Times New Roman" w:eastAsia="標楷體" w:hAnsi="Times New Roman" w:hint="eastAsia"/>
          <w:sz w:val="28"/>
          <w:szCs w:val="28"/>
        </w:rPr>
        <w:t>(Global Insight)</w:t>
      </w:r>
      <w:r w:rsidRPr="007C3202">
        <w:rPr>
          <w:rFonts w:ascii="Times New Roman" w:eastAsia="標楷體" w:hAnsi="Times New Roman" w:hint="eastAsia"/>
          <w:sz w:val="28"/>
          <w:szCs w:val="28"/>
        </w:rPr>
        <w:t>今</w:t>
      </w:r>
      <w:r w:rsidRPr="007C3202">
        <w:rPr>
          <w:rFonts w:ascii="Times New Roman" w:eastAsia="標楷體" w:hAnsi="Times New Roman"/>
          <w:sz w:val="28"/>
          <w:szCs w:val="28"/>
        </w:rPr>
        <w:t>(2017)</w:t>
      </w:r>
      <w:r w:rsidRPr="007C3202">
        <w:rPr>
          <w:rFonts w:ascii="Times New Roman" w:eastAsia="標楷體" w:hAnsi="Times New Roman" w:hint="eastAsia"/>
          <w:sz w:val="28"/>
          <w:szCs w:val="28"/>
        </w:rPr>
        <w:t>年</w:t>
      </w:r>
      <w:r w:rsidRPr="007C3202">
        <w:rPr>
          <w:rFonts w:ascii="Times New Roman" w:eastAsia="標楷體" w:hAnsi="Times New Roman" w:hint="eastAsia"/>
          <w:sz w:val="28"/>
          <w:szCs w:val="28"/>
        </w:rPr>
        <w:t>4</w:t>
      </w:r>
      <w:r w:rsidRPr="007C3202">
        <w:rPr>
          <w:rFonts w:ascii="Times New Roman" w:eastAsia="標楷體" w:hAnsi="Times New Roman" w:hint="eastAsia"/>
          <w:sz w:val="28"/>
          <w:szCs w:val="28"/>
        </w:rPr>
        <w:t>月預測資料，香港今年及明年經濟成長率分別為</w:t>
      </w:r>
      <w:r w:rsidRPr="007C3202">
        <w:rPr>
          <w:rFonts w:ascii="Times New Roman" w:eastAsia="標楷體" w:hAnsi="Times New Roman" w:hint="eastAsia"/>
          <w:sz w:val="28"/>
          <w:szCs w:val="28"/>
        </w:rPr>
        <w:t>2.0%</w:t>
      </w:r>
      <w:r w:rsidRPr="007C3202">
        <w:rPr>
          <w:rFonts w:ascii="Times New Roman" w:eastAsia="標楷體" w:hAnsi="Times New Roman" w:hint="eastAsia"/>
          <w:sz w:val="28"/>
          <w:szCs w:val="28"/>
        </w:rPr>
        <w:t>及</w:t>
      </w:r>
      <w:r w:rsidRPr="007C3202">
        <w:rPr>
          <w:rFonts w:ascii="Times New Roman" w:eastAsia="標楷體" w:hAnsi="Times New Roman" w:hint="eastAsia"/>
          <w:sz w:val="28"/>
          <w:szCs w:val="28"/>
        </w:rPr>
        <w:t>2.1%</w:t>
      </w:r>
      <w:r w:rsidRPr="007C3202">
        <w:rPr>
          <w:rFonts w:ascii="Times New Roman" w:eastAsia="標楷體" w:hAnsi="Times New Roman" w:hint="eastAsia"/>
          <w:sz w:val="28"/>
          <w:szCs w:val="28"/>
        </w:rPr>
        <w:t>。</w:t>
      </w:r>
    </w:p>
    <w:p w:rsidR="00884637" w:rsidRPr="00300780" w:rsidRDefault="007C3202" w:rsidP="00884637">
      <w:pPr>
        <w:pStyle w:val="afffff"/>
        <w:numPr>
          <w:ilvl w:val="0"/>
          <w:numId w:val="12"/>
        </w:numPr>
        <w:spacing w:before="180" w:line="480" w:lineRule="exact"/>
        <w:ind w:leftChars="0" w:left="851" w:firstLineChars="0" w:hanging="567"/>
        <w:rPr>
          <w:rFonts w:ascii="Times New Roman" w:eastAsia="標楷體" w:hAnsi="Times New Roman"/>
          <w:color w:val="000000" w:themeColor="text1"/>
          <w:sz w:val="28"/>
          <w:szCs w:val="28"/>
        </w:rPr>
      </w:pPr>
      <w:r w:rsidRPr="007C3202">
        <w:rPr>
          <w:rFonts w:ascii="Times New Roman" w:eastAsia="標楷體" w:hAnsi="Times New Roman"/>
          <w:sz w:val="28"/>
          <w:szCs w:val="28"/>
        </w:rPr>
        <w:t>香港</w:t>
      </w:r>
      <w:r w:rsidRPr="007C3202">
        <w:rPr>
          <w:rFonts w:ascii="Times New Roman" w:eastAsia="標楷體" w:hAnsi="Times New Roman" w:hint="eastAsia"/>
          <w:sz w:val="28"/>
          <w:szCs w:val="28"/>
        </w:rPr>
        <w:t>今</w:t>
      </w:r>
      <w:r w:rsidRPr="007C3202">
        <w:rPr>
          <w:rFonts w:ascii="Times New Roman" w:eastAsia="標楷體" w:hAnsi="Times New Roman"/>
          <w:sz w:val="28"/>
          <w:szCs w:val="28"/>
        </w:rPr>
        <w:t>年</w:t>
      </w:r>
      <w:r w:rsidRPr="007C3202">
        <w:rPr>
          <w:rFonts w:ascii="Times New Roman" w:eastAsia="標楷體" w:hAnsi="Times New Roman" w:hint="eastAsia"/>
          <w:sz w:val="28"/>
          <w:szCs w:val="28"/>
        </w:rPr>
        <w:t>2</w:t>
      </w:r>
      <w:r w:rsidRPr="007C3202">
        <w:rPr>
          <w:rFonts w:ascii="Times New Roman" w:eastAsia="標楷體" w:hAnsi="Times New Roman"/>
          <w:sz w:val="28"/>
          <w:szCs w:val="28"/>
        </w:rPr>
        <w:t>月出口額</w:t>
      </w:r>
      <w:r w:rsidRPr="007C3202">
        <w:rPr>
          <w:rFonts w:ascii="Times New Roman" w:eastAsia="標楷體" w:hAnsi="Times New Roman" w:hint="eastAsia"/>
          <w:sz w:val="28"/>
          <w:szCs w:val="28"/>
        </w:rPr>
        <w:t>2</w:t>
      </w:r>
      <w:r w:rsidRPr="007C3202">
        <w:rPr>
          <w:rFonts w:ascii="Times New Roman" w:eastAsia="標楷體" w:hAnsi="Times New Roman"/>
          <w:sz w:val="28"/>
          <w:szCs w:val="28"/>
        </w:rPr>
        <w:t>,</w:t>
      </w:r>
      <w:r w:rsidRPr="007C3202">
        <w:rPr>
          <w:rFonts w:ascii="Times New Roman" w:eastAsia="標楷體" w:hAnsi="Times New Roman" w:hint="eastAsia"/>
          <w:sz w:val="28"/>
          <w:szCs w:val="28"/>
        </w:rPr>
        <w:t>417</w:t>
      </w:r>
      <w:r w:rsidRPr="007C3202">
        <w:rPr>
          <w:rFonts w:ascii="Times New Roman" w:eastAsia="標楷體" w:hAnsi="Times New Roman"/>
          <w:sz w:val="28"/>
          <w:szCs w:val="28"/>
        </w:rPr>
        <w:t>億港元，較上年</w:t>
      </w:r>
      <w:r w:rsidRPr="007C3202">
        <w:rPr>
          <w:rFonts w:ascii="Times New Roman" w:eastAsia="標楷體" w:hAnsi="Times New Roman" w:hint="eastAsia"/>
          <w:sz w:val="28"/>
          <w:szCs w:val="28"/>
        </w:rPr>
        <w:t>增加</w:t>
      </w:r>
      <w:r w:rsidRPr="007C3202">
        <w:rPr>
          <w:rFonts w:ascii="Times New Roman" w:eastAsia="標楷體" w:hAnsi="Times New Roman" w:hint="eastAsia"/>
          <w:sz w:val="28"/>
          <w:szCs w:val="28"/>
        </w:rPr>
        <w:t>18.2</w:t>
      </w:r>
      <w:r w:rsidRPr="007C3202">
        <w:rPr>
          <w:rFonts w:ascii="Times New Roman" w:eastAsia="標楷體" w:hAnsi="Times New Roman"/>
          <w:sz w:val="28"/>
          <w:szCs w:val="28"/>
        </w:rPr>
        <w:t>%</w:t>
      </w:r>
      <w:r w:rsidRPr="007C3202">
        <w:rPr>
          <w:rFonts w:ascii="Times New Roman" w:eastAsia="標楷體" w:hAnsi="Times New Roman"/>
          <w:sz w:val="28"/>
          <w:szCs w:val="28"/>
        </w:rPr>
        <w:t>，進口額</w:t>
      </w:r>
      <w:r w:rsidRPr="007C3202">
        <w:rPr>
          <w:rFonts w:ascii="Times New Roman" w:eastAsia="標楷體" w:hAnsi="Times New Roman" w:hint="eastAsia"/>
          <w:sz w:val="28"/>
          <w:szCs w:val="28"/>
        </w:rPr>
        <w:t>2,980</w:t>
      </w:r>
      <w:r w:rsidRPr="007C3202">
        <w:rPr>
          <w:rFonts w:ascii="Times New Roman" w:eastAsia="標楷體" w:hAnsi="Times New Roman"/>
          <w:sz w:val="28"/>
          <w:szCs w:val="28"/>
        </w:rPr>
        <w:t>億港元，</w:t>
      </w:r>
      <w:r w:rsidRPr="007C3202">
        <w:rPr>
          <w:rFonts w:ascii="Times New Roman" w:eastAsia="標楷體" w:hAnsi="Times New Roman" w:hint="eastAsia"/>
          <w:sz w:val="28"/>
          <w:szCs w:val="28"/>
        </w:rPr>
        <w:t>增加</w:t>
      </w:r>
      <w:r w:rsidRPr="007C3202">
        <w:rPr>
          <w:rFonts w:ascii="Times New Roman" w:eastAsia="標楷體" w:hAnsi="Times New Roman" w:hint="eastAsia"/>
          <w:sz w:val="28"/>
          <w:szCs w:val="28"/>
        </w:rPr>
        <w:t>25.4</w:t>
      </w:r>
      <w:r w:rsidRPr="007C3202">
        <w:rPr>
          <w:rFonts w:ascii="Times New Roman" w:eastAsia="標楷體" w:hAnsi="Times New Roman"/>
          <w:sz w:val="28"/>
          <w:szCs w:val="28"/>
        </w:rPr>
        <w:t>%</w:t>
      </w:r>
      <w:r w:rsidRPr="007C3202">
        <w:rPr>
          <w:rFonts w:ascii="Times New Roman" w:eastAsia="標楷體" w:hAnsi="Times New Roman" w:hint="eastAsia"/>
          <w:sz w:val="28"/>
          <w:szCs w:val="28"/>
        </w:rPr>
        <w:t>，貿易入超為</w:t>
      </w:r>
      <w:r w:rsidRPr="007C3202">
        <w:rPr>
          <w:rFonts w:ascii="Times New Roman" w:eastAsia="標楷體" w:hAnsi="Times New Roman" w:hint="eastAsia"/>
          <w:sz w:val="28"/>
          <w:szCs w:val="28"/>
        </w:rPr>
        <w:t>563</w:t>
      </w:r>
      <w:r w:rsidRPr="007C3202">
        <w:rPr>
          <w:rFonts w:ascii="Times New Roman" w:eastAsia="標楷體" w:hAnsi="Times New Roman" w:hint="eastAsia"/>
          <w:sz w:val="28"/>
          <w:szCs w:val="28"/>
        </w:rPr>
        <w:t>億港元</w:t>
      </w:r>
      <w:r w:rsidRPr="007C3202">
        <w:rPr>
          <w:rFonts w:ascii="Times New Roman" w:eastAsia="標楷體" w:hAnsi="Times New Roman"/>
          <w:sz w:val="28"/>
          <w:szCs w:val="28"/>
        </w:rPr>
        <w:t>。</w:t>
      </w:r>
      <w:r w:rsidRPr="007C3202">
        <w:rPr>
          <w:rFonts w:ascii="Times New Roman" w:eastAsia="標楷體" w:hAnsi="Times New Roman" w:hint="eastAsia"/>
          <w:sz w:val="28"/>
          <w:szCs w:val="28"/>
        </w:rPr>
        <w:t>以</w:t>
      </w:r>
      <w:r w:rsidRPr="007C3202">
        <w:rPr>
          <w:rFonts w:ascii="Times New Roman" w:eastAsia="標楷體" w:hAnsi="Times New Roman"/>
          <w:sz w:val="28"/>
          <w:szCs w:val="28"/>
        </w:rPr>
        <w:t>出口</w:t>
      </w:r>
      <w:r w:rsidRPr="007C3202">
        <w:rPr>
          <w:rFonts w:ascii="Times New Roman" w:eastAsia="標楷體" w:hAnsi="Times New Roman" w:hint="eastAsia"/>
          <w:sz w:val="28"/>
          <w:szCs w:val="28"/>
        </w:rPr>
        <w:t>貨值計算，輸往臺灣</w:t>
      </w:r>
      <w:r w:rsidRPr="007C3202">
        <w:rPr>
          <w:rFonts w:ascii="Times New Roman" w:eastAsia="標楷體" w:hAnsi="Times New Roman" w:hint="eastAsia"/>
          <w:sz w:val="28"/>
          <w:szCs w:val="28"/>
        </w:rPr>
        <w:t>(82.7%)</w:t>
      </w:r>
      <w:r w:rsidRPr="007C3202">
        <w:rPr>
          <w:rFonts w:ascii="Times New Roman" w:eastAsia="標楷體" w:hAnsi="Times New Roman" w:hint="eastAsia"/>
          <w:sz w:val="28"/>
          <w:szCs w:val="28"/>
        </w:rPr>
        <w:t>、越南</w:t>
      </w:r>
      <w:r w:rsidRPr="007C3202">
        <w:rPr>
          <w:rFonts w:ascii="Times New Roman" w:eastAsia="標楷體" w:hAnsi="Times New Roman" w:hint="eastAsia"/>
          <w:sz w:val="28"/>
          <w:szCs w:val="28"/>
        </w:rPr>
        <w:t>(46.5%)</w:t>
      </w:r>
      <w:r w:rsidRPr="007C3202">
        <w:rPr>
          <w:rFonts w:ascii="Times New Roman" w:eastAsia="標楷體" w:hAnsi="Times New Roman" w:hint="eastAsia"/>
          <w:sz w:val="28"/>
          <w:szCs w:val="28"/>
        </w:rPr>
        <w:t>、中國大陸</w:t>
      </w:r>
      <w:r w:rsidRPr="007C3202">
        <w:rPr>
          <w:rFonts w:ascii="Times New Roman" w:eastAsia="標楷體" w:hAnsi="Times New Roman" w:hint="eastAsia"/>
          <w:sz w:val="28"/>
          <w:szCs w:val="28"/>
        </w:rPr>
        <w:t>(35.9%)</w:t>
      </w:r>
      <w:r w:rsidRPr="007C3202">
        <w:rPr>
          <w:rFonts w:ascii="Times New Roman" w:eastAsia="標楷體" w:hAnsi="Times New Roman" w:hint="eastAsia"/>
          <w:sz w:val="28"/>
          <w:szCs w:val="28"/>
        </w:rPr>
        <w:t>、韓國</w:t>
      </w:r>
      <w:r w:rsidRPr="007C3202">
        <w:rPr>
          <w:rFonts w:ascii="Times New Roman" w:eastAsia="標楷體" w:hAnsi="Times New Roman" w:hint="eastAsia"/>
          <w:sz w:val="28"/>
          <w:szCs w:val="28"/>
        </w:rPr>
        <w:t>(18.4%)</w:t>
      </w:r>
      <w:r w:rsidRPr="007C3202">
        <w:rPr>
          <w:rFonts w:ascii="Times New Roman" w:eastAsia="標楷體" w:hAnsi="Times New Roman" w:hint="eastAsia"/>
          <w:sz w:val="28"/>
          <w:szCs w:val="28"/>
        </w:rPr>
        <w:t>等成長，輸往德國</w:t>
      </w:r>
      <w:r w:rsidRPr="007C3202">
        <w:rPr>
          <w:rFonts w:ascii="Times New Roman" w:eastAsia="標楷體" w:hAnsi="Times New Roman" w:hint="eastAsia"/>
          <w:sz w:val="28"/>
          <w:szCs w:val="28"/>
        </w:rPr>
        <w:t>(-19%)</w:t>
      </w:r>
      <w:r w:rsidRPr="007C3202">
        <w:rPr>
          <w:rFonts w:ascii="Times New Roman" w:eastAsia="標楷體" w:hAnsi="Times New Roman" w:hint="eastAsia"/>
          <w:sz w:val="28"/>
          <w:szCs w:val="28"/>
        </w:rPr>
        <w:t>、英國</w:t>
      </w:r>
      <w:r w:rsidRPr="007C3202">
        <w:rPr>
          <w:rFonts w:ascii="Times New Roman" w:eastAsia="標楷體" w:hAnsi="Times New Roman" w:hint="eastAsia"/>
          <w:sz w:val="28"/>
          <w:szCs w:val="28"/>
        </w:rPr>
        <w:t>(-18.8%)</w:t>
      </w:r>
      <w:r w:rsidRPr="007C3202">
        <w:rPr>
          <w:rFonts w:ascii="Times New Roman" w:eastAsia="標楷體" w:hAnsi="Times New Roman" w:hint="eastAsia"/>
          <w:sz w:val="28"/>
          <w:szCs w:val="28"/>
        </w:rPr>
        <w:t>及美國</w:t>
      </w:r>
      <w:r w:rsidRPr="007C3202">
        <w:rPr>
          <w:rFonts w:ascii="Times New Roman" w:eastAsia="標楷體" w:hAnsi="Times New Roman" w:hint="eastAsia"/>
          <w:sz w:val="28"/>
          <w:szCs w:val="28"/>
        </w:rPr>
        <w:t>(-10.9%)</w:t>
      </w:r>
      <w:r w:rsidRPr="007C3202">
        <w:rPr>
          <w:rFonts w:ascii="Times New Roman" w:eastAsia="標楷體" w:hAnsi="Times New Roman" w:hint="eastAsia"/>
          <w:sz w:val="28"/>
          <w:szCs w:val="28"/>
        </w:rPr>
        <w:t>則衰退。</w:t>
      </w:r>
    </w:p>
    <w:p w:rsidR="00884637" w:rsidRPr="00300780" w:rsidRDefault="007C3202" w:rsidP="00884637">
      <w:pPr>
        <w:pStyle w:val="afffff"/>
        <w:numPr>
          <w:ilvl w:val="0"/>
          <w:numId w:val="12"/>
        </w:numPr>
        <w:snapToGrid w:val="0"/>
        <w:spacing w:before="180" w:line="300" w:lineRule="auto"/>
        <w:ind w:leftChars="0" w:left="851" w:rightChars="-95" w:right="-228" w:firstLineChars="0" w:hanging="567"/>
        <w:jc w:val="left"/>
        <w:rPr>
          <w:rFonts w:ascii="Times New Roman" w:eastAsia="標楷體" w:hAnsi="Times New Roman"/>
          <w:color w:val="000000" w:themeColor="text1"/>
          <w:sz w:val="28"/>
          <w:szCs w:val="28"/>
        </w:rPr>
      </w:pPr>
      <w:r w:rsidRPr="007C3202">
        <w:rPr>
          <w:rFonts w:ascii="Times New Roman" w:eastAsia="標楷體" w:hAnsi="Times New Roman"/>
          <w:color w:val="000000" w:themeColor="text1"/>
          <w:sz w:val="28"/>
          <w:szCs w:val="28"/>
        </w:rPr>
        <w:t>香港</w:t>
      </w:r>
      <w:r w:rsidRPr="007C3202">
        <w:rPr>
          <w:rFonts w:ascii="Times New Roman" w:eastAsia="標楷體" w:hAnsi="Times New Roman" w:hint="eastAsia"/>
          <w:color w:val="000000" w:themeColor="text1"/>
          <w:sz w:val="28"/>
          <w:szCs w:val="28"/>
        </w:rPr>
        <w:t>今</w:t>
      </w:r>
      <w:r w:rsidRPr="007C3202">
        <w:rPr>
          <w:rFonts w:ascii="Times New Roman" w:eastAsia="標楷體" w:hAnsi="Times New Roman"/>
          <w:color w:val="000000" w:themeColor="text1"/>
          <w:sz w:val="28"/>
          <w:szCs w:val="28"/>
        </w:rPr>
        <w:t>年</w:t>
      </w:r>
      <w:r w:rsidRPr="007C3202">
        <w:rPr>
          <w:rFonts w:ascii="Times New Roman" w:eastAsia="標楷體" w:hAnsi="Times New Roman" w:hint="eastAsia"/>
          <w:color w:val="000000" w:themeColor="text1"/>
          <w:sz w:val="28"/>
          <w:szCs w:val="28"/>
        </w:rPr>
        <w:t>2</w:t>
      </w:r>
      <w:r w:rsidRPr="007C3202">
        <w:rPr>
          <w:rFonts w:ascii="Times New Roman" w:eastAsia="標楷體" w:hAnsi="Times New Roman"/>
          <w:color w:val="000000" w:themeColor="text1"/>
          <w:sz w:val="28"/>
          <w:szCs w:val="28"/>
        </w:rPr>
        <w:t>月零售業銷售額為</w:t>
      </w:r>
      <w:r w:rsidRPr="007C3202">
        <w:rPr>
          <w:rFonts w:ascii="Times New Roman" w:eastAsia="標楷體" w:hAnsi="Times New Roman" w:hint="eastAsia"/>
          <w:color w:val="000000" w:themeColor="text1"/>
          <w:sz w:val="28"/>
          <w:szCs w:val="28"/>
        </w:rPr>
        <w:t>348</w:t>
      </w:r>
      <w:r w:rsidRPr="007C3202">
        <w:rPr>
          <w:rFonts w:ascii="Times New Roman" w:eastAsia="標楷體" w:hAnsi="Times New Roman"/>
          <w:color w:val="000000" w:themeColor="text1"/>
          <w:sz w:val="28"/>
          <w:szCs w:val="28"/>
        </w:rPr>
        <w:t>億港元</w:t>
      </w:r>
      <w:r w:rsidRPr="007C3202">
        <w:rPr>
          <w:rFonts w:ascii="Times New Roman" w:eastAsia="標楷體" w:hAnsi="Times New Roman" w:hint="eastAsia"/>
          <w:color w:val="000000" w:themeColor="text1"/>
          <w:sz w:val="28"/>
          <w:szCs w:val="28"/>
        </w:rPr>
        <w:t>，</w:t>
      </w:r>
      <w:r w:rsidRPr="007C3202">
        <w:rPr>
          <w:rFonts w:ascii="Times New Roman" w:eastAsia="標楷體" w:hAnsi="Times New Roman"/>
          <w:color w:val="000000" w:themeColor="text1"/>
          <w:sz w:val="28"/>
          <w:szCs w:val="28"/>
        </w:rPr>
        <w:t>較上年</w:t>
      </w:r>
      <w:r w:rsidRPr="007C3202">
        <w:rPr>
          <w:rFonts w:ascii="Times New Roman" w:eastAsia="標楷體" w:hAnsi="Times New Roman" w:hint="eastAsia"/>
          <w:color w:val="000000" w:themeColor="text1"/>
          <w:sz w:val="28"/>
          <w:szCs w:val="28"/>
        </w:rPr>
        <w:t>同月下跌</w:t>
      </w:r>
      <w:r w:rsidRPr="007C3202">
        <w:rPr>
          <w:rFonts w:ascii="Times New Roman" w:eastAsia="標楷體" w:hAnsi="Times New Roman" w:hint="eastAsia"/>
          <w:color w:val="000000" w:themeColor="text1"/>
          <w:sz w:val="28"/>
          <w:szCs w:val="28"/>
        </w:rPr>
        <w:t>5.7%</w:t>
      </w:r>
      <w:r w:rsidRPr="007C3202">
        <w:rPr>
          <w:rFonts w:ascii="Times New Roman" w:eastAsia="標楷體" w:hAnsi="Times New Roman" w:hint="eastAsia"/>
          <w:color w:val="000000" w:themeColor="text1"/>
          <w:sz w:val="28"/>
          <w:szCs w:val="28"/>
        </w:rPr>
        <w:t>，跌幅較上月增加</w:t>
      </w:r>
      <w:r w:rsidRPr="007C3202">
        <w:rPr>
          <w:rFonts w:ascii="Times New Roman" w:eastAsia="標楷體" w:hAnsi="Times New Roman" w:hint="eastAsia"/>
          <w:color w:val="000000" w:themeColor="text1"/>
          <w:sz w:val="28"/>
          <w:szCs w:val="28"/>
        </w:rPr>
        <w:t>4.8</w:t>
      </w:r>
      <w:r w:rsidRPr="007C3202">
        <w:rPr>
          <w:rFonts w:ascii="Times New Roman" w:eastAsia="標楷體" w:hAnsi="Times New Roman" w:hint="eastAsia"/>
          <w:color w:val="000000" w:themeColor="text1"/>
          <w:sz w:val="28"/>
          <w:szCs w:val="28"/>
        </w:rPr>
        <w:t>個百分點。香港政府指出，若將首</w:t>
      </w:r>
      <w:r w:rsidRPr="007C3202">
        <w:rPr>
          <w:rFonts w:ascii="Times New Roman" w:eastAsia="標楷體" w:hAnsi="Times New Roman" w:hint="eastAsia"/>
          <w:color w:val="000000" w:themeColor="text1"/>
          <w:sz w:val="28"/>
          <w:szCs w:val="28"/>
        </w:rPr>
        <w:t>2</w:t>
      </w:r>
      <w:r w:rsidRPr="007C3202">
        <w:rPr>
          <w:rFonts w:ascii="Times New Roman" w:eastAsia="標楷體" w:hAnsi="Times New Roman" w:hint="eastAsia"/>
          <w:color w:val="000000" w:themeColor="text1"/>
          <w:sz w:val="28"/>
          <w:szCs w:val="28"/>
        </w:rPr>
        <w:t>個月合計以排除農曆新年在每年不同月份之影響，零售業銷貨量較上年同期下跌</w:t>
      </w:r>
      <w:r w:rsidRPr="007C3202">
        <w:rPr>
          <w:rFonts w:ascii="Times New Roman" w:eastAsia="標楷體" w:hAnsi="Times New Roman" w:hint="eastAsia"/>
          <w:color w:val="000000" w:themeColor="text1"/>
          <w:sz w:val="28"/>
          <w:szCs w:val="28"/>
        </w:rPr>
        <w:t>3.6%</w:t>
      </w:r>
      <w:r w:rsidRPr="007C3202">
        <w:rPr>
          <w:rFonts w:ascii="Times New Roman" w:eastAsia="標楷體" w:hAnsi="Times New Roman" w:hint="eastAsia"/>
          <w:color w:val="000000" w:themeColor="text1"/>
          <w:sz w:val="28"/>
          <w:szCs w:val="28"/>
        </w:rPr>
        <w:t>，未來零售業銷售表現，需視訪港旅遊業之復甦速度及外在環境是否影響市民消費意願而定。主</w:t>
      </w:r>
      <w:r w:rsidRPr="007C3202">
        <w:rPr>
          <w:rFonts w:ascii="Times New Roman" w:eastAsia="標楷體" w:hAnsi="Times New Roman"/>
          <w:color w:val="000000" w:themeColor="text1"/>
          <w:sz w:val="28"/>
          <w:szCs w:val="28"/>
        </w:rPr>
        <w:t>要商品類別</w:t>
      </w:r>
      <w:r w:rsidRPr="007C3202">
        <w:rPr>
          <w:rFonts w:ascii="Times New Roman" w:eastAsia="標楷體" w:hAnsi="Times New Roman" w:hint="eastAsia"/>
          <w:color w:val="000000" w:themeColor="text1"/>
          <w:sz w:val="28"/>
          <w:szCs w:val="28"/>
        </w:rPr>
        <w:t>衰退較多者，依序為電器及攝影器材</w:t>
      </w:r>
      <w:r w:rsidRPr="007C3202">
        <w:rPr>
          <w:rFonts w:ascii="Times New Roman" w:eastAsia="標楷體" w:hAnsi="Times New Roman" w:hint="eastAsia"/>
          <w:color w:val="000000" w:themeColor="text1"/>
          <w:sz w:val="28"/>
          <w:szCs w:val="28"/>
        </w:rPr>
        <w:t>(-23.6%)</w:t>
      </w:r>
      <w:r w:rsidRPr="007C3202">
        <w:rPr>
          <w:rFonts w:ascii="Times New Roman" w:eastAsia="標楷體" w:hAnsi="Times New Roman" w:hint="eastAsia"/>
          <w:color w:val="000000" w:themeColor="text1"/>
          <w:sz w:val="28"/>
          <w:szCs w:val="28"/>
        </w:rPr>
        <w:t>、雜項耐用消費品</w:t>
      </w:r>
      <w:r w:rsidRPr="007C3202">
        <w:rPr>
          <w:rFonts w:ascii="Times New Roman" w:eastAsia="標楷體" w:hAnsi="Times New Roman" w:hint="eastAsia"/>
          <w:color w:val="000000" w:themeColor="text1"/>
          <w:sz w:val="28"/>
          <w:szCs w:val="28"/>
        </w:rPr>
        <w:t>(-14.9%)</w:t>
      </w:r>
      <w:r w:rsidRPr="007C3202">
        <w:rPr>
          <w:rFonts w:ascii="Times New Roman" w:eastAsia="標楷體" w:hAnsi="Times New Roman" w:hint="eastAsia"/>
          <w:color w:val="000000" w:themeColor="text1"/>
          <w:sz w:val="28"/>
          <w:szCs w:val="28"/>
        </w:rPr>
        <w:t>、傢俱及固定裝置</w:t>
      </w:r>
      <w:r w:rsidRPr="007C3202">
        <w:rPr>
          <w:rFonts w:ascii="Times New Roman" w:eastAsia="標楷體" w:hAnsi="Times New Roman" w:hint="eastAsia"/>
          <w:color w:val="000000" w:themeColor="text1"/>
          <w:sz w:val="28"/>
          <w:szCs w:val="28"/>
        </w:rPr>
        <w:t>(-5.4%)</w:t>
      </w:r>
      <w:r w:rsidRPr="007C3202">
        <w:rPr>
          <w:rFonts w:ascii="Times New Roman" w:eastAsia="標楷體" w:hAnsi="Times New Roman" w:hint="eastAsia"/>
          <w:color w:val="000000" w:themeColor="text1"/>
          <w:sz w:val="28"/>
          <w:szCs w:val="28"/>
        </w:rPr>
        <w:t>。</w:t>
      </w:r>
    </w:p>
    <w:p w:rsidR="00884637" w:rsidRPr="00A0231E" w:rsidRDefault="007C3202" w:rsidP="00884637">
      <w:pPr>
        <w:pStyle w:val="afffff"/>
        <w:numPr>
          <w:ilvl w:val="0"/>
          <w:numId w:val="12"/>
        </w:numPr>
        <w:snapToGrid w:val="0"/>
        <w:spacing w:before="180" w:line="300" w:lineRule="auto"/>
        <w:ind w:leftChars="0" w:left="851" w:rightChars="-95" w:right="-228" w:firstLineChars="0" w:hanging="567"/>
        <w:jc w:val="left"/>
        <w:rPr>
          <w:rFonts w:ascii="Times New Roman" w:eastAsia="標楷體" w:hAnsi="Times New Roman"/>
          <w:color w:val="FF0000"/>
          <w:sz w:val="28"/>
          <w:szCs w:val="28"/>
        </w:rPr>
      </w:pPr>
      <w:r w:rsidRPr="007C3202">
        <w:rPr>
          <w:rFonts w:ascii="Times New Roman" w:eastAsia="標楷體" w:hAnsi="Times New Roman" w:hint="eastAsia"/>
          <w:color w:val="000000" w:themeColor="text1"/>
          <w:sz w:val="28"/>
          <w:szCs w:val="28"/>
        </w:rPr>
        <w:t>香港特首梁振英</w:t>
      </w:r>
      <w:r w:rsidR="002256D3">
        <w:rPr>
          <w:rFonts w:ascii="Times New Roman" w:eastAsia="標楷體" w:hAnsi="Times New Roman" w:hint="eastAsia"/>
          <w:color w:val="000000" w:themeColor="text1"/>
          <w:sz w:val="28"/>
          <w:szCs w:val="28"/>
        </w:rPr>
        <w:t>今年</w:t>
      </w:r>
      <w:r w:rsidRPr="007C3202">
        <w:rPr>
          <w:rFonts w:ascii="Times New Roman" w:eastAsia="標楷體" w:hAnsi="Times New Roman" w:hint="eastAsia"/>
          <w:color w:val="000000" w:themeColor="text1"/>
          <w:sz w:val="28"/>
          <w:szCs w:val="28"/>
        </w:rPr>
        <w:t>4</w:t>
      </w:r>
      <w:r w:rsidRPr="007C3202">
        <w:rPr>
          <w:rFonts w:ascii="Times New Roman" w:eastAsia="標楷體" w:hAnsi="Times New Roman" w:hint="eastAsia"/>
          <w:color w:val="000000" w:themeColor="text1"/>
          <w:sz w:val="28"/>
          <w:szCs w:val="28"/>
        </w:rPr>
        <w:t>月中旬率團考察粵港澳大灣區，該區為一帶一路之重要節點，並由中國大陸李克強總理於今年政府工作報告中提出，以發揮港澳獨特優勢，提升在經濟發展和對外開放中的地位與功能。近期香港貿易發展局已與深圳市科技創新委員會簽訂合作備忘錄，共同推動兩地創新科技產業的發展，港珠澳大橋香港段亦將於年底完工，預期為香港經濟發展增添新動力。</w:t>
      </w:r>
    </w:p>
    <w:p w:rsidR="00CD5918" w:rsidRPr="00CD5918" w:rsidRDefault="00CD5918" w:rsidP="00884637">
      <w:pPr>
        <w:widowControl/>
        <w:rPr>
          <w:rFonts w:eastAsia="標楷體"/>
          <w:color w:val="000000" w:themeColor="text1"/>
          <w:sz w:val="28"/>
          <w:szCs w:val="28"/>
        </w:rPr>
      </w:pPr>
      <w:r w:rsidRPr="00CD5918">
        <w:rPr>
          <w:rFonts w:eastAsia="標楷體"/>
          <w:color w:val="000000" w:themeColor="text1"/>
          <w:sz w:val="28"/>
          <w:szCs w:val="28"/>
        </w:rPr>
        <w:br w:type="page"/>
      </w:r>
    </w:p>
    <w:p w:rsidR="00CD5918" w:rsidRPr="00CD5918" w:rsidRDefault="00CD5918" w:rsidP="00CD5918">
      <w:pPr>
        <w:snapToGrid w:val="0"/>
        <w:spacing w:before="120" w:line="300" w:lineRule="auto"/>
        <w:ind w:rightChars="-95" w:right="-228"/>
        <w:rPr>
          <w:rFonts w:eastAsia="標楷體"/>
          <w:color w:val="000000" w:themeColor="text1"/>
          <w:sz w:val="28"/>
          <w:szCs w:val="28"/>
        </w:rPr>
      </w:pPr>
    </w:p>
    <w:p w:rsidR="00CD5918" w:rsidRPr="00CD5918" w:rsidRDefault="00CD5918" w:rsidP="00CD5918">
      <w:pPr>
        <w:widowControl/>
        <w:tabs>
          <w:tab w:val="left" w:pos="6840"/>
        </w:tabs>
        <w:snapToGrid w:val="0"/>
        <w:spacing w:beforeLines="50" w:before="180" w:line="288" w:lineRule="auto"/>
        <w:jc w:val="center"/>
        <w:rPr>
          <w:rFonts w:eastAsia="標楷體"/>
          <w:b/>
          <w:color w:val="000000" w:themeColor="text1"/>
          <w:kern w:val="0"/>
          <w:sz w:val="28"/>
          <w:szCs w:val="20"/>
        </w:rPr>
      </w:pPr>
      <w:r w:rsidRPr="00CD5918">
        <w:rPr>
          <w:rFonts w:eastAsia="標楷體"/>
          <w:b/>
          <w:color w:val="000000" w:themeColor="text1"/>
          <w:kern w:val="0"/>
          <w:sz w:val="28"/>
          <w:szCs w:val="32"/>
          <w:lang w:val="zh-TW"/>
        </w:rPr>
        <w:t>表</w:t>
      </w:r>
      <w:r w:rsidRPr="00CD5918">
        <w:rPr>
          <w:rFonts w:eastAsia="標楷體"/>
          <w:b/>
          <w:color w:val="000000" w:themeColor="text1"/>
          <w:kern w:val="0"/>
          <w:sz w:val="28"/>
          <w:szCs w:val="32"/>
          <w:lang w:val="zh-TW"/>
        </w:rPr>
        <w:t xml:space="preserve">1-3-4   </w:t>
      </w:r>
      <w:r w:rsidRPr="00CD5918">
        <w:rPr>
          <w:rFonts w:eastAsia="標楷體"/>
          <w:b/>
          <w:color w:val="000000" w:themeColor="text1"/>
          <w:kern w:val="0"/>
          <w:sz w:val="28"/>
          <w:szCs w:val="32"/>
          <w:lang w:val="zh-TW"/>
        </w:rPr>
        <w:t>香港重要經濟指標</w:t>
      </w:r>
    </w:p>
    <w:p w:rsidR="00884637" w:rsidRPr="00884637" w:rsidRDefault="00CD5918" w:rsidP="00884637">
      <w:pPr>
        <w:tabs>
          <w:tab w:val="left" w:pos="6840"/>
        </w:tabs>
        <w:snapToGrid w:val="0"/>
        <w:jc w:val="right"/>
        <w:rPr>
          <w:rFonts w:eastAsia="標楷體"/>
          <w:bCs/>
          <w:sz w:val="22"/>
          <w:szCs w:val="28"/>
          <w:lang w:val="zh-TW"/>
        </w:rPr>
      </w:pPr>
      <w:r w:rsidRPr="00CD5918">
        <w:rPr>
          <w:rFonts w:eastAsia="標楷體"/>
          <w:bCs/>
          <w:color w:val="000000" w:themeColor="text1"/>
          <w:sz w:val="28"/>
          <w:szCs w:val="32"/>
          <w:lang w:val="zh-TW"/>
        </w:rPr>
        <w:t xml:space="preserve">          </w:t>
      </w:r>
      <w:r w:rsidR="00884637">
        <w:rPr>
          <w:rFonts w:eastAsia="標楷體" w:hint="eastAsia"/>
          <w:bCs/>
          <w:color w:val="000000" w:themeColor="text1"/>
          <w:sz w:val="28"/>
          <w:szCs w:val="32"/>
          <w:lang w:val="zh-TW"/>
        </w:rPr>
        <w:t xml:space="preserve"> </w:t>
      </w:r>
      <w:r w:rsidR="00884637" w:rsidRPr="00884637">
        <w:rPr>
          <w:rFonts w:eastAsia="標楷體"/>
          <w:bCs/>
          <w:sz w:val="22"/>
          <w:szCs w:val="28"/>
          <w:lang w:val="zh-TW"/>
        </w:rPr>
        <w:t>單位：</w:t>
      </w:r>
      <w:r w:rsidR="00884637" w:rsidRPr="00884637">
        <w:rPr>
          <w:rFonts w:eastAsia="標楷體"/>
          <w:bCs/>
          <w:sz w:val="22"/>
          <w:szCs w:val="28"/>
          <w:lang w:val="zh-TW"/>
        </w:rPr>
        <w:t>10</w:t>
      </w:r>
      <w:r w:rsidR="00884637" w:rsidRPr="00884637">
        <w:rPr>
          <w:rFonts w:eastAsia="標楷體"/>
          <w:bCs/>
          <w:sz w:val="22"/>
          <w:szCs w:val="28"/>
          <w:lang w:val="zh-TW"/>
        </w:rPr>
        <w:t>億港元；</w:t>
      </w:r>
      <w:r w:rsidR="00884637" w:rsidRPr="0088463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358"/>
        <w:gridCol w:w="938"/>
        <w:gridCol w:w="844"/>
        <w:gridCol w:w="840"/>
        <w:gridCol w:w="784"/>
        <w:gridCol w:w="853"/>
        <w:gridCol w:w="784"/>
        <w:gridCol w:w="910"/>
        <w:gridCol w:w="854"/>
        <w:gridCol w:w="835"/>
      </w:tblGrid>
      <w:tr w:rsidR="0083698E" w:rsidRPr="0083698E" w:rsidTr="00797991">
        <w:trPr>
          <w:cantSplit/>
        </w:trPr>
        <w:tc>
          <w:tcPr>
            <w:tcW w:w="1358" w:type="dxa"/>
            <w:vMerge w:val="restart"/>
            <w:tcBorders>
              <w:top w:val="single" w:sz="6" w:space="0" w:color="auto"/>
              <w:left w:val="nil"/>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年</w:t>
            </w:r>
            <w:r w:rsidRPr="0083698E">
              <w:rPr>
                <w:rFonts w:eastAsia="標楷體"/>
                <w:bCs/>
                <w:sz w:val="22"/>
                <w:szCs w:val="22"/>
              </w:rPr>
              <w:t>(</w:t>
            </w:r>
            <w:r w:rsidRPr="0083698E">
              <w:rPr>
                <w:rFonts w:eastAsia="標楷體"/>
                <w:bCs/>
                <w:sz w:val="22"/>
                <w:szCs w:val="22"/>
                <w:lang w:val="zh-TW"/>
              </w:rPr>
              <w:t>月</w:t>
            </w:r>
            <w:r w:rsidRPr="0083698E">
              <w:rPr>
                <w:rFonts w:eastAsia="標楷體"/>
                <w:bCs/>
                <w:sz w:val="22"/>
                <w:szCs w:val="22"/>
              </w:rPr>
              <w:t>)</w:t>
            </w:r>
          </w:p>
        </w:tc>
        <w:tc>
          <w:tcPr>
            <w:tcW w:w="93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實質</w:t>
            </w:r>
          </w:p>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工業</w:t>
            </w:r>
          </w:p>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0"/>
              </w:rPr>
            </w:pPr>
            <w:r w:rsidRPr="0083698E">
              <w:rPr>
                <w:rFonts w:eastAsia="標楷體"/>
                <w:bCs/>
                <w:sz w:val="22"/>
                <w:szCs w:val="20"/>
              </w:rPr>
              <w:t>貿</w:t>
            </w:r>
            <w:r w:rsidRPr="0083698E">
              <w:rPr>
                <w:rFonts w:eastAsia="標楷體"/>
                <w:bCs/>
                <w:sz w:val="22"/>
                <w:szCs w:val="20"/>
              </w:rPr>
              <w:t xml:space="preserve">    </w:t>
            </w:r>
            <w:r w:rsidRPr="0083698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lang w:val="zh-TW"/>
              </w:rPr>
            </w:pPr>
            <w:r w:rsidRPr="0083698E">
              <w:rPr>
                <w:rFonts w:eastAsia="標楷體"/>
                <w:bCs/>
                <w:sz w:val="22"/>
                <w:szCs w:val="22"/>
                <w:lang w:val="zh-TW"/>
              </w:rPr>
              <w:t>消費者</w:t>
            </w:r>
          </w:p>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失業率</w:t>
            </w:r>
          </w:p>
        </w:tc>
      </w:tr>
      <w:tr w:rsidR="0083698E" w:rsidRPr="0083698E" w:rsidTr="00797991">
        <w:trPr>
          <w:cantSplit/>
          <w:trHeight w:val="284"/>
        </w:trPr>
        <w:tc>
          <w:tcPr>
            <w:tcW w:w="1358" w:type="dxa"/>
            <w:vMerge/>
            <w:tcBorders>
              <w:top w:val="single" w:sz="6" w:space="0" w:color="auto"/>
              <w:left w:val="nil"/>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3698E" w:rsidRPr="0083698E" w:rsidRDefault="0083698E" w:rsidP="0083698E">
            <w:pPr>
              <w:tabs>
                <w:tab w:val="left" w:pos="6840"/>
              </w:tabs>
              <w:autoSpaceDE w:val="0"/>
              <w:autoSpaceDN w:val="0"/>
              <w:adjustRightInd w:val="0"/>
              <w:snapToGrid w:val="0"/>
              <w:spacing w:beforeLines="30" w:before="108" w:line="240" w:lineRule="atLeast"/>
              <w:jc w:val="center"/>
              <w:rPr>
                <w:rFonts w:eastAsia="標楷體"/>
                <w:bCs/>
                <w:sz w:val="22"/>
              </w:rPr>
            </w:pPr>
            <w:r w:rsidRPr="0083698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3698E" w:rsidRPr="0083698E" w:rsidRDefault="0083698E" w:rsidP="0083698E">
            <w:pPr>
              <w:widowControl/>
              <w:rPr>
                <w:rFonts w:eastAsia="標楷體"/>
                <w:bCs/>
                <w:sz w:val="22"/>
                <w:szCs w:val="22"/>
              </w:rPr>
            </w:pPr>
          </w:p>
        </w:tc>
      </w:tr>
      <w:tr w:rsidR="0083698E" w:rsidRPr="0083698E" w:rsidTr="00797991">
        <w:trPr>
          <w:cantSplit/>
          <w:trHeight w:val="284"/>
        </w:trPr>
        <w:tc>
          <w:tcPr>
            <w:tcW w:w="1358" w:type="dxa"/>
            <w:vMerge/>
            <w:tcBorders>
              <w:top w:val="single" w:sz="6" w:space="0" w:color="auto"/>
              <w:left w:val="nil"/>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3698E" w:rsidRPr="0083698E" w:rsidRDefault="0083698E" w:rsidP="0083698E">
            <w:pPr>
              <w:widowControl/>
              <w:rPr>
                <w:rFonts w:eastAsia="標楷體"/>
                <w:bCs/>
                <w:sz w:val="22"/>
                <w:szCs w:val="22"/>
              </w:rPr>
            </w:pP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2012</w:t>
            </w:r>
            <w:r w:rsidRPr="007C3C33">
              <w:rPr>
                <w:rFonts w:eastAsia="標楷體"/>
                <w:sz w:val="22"/>
              </w:rPr>
              <w:t>年</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4.1</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sz w:val="22"/>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2013</w:t>
            </w:r>
            <w:r w:rsidRPr="007C3C33">
              <w:rPr>
                <w:rFonts w:eastAsia="標楷體"/>
                <w:sz w:val="22"/>
              </w:rPr>
              <w:t>年</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4.3</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2014</w:t>
            </w:r>
            <w:r w:rsidRPr="007C3C33">
              <w:rPr>
                <w:rFonts w:eastAsia="標楷體"/>
                <w:sz w:val="22"/>
              </w:rPr>
              <w:t>年</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2.</w:t>
            </w:r>
            <w:r w:rsidRPr="007C3C33">
              <w:rPr>
                <w:rFonts w:eastAsia="標楷體" w:hint="eastAsia"/>
                <w:sz w:val="22"/>
              </w:rPr>
              <w:t>6</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4.4</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sz w:val="22"/>
              </w:rPr>
              <w:t>3.2</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sz w:val="22"/>
              </w:rPr>
              <w:t>2015</w:t>
            </w:r>
            <w:r w:rsidRPr="007C3C33">
              <w:rPr>
                <w:rFonts w:eastAsia="標楷體"/>
                <w:sz w:val="22"/>
              </w:rPr>
              <w:t>年</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2.4</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-1.5</w:t>
            </w:r>
          </w:p>
        </w:tc>
        <w:tc>
          <w:tcPr>
            <w:tcW w:w="840"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eastAsia="標楷體"/>
                <w:sz w:val="22"/>
              </w:rPr>
            </w:pPr>
            <w:r w:rsidRPr="007C3C33">
              <w:rPr>
                <w:rFonts w:eastAsia="標楷體" w:hint="eastAsia"/>
                <w:sz w:val="22"/>
              </w:rPr>
              <w:t>3,605.3</w:t>
            </w:r>
          </w:p>
        </w:tc>
        <w:tc>
          <w:tcPr>
            <w:tcW w:w="784"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eastAsia="標楷體"/>
                <w:sz w:val="22"/>
              </w:rPr>
            </w:pPr>
            <w:r w:rsidRPr="007C3C33">
              <w:rPr>
                <w:rFonts w:eastAsia="標楷體" w:hint="eastAsia"/>
                <w:sz w:val="22"/>
              </w:rPr>
              <w:t>-1.8</w:t>
            </w:r>
          </w:p>
        </w:tc>
        <w:tc>
          <w:tcPr>
            <w:tcW w:w="853"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eastAsia="標楷體"/>
                <w:sz w:val="22"/>
              </w:rPr>
            </w:pPr>
            <w:r w:rsidRPr="007C3C33">
              <w:rPr>
                <w:rFonts w:eastAsia="標楷體" w:hint="eastAsia"/>
                <w:sz w:val="22"/>
              </w:rPr>
              <w:t>4,046.4</w:t>
            </w:r>
          </w:p>
        </w:tc>
        <w:tc>
          <w:tcPr>
            <w:tcW w:w="784"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eastAsia="標楷體"/>
                <w:sz w:val="22"/>
              </w:rPr>
            </w:pPr>
            <w:r w:rsidRPr="007C3C33">
              <w:rPr>
                <w:rFonts w:eastAsia="標楷體" w:hint="eastAsia"/>
                <w:sz w:val="22"/>
              </w:rPr>
              <w:t>-4.1</w:t>
            </w:r>
          </w:p>
        </w:tc>
        <w:tc>
          <w:tcPr>
            <w:tcW w:w="910"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eastAsia="標楷體"/>
                <w:sz w:val="22"/>
              </w:rPr>
            </w:pPr>
            <w:r w:rsidRPr="007C3C33">
              <w:rPr>
                <w:rFonts w:eastAsia="標楷體" w:hint="eastAsia"/>
                <w:sz w:val="22"/>
              </w:rPr>
              <w:t>-441.1</w:t>
            </w:r>
          </w:p>
        </w:tc>
        <w:tc>
          <w:tcPr>
            <w:tcW w:w="854"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eastAsia="標楷體"/>
                <w:sz w:val="22"/>
              </w:rPr>
            </w:pPr>
            <w:r w:rsidRPr="007C3C33">
              <w:rPr>
                <w:rFonts w:eastAsia="標楷體" w:hint="eastAsia"/>
                <w:sz w:val="22"/>
              </w:rPr>
              <w:t>3.0</w:t>
            </w:r>
          </w:p>
        </w:tc>
        <w:tc>
          <w:tcPr>
            <w:tcW w:w="835" w:type="dxa"/>
            <w:tcBorders>
              <w:top w:val="nil"/>
              <w:left w:val="single" w:sz="6" w:space="0" w:color="auto"/>
              <w:bottom w:val="nil"/>
              <w:right w:val="nil"/>
            </w:tcBorders>
            <w:shd w:val="clear" w:color="auto" w:fill="auto"/>
            <w:vAlign w:val="center"/>
          </w:tcPr>
          <w:p w:rsidR="007C3202" w:rsidRPr="007C3C33" w:rsidRDefault="007C3202" w:rsidP="00545FE7">
            <w:pPr>
              <w:jc w:val="center"/>
            </w:pPr>
            <w:r w:rsidRPr="007C3C33">
              <w:rPr>
                <w:rFonts w:hint="eastAsia"/>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2016</w:t>
            </w:r>
            <w:r w:rsidRPr="007C3C33">
              <w:rPr>
                <w:rFonts w:eastAsia="標楷體" w:hint="eastAsia"/>
                <w:sz w:val="22"/>
              </w:rPr>
              <w:t>年</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highlight w:val="yellow"/>
              </w:rPr>
            </w:pPr>
            <w:r w:rsidRPr="007C3C33">
              <w:rPr>
                <w:rFonts w:eastAsia="標楷體" w:hint="eastAsia"/>
                <w:sz w:val="22"/>
              </w:rPr>
              <w:t>1.9</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-0.4</w:t>
            </w:r>
          </w:p>
        </w:tc>
        <w:tc>
          <w:tcPr>
            <w:tcW w:w="840"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ascii="新細明體" w:hAnsi="新細明體" w:cs="新細明體"/>
                <w:sz w:val="22"/>
              </w:rPr>
            </w:pPr>
            <w:r w:rsidRPr="007C3C33">
              <w:rPr>
                <w:rFonts w:hint="eastAsia"/>
                <w:sz w:val="22"/>
              </w:rPr>
              <w:t>3588.2</w:t>
            </w:r>
          </w:p>
        </w:tc>
        <w:tc>
          <w:tcPr>
            <w:tcW w:w="784"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ascii="新細明體" w:hAnsi="新細明體" w:cs="新細明體"/>
                <w:sz w:val="22"/>
              </w:rPr>
            </w:pPr>
            <w:r w:rsidRPr="007C3C33">
              <w:rPr>
                <w:rFonts w:hint="eastAsia"/>
                <w:sz w:val="22"/>
              </w:rPr>
              <w:t>-0.5</w:t>
            </w:r>
          </w:p>
        </w:tc>
        <w:tc>
          <w:tcPr>
            <w:tcW w:w="853"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ascii="新細明體" w:hAnsi="新細明體" w:cs="新細明體"/>
                <w:sz w:val="22"/>
              </w:rPr>
            </w:pPr>
            <w:r w:rsidRPr="007C3C33">
              <w:rPr>
                <w:rFonts w:hint="eastAsia"/>
                <w:sz w:val="22"/>
              </w:rPr>
              <w:t>4,008.4</w:t>
            </w:r>
          </w:p>
        </w:tc>
        <w:tc>
          <w:tcPr>
            <w:tcW w:w="784"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ascii="新細明體" w:hAnsi="新細明體" w:cs="新細明體"/>
                <w:sz w:val="22"/>
              </w:rPr>
            </w:pPr>
            <w:r w:rsidRPr="007C3C33">
              <w:rPr>
                <w:rFonts w:hint="eastAsia"/>
                <w:sz w:val="22"/>
              </w:rPr>
              <w:t>-0.9</w:t>
            </w:r>
          </w:p>
        </w:tc>
        <w:tc>
          <w:tcPr>
            <w:tcW w:w="910"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ascii="新細明體" w:hAnsi="新細明體" w:cs="新細明體"/>
                <w:sz w:val="22"/>
              </w:rPr>
            </w:pPr>
            <w:r w:rsidRPr="007C3C33">
              <w:rPr>
                <w:rFonts w:hint="eastAsia"/>
                <w:sz w:val="22"/>
              </w:rPr>
              <w:t>-420.1</w:t>
            </w:r>
          </w:p>
        </w:tc>
        <w:tc>
          <w:tcPr>
            <w:tcW w:w="854" w:type="dxa"/>
            <w:tcBorders>
              <w:top w:val="nil"/>
              <w:left w:val="single" w:sz="6" w:space="0" w:color="auto"/>
              <w:bottom w:val="nil"/>
              <w:right w:val="single" w:sz="6" w:space="0" w:color="auto"/>
            </w:tcBorders>
            <w:shd w:val="clear" w:color="auto" w:fill="auto"/>
            <w:vAlign w:val="center"/>
          </w:tcPr>
          <w:p w:rsidR="007C3202" w:rsidRPr="007C3C33" w:rsidRDefault="007C3202" w:rsidP="00545FE7">
            <w:pPr>
              <w:jc w:val="center"/>
              <w:rPr>
                <w:rFonts w:ascii="新細明體" w:hAnsi="新細明體" w:cs="新細明體"/>
                <w:sz w:val="22"/>
              </w:rPr>
            </w:pPr>
            <w:r w:rsidRPr="007C3C33">
              <w:rPr>
                <w:rFonts w:hint="eastAsia"/>
                <w:sz w:val="22"/>
              </w:rPr>
              <w:t>2.4</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highlight w:val="yellow"/>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204.5</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-10.4</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237.6</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-10.1</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-33.1</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tabs>
                <w:tab w:val="left" w:pos="234"/>
                <w:tab w:val="center" w:pos="399"/>
              </w:tabs>
              <w:rPr>
                <w:rFonts w:eastAsia="標楷體"/>
                <w:sz w:val="22"/>
              </w:rPr>
            </w:pPr>
            <w:r w:rsidRPr="007C3C33">
              <w:rPr>
                <w:rFonts w:eastAsia="標楷體"/>
                <w:sz w:val="22"/>
              </w:rPr>
              <w:tab/>
            </w:r>
            <w:r w:rsidRPr="007C3C33">
              <w:rPr>
                <w:rFonts w:eastAsia="標楷體"/>
                <w:sz w:val="22"/>
              </w:rPr>
              <w:tab/>
            </w:r>
            <w:r w:rsidRPr="007C3C33">
              <w:rPr>
                <w:rFonts w:eastAsia="標楷體" w:hint="eastAsia"/>
                <w:sz w:val="22"/>
              </w:rPr>
              <w:t>3.0</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highlight w:val="yellow"/>
              </w:rPr>
            </w:pPr>
            <w:r w:rsidRPr="007C3C33">
              <w:rPr>
                <w:rFonts w:eastAsia="標楷體" w:hint="eastAsia"/>
                <w:sz w:val="22"/>
              </w:rPr>
              <w:t>1.0(I)</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-0.3(I)</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275.4</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-7.0</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322.4</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-5.8</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-47.0</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2.9</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Height w:val="381"/>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285.3</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-2.3</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316.3</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-4.5</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-31.0</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2.7</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5</w:t>
            </w:r>
            <w:r w:rsidRPr="007C3C33">
              <w:rPr>
                <w:rFonts w:eastAsia="標楷體"/>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291.5</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-0.1</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317.7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-4.3</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-26.2</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2.6</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6</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1.7</w:t>
            </w:r>
            <w:r w:rsidRPr="007C3C33">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-0.4</w:t>
            </w:r>
            <w:r w:rsidRPr="007C3C33">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296.5</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-1.0</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342.1</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-0.9</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-45.6</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2.4</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7</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304.5</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-5.1</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337.8</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-33.3</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2.3</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8</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309.7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0.8</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341.8</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2.8</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-32.1</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4.3</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9</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2.0(III)</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-0.1</w:t>
            </w:r>
            <w:r w:rsidRPr="007C3C33">
              <w:rPr>
                <w:rFonts w:eastAsia="標楷體"/>
                <w:sz w:val="22"/>
              </w:rPr>
              <w:t>(III)</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328.0</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367.7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4.1</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2.7</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10</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313.7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-1.8</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350.9</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0.5</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-37.2</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1.2</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11</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340.9</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8.1</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375.0</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7.6</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-34.1</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1.2</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12</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3.1</w:t>
            </w:r>
            <w:r w:rsidRPr="007C3C33">
              <w:rPr>
                <w:rFonts w:eastAsia="標楷體"/>
                <w:sz w:val="22"/>
              </w:rPr>
              <w:t>(IV)</w:t>
            </w: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-0.8</w:t>
            </w:r>
            <w:r w:rsidRPr="007C3C33">
              <w:rPr>
                <w:rFonts w:eastAsia="標楷體"/>
                <w:sz w:val="22"/>
              </w:rPr>
              <w:t>(IV)</w:t>
            </w: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340.3</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10.1</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385.8</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8.7</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-45.5</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1.2</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2017</w:t>
            </w:r>
            <w:r w:rsidRPr="007C3C33">
              <w:rPr>
                <w:rFonts w:eastAsia="標楷體" w:hint="eastAsia"/>
                <w:sz w:val="22"/>
              </w:rPr>
              <w:t>年</w:t>
            </w:r>
            <w:r w:rsidRPr="007C3C33">
              <w:rPr>
                <w:rFonts w:eastAsia="標楷體"/>
                <w:sz w:val="22"/>
              </w:rPr>
              <w:t xml:space="preserve"> </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538.0</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8.5</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606.6</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11.35</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-68.6</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0.6</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296.3</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-1.2</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308.6</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-2.7</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-12.3</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1.3</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r>
      <w:tr w:rsidR="007C3202" w:rsidRPr="0083698E" w:rsidTr="00797991">
        <w:trPr>
          <w:cantSplit/>
        </w:trPr>
        <w:tc>
          <w:tcPr>
            <w:tcW w:w="1358" w:type="dxa"/>
            <w:tcBorders>
              <w:top w:val="nil"/>
              <w:left w:val="nil"/>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w:t>
            </w:r>
            <w:r w:rsidRPr="007C3C33">
              <w:rPr>
                <w:rFonts w:eastAsia="標楷體" w:hint="eastAsia"/>
                <w:sz w:val="22"/>
              </w:rPr>
              <w:t>月</w:t>
            </w:r>
          </w:p>
        </w:tc>
        <w:tc>
          <w:tcPr>
            <w:tcW w:w="938"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241.7</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18.2</w:t>
            </w:r>
          </w:p>
        </w:tc>
        <w:tc>
          <w:tcPr>
            <w:tcW w:w="853"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298.0</w:t>
            </w:r>
          </w:p>
        </w:tc>
        <w:tc>
          <w:tcPr>
            <w:tcW w:w="78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25.4</w:t>
            </w:r>
          </w:p>
        </w:tc>
        <w:tc>
          <w:tcPr>
            <w:tcW w:w="910"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-56.3</w:t>
            </w:r>
          </w:p>
        </w:tc>
        <w:tc>
          <w:tcPr>
            <w:tcW w:w="854" w:type="dxa"/>
            <w:tcBorders>
              <w:top w:val="nil"/>
              <w:left w:val="single" w:sz="6" w:space="0" w:color="auto"/>
              <w:bottom w:val="nil"/>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-0.1</w:t>
            </w:r>
          </w:p>
        </w:tc>
        <w:tc>
          <w:tcPr>
            <w:tcW w:w="835" w:type="dxa"/>
            <w:tcBorders>
              <w:top w:val="nil"/>
              <w:left w:val="single" w:sz="6" w:space="0" w:color="auto"/>
              <w:bottom w:val="nil"/>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3.3</w:t>
            </w:r>
          </w:p>
        </w:tc>
      </w:tr>
      <w:tr w:rsidR="007C3202" w:rsidRPr="0083698E" w:rsidTr="00797991">
        <w:trPr>
          <w:cantSplit/>
        </w:trPr>
        <w:tc>
          <w:tcPr>
            <w:tcW w:w="1358" w:type="dxa"/>
            <w:tcBorders>
              <w:top w:val="nil"/>
              <w:left w:val="nil"/>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w:t>
            </w:r>
            <w:r w:rsidRPr="007C3C33">
              <w:rPr>
                <w:rFonts w:eastAsia="標楷體" w:hint="eastAsia"/>
                <w:sz w:val="22"/>
              </w:rPr>
              <w:t>月</w:t>
            </w:r>
          </w:p>
        </w:tc>
        <w:tc>
          <w:tcPr>
            <w:tcW w:w="938"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p>
        </w:tc>
        <w:tc>
          <w:tcPr>
            <w:tcW w:w="844"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w:t>
            </w:r>
          </w:p>
        </w:tc>
        <w:tc>
          <w:tcPr>
            <w:tcW w:w="840"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w:t>
            </w:r>
          </w:p>
        </w:tc>
        <w:tc>
          <w:tcPr>
            <w:tcW w:w="853"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0.5</w:t>
            </w:r>
          </w:p>
        </w:tc>
        <w:tc>
          <w:tcPr>
            <w:tcW w:w="835" w:type="dxa"/>
            <w:tcBorders>
              <w:top w:val="nil"/>
              <w:left w:val="single" w:sz="6" w:space="0" w:color="auto"/>
              <w:bottom w:val="single" w:sz="6" w:space="0" w:color="auto"/>
              <w:right w:val="nil"/>
            </w:tcBorders>
            <w:shd w:val="clear" w:color="auto" w:fill="auto"/>
          </w:tcPr>
          <w:p w:rsidR="007C3202" w:rsidRPr="007C3C33" w:rsidRDefault="007C3202" w:rsidP="00545FE7">
            <w:pPr>
              <w:jc w:val="center"/>
              <w:rPr>
                <w:rFonts w:eastAsia="標楷體"/>
                <w:sz w:val="22"/>
              </w:rPr>
            </w:pPr>
            <w:r w:rsidRPr="007C3C33">
              <w:rPr>
                <w:rFonts w:eastAsia="標楷體" w:hint="eastAsia"/>
                <w:sz w:val="22"/>
              </w:rPr>
              <w:t>3.2</w:t>
            </w:r>
          </w:p>
        </w:tc>
      </w:tr>
    </w:tbl>
    <w:p w:rsidR="00884637" w:rsidRPr="00884637" w:rsidRDefault="00884637" w:rsidP="00884637">
      <w:pPr>
        <w:tabs>
          <w:tab w:val="left" w:pos="6840"/>
        </w:tabs>
        <w:snapToGrid w:val="0"/>
        <w:rPr>
          <w:rFonts w:eastAsia="標楷體"/>
          <w:bCs/>
          <w:sz w:val="22"/>
          <w:lang w:val="zh-TW"/>
        </w:rPr>
      </w:pPr>
      <w:r w:rsidRPr="00884637">
        <w:rPr>
          <w:rFonts w:eastAsia="標楷體"/>
          <w:bCs/>
          <w:sz w:val="22"/>
          <w:lang w:val="zh-TW"/>
        </w:rPr>
        <w:t>註：出口係轉口與港產品出口合計。</w:t>
      </w:r>
    </w:p>
    <w:p w:rsidR="006D7B37" w:rsidRPr="00602104" w:rsidRDefault="00884637" w:rsidP="00884637">
      <w:pPr>
        <w:tabs>
          <w:tab w:val="left" w:pos="6840"/>
        </w:tabs>
        <w:snapToGrid w:val="0"/>
        <w:rPr>
          <w:b/>
          <w:szCs w:val="32"/>
          <w:lang w:val="zh-TW"/>
        </w:rPr>
      </w:pPr>
      <w:r w:rsidRPr="00884637">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2" w:name="_Toc401923793"/>
      <w:bookmarkStart w:id="83" w:name="_Toc402171710"/>
      <w:bookmarkStart w:id="84" w:name="_Toc476138375"/>
      <w:r w:rsidRPr="004A0564">
        <w:rPr>
          <w:rFonts w:eastAsia="標楷體"/>
          <w:b/>
          <w:bCs/>
          <w:sz w:val="40"/>
          <w:szCs w:val="36"/>
        </w:rPr>
        <w:lastRenderedPageBreak/>
        <w:t>二、國內經濟</w:t>
      </w:r>
      <w:bookmarkEnd w:id="46"/>
      <w:bookmarkEnd w:id="47"/>
      <w:bookmarkEnd w:id="48"/>
      <w:bookmarkEnd w:id="82"/>
      <w:bookmarkEnd w:id="83"/>
      <w:bookmarkEnd w:id="84"/>
    </w:p>
    <w:p w:rsidR="003F3F99" w:rsidRPr="004A0564" w:rsidRDefault="003F3F99" w:rsidP="003F3F99">
      <w:pPr>
        <w:keepNext/>
        <w:ind w:rightChars="-25" w:right="-60"/>
        <w:outlineLvl w:val="2"/>
        <w:rPr>
          <w:rFonts w:eastAsia="標楷體"/>
          <w:b/>
          <w:bCs/>
          <w:sz w:val="32"/>
          <w:szCs w:val="32"/>
        </w:rPr>
      </w:pPr>
      <w:bookmarkStart w:id="85" w:name="_Toc337122130"/>
      <w:bookmarkStart w:id="86" w:name="_Toc349916582"/>
      <w:bookmarkStart w:id="87" w:name="_Toc401923794"/>
      <w:bookmarkStart w:id="88" w:name="_Toc402171711"/>
      <w:bookmarkStart w:id="89" w:name="_Toc476138376"/>
      <w:r w:rsidRPr="004A0564">
        <w:rPr>
          <w:rFonts w:eastAsia="標楷體"/>
          <w:b/>
          <w:bCs/>
          <w:sz w:val="32"/>
          <w:szCs w:val="32"/>
        </w:rPr>
        <w:t>（一）總體情勢</w:t>
      </w:r>
      <w:bookmarkEnd w:id="85"/>
      <w:bookmarkEnd w:id="86"/>
      <w:bookmarkEnd w:id="87"/>
      <w:bookmarkEnd w:id="88"/>
      <w:bookmarkEnd w:id="89"/>
    </w:p>
    <w:p w:rsidR="00F454C0" w:rsidRPr="00386E40" w:rsidRDefault="00F454C0" w:rsidP="005F1CAC">
      <w:pPr>
        <w:tabs>
          <w:tab w:val="left" w:pos="540"/>
        </w:tabs>
        <w:adjustRightInd w:val="0"/>
        <w:snapToGrid w:val="0"/>
        <w:spacing w:line="300" w:lineRule="auto"/>
        <w:rPr>
          <w:rFonts w:eastAsia="標楷體"/>
          <w:b/>
          <w:bCs/>
          <w:color w:val="000000" w:themeColor="text1"/>
          <w:sz w:val="28"/>
          <w:szCs w:val="28"/>
        </w:rPr>
      </w:pPr>
      <w:bookmarkStart w:id="90" w:name="_Toc337122131"/>
      <w:r w:rsidRPr="00386E40">
        <w:rPr>
          <w:rFonts w:eastAsia="標楷體"/>
          <w:b/>
          <w:bCs/>
          <w:color w:val="000000" w:themeColor="text1"/>
          <w:sz w:val="28"/>
          <w:szCs w:val="28"/>
        </w:rPr>
        <w:t>１、</w:t>
      </w:r>
      <w:r w:rsidR="00CA3419" w:rsidRPr="00CA3419">
        <w:rPr>
          <w:rFonts w:eastAsia="標楷體" w:hint="eastAsia"/>
          <w:b/>
          <w:bCs/>
          <w:color w:val="000000" w:themeColor="text1"/>
          <w:sz w:val="28"/>
          <w:szCs w:val="28"/>
        </w:rPr>
        <w:t>106</w:t>
      </w:r>
      <w:r w:rsidR="00CA3419" w:rsidRPr="00CA3419">
        <w:rPr>
          <w:rFonts w:eastAsia="標楷體" w:hint="eastAsia"/>
          <w:b/>
          <w:bCs/>
          <w:color w:val="000000" w:themeColor="text1"/>
          <w:sz w:val="28"/>
          <w:szCs w:val="28"/>
        </w:rPr>
        <w:t>年經濟成長率預估為</w:t>
      </w:r>
      <w:r w:rsidR="00CA3419" w:rsidRPr="00CA3419">
        <w:rPr>
          <w:rFonts w:eastAsia="標楷體" w:hint="eastAsia"/>
          <w:b/>
          <w:bCs/>
          <w:color w:val="000000" w:themeColor="text1"/>
          <w:sz w:val="28"/>
          <w:szCs w:val="28"/>
        </w:rPr>
        <w:t>1.92%</w:t>
      </w:r>
    </w:p>
    <w:p w:rsidR="00F454C0" w:rsidRPr="00CD5918" w:rsidRDefault="00CF4529" w:rsidP="005F1CAC">
      <w:pPr>
        <w:widowControl/>
        <w:snapToGrid w:val="0"/>
        <w:spacing w:line="300" w:lineRule="auto"/>
        <w:ind w:rightChars="-59" w:right="-142" w:firstLineChars="202" w:firstLine="566"/>
        <w:jc w:val="both"/>
        <w:rPr>
          <w:rFonts w:eastAsia="標楷體"/>
          <w:color w:val="000000" w:themeColor="text1"/>
          <w:sz w:val="28"/>
          <w:szCs w:val="28"/>
        </w:rPr>
      </w:pPr>
      <w:r w:rsidRPr="00CF4529">
        <w:rPr>
          <w:rFonts w:eastAsia="標楷體" w:hint="eastAsia"/>
          <w:color w:val="000000" w:themeColor="text1"/>
          <w:sz w:val="28"/>
          <w:szCs w:val="28"/>
        </w:rPr>
        <w:t>隨</w:t>
      </w:r>
      <w:r>
        <w:rPr>
          <w:rFonts w:eastAsia="標楷體" w:hint="eastAsia"/>
          <w:color w:val="000000" w:themeColor="text1"/>
          <w:sz w:val="28"/>
          <w:szCs w:val="28"/>
        </w:rPr>
        <w:t>全球經濟</w:t>
      </w:r>
      <w:r w:rsidRPr="00CF4529">
        <w:rPr>
          <w:rFonts w:eastAsia="標楷體" w:hint="eastAsia"/>
          <w:color w:val="000000" w:themeColor="text1"/>
          <w:sz w:val="28"/>
          <w:szCs w:val="28"/>
        </w:rPr>
        <w:t>溫</w:t>
      </w:r>
      <w:r>
        <w:rPr>
          <w:rFonts w:eastAsia="標楷體" w:hint="eastAsia"/>
          <w:color w:val="000000" w:themeColor="text1"/>
          <w:sz w:val="28"/>
          <w:szCs w:val="28"/>
        </w:rPr>
        <w:t>和成長</w:t>
      </w:r>
      <w:r w:rsidRPr="00CF4529">
        <w:rPr>
          <w:rFonts w:eastAsia="標楷體" w:hint="eastAsia"/>
          <w:color w:val="000000" w:themeColor="text1"/>
          <w:sz w:val="28"/>
          <w:szCs w:val="28"/>
        </w:rPr>
        <w:t>，</w:t>
      </w:r>
      <w:r w:rsidR="00CA3419" w:rsidRPr="00CA3419">
        <w:rPr>
          <w:rFonts w:eastAsia="標楷體" w:hint="eastAsia"/>
          <w:color w:val="000000" w:themeColor="text1"/>
          <w:sz w:val="28"/>
          <w:szCs w:val="28"/>
        </w:rPr>
        <w:t>世界貿易量</w:t>
      </w:r>
      <w:r w:rsidR="00410ABD">
        <w:rPr>
          <w:rFonts w:eastAsia="標楷體" w:hint="eastAsia"/>
          <w:color w:val="000000" w:themeColor="text1"/>
          <w:sz w:val="28"/>
          <w:szCs w:val="28"/>
        </w:rPr>
        <w:t>增速亦可望高於</w:t>
      </w:r>
      <w:r w:rsidR="00410ABD">
        <w:rPr>
          <w:rFonts w:eastAsia="標楷體" w:hint="eastAsia"/>
          <w:color w:val="000000" w:themeColor="text1"/>
          <w:sz w:val="28"/>
          <w:szCs w:val="28"/>
        </w:rPr>
        <w:t>105</w:t>
      </w:r>
      <w:r w:rsidR="00410ABD">
        <w:rPr>
          <w:rFonts w:eastAsia="標楷體" w:hint="eastAsia"/>
          <w:color w:val="000000" w:themeColor="text1"/>
          <w:sz w:val="28"/>
          <w:szCs w:val="28"/>
        </w:rPr>
        <w:t>年，驅動外需增溫，加上政府</w:t>
      </w:r>
      <w:r w:rsidR="00CA3419" w:rsidRPr="00CD5918">
        <w:rPr>
          <w:rFonts w:eastAsia="標楷體" w:hint="eastAsia"/>
          <w:color w:val="000000" w:themeColor="text1"/>
          <w:sz w:val="28"/>
          <w:szCs w:val="28"/>
        </w:rPr>
        <w:t>提振景氣措施</w:t>
      </w:r>
      <w:r w:rsidR="00410ABD">
        <w:rPr>
          <w:rFonts w:eastAsia="標楷體" w:hint="eastAsia"/>
          <w:color w:val="000000" w:themeColor="text1"/>
          <w:sz w:val="28"/>
          <w:szCs w:val="28"/>
        </w:rPr>
        <w:t>持續，可望逐步帶動內需回溫；</w:t>
      </w:r>
      <w:r w:rsidR="00CA3419" w:rsidRPr="00CD5918">
        <w:rPr>
          <w:rFonts w:eastAsia="標楷體" w:hint="eastAsia"/>
          <w:color w:val="000000" w:themeColor="text1"/>
          <w:sz w:val="28"/>
          <w:szCs w:val="28"/>
        </w:rPr>
        <w:t>受國際油價及原物料價格回升，加以勞動新制政策上路，牽動國內物價走勢。行政院主計總處預</w:t>
      </w:r>
      <w:r w:rsidR="00C0767C">
        <w:rPr>
          <w:rFonts w:eastAsia="標楷體" w:hint="eastAsia"/>
          <w:color w:val="000000" w:themeColor="text1"/>
          <w:sz w:val="28"/>
          <w:szCs w:val="28"/>
        </w:rPr>
        <w:t>測</w:t>
      </w:r>
      <w:r w:rsidR="00CA3419" w:rsidRPr="00CD5918">
        <w:rPr>
          <w:rFonts w:eastAsia="標楷體" w:hint="eastAsia"/>
          <w:color w:val="000000" w:themeColor="text1"/>
          <w:sz w:val="28"/>
          <w:szCs w:val="28"/>
        </w:rPr>
        <w:t>106</w:t>
      </w:r>
      <w:r w:rsidR="00CA3419" w:rsidRPr="00CD5918">
        <w:rPr>
          <w:rFonts w:eastAsia="標楷體" w:hint="eastAsia"/>
          <w:color w:val="000000" w:themeColor="text1"/>
          <w:sz w:val="28"/>
          <w:szCs w:val="28"/>
        </w:rPr>
        <w:t>年經濟成長</w:t>
      </w:r>
      <w:r w:rsidR="00CA3419" w:rsidRPr="00CD5918">
        <w:rPr>
          <w:rFonts w:eastAsia="標楷體" w:hint="eastAsia"/>
          <w:color w:val="000000" w:themeColor="text1"/>
          <w:sz w:val="28"/>
          <w:szCs w:val="28"/>
        </w:rPr>
        <w:t>1.92%</w:t>
      </w:r>
      <w:r w:rsidR="00CA3419" w:rsidRPr="00CD5918">
        <w:rPr>
          <w:rFonts w:eastAsia="標楷體" w:hint="eastAsia"/>
          <w:color w:val="000000" w:themeColor="text1"/>
          <w:sz w:val="28"/>
          <w:szCs w:val="28"/>
        </w:rPr>
        <w:t>，消費者物價上漲</w:t>
      </w:r>
      <w:r w:rsidR="00CA3419" w:rsidRPr="00CD5918">
        <w:rPr>
          <w:rFonts w:eastAsia="標楷體" w:hint="eastAsia"/>
          <w:color w:val="000000" w:themeColor="text1"/>
          <w:sz w:val="28"/>
          <w:szCs w:val="28"/>
        </w:rPr>
        <w:t>1.08%</w:t>
      </w:r>
      <w:r w:rsidR="00CA3419" w:rsidRPr="00CD5918">
        <w:rPr>
          <w:rFonts w:eastAsia="標楷體" w:hint="eastAsia"/>
          <w:color w:val="000000" w:themeColor="text1"/>
          <w:sz w:val="28"/>
          <w:szCs w:val="28"/>
        </w:rPr>
        <w:t>。</w:t>
      </w:r>
    </w:p>
    <w:p w:rsidR="00F454C0" w:rsidRPr="00CD5918" w:rsidRDefault="00F454C0" w:rsidP="00902C11">
      <w:pPr>
        <w:snapToGrid w:val="0"/>
        <w:spacing w:line="280" w:lineRule="exact"/>
        <w:ind w:firstLineChars="152" w:firstLine="426"/>
        <w:jc w:val="center"/>
        <w:rPr>
          <w:rFonts w:eastAsia="標楷體"/>
          <w:b/>
          <w:bCs/>
          <w:color w:val="000000" w:themeColor="text1"/>
          <w:kern w:val="0"/>
          <w:sz w:val="28"/>
          <w:szCs w:val="28"/>
        </w:rPr>
      </w:pPr>
      <w:r w:rsidRPr="00CD5918">
        <w:rPr>
          <w:rFonts w:eastAsia="標楷體"/>
          <w:b/>
          <w:bCs/>
          <w:color w:val="000000" w:themeColor="text1"/>
          <w:kern w:val="0"/>
          <w:sz w:val="28"/>
          <w:szCs w:val="28"/>
        </w:rPr>
        <w:t>表</w:t>
      </w:r>
      <w:r w:rsidRPr="00CD5918">
        <w:rPr>
          <w:rFonts w:eastAsia="標楷體"/>
          <w:b/>
          <w:bCs/>
          <w:color w:val="000000" w:themeColor="text1"/>
          <w:kern w:val="0"/>
          <w:sz w:val="28"/>
          <w:szCs w:val="28"/>
        </w:rPr>
        <w:t xml:space="preserve"> 2-1-1 </w:t>
      </w:r>
      <w:r w:rsidRPr="00CD5918">
        <w:rPr>
          <w:rFonts w:eastAsia="標楷體"/>
          <w:b/>
          <w:bCs/>
          <w:color w:val="000000" w:themeColor="text1"/>
          <w:kern w:val="0"/>
          <w:sz w:val="28"/>
          <w:szCs w:val="28"/>
        </w:rPr>
        <w:t>國內外主要機構對我國</w:t>
      </w:r>
      <w:r w:rsidRPr="00CD5918">
        <w:rPr>
          <w:rFonts w:eastAsia="標楷體"/>
          <w:b/>
          <w:color w:val="000000" w:themeColor="text1"/>
          <w:sz w:val="28"/>
          <w:szCs w:val="28"/>
          <w:lang w:val="zh-TW"/>
        </w:rPr>
        <w:t>經濟</w:t>
      </w:r>
      <w:r w:rsidRPr="00CD5918">
        <w:rPr>
          <w:rFonts w:eastAsia="標楷體"/>
          <w:b/>
          <w:bCs/>
          <w:color w:val="000000" w:themeColor="text1"/>
          <w:kern w:val="0"/>
          <w:sz w:val="28"/>
          <w:szCs w:val="28"/>
        </w:rPr>
        <w:t>成長率預測</w:t>
      </w:r>
    </w:p>
    <w:p w:rsidR="0077206A" w:rsidRPr="00CD5918" w:rsidRDefault="0077206A" w:rsidP="0077206A">
      <w:pPr>
        <w:tabs>
          <w:tab w:val="left" w:pos="6521"/>
          <w:tab w:val="left" w:pos="7230"/>
        </w:tabs>
        <w:spacing w:line="400" w:lineRule="exact"/>
        <w:ind w:rightChars="295" w:right="708" w:firstLineChars="2600" w:firstLine="6240"/>
        <w:rPr>
          <w:rFonts w:eastAsia="標楷體"/>
          <w:color w:val="000000" w:themeColor="text1"/>
          <w:kern w:val="0"/>
        </w:rPr>
      </w:pPr>
      <w:r w:rsidRPr="00CD5918">
        <w:rPr>
          <w:rFonts w:eastAsia="標楷體" w:hint="eastAsia"/>
          <w:color w:val="000000" w:themeColor="text1"/>
          <w:kern w:val="0"/>
        </w:rPr>
        <w:t xml:space="preserve">  </w:t>
      </w:r>
      <w:r w:rsidRPr="00CD5918">
        <w:rPr>
          <w:rFonts w:eastAsia="標楷體"/>
          <w:color w:val="000000" w:themeColor="text1"/>
          <w:kern w:val="0"/>
        </w:rPr>
        <w:t>單位：</w:t>
      </w:r>
      <w:r w:rsidRPr="00CD5918">
        <w:rPr>
          <w:rFonts w:eastAsia="標楷體"/>
          <w:color w:val="000000" w:themeColor="text1"/>
          <w:kern w:val="0"/>
        </w:rPr>
        <w:t>%</w:t>
      </w:r>
    </w:p>
    <w:tbl>
      <w:tblPr>
        <w:tblW w:w="4639"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418"/>
      </w:tblGrid>
      <w:tr w:rsidR="00DB2816" w:rsidRPr="00CD5918" w:rsidTr="00DB2816">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DB2816" w:rsidRPr="00CD5918" w:rsidRDefault="00DB2816" w:rsidP="00E92869">
            <w:pPr>
              <w:widowControl/>
              <w:snapToGrid w:val="0"/>
              <w:spacing w:line="220" w:lineRule="exact"/>
              <w:ind w:left="28"/>
              <w:jc w:val="right"/>
              <w:rPr>
                <w:rFonts w:eastAsia="標楷體"/>
                <w:color w:val="000000" w:themeColor="text1"/>
                <w:kern w:val="0"/>
              </w:rPr>
            </w:pPr>
            <w:r w:rsidRPr="00CD5918">
              <w:rPr>
                <w:rFonts w:eastAsia="標楷體"/>
                <w:color w:val="000000" w:themeColor="text1"/>
                <w:kern w:val="0"/>
              </w:rPr>
              <w:t>年</w:t>
            </w:r>
          </w:p>
          <w:p w:rsidR="00DB2816" w:rsidRPr="00CD5918" w:rsidRDefault="00DB2816" w:rsidP="00E92869">
            <w:pPr>
              <w:widowControl/>
              <w:snapToGrid w:val="0"/>
              <w:spacing w:line="220" w:lineRule="exact"/>
              <w:ind w:left="640" w:hanging="640"/>
              <w:rPr>
                <w:rFonts w:eastAsia="標楷體"/>
                <w:color w:val="000000" w:themeColor="text1"/>
                <w:kern w:val="0"/>
              </w:rPr>
            </w:pPr>
            <w:r w:rsidRPr="00CD5918">
              <w:rPr>
                <w:rFonts w:eastAsia="標楷體"/>
                <w:color w:val="000000" w:themeColor="text1"/>
                <w:kern w:val="0"/>
              </w:rPr>
              <w:t>預測機構</w:t>
            </w:r>
          </w:p>
        </w:tc>
        <w:tc>
          <w:tcPr>
            <w:tcW w:w="1418" w:type="dxa"/>
            <w:tcBorders>
              <w:bottom w:val="single" w:sz="4" w:space="0" w:color="auto"/>
            </w:tcBorders>
            <w:vAlign w:val="center"/>
          </w:tcPr>
          <w:p w:rsidR="00DB2816" w:rsidRPr="00CD5918" w:rsidRDefault="00DB2816" w:rsidP="00E92869">
            <w:pPr>
              <w:widowControl/>
              <w:snapToGrid w:val="0"/>
              <w:spacing w:line="220" w:lineRule="exact"/>
              <w:ind w:left="640" w:hanging="640"/>
              <w:jc w:val="center"/>
              <w:rPr>
                <w:rFonts w:eastAsia="標楷體"/>
                <w:color w:val="000000" w:themeColor="text1"/>
                <w:kern w:val="0"/>
              </w:rPr>
            </w:pPr>
            <w:r w:rsidRPr="00CD5918">
              <w:rPr>
                <w:rFonts w:eastAsia="標楷體" w:hint="eastAsia"/>
                <w:color w:val="000000" w:themeColor="text1"/>
                <w:kern w:val="0"/>
              </w:rPr>
              <w:t>106</w:t>
            </w:r>
            <w:r w:rsidRPr="00CD5918">
              <w:rPr>
                <w:rFonts w:eastAsia="標楷體" w:hint="eastAsia"/>
                <w:color w:val="000000" w:themeColor="text1"/>
                <w:kern w:val="0"/>
              </w:rPr>
              <w:t>年</w:t>
            </w:r>
          </w:p>
        </w:tc>
      </w:tr>
      <w:tr w:rsidR="00DB2816" w:rsidRPr="00CD5918" w:rsidTr="00DB2816">
        <w:trPr>
          <w:trHeight w:val="285"/>
          <w:jc w:val="center"/>
        </w:trPr>
        <w:tc>
          <w:tcPr>
            <w:tcW w:w="394" w:type="dxa"/>
            <w:vMerge w:val="restart"/>
            <w:tcBorders>
              <w:top w:val="single" w:sz="4" w:space="0" w:color="auto"/>
              <w:left w:val="single" w:sz="4" w:space="0" w:color="auto"/>
              <w:right w:val="single" w:sz="4" w:space="0" w:color="auto"/>
            </w:tcBorders>
            <w:vAlign w:val="center"/>
          </w:tcPr>
          <w:p w:rsidR="00DB2816" w:rsidRPr="00CD5918" w:rsidRDefault="00DB2816" w:rsidP="00E92869">
            <w:pPr>
              <w:spacing w:line="340" w:lineRule="exact"/>
              <w:jc w:val="center"/>
              <w:rPr>
                <w:rFonts w:eastAsia="標楷體"/>
                <w:color w:val="000000" w:themeColor="text1"/>
              </w:rPr>
            </w:pPr>
            <w:r w:rsidRPr="00CD5918">
              <w:rPr>
                <w:rFonts w:eastAsia="標楷體" w:hint="eastAsia"/>
                <w:color w:val="000000" w:themeColor="text1"/>
              </w:rPr>
              <w:t>國際</w:t>
            </w:r>
          </w:p>
        </w:tc>
        <w:tc>
          <w:tcPr>
            <w:tcW w:w="2827" w:type="dxa"/>
            <w:tcBorders>
              <w:top w:val="single" w:sz="4" w:space="0" w:color="auto"/>
              <w:left w:val="single" w:sz="4" w:space="0" w:color="auto"/>
              <w:right w:val="single" w:sz="4" w:space="0" w:color="auto"/>
            </w:tcBorders>
            <w:vAlign w:val="center"/>
          </w:tcPr>
          <w:p w:rsidR="00DB2816" w:rsidRPr="00ED01C0" w:rsidRDefault="00DB2816" w:rsidP="00BC180E">
            <w:pPr>
              <w:spacing w:line="340" w:lineRule="exact"/>
              <w:rPr>
                <w:rFonts w:eastAsia="標楷體"/>
                <w:color w:val="000000" w:themeColor="text1"/>
              </w:rPr>
            </w:pPr>
            <w:r w:rsidRPr="00ED01C0">
              <w:rPr>
                <w:rFonts w:eastAsia="標楷體"/>
                <w:color w:val="000000" w:themeColor="text1"/>
              </w:rPr>
              <w:t>Global Insight(</w:t>
            </w:r>
            <w:r w:rsidRPr="00ED01C0">
              <w:rPr>
                <w:rFonts w:eastAsia="標楷體" w:hint="eastAsia"/>
                <w:color w:val="000000" w:themeColor="text1"/>
              </w:rPr>
              <w:t>106</w:t>
            </w:r>
            <w:r w:rsidRPr="00ED01C0">
              <w:rPr>
                <w:rFonts w:eastAsia="標楷體"/>
                <w:color w:val="000000" w:themeColor="text1"/>
              </w:rPr>
              <w:t>.</w:t>
            </w:r>
            <w:r>
              <w:rPr>
                <w:rFonts w:eastAsia="標楷體" w:hint="eastAsia"/>
                <w:color w:val="000000" w:themeColor="text1"/>
              </w:rPr>
              <w:t>4</w:t>
            </w:r>
            <w:r w:rsidRPr="00ED01C0">
              <w:rPr>
                <w:rFonts w:eastAsia="標楷體"/>
                <w:color w:val="000000" w:themeColor="text1"/>
              </w:rPr>
              <w:t>)</w:t>
            </w:r>
          </w:p>
        </w:tc>
        <w:tc>
          <w:tcPr>
            <w:tcW w:w="1418" w:type="dxa"/>
            <w:tcBorders>
              <w:top w:val="single" w:sz="4" w:space="0" w:color="auto"/>
              <w:left w:val="single" w:sz="4" w:space="0" w:color="auto"/>
              <w:right w:val="single" w:sz="4" w:space="0" w:color="auto"/>
            </w:tcBorders>
          </w:tcPr>
          <w:p w:rsidR="00DB2816" w:rsidRPr="00ED01C0" w:rsidRDefault="00DB2816" w:rsidP="000E7637">
            <w:pPr>
              <w:spacing w:line="340" w:lineRule="exact"/>
              <w:jc w:val="center"/>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8</w:t>
            </w:r>
          </w:p>
        </w:tc>
      </w:tr>
      <w:tr w:rsidR="00DB2816" w:rsidRPr="00CD5918" w:rsidTr="00DB2816">
        <w:trPr>
          <w:trHeight w:val="241"/>
          <w:jc w:val="center"/>
        </w:trPr>
        <w:tc>
          <w:tcPr>
            <w:tcW w:w="394" w:type="dxa"/>
            <w:vMerge/>
            <w:tcBorders>
              <w:left w:val="single" w:sz="4" w:space="0" w:color="auto"/>
              <w:right w:val="single" w:sz="4" w:space="0" w:color="auto"/>
            </w:tcBorders>
            <w:vAlign w:val="center"/>
          </w:tcPr>
          <w:p w:rsidR="00DB2816" w:rsidRPr="00CD5918" w:rsidRDefault="00DB2816"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DB2816" w:rsidRPr="00CD5918" w:rsidRDefault="00DB2816" w:rsidP="00E92869">
            <w:pPr>
              <w:spacing w:line="340" w:lineRule="exact"/>
              <w:rPr>
                <w:rFonts w:eastAsia="標楷體"/>
                <w:color w:val="000000" w:themeColor="text1"/>
              </w:rPr>
            </w:pPr>
            <w:r w:rsidRPr="00CD5918">
              <w:rPr>
                <w:rFonts w:eastAsia="標楷體"/>
                <w:color w:val="000000" w:themeColor="text1"/>
              </w:rPr>
              <w:t>ADB(</w:t>
            </w:r>
            <w:r w:rsidRPr="00CD5918">
              <w:rPr>
                <w:rFonts w:eastAsia="標楷體" w:hint="eastAsia"/>
                <w:color w:val="000000" w:themeColor="text1"/>
                <w:kern w:val="0"/>
              </w:rPr>
              <w:t>10</w:t>
            </w:r>
            <w:r>
              <w:rPr>
                <w:rFonts w:eastAsia="標楷體" w:hint="eastAsia"/>
                <w:color w:val="000000" w:themeColor="text1"/>
                <w:kern w:val="0"/>
              </w:rPr>
              <w:t>6</w:t>
            </w:r>
            <w:r>
              <w:rPr>
                <w:rFonts w:eastAsia="標楷體"/>
                <w:color w:val="000000" w:themeColor="text1"/>
              </w:rPr>
              <w:t>.</w:t>
            </w:r>
            <w:r>
              <w:rPr>
                <w:rFonts w:eastAsia="標楷體" w:hint="eastAsia"/>
                <w:color w:val="000000" w:themeColor="text1"/>
              </w:rPr>
              <w:t>4</w:t>
            </w:r>
            <w:r w:rsidRPr="00CD5918">
              <w:rPr>
                <w:rFonts w:eastAsia="標楷體"/>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DB2816" w:rsidRPr="00CD5918" w:rsidRDefault="00DB2816" w:rsidP="00E92869">
            <w:pPr>
              <w:spacing w:line="340" w:lineRule="exact"/>
              <w:jc w:val="center"/>
              <w:rPr>
                <w:rFonts w:eastAsia="標楷體"/>
                <w:color w:val="000000" w:themeColor="text1"/>
              </w:rPr>
            </w:pPr>
            <w:r w:rsidRPr="00CD5918">
              <w:rPr>
                <w:rFonts w:eastAsia="標楷體"/>
                <w:color w:val="000000" w:themeColor="text1"/>
              </w:rPr>
              <w:t>1.</w:t>
            </w:r>
            <w:r>
              <w:rPr>
                <w:rFonts w:eastAsia="標楷體" w:hint="eastAsia"/>
                <w:color w:val="000000" w:themeColor="text1"/>
              </w:rPr>
              <w:t>8</w:t>
            </w:r>
          </w:p>
        </w:tc>
      </w:tr>
      <w:tr w:rsidR="00DB2816" w:rsidRPr="00CD5918" w:rsidTr="00DB2816">
        <w:trPr>
          <w:trHeight w:val="241"/>
          <w:jc w:val="center"/>
        </w:trPr>
        <w:tc>
          <w:tcPr>
            <w:tcW w:w="394" w:type="dxa"/>
            <w:vMerge/>
            <w:tcBorders>
              <w:left w:val="single" w:sz="4" w:space="0" w:color="auto"/>
              <w:bottom w:val="double" w:sz="4" w:space="0" w:color="auto"/>
              <w:right w:val="single" w:sz="4" w:space="0" w:color="auto"/>
            </w:tcBorders>
            <w:vAlign w:val="center"/>
          </w:tcPr>
          <w:p w:rsidR="00DB2816" w:rsidRPr="00CD5918" w:rsidRDefault="00DB2816" w:rsidP="00E92869">
            <w:pPr>
              <w:spacing w:line="340" w:lineRule="exact"/>
              <w:rPr>
                <w:rFonts w:eastAsia="標楷體"/>
                <w:color w:val="000000" w:themeColor="text1"/>
              </w:rPr>
            </w:pPr>
          </w:p>
        </w:tc>
        <w:tc>
          <w:tcPr>
            <w:tcW w:w="2827" w:type="dxa"/>
            <w:tcBorders>
              <w:top w:val="single" w:sz="4" w:space="0" w:color="auto"/>
              <w:left w:val="single" w:sz="4" w:space="0" w:color="auto"/>
              <w:bottom w:val="double" w:sz="4" w:space="0" w:color="auto"/>
              <w:right w:val="single" w:sz="4" w:space="0" w:color="auto"/>
            </w:tcBorders>
            <w:vAlign w:val="center"/>
          </w:tcPr>
          <w:p w:rsidR="00DB2816" w:rsidRPr="00CD5918" w:rsidRDefault="00DB2816" w:rsidP="002713B2">
            <w:pPr>
              <w:spacing w:line="340" w:lineRule="exact"/>
              <w:rPr>
                <w:rFonts w:eastAsia="標楷體"/>
                <w:color w:val="000000" w:themeColor="text1"/>
              </w:rPr>
            </w:pPr>
            <w:r w:rsidRPr="00CD5918">
              <w:rPr>
                <w:rFonts w:eastAsia="標楷體"/>
                <w:color w:val="000000" w:themeColor="text1"/>
              </w:rPr>
              <w:t>IMF(</w:t>
            </w:r>
            <w:r w:rsidRPr="00CD5918">
              <w:rPr>
                <w:rFonts w:eastAsia="標楷體" w:hint="eastAsia"/>
                <w:color w:val="000000" w:themeColor="text1"/>
                <w:kern w:val="0"/>
              </w:rPr>
              <w:t>10</w:t>
            </w:r>
            <w:r>
              <w:rPr>
                <w:rFonts w:eastAsia="標楷體" w:hint="eastAsia"/>
                <w:color w:val="000000" w:themeColor="text1"/>
                <w:kern w:val="0"/>
              </w:rPr>
              <w:t>6</w:t>
            </w:r>
            <w:r w:rsidRPr="00CD5918">
              <w:rPr>
                <w:rFonts w:eastAsia="標楷體"/>
                <w:color w:val="000000" w:themeColor="text1"/>
              </w:rPr>
              <w:t>.</w:t>
            </w:r>
            <w:r>
              <w:rPr>
                <w:rFonts w:eastAsia="標楷體" w:hint="eastAsia"/>
                <w:color w:val="000000" w:themeColor="text1"/>
              </w:rPr>
              <w:t>4</w:t>
            </w:r>
            <w:r w:rsidRPr="00CD5918">
              <w:rPr>
                <w:rFonts w:eastAsia="標楷體"/>
                <w:color w:val="000000" w:themeColor="text1"/>
              </w:rPr>
              <w:t>)</w:t>
            </w:r>
          </w:p>
        </w:tc>
        <w:tc>
          <w:tcPr>
            <w:tcW w:w="1418" w:type="dxa"/>
            <w:tcBorders>
              <w:top w:val="single" w:sz="4" w:space="0" w:color="auto"/>
              <w:left w:val="single" w:sz="4" w:space="0" w:color="auto"/>
              <w:bottom w:val="double" w:sz="4" w:space="0" w:color="auto"/>
              <w:right w:val="single" w:sz="4" w:space="0" w:color="auto"/>
            </w:tcBorders>
          </w:tcPr>
          <w:p w:rsidR="00DB2816" w:rsidRPr="00CD5918" w:rsidRDefault="00DB2816" w:rsidP="00E92869">
            <w:pPr>
              <w:spacing w:line="340" w:lineRule="exact"/>
              <w:jc w:val="center"/>
              <w:rPr>
                <w:rFonts w:eastAsia="標楷體"/>
                <w:color w:val="000000" w:themeColor="text1"/>
              </w:rPr>
            </w:pPr>
            <w:r w:rsidRPr="00CD5918">
              <w:rPr>
                <w:rFonts w:eastAsia="標楷體"/>
                <w:color w:val="000000" w:themeColor="text1"/>
              </w:rPr>
              <w:t>1.7</w:t>
            </w:r>
          </w:p>
        </w:tc>
      </w:tr>
      <w:tr w:rsidR="00DB2816" w:rsidRPr="00CD5918" w:rsidTr="00BF01BE">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DB2816" w:rsidRPr="00CD5918" w:rsidRDefault="00DB2816" w:rsidP="00E92869">
            <w:pPr>
              <w:tabs>
                <w:tab w:val="left" w:pos="0"/>
              </w:tabs>
              <w:adjustRightInd w:val="0"/>
              <w:snapToGrid w:val="0"/>
              <w:spacing w:line="340" w:lineRule="exact"/>
              <w:jc w:val="center"/>
              <w:rPr>
                <w:rFonts w:eastAsia="標楷體"/>
                <w:color w:val="000000" w:themeColor="text1"/>
              </w:rPr>
            </w:pPr>
            <w:r w:rsidRPr="00CD5918">
              <w:rPr>
                <w:rFonts w:eastAsia="標楷體" w:hint="eastAsia"/>
                <w:color w:val="000000" w:themeColor="text1"/>
              </w:rPr>
              <w:t>國內</w:t>
            </w: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2816" w:rsidRPr="00CD5918" w:rsidRDefault="00C56EB1" w:rsidP="00C56EB1">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台灣經濟研究院</w:t>
            </w:r>
            <w:r w:rsidRPr="00CD5918">
              <w:rPr>
                <w:rFonts w:eastAsia="標楷體"/>
                <w:color w:val="000000" w:themeColor="text1"/>
              </w:rPr>
              <w:t>(</w:t>
            </w:r>
            <w:r w:rsidRPr="00CD5918">
              <w:rPr>
                <w:rFonts w:eastAsia="標楷體" w:hint="eastAsia"/>
                <w:color w:val="000000" w:themeColor="text1"/>
                <w:kern w:val="0"/>
              </w:rPr>
              <w:t>106</w:t>
            </w:r>
            <w:r w:rsidRPr="00CD5918">
              <w:rPr>
                <w:rFonts w:eastAsia="標楷體"/>
                <w:color w:val="000000" w:themeColor="text1"/>
              </w:rPr>
              <w:t>.</w:t>
            </w:r>
            <w:r>
              <w:rPr>
                <w:rFonts w:eastAsia="標楷體" w:hint="eastAsia"/>
                <w:color w:val="000000" w:themeColor="text1"/>
              </w:rPr>
              <w:t>4</w:t>
            </w:r>
            <w:r w:rsidRPr="00CD5918">
              <w:rPr>
                <w:rFonts w:eastAsia="標楷體"/>
                <w:color w:val="000000" w:themeColor="text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B2816" w:rsidRPr="00CD5918" w:rsidRDefault="00C56EB1" w:rsidP="00C56EB1">
            <w:pPr>
              <w:spacing w:line="340" w:lineRule="exact"/>
              <w:jc w:val="center"/>
              <w:rPr>
                <w:rFonts w:eastAsia="標楷體"/>
                <w:color w:val="000000" w:themeColor="text1"/>
              </w:rPr>
            </w:pPr>
            <w:r>
              <w:rPr>
                <w:rFonts w:eastAsia="標楷體" w:hint="eastAsia"/>
                <w:color w:val="000000" w:themeColor="text1"/>
              </w:rPr>
              <w:t>2.04</w:t>
            </w:r>
          </w:p>
        </w:tc>
      </w:tr>
      <w:tr w:rsidR="00DB2816" w:rsidRPr="00CD5918" w:rsidTr="00DB2816">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DB2816" w:rsidRPr="00CD5918" w:rsidRDefault="00DB2816"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DB2816" w:rsidRPr="00CD5918" w:rsidRDefault="00C56EB1" w:rsidP="002713B2">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中華經濟研究院</w:t>
            </w:r>
            <w:r w:rsidRPr="00CD5918">
              <w:rPr>
                <w:rFonts w:eastAsia="標楷體"/>
                <w:color w:val="000000" w:themeColor="text1"/>
              </w:rPr>
              <w:t>(</w:t>
            </w:r>
            <w:r w:rsidRPr="00CD5918">
              <w:rPr>
                <w:rFonts w:eastAsia="標楷體" w:hint="eastAsia"/>
                <w:color w:val="000000" w:themeColor="text1"/>
                <w:kern w:val="0"/>
              </w:rPr>
              <w:t>10</w:t>
            </w:r>
            <w:r>
              <w:rPr>
                <w:rFonts w:eastAsia="標楷體" w:hint="eastAsia"/>
                <w:color w:val="000000" w:themeColor="text1"/>
                <w:kern w:val="0"/>
              </w:rPr>
              <w:t>6</w:t>
            </w:r>
            <w:r w:rsidRPr="00CD5918">
              <w:rPr>
                <w:rFonts w:eastAsia="標楷體"/>
                <w:color w:val="000000" w:themeColor="text1"/>
              </w:rPr>
              <w:t>.</w:t>
            </w:r>
            <w:r>
              <w:rPr>
                <w:rFonts w:eastAsia="標楷體" w:hint="eastAsia"/>
                <w:color w:val="000000" w:themeColor="text1"/>
              </w:rPr>
              <w:t>4</w:t>
            </w:r>
            <w:r w:rsidRPr="00CD5918">
              <w:rPr>
                <w:rFonts w:eastAsia="標楷體"/>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DB2816" w:rsidRPr="00CD5918" w:rsidRDefault="00C56EB1" w:rsidP="00E92869">
            <w:pPr>
              <w:spacing w:line="340" w:lineRule="exact"/>
              <w:jc w:val="center"/>
              <w:rPr>
                <w:rFonts w:eastAsia="標楷體"/>
                <w:color w:val="000000" w:themeColor="text1"/>
              </w:rPr>
            </w:pPr>
            <w:r>
              <w:rPr>
                <w:rFonts w:eastAsia="標楷體" w:hint="eastAsia"/>
                <w:color w:val="000000" w:themeColor="text1"/>
              </w:rPr>
              <w:t>2.11</w:t>
            </w:r>
          </w:p>
        </w:tc>
      </w:tr>
      <w:tr w:rsidR="00DB2816" w:rsidRPr="00CD5918" w:rsidTr="00BF01BE">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DB2816" w:rsidRPr="00CD5918" w:rsidRDefault="00DB2816"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816" w:rsidRPr="00CD5918" w:rsidRDefault="00C56EB1" w:rsidP="00C56EB1">
            <w:pPr>
              <w:spacing w:line="340" w:lineRule="exact"/>
              <w:rPr>
                <w:rFonts w:eastAsia="標楷體"/>
                <w:color w:val="000000" w:themeColor="text1"/>
              </w:rPr>
            </w:pPr>
            <w:r w:rsidRPr="00CD5918">
              <w:rPr>
                <w:rFonts w:eastAsia="標楷體"/>
                <w:color w:val="000000" w:themeColor="text1"/>
              </w:rPr>
              <w:t>行政院主計總處</w:t>
            </w:r>
            <w:r w:rsidRPr="00CD5918">
              <w:rPr>
                <w:rFonts w:eastAsia="標楷體"/>
                <w:color w:val="000000" w:themeColor="text1"/>
              </w:rPr>
              <w:t>(</w:t>
            </w:r>
            <w:r w:rsidRPr="00CD5918">
              <w:rPr>
                <w:rFonts w:eastAsia="標楷體" w:hint="eastAsia"/>
                <w:color w:val="000000" w:themeColor="text1"/>
                <w:kern w:val="0"/>
              </w:rPr>
              <w:t>106</w:t>
            </w:r>
            <w:r w:rsidRPr="00CD5918">
              <w:rPr>
                <w:rFonts w:eastAsia="標楷體"/>
                <w:color w:val="000000" w:themeColor="text1"/>
              </w:rPr>
              <w:t>.</w:t>
            </w:r>
            <w:r w:rsidRPr="00CD5918">
              <w:rPr>
                <w:rFonts w:eastAsia="標楷體" w:hint="eastAsia"/>
                <w:color w:val="000000" w:themeColor="text1"/>
              </w:rPr>
              <w:t>2</w:t>
            </w:r>
            <w:r w:rsidRPr="00CD5918">
              <w:rPr>
                <w:rFonts w:eastAsia="標楷體"/>
                <w:color w:val="000000" w:themeColor="text1"/>
              </w:rPr>
              <w:t>)</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2816" w:rsidRPr="00CD5918" w:rsidRDefault="00C56EB1" w:rsidP="00E92869">
            <w:pPr>
              <w:spacing w:line="340" w:lineRule="exact"/>
              <w:jc w:val="center"/>
              <w:rPr>
                <w:rFonts w:eastAsia="標楷體"/>
                <w:color w:val="000000" w:themeColor="text1"/>
              </w:rPr>
            </w:pPr>
            <w:r w:rsidRPr="00CD5918">
              <w:rPr>
                <w:rFonts w:eastAsia="標楷體"/>
                <w:color w:val="000000" w:themeColor="text1"/>
              </w:rPr>
              <w:t>1.</w:t>
            </w:r>
            <w:r w:rsidRPr="00CD5918">
              <w:rPr>
                <w:rFonts w:eastAsia="標楷體" w:hint="eastAsia"/>
                <w:color w:val="000000" w:themeColor="text1"/>
              </w:rPr>
              <w:t>92</w:t>
            </w:r>
          </w:p>
        </w:tc>
      </w:tr>
      <w:tr w:rsidR="00DB2816" w:rsidRPr="00CD5918" w:rsidTr="00DB2816">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DB2816" w:rsidRPr="00CD5918" w:rsidRDefault="00DB2816" w:rsidP="00E92869">
            <w:pPr>
              <w:tabs>
                <w:tab w:val="left" w:pos="0"/>
              </w:tabs>
              <w:adjustRightInd w:val="0"/>
              <w:snapToGrid w:val="0"/>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DB2816" w:rsidRPr="00CD5918" w:rsidRDefault="00DB2816" w:rsidP="00D41240">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中央研究院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w:t>
            </w:r>
            <w:r w:rsidRPr="00CD5918">
              <w:rPr>
                <w:rFonts w:eastAsia="標楷體" w:hint="eastAsia"/>
                <w:color w:val="000000" w:themeColor="text1"/>
              </w:rPr>
              <w:t>12</w:t>
            </w:r>
            <w:r w:rsidRPr="00CD5918">
              <w:rPr>
                <w:rFonts w:eastAsia="標楷體"/>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DB2816" w:rsidRPr="00CD5918" w:rsidRDefault="00DB2816" w:rsidP="00E92869">
            <w:pPr>
              <w:spacing w:line="340" w:lineRule="exact"/>
              <w:jc w:val="center"/>
              <w:rPr>
                <w:rFonts w:eastAsia="標楷體"/>
                <w:color w:val="000000" w:themeColor="text1"/>
              </w:rPr>
            </w:pPr>
            <w:r w:rsidRPr="00CD5918">
              <w:rPr>
                <w:rFonts w:eastAsia="標楷體" w:hint="eastAsia"/>
                <w:color w:val="000000" w:themeColor="text1"/>
              </w:rPr>
              <w:t>1.68</w:t>
            </w:r>
          </w:p>
        </w:tc>
      </w:tr>
      <w:tr w:rsidR="00DB2816" w:rsidRPr="00CD5918" w:rsidTr="00DB2816">
        <w:trPr>
          <w:trHeight w:val="241"/>
          <w:jc w:val="center"/>
        </w:trPr>
        <w:tc>
          <w:tcPr>
            <w:tcW w:w="394" w:type="dxa"/>
            <w:vMerge/>
            <w:tcBorders>
              <w:left w:val="single" w:sz="4" w:space="0" w:color="auto"/>
              <w:right w:val="single" w:sz="4" w:space="0" w:color="auto"/>
            </w:tcBorders>
            <w:shd w:val="clear" w:color="auto" w:fill="FFFFFF" w:themeFill="background1"/>
          </w:tcPr>
          <w:p w:rsidR="00DB2816" w:rsidRPr="00CD5918" w:rsidRDefault="00DB2816" w:rsidP="00E92869">
            <w:pPr>
              <w:tabs>
                <w:tab w:val="left" w:pos="0"/>
              </w:tabs>
              <w:adjustRightInd w:val="0"/>
              <w:snapToGrid w:val="0"/>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tcPr>
          <w:p w:rsidR="00DB2816" w:rsidRPr="00CD5918" w:rsidRDefault="00DB2816"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臺灣綜合研究院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.12)</w:t>
            </w:r>
          </w:p>
        </w:tc>
        <w:tc>
          <w:tcPr>
            <w:tcW w:w="1418" w:type="dxa"/>
            <w:tcBorders>
              <w:top w:val="single" w:sz="4" w:space="0" w:color="auto"/>
              <w:left w:val="single" w:sz="4" w:space="0" w:color="auto"/>
              <w:bottom w:val="single" w:sz="4" w:space="0" w:color="auto"/>
              <w:right w:val="single" w:sz="4" w:space="0" w:color="auto"/>
            </w:tcBorders>
          </w:tcPr>
          <w:p w:rsidR="00DB2816" w:rsidRPr="00CD5918" w:rsidRDefault="00DB2816" w:rsidP="00E92869">
            <w:pPr>
              <w:spacing w:line="340" w:lineRule="exact"/>
              <w:jc w:val="center"/>
              <w:rPr>
                <w:rFonts w:eastAsia="標楷體"/>
                <w:color w:val="000000" w:themeColor="text1"/>
              </w:rPr>
            </w:pPr>
            <w:r w:rsidRPr="00CD5918">
              <w:rPr>
                <w:rFonts w:eastAsia="標楷體"/>
                <w:color w:val="000000" w:themeColor="text1"/>
              </w:rPr>
              <w:t>1.74</w:t>
            </w:r>
          </w:p>
        </w:tc>
      </w:tr>
    </w:tbl>
    <w:p w:rsidR="00F454C0" w:rsidRDefault="0077206A" w:rsidP="00DF4E38">
      <w:pPr>
        <w:widowControl/>
        <w:snapToGrid w:val="0"/>
        <w:spacing w:line="260" w:lineRule="exact"/>
        <w:ind w:firstLineChars="300" w:firstLine="660"/>
        <w:jc w:val="both"/>
        <w:rPr>
          <w:rFonts w:eastAsia="標楷體"/>
          <w:color w:val="000000" w:themeColor="text1"/>
          <w:kern w:val="0"/>
          <w:sz w:val="22"/>
          <w:szCs w:val="22"/>
        </w:rPr>
      </w:pPr>
      <w:r w:rsidRPr="00CD5918">
        <w:rPr>
          <w:rFonts w:eastAsia="標楷體" w:hint="eastAsia"/>
          <w:color w:val="000000" w:themeColor="text1"/>
          <w:kern w:val="0"/>
          <w:sz w:val="22"/>
          <w:szCs w:val="22"/>
        </w:rPr>
        <w:t xml:space="preserve">    </w:t>
      </w:r>
      <w:r w:rsidRPr="00CD5918">
        <w:rPr>
          <w:rFonts w:eastAsia="標楷體"/>
          <w:color w:val="000000" w:themeColor="text1"/>
          <w:kern w:val="0"/>
          <w:sz w:val="22"/>
          <w:szCs w:val="22"/>
        </w:rPr>
        <w:t>資料來源：</w:t>
      </w:r>
      <w:r w:rsidRPr="00CD5918">
        <w:rPr>
          <w:rFonts w:eastAsia="標楷體" w:hint="eastAsia"/>
          <w:color w:val="000000" w:themeColor="text1"/>
          <w:kern w:val="0"/>
          <w:sz w:val="22"/>
          <w:szCs w:val="22"/>
        </w:rPr>
        <w:t>各機構。</w:t>
      </w:r>
    </w:p>
    <w:p w:rsidR="00670C1F" w:rsidRDefault="00670C1F" w:rsidP="00DF4E38">
      <w:pPr>
        <w:widowControl/>
        <w:snapToGrid w:val="0"/>
        <w:spacing w:line="260" w:lineRule="exact"/>
        <w:ind w:firstLineChars="300" w:firstLine="660"/>
        <w:jc w:val="both"/>
        <w:rPr>
          <w:rFonts w:eastAsia="標楷體"/>
          <w:color w:val="000000" w:themeColor="text1"/>
          <w:kern w:val="0"/>
          <w:sz w:val="22"/>
          <w:szCs w:val="22"/>
        </w:rPr>
      </w:pPr>
    </w:p>
    <w:p w:rsidR="0077206A" w:rsidRPr="00CD5918" w:rsidRDefault="0077206A" w:rsidP="0077206A">
      <w:pPr>
        <w:spacing w:line="300" w:lineRule="exact"/>
        <w:jc w:val="center"/>
        <w:rPr>
          <w:rFonts w:eastAsia="標楷體"/>
          <w:b/>
          <w:color w:val="000000" w:themeColor="text1"/>
          <w:sz w:val="28"/>
          <w:szCs w:val="28"/>
          <w:lang w:val="zh-TW"/>
        </w:rPr>
      </w:pPr>
      <w:r w:rsidRPr="00CD5918">
        <w:rPr>
          <w:rFonts w:eastAsia="標楷體"/>
          <w:b/>
          <w:color w:val="000000" w:themeColor="text1"/>
          <w:sz w:val="28"/>
          <w:szCs w:val="28"/>
          <w:lang w:val="zh-TW"/>
        </w:rPr>
        <w:t>表</w:t>
      </w:r>
      <w:r w:rsidRPr="00CD5918">
        <w:rPr>
          <w:rFonts w:eastAsia="標楷體"/>
          <w:b/>
          <w:color w:val="000000" w:themeColor="text1"/>
          <w:sz w:val="28"/>
          <w:szCs w:val="28"/>
          <w:lang w:val="zh-TW"/>
        </w:rPr>
        <w:t xml:space="preserve"> 2-1-2  10</w:t>
      </w:r>
      <w:r w:rsidRPr="00CD5918">
        <w:rPr>
          <w:rFonts w:eastAsia="標楷體" w:hint="eastAsia"/>
          <w:b/>
          <w:color w:val="000000" w:themeColor="text1"/>
          <w:sz w:val="28"/>
          <w:szCs w:val="28"/>
          <w:lang w:val="zh-TW"/>
        </w:rPr>
        <w:t>5</w:t>
      </w:r>
      <w:r w:rsidRPr="00CD5918">
        <w:rPr>
          <w:rFonts w:eastAsia="標楷體"/>
          <w:b/>
          <w:color w:val="000000" w:themeColor="text1"/>
          <w:sz w:val="28"/>
          <w:szCs w:val="28"/>
          <w:lang w:val="zh-TW"/>
        </w:rPr>
        <w:t>及</w:t>
      </w:r>
      <w:r w:rsidRPr="00CD5918">
        <w:rPr>
          <w:rFonts w:eastAsia="標楷體"/>
          <w:b/>
          <w:color w:val="000000" w:themeColor="text1"/>
          <w:sz w:val="28"/>
          <w:szCs w:val="28"/>
          <w:lang w:val="zh-TW"/>
        </w:rPr>
        <w:t>10</w:t>
      </w:r>
      <w:r w:rsidRPr="00CD5918">
        <w:rPr>
          <w:rFonts w:eastAsia="標楷體" w:hint="eastAsia"/>
          <w:b/>
          <w:color w:val="000000" w:themeColor="text1"/>
          <w:sz w:val="28"/>
          <w:szCs w:val="28"/>
          <w:lang w:val="zh-TW"/>
        </w:rPr>
        <w:t>6</w:t>
      </w:r>
      <w:r w:rsidRPr="00CD5918">
        <w:rPr>
          <w:rFonts w:eastAsia="標楷體"/>
          <w:b/>
          <w:color w:val="000000" w:themeColor="text1"/>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77206A" w:rsidRPr="00CD5918" w:rsidTr="00E92869">
        <w:trPr>
          <w:cantSplit/>
          <w:jc w:val="center"/>
        </w:trPr>
        <w:tc>
          <w:tcPr>
            <w:tcW w:w="2581" w:type="dxa"/>
            <w:tcBorders>
              <w:top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Cs w:val="20"/>
              </w:rPr>
            </w:pPr>
          </w:p>
        </w:tc>
        <w:tc>
          <w:tcPr>
            <w:tcW w:w="3031" w:type="dxa"/>
            <w:gridSpan w:val="2"/>
            <w:tcBorders>
              <w:top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142"/>
              <w:jc w:val="center"/>
              <w:rPr>
                <w:rFonts w:eastAsia="標楷體"/>
                <w:color w:val="000000" w:themeColor="text1"/>
                <w:kern w:val="0"/>
                <w:szCs w:val="20"/>
              </w:rPr>
            </w:pPr>
            <w:r w:rsidRPr="00CD5918">
              <w:rPr>
                <w:rFonts w:eastAsia="標楷體"/>
                <w:color w:val="000000" w:themeColor="text1"/>
                <w:kern w:val="0"/>
                <w:szCs w:val="20"/>
              </w:rPr>
              <w:t>10</w:t>
            </w:r>
            <w:r w:rsidRPr="00CD5918">
              <w:rPr>
                <w:rFonts w:eastAsia="標楷體" w:hint="eastAsia"/>
                <w:color w:val="000000" w:themeColor="text1"/>
                <w:kern w:val="0"/>
                <w:szCs w:val="20"/>
              </w:rPr>
              <w:t>5</w:t>
            </w:r>
            <w:r w:rsidRPr="00CD5918">
              <w:rPr>
                <w:rFonts w:eastAsia="標楷體"/>
                <w:color w:val="000000" w:themeColor="text1"/>
                <w:kern w:val="0"/>
                <w:szCs w:val="20"/>
              </w:rPr>
              <w:t>年</w:t>
            </w:r>
            <w:r w:rsidRPr="00CD5918">
              <w:rPr>
                <w:rFonts w:eastAsia="標楷體" w:hint="eastAsia"/>
                <w:color w:val="000000" w:themeColor="text1"/>
                <w:kern w:val="0"/>
              </w:rPr>
              <w:t>(p)</w:t>
            </w:r>
          </w:p>
        </w:tc>
        <w:tc>
          <w:tcPr>
            <w:tcW w:w="3037" w:type="dxa"/>
            <w:gridSpan w:val="2"/>
            <w:tcBorders>
              <w:top w:val="single" w:sz="6" w:space="0" w:color="auto"/>
              <w:bottom w:val="single" w:sz="6" w:space="0" w:color="auto"/>
            </w:tcBorders>
            <w:vAlign w:val="center"/>
          </w:tcPr>
          <w:p w:rsidR="0077206A" w:rsidRPr="00CD5918" w:rsidRDefault="0077206A" w:rsidP="00E92869">
            <w:pPr>
              <w:widowControl/>
              <w:adjustRightInd w:val="0"/>
              <w:snapToGrid w:val="0"/>
              <w:ind w:right="-142"/>
              <w:jc w:val="center"/>
              <w:rPr>
                <w:rFonts w:eastAsia="標楷體"/>
                <w:color w:val="000000" w:themeColor="text1"/>
                <w:kern w:val="0"/>
                <w:szCs w:val="20"/>
              </w:rPr>
            </w:pPr>
            <w:r w:rsidRPr="00CD5918">
              <w:rPr>
                <w:rFonts w:eastAsia="標楷體"/>
                <w:color w:val="000000" w:themeColor="text1"/>
                <w:kern w:val="0"/>
                <w:szCs w:val="20"/>
              </w:rPr>
              <w:t>10</w:t>
            </w:r>
            <w:r w:rsidRPr="00CD5918">
              <w:rPr>
                <w:rFonts w:eastAsia="標楷體" w:hint="eastAsia"/>
                <w:color w:val="000000" w:themeColor="text1"/>
                <w:kern w:val="0"/>
                <w:szCs w:val="20"/>
              </w:rPr>
              <w:t>6</w:t>
            </w:r>
            <w:r w:rsidRPr="00CD5918">
              <w:rPr>
                <w:rFonts w:eastAsia="標楷體"/>
                <w:color w:val="000000" w:themeColor="text1"/>
                <w:kern w:val="0"/>
                <w:szCs w:val="20"/>
              </w:rPr>
              <w:t>年</w:t>
            </w:r>
            <w:r w:rsidRPr="00CD5918">
              <w:rPr>
                <w:rFonts w:eastAsia="標楷體"/>
                <w:color w:val="000000" w:themeColor="text1"/>
                <w:kern w:val="0"/>
              </w:rPr>
              <w:t>(f)</w:t>
            </w:r>
          </w:p>
        </w:tc>
      </w:tr>
      <w:tr w:rsidR="0077206A" w:rsidRPr="00CD5918" w:rsidTr="00E92869">
        <w:trPr>
          <w:cantSplit/>
          <w:jc w:val="center"/>
        </w:trPr>
        <w:tc>
          <w:tcPr>
            <w:tcW w:w="2581" w:type="dxa"/>
            <w:tcBorders>
              <w:bottom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實質增加率</w:t>
            </w:r>
            <w:r w:rsidRPr="00CD5918">
              <w:rPr>
                <w:rFonts w:eastAsia="標楷體"/>
                <w:color w:val="000000" w:themeColor="text1"/>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8"/>
              <w:jc w:val="center"/>
              <w:rPr>
                <w:rFonts w:eastAsia="標楷體"/>
                <w:color w:val="000000" w:themeColor="text1"/>
                <w:kern w:val="0"/>
                <w:sz w:val="22"/>
                <w:szCs w:val="20"/>
              </w:rPr>
            </w:pPr>
            <w:r w:rsidRPr="00CD5918">
              <w:rPr>
                <w:rFonts w:eastAsia="標楷體"/>
                <w:color w:val="000000" w:themeColor="text1"/>
                <w:kern w:val="0"/>
                <w:sz w:val="22"/>
                <w:szCs w:val="20"/>
              </w:rPr>
              <w:t>貢獻</w:t>
            </w:r>
            <w:r w:rsidRPr="00CD5918">
              <w:rPr>
                <w:rFonts w:eastAsia="標楷體"/>
                <w:color w:val="000000" w:themeColor="text1"/>
                <w:kern w:val="0"/>
                <w:sz w:val="22"/>
                <w:szCs w:val="20"/>
              </w:rPr>
              <w:t>(</w:t>
            </w:r>
            <w:r w:rsidRPr="00CD5918">
              <w:rPr>
                <w:rFonts w:eastAsia="標楷體"/>
                <w:color w:val="000000" w:themeColor="text1"/>
                <w:kern w:val="0"/>
                <w:sz w:val="22"/>
                <w:szCs w:val="20"/>
              </w:rPr>
              <w:t>百分點</w:t>
            </w:r>
            <w:r w:rsidRPr="00CD5918">
              <w:rPr>
                <w:rFonts w:eastAsia="標楷體"/>
                <w:color w:val="000000" w:themeColor="text1"/>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實質增加率</w:t>
            </w:r>
            <w:r w:rsidRPr="00CD5918">
              <w:rPr>
                <w:rFonts w:eastAsia="標楷體"/>
                <w:color w:val="000000" w:themeColor="text1"/>
                <w:kern w:val="0"/>
                <w:sz w:val="22"/>
                <w:szCs w:val="20"/>
              </w:rPr>
              <w:t>(%)</w:t>
            </w:r>
          </w:p>
        </w:tc>
        <w:tc>
          <w:tcPr>
            <w:tcW w:w="1466" w:type="dxa"/>
            <w:tcBorders>
              <w:top w:val="single" w:sz="6" w:space="0" w:color="auto"/>
              <w:left w:val="single" w:sz="6" w:space="0" w:color="auto"/>
              <w:bottom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貢獻</w:t>
            </w:r>
            <w:r w:rsidRPr="00CD5918">
              <w:rPr>
                <w:rFonts w:eastAsia="標楷體"/>
                <w:color w:val="000000" w:themeColor="text1"/>
                <w:kern w:val="0"/>
                <w:sz w:val="22"/>
                <w:szCs w:val="20"/>
              </w:rPr>
              <w:t>(</w:t>
            </w:r>
            <w:r w:rsidRPr="00CD5918">
              <w:rPr>
                <w:rFonts w:eastAsia="標楷體"/>
                <w:color w:val="000000" w:themeColor="text1"/>
                <w:kern w:val="0"/>
                <w:sz w:val="22"/>
                <w:szCs w:val="20"/>
              </w:rPr>
              <w:t>百分點</w:t>
            </w:r>
            <w:r w:rsidRPr="00CD5918">
              <w:rPr>
                <w:rFonts w:eastAsia="標楷體"/>
                <w:color w:val="000000" w:themeColor="text1"/>
                <w:kern w:val="0"/>
                <w:sz w:val="22"/>
                <w:szCs w:val="20"/>
              </w:rPr>
              <w:t>)</w:t>
            </w:r>
          </w:p>
        </w:tc>
      </w:tr>
      <w:tr w:rsidR="0077206A" w:rsidRPr="00CD5918" w:rsidTr="00E92869">
        <w:trPr>
          <w:cantSplit/>
          <w:trHeight w:val="65"/>
          <w:jc w:val="center"/>
        </w:trPr>
        <w:tc>
          <w:tcPr>
            <w:tcW w:w="2581" w:type="dxa"/>
            <w:tcBorders>
              <w:top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GDP</w:t>
            </w:r>
          </w:p>
        </w:tc>
        <w:tc>
          <w:tcPr>
            <w:tcW w:w="1555" w:type="dxa"/>
            <w:tcBorders>
              <w:top w:val="single" w:sz="6"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1.50</w:t>
            </w:r>
          </w:p>
        </w:tc>
        <w:tc>
          <w:tcPr>
            <w:tcW w:w="1476" w:type="dxa"/>
            <w:tcBorders>
              <w:top w:val="single" w:sz="6"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1.50</w:t>
            </w:r>
          </w:p>
        </w:tc>
        <w:tc>
          <w:tcPr>
            <w:tcW w:w="1571" w:type="dxa"/>
            <w:tcBorders>
              <w:top w:val="single" w:sz="6"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1.92</w:t>
            </w:r>
          </w:p>
        </w:tc>
        <w:tc>
          <w:tcPr>
            <w:tcW w:w="1466" w:type="dxa"/>
            <w:tcBorders>
              <w:top w:val="single" w:sz="6" w:space="0" w:color="auto"/>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1.92</w:t>
            </w:r>
          </w:p>
        </w:tc>
      </w:tr>
      <w:tr w:rsidR="0077206A" w:rsidRPr="00CD5918" w:rsidTr="00E92869">
        <w:trPr>
          <w:cantSplit/>
          <w:trHeight w:val="80"/>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國內需求</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2.16</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1.89</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1.67</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1.47</w:t>
            </w:r>
          </w:p>
        </w:tc>
      </w:tr>
      <w:tr w:rsidR="0077206A" w:rsidRPr="00CD5918" w:rsidTr="00E92869">
        <w:trPr>
          <w:cantSplit/>
          <w:trHeight w:val="229"/>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民間消費</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2.14</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1.12</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1.75</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0.92</w:t>
            </w:r>
          </w:p>
        </w:tc>
      </w:tr>
      <w:tr w:rsidR="0077206A" w:rsidRPr="00CD5918" w:rsidTr="00E92869">
        <w:trPr>
          <w:cantSplit/>
          <w:trHeight w:val="108"/>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政府消費</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3.05</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0.43</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0.34</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0.05</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國內投資</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2.71</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0.56</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1.80</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0.38</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民間</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3.12</w:t>
            </w:r>
          </w:p>
        </w:tc>
        <w:tc>
          <w:tcPr>
            <w:tcW w:w="1476" w:type="dxa"/>
            <w:tcBorders>
              <w:right w:val="single" w:sz="6" w:space="0" w:color="auto"/>
            </w:tcBorders>
          </w:tcPr>
          <w:p w:rsidR="0077206A" w:rsidRPr="00CD5918" w:rsidRDefault="0077206A" w:rsidP="00E92869">
            <w:pPr>
              <w:snapToGrid w:val="0"/>
              <w:ind w:right="372"/>
              <w:jc w:val="center"/>
              <w:rPr>
                <w:rFonts w:eastAsia="標楷體"/>
                <w:color w:val="000000" w:themeColor="text1"/>
              </w:rPr>
            </w:pPr>
            <w:r w:rsidRPr="00CD5918">
              <w:rPr>
                <w:rFonts w:eastAsia="標楷體" w:hint="eastAsia"/>
                <w:color w:val="000000" w:themeColor="text1"/>
              </w:rPr>
              <w:t xml:space="preserve">  0.54</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1.85</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0.32</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hint="eastAsia"/>
                <w:color w:val="000000" w:themeColor="text1"/>
                <w:kern w:val="0"/>
                <w:sz w:val="22"/>
                <w:szCs w:val="20"/>
              </w:rPr>
              <w:t>公營</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-1.93</w:t>
            </w:r>
          </w:p>
        </w:tc>
        <w:tc>
          <w:tcPr>
            <w:tcW w:w="1476" w:type="dxa"/>
            <w:tcBorders>
              <w:right w:val="single" w:sz="6" w:space="0" w:color="auto"/>
            </w:tcBorders>
          </w:tcPr>
          <w:p w:rsidR="0077206A" w:rsidRPr="00CD5918" w:rsidRDefault="0077206A" w:rsidP="00E92869">
            <w:pPr>
              <w:snapToGrid w:val="0"/>
              <w:ind w:right="492"/>
              <w:jc w:val="right"/>
              <w:rPr>
                <w:rFonts w:eastAsia="標楷體"/>
                <w:color w:val="000000" w:themeColor="text1"/>
              </w:rPr>
            </w:pPr>
            <w:r w:rsidRPr="00CD5918">
              <w:rPr>
                <w:rFonts w:eastAsia="標楷體" w:hint="eastAsia"/>
                <w:color w:val="000000" w:themeColor="text1"/>
              </w:rPr>
              <w:t>-0.02</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2.42</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0.03</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hint="eastAsia"/>
                <w:color w:val="000000" w:themeColor="text1"/>
                <w:kern w:val="0"/>
                <w:sz w:val="22"/>
                <w:szCs w:val="20"/>
              </w:rPr>
              <w:t>政府</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1.72</w:t>
            </w:r>
          </w:p>
        </w:tc>
        <w:tc>
          <w:tcPr>
            <w:tcW w:w="1476" w:type="dxa"/>
            <w:tcBorders>
              <w:right w:val="single" w:sz="6" w:space="0" w:color="auto"/>
            </w:tcBorders>
          </w:tcPr>
          <w:p w:rsidR="0077206A" w:rsidRPr="00CD5918" w:rsidRDefault="0077206A" w:rsidP="00E92869">
            <w:pPr>
              <w:snapToGrid w:val="0"/>
              <w:ind w:right="372"/>
              <w:jc w:val="center"/>
              <w:rPr>
                <w:rFonts w:eastAsia="標楷體"/>
                <w:color w:val="000000" w:themeColor="text1"/>
              </w:rPr>
            </w:pPr>
            <w:r w:rsidRPr="00CD5918">
              <w:rPr>
                <w:rFonts w:eastAsia="標楷體" w:hint="eastAsia"/>
                <w:color w:val="000000" w:themeColor="text1"/>
              </w:rPr>
              <w:t xml:space="preserve">  0.05</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1.21</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0.03</w:t>
            </w:r>
          </w:p>
        </w:tc>
      </w:tr>
      <w:tr w:rsidR="0077206A" w:rsidRPr="00CD5918" w:rsidTr="00E92869">
        <w:trPr>
          <w:cantSplit/>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國外淨需求</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w:t>
            </w:r>
          </w:p>
        </w:tc>
        <w:tc>
          <w:tcPr>
            <w:tcW w:w="1476" w:type="dxa"/>
            <w:tcBorders>
              <w:right w:val="single" w:sz="6" w:space="0" w:color="auto"/>
            </w:tcBorders>
            <w:vAlign w:val="center"/>
          </w:tcPr>
          <w:p w:rsidR="0077206A" w:rsidRPr="00CD5918" w:rsidRDefault="0077206A" w:rsidP="00E92869">
            <w:pPr>
              <w:widowControl/>
              <w:snapToGrid w:val="0"/>
              <w:ind w:right="537"/>
              <w:jc w:val="right"/>
              <w:rPr>
                <w:rFonts w:eastAsia="標楷體"/>
                <w:color w:val="000000" w:themeColor="text1"/>
              </w:rPr>
            </w:pPr>
            <w:r w:rsidRPr="00CD5918">
              <w:rPr>
                <w:rFonts w:eastAsia="標楷體" w:hint="eastAsia"/>
                <w:color w:val="000000" w:themeColor="text1"/>
              </w:rPr>
              <w:t>-0.38</w:t>
            </w:r>
          </w:p>
        </w:tc>
        <w:tc>
          <w:tcPr>
            <w:tcW w:w="1571" w:type="dxa"/>
            <w:tcBorders>
              <w:right w:val="single" w:sz="6" w:space="0" w:color="auto"/>
            </w:tcBorders>
            <w:vAlign w:val="center"/>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0.45</w:t>
            </w:r>
          </w:p>
        </w:tc>
      </w:tr>
      <w:tr w:rsidR="0077206A" w:rsidRPr="00CD5918" w:rsidTr="00E92869">
        <w:trPr>
          <w:cantSplit/>
          <w:jc w:val="center"/>
        </w:trPr>
        <w:tc>
          <w:tcPr>
            <w:tcW w:w="2581" w:type="dxa"/>
            <w:tcBorders>
              <w:right w:val="single" w:sz="6" w:space="0" w:color="auto"/>
            </w:tcBorders>
            <w:vAlign w:val="center"/>
          </w:tcPr>
          <w:p w:rsidR="0077206A" w:rsidRPr="00CD5918" w:rsidRDefault="0077206A" w:rsidP="00E92869">
            <w:pPr>
              <w:widowControl/>
              <w:adjustRightInd w:val="0"/>
              <w:snapToGrid w:val="0"/>
              <w:jc w:val="both"/>
              <w:rPr>
                <w:rFonts w:eastAsia="標楷體"/>
                <w:color w:val="000000" w:themeColor="text1"/>
                <w:kern w:val="0"/>
                <w:sz w:val="22"/>
              </w:rPr>
            </w:pPr>
            <w:r w:rsidRPr="00CD5918">
              <w:rPr>
                <w:rFonts w:eastAsia="標楷體"/>
                <w:color w:val="000000" w:themeColor="text1"/>
                <w:kern w:val="0"/>
                <w:sz w:val="22"/>
              </w:rPr>
              <w:t xml:space="preserve">  </w:t>
            </w:r>
            <w:r w:rsidRPr="00CD5918">
              <w:rPr>
                <w:rFonts w:eastAsia="標楷體"/>
                <w:color w:val="000000" w:themeColor="text1"/>
                <w:kern w:val="0"/>
                <w:sz w:val="22"/>
              </w:rPr>
              <w:t>輸出</w:t>
            </w:r>
            <w:r w:rsidRPr="00CD5918">
              <w:rPr>
                <w:rFonts w:eastAsia="標楷體"/>
                <w:color w:val="000000" w:themeColor="text1"/>
                <w:kern w:val="0"/>
                <w:sz w:val="22"/>
              </w:rPr>
              <w:t>(</w:t>
            </w:r>
            <w:r w:rsidRPr="00CD5918">
              <w:rPr>
                <w:rFonts w:eastAsia="標楷體"/>
                <w:color w:val="000000" w:themeColor="text1"/>
                <w:kern w:val="0"/>
                <w:sz w:val="22"/>
              </w:rPr>
              <w:t>含商品及勞務</w:t>
            </w:r>
            <w:r w:rsidRPr="00CD5918">
              <w:rPr>
                <w:rFonts w:eastAsia="標楷體"/>
                <w:color w:val="000000" w:themeColor="text1"/>
                <w:kern w:val="0"/>
                <w:sz w:val="22"/>
              </w:rPr>
              <w:t>)</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2.12</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1.36</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4.01</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2.52</w:t>
            </w:r>
          </w:p>
        </w:tc>
      </w:tr>
      <w:tr w:rsidR="0077206A" w:rsidRPr="00CD5918" w:rsidTr="00E92869">
        <w:trPr>
          <w:cantSplit/>
          <w:jc w:val="center"/>
        </w:trPr>
        <w:tc>
          <w:tcPr>
            <w:tcW w:w="2581" w:type="dxa"/>
            <w:tcBorders>
              <w:bottom w:val="dashSmallGap" w:sz="4"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減：輸入</w:t>
            </w:r>
            <w:r w:rsidRPr="00CD5918">
              <w:rPr>
                <w:rFonts w:eastAsia="標楷體"/>
                <w:color w:val="000000" w:themeColor="text1"/>
                <w:kern w:val="0"/>
                <w:sz w:val="22"/>
                <w:szCs w:val="20"/>
              </w:rPr>
              <w:t>(</w:t>
            </w:r>
            <w:r w:rsidRPr="00CD5918">
              <w:rPr>
                <w:rFonts w:eastAsia="標楷體"/>
                <w:color w:val="000000" w:themeColor="text1"/>
                <w:kern w:val="0"/>
                <w:sz w:val="22"/>
                <w:szCs w:val="20"/>
              </w:rPr>
              <w:t>含商品及勞務</w:t>
            </w:r>
            <w:r w:rsidRPr="00CD5918">
              <w:rPr>
                <w:rFonts w:eastAsia="標楷體"/>
                <w:color w:val="000000" w:themeColor="text1"/>
                <w:kern w:val="0"/>
                <w:sz w:val="22"/>
                <w:szCs w:val="20"/>
              </w:rPr>
              <w:t>)</w:t>
            </w:r>
          </w:p>
        </w:tc>
        <w:tc>
          <w:tcPr>
            <w:tcW w:w="1555" w:type="dxa"/>
            <w:tcBorders>
              <w:bottom w:val="dashSmallGap" w:sz="4"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3.39</w:t>
            </w:r>
          </w:p>
        </w:tc>
        <w:tc>
          <w:tcPr>
            <w:tcW w:w="1476" w:type="dxa"/>
            <w:tcBorders>
              <w:bottom w:val="dashSmallGap" w:sz="4"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1.75</w:t>
            </w:r>
          </w:p>
        </w:tc>
        <w:tc>
          <w:tcPr>
            <w:tcW w:w="1571" w:type="dxa"/>
            <w:tcBorders>
              <w:bottom w:val="dashSmallGap" w:sz="4"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4.07</w:t>
            </w:r>
          </w:p>
        </w:tc>
        <w:tc>
          <w:tcPr>
            <w:tcW w:w="1466" w:type="dxa"/>
            <w:tcBorders>
              <w:left w:val="single" w:sz="6" w:space="0" w:color="auto"/>
              <w:bottom w:val="dashSmallGap" w:sz="4"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2.07</w:t>
            </w:r>
          </w:p>
        </w:tc>
      </w:tr>
      <w:tr w:rsidR="0077206A" w:rsidRPr="00CD5918" w:rsidTr="00E92869">
        <w:trPr>
          <w:cantSplit/>
          <w:trHeight w:val="143"/>
          <w:jc w:val="center"/>
        </w:trPr>
        <w:tc>
          <w:tcPr>
            <w:tcW w:w="2581" w:type="dxa"/>
            <w:tcBorders>
              <w:right w:val="single" w:sz="6" w:space="0" w:color="auto"/>
            </w:tcBorders>
          </w:tcPr>
          <w:p w:rsidR="0077206A" w:rsidRPr="00CD5918" w:rsidRDefault="0077206A" w:rsidP="00E92869">
            <w:pPr>
              <w:widowControl/>
              <w:adjustRightInd w:val="0"/>
              <w:snapToGrid w:val="0"/>
              <w:rPr>
                <w:rFonts w:eastAsia="標楷體"/>
                <w:color w:val="000000" w:themeColor="text1"/>
                <w:kern w:val="0"/>
                <w:sz w:val="22"/>
              </w:rPr>
            </w:pPr>
            <w:r w:rsidRPr="00CD5918">
              <w:rPr>
                <w:rFonts w:eastAsia="標楷體"/>
                <w:color w:val="000000" w:themeColor="text1"/>
                <w:kern w:val="0"/>
                <w:sz w:val="22"/>
              </w:rPr>
              <w:t>躉售物價</w:t>
            </w:r>
            <w:r w:rsidRPr="00CD5918">
              <w:rPr>
                <w:rFonts w:eastAsia="標楷體" w:hint="eastAsia"/>
                <w:color w:val="000000" w:themeColor="text1"/>
                <w:kern w:val="0"/>
                <w:sz w:val="22"/>
              </w:rPr>
              <w:t>(</w:t>
            </w:r>
            <w:r w:rsidRPr="00CD5918">
              <w:rPr>
                <w:rFonts w:eastAsia="標楷體"/>
                <w:color w:val="000000" w:themeColor="text1"/>
                <w:kern w:val="0"/>
                <w:sz w:val="22"/>
              </w:rPr>
              <w:t>WPI</w:t>
            </w:r>
            <w:r w:rsidRPr="00CD5918">
              <w:rPr>
                <w:rFonts w:eastAsia="標楷體" w:hint="eastAsia"/>
                <w:color w:val="000000" w:themeColor="text1"/>
                <w:kern w:val="0"/>
                <w:sz w:val="22"/>
              </w:rPr>
              <w:t>)</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-2.97</w:t>
            </w:r>
          </w:p>
        </w:tc>
        <w:tc>
          <w:tcPr>
            <w:tcW w:w="1476" w:type="dxa"/>
            <w:tcBorders>
              <w:righ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color w:val="000000" w:themeColor="text1"/>
              </w:rPr>
              <w:t>-</w:t>
            </w:r>
          </w:p>
        </w:tc>
        <w:tc>
          <w:tcPr>
            <w:tcW w:w="1571" w:type="dxa"/>
            <w:tcBorders>
              <w:right w:val="single" w:sz="6" w:space="0" w:color="auto"/>
            </w:tcBorders>
            <w:vAlign w:val="center"/>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1.53</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w:t>
            </w:r>
          </w:p>
        </w:tc>
      </w:tr>
      <w:tr w:rsidR="0077206A" w:rsidRPr="00CD5918" w:rsidTr="00E92869">
        <w:trPr>
          <w:cantSplit/>
          <w:trHeight w:val="197"/>
          <w:jc w:val="center"/>
        </w:trPr>
        <w:tc>
          <w:tcPr>
            <w:tcW w:w="2581" w:type="dxa"/>
            <w:tcBorders>
              <w:bottom w:val="single" w:sz="6" w:space="0" w:color="auto"/>
              <w:right w:val="single" w:sz="6" w:space="0" w:color="auto"/>
            </w:tcBorders>
          </w:tcPr>
          <w:p w:rsidR="0077206A" w:rsidRPr="00CD5918" w:rsidRDefault="0077206A" w:rsidP="00E92869">
            <w:pPr>
              <w:widowControl/>
              <w:adjustRightInd w:val="0"/>
              <w:snapToGrid w:val="0"/>
              <w:rPr>
                <w:rFonts w:eastAsia="標楷體"/>
                <w:color w:val="000000" w:themeColor="text1"/>
                <w:kern w:val="0"/>
                <w:sz w:val="22"/>
              </w:rPr>
            </w:pPr>
            <w:r w:rsidRPr="00CD5918">
              <w:rPr>
                <w:rFonts w:eastAsia="標楷體"/>
                <w:color w:val="000000" w:themeColor="text1"/>
                <w:kern w:val="0"/>
                <w:sz w:val="22"/>
              </w:rPr>
              <w:t>消費者物價</w:t>
            </w:r>
            <w:r w:rsidRPr="00CD5918">
              <w:rPr>
                <w:rFonts w:eastAsia="標楷體" w:hint="eastAsia"/>
                <w:color w:val="000000" w:themeColor="text1"/>
                <w:kern w:val="0"/>
                <w:sz w:val="22"/>
              </w:rPr>
              <w:t>(</w:t>
            </w:r>
            <w:r w:rsidRPr="00CD5918">
              <w:rPr>
                <w:rFonts w:eastAsia="標楷體"/>
                <w:color w:val="000000" w:themeColor="text1"/>
                <w:kern w:val="0"/>
                <w:sz w:val="22"/>
              </w:rPr>
              <w:t>CPI</w:t>
            </w:r>
            <w:r w:rsidRPr="00CD5918">
              <w:rPr>
                <w:rFonts w:eastAsia="標楷體" w:hint="eastAsia"/>
                <w:color w:val="000000" w:themeColor="text1"/>
                <w:kern w:val="0"/>
                <w:sz w:val="22"/>
              </w:rPr>
              <w:t>)</w:t>
            </w:r>
          </w:p>
        </w:tc>
        <w:tc>
          <w:tcPr>
            <w:tcW w:w="1555" w:type="dxa"/>
            <w:tcBorders>
              <w:bottom w:val="single" w:sz="6" w:space="0" w:color="auto"/>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1.40</w:t>
            </w:r>
          </w:p>
        </w:tc>
        <w:tc>
          <w:tcPr>
            <w:tcW w:w="1476" w:type="dxa"/>
            <w:tcBorders>
              <w:bottom w:val="single" w:sz="6" w:space="0" w:color="auto"/>
              <w:righ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color w:val="000000" w:themeColor="text1"/>
              </w:rPr>
              <w:t>-</w:t>
            </w:r>
          </w:p>
        </w:tc>
        <w:tc>
          <w:tcPr>
            <w:tcW w:w="1571" w:type="dxa"/>
            <w:tcBorders>
              <w:bottom w:val="single" w:sz="6"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1.08</w:t>
            </w:r>
          </w:p>
        </w:tc>
        <w:tc>
          <w:tcPr>
            <w:tcW w:w="1466" w:type="dxa"/>
            <w:tcBorders>
              <w:left w:val="single" w:sz="6" w:space="0" w:color="auto"/>
              <w:bottom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w:t>
            </w:r>
          </w:p>
        </w:tc>
      </w:tr>
    </w:tbl>
    <w:p w:rsidR="0077206A" w:rsidRPr="00CD5918" w:rsidRDefault="0077206A" w:rsidP="0077206A">
      <w:pPr>
        <w:adjustRightInd w:val="0"/>
        <w:snapToGrid w:val="0"/>
        <w:spacing w:line="240" w:lineRule="exact"/>
        <w:ind w:left="1120" w:rightChars="-257" w:right="-617" w:hangingChars="509" w:hanging="1120"/>
        <w:rPr>
          <w:rFonts w:eastAsia="標楷體"/>
          <w:color w:val="000000" w:themeColor="text1"/>
          <w:sz w:val="22"/>
          <w:szCs w:val="22"/>
        </w:rPr>
      </w:pPr>
      <w:r w:rsidRPr="00CD5918">
        <w:rPr>
          <w:rFonts w:eastAsia="標楷體" w:hint="eastAsia"/>
          <w:color w:val="000000" w:themeColor="text1"/>
          <w:sz w:val="22"/>
          <w:szCs w:val="22"/>
        </w:rPr>
        <w:t>註</w:t>
      </w:r>
      <w:r w:rsidRPr="00CD5918">
        <w:rPr>
          <w:rFonts w:eastAsia="標楷體" w:hint="eastAsia"/>
          <w:color w:val="000000" w:themeColor="text1"/>
          <w:sz w:val="22"/>
          <w:szCs w:val="22"/>
        </w:rPr>
        <w:t>: (p)</w:t>
      </w:r>
      <w:r w:rsidRPr="00CD5918">
        <w:rPr>
          <w:rFonts w:eastAsia="標楷體" w:hint="eastAsia"/>
          <w:color w:val="000000" w:themeColor="text1"/>
          <w:sz w:val="22"/>
          <w:szCs w:val="22"/>
        </w:rPr>
        <w:t>表初估，</w:t>
      </w:r>
      <w:r w:rsidRPr="00CD5918">
        <w:rPr>
          <w:rFonts w:eastAsia="標楷體" w:hint="eastAsia"/>
          <w:color w:val="000000" w:themeColor="text1"/>
          <w:sz w:val="22"/>
          <w:szCs w:val="22"/>
        </w:rPr>
        <w:t>(f)</w:t>
      </w:r>
      <w:r w:rsidRPr="00CD5918">
        <w:rPr>
          <w:rFonts w:eastAsia="標楷體" w:hint="eastAsia"/>
          <w:color w:val="000000" w:themeColor="text1"/>
          <w:sz w:val="22"/>
          <w:szCs w:val="22"/>
        </w:rPr>
        <w:t>表預測</w:t>
      </w:r>
    </w:p>
    <w:p w:rsidR="003A1D4B" w:rsidRPr="00CD5918" w:rsidRDefault="0077206A" w:rsidP="0077206A">
      <w:pPr>
        <w:adjustRightInd w:val="0"/>
        <w:snapToGrid w:val="0"/>
        <w:spacing w:line="240" w:lineRule="exact"/>
        <w:ind w:left="1120" w:rightChars="-257" w:right="-617" w:hangingChars="509" w:hanging="1120"/>
        <w:rPr>
          <w:rFonts w:eastAsia="標楷體"/>
          <w:color w:val="000000" w:themeColor="text1"/>
          <w:sz w:val="22"/>
          <w:szCs w:val="22"/>
        </w:rPr>
      </w:pPr>
      <w:r w:rsidRPr="00CD5918">
        <w:rPr>
          <w:rFonts w:eastAsia="標楷體"/>
          <w:color w:val="000000" w:themeColor="text1"/>
          <w:sz w:val="22"/>
          <w:szCs w:val="22"/>
        </w:rPr>
        <w:t>資料來源：行政院主計總處，國民所得統計及國內經濟情勢展望</w:t>
      </w:r>
      <w:r w:rsidRPr="00CD5918">
        <w:rPr>
          <w:rFonts w:eastAsia="標楷體" w:hint="eastAsia"/>
          <w:color w:val="000000" w:themeColor="text1"/>
          <w:sz w:val="22"/>
          <w:szCs w:val="22"/>
        </w:rPr>
        <w:t>，</w:t>
      </w:r>
      <w:r w:rsidRPr="00CD5918">
        <w:rPr>
          <w:rFonts w:eastAsia="標楷體" w:hint="eastAsia"/>
          <w:color w:val="000000" w:themeColor="text1"/>
          <w:sz w:val="22"/>
          <w:szCs w:val="22"/>
        </w:rPr>
        <w:t>106</w:t>
      </w:r>
      <w:r w:rsidRPr="00CD5918">
        <w:rPr>
          <w:rFonts w:eastAsia="標楷體" w:hint="eastAsia"/>
          <w:color w:val="000000" w:themeColor="text1"/>
          <w:sz w:val="22"/>
          <w:szCs w:val="22"/>
        </w:rPr>
        <w:t>年</w:t>
      </w:r>
      <w:r w:rsidRPr="00CD5918">
        <w:rPr>
          <w:rFonts w:eastAsia="標楷體" w:hint="eastAsia"/>
          <w:color w:val="000000" w:themeColor="text1"/>
          <w:sz w:val="22"/>
          <w:szCs w:val="22"/>
        </w:rPr>
        <w:t>2</w:t>
      </w:r>
      <w:r w:rsidRPr="00CD5918">
        <w:rPr>
          <w:rFonts w:eastAsia="標楷體" w:hint="eastAsia"/>
          <w:color w:val="000000" w:themeColor="text1"/>
          <w:sz w:val="22"/>
          <w:szCs w:val="22"/>
        </w:rPr>
        <w:t>月</w:t>
      </w:r>
      <w:r w:rsidRPr="00CD5918">
        <w:rPr>
          <w:rFonts w:eastAsia="標楷體" w:hint="eastAsia"/>
          <w:color w:val="000000" w:themeColor="text1"/>
          <w:sz w:val="22"/>
          <w:szCs w:val="22"/>
        </w:rPr>
        <w:t>15</w:t>
      </w:r>
      <w:r w:rsidRPr="00CD5918">
        <w:rPr>
          <w:rFonts w:eastAsia="標楷體" w:hint="eastAsia"/>
          <w:color w:val="000000" w:themeColor="text1"/>
          <w:sz w:val="22"/>
          <w:szCs w:val="22"/>
        </w:rPr>
        <w:t>日</w:t>
      </w:r>
      <w:r w:rsidRPr="00CD5918">
        <w:rPr>
          <w:rFonts w:eastAsia="標楷體"/>
          <w:color w:val="000000" w:themeColor="text1"/>
          <w:sz w:val="22"/>
          <w:szCs w:val="22"/>
        </w:rPr>
        <w:t>。</w:t>
      </w:r>
      <w:r w:rsidR="003A1D4B" w:rsidRPr="00CD5918">
        <w:rPr>
          <w:rFonts w:eastAsia="標楷體"/>
          <w:color w:val="000000" w:themeColor="text1"/>
          <w:sz w:val="22"/>
          <w:szCs w:val="22"/>
        </w:rPr>
        <w:br w:type="page"/>
      </w:r>
    </w:p>
    <w:p w:rsidR="00A97DA4" w:rsidRPr="00513CEA" w:rsidRDefault="00A97DA4" w:rsidP="00A97DA4">
      <w:pPr>
        <w:tabs>
          <w:tab w:val="left" w:pos="709"/>
        </w:tabs>
        <w:spacing w:afterLines="50" w:after="180" w:line="460" w:lineRule="exact"/>
        <w:ind w:left="533" w:hangingChars="190" w:hanging="533"/>
        <w:rPr>
          <w:rFonts w:eastAsia="標楷體"/>
          <w:b/>
          <w:bCs/>
          <w:color w:val="000000" w:themeColor="text1"/>
          <w:sz w:val="28"/>
          <w:szCs w:val="28"/>
        </w:rPr>
      </w:pPr>
      <w:bookmarkStart w:id="91" w:name="_Toc349916583"/>
      <w:bookmarkEnd w:id="90"/>
      <w:r w:rsidRPr="00513CEA">
        <w:rPr>
          <w:rFonts w:eastAsia="標楷體"/>
          <w:b/>
          <w:bCs/>
          <w:color w:val="000000" w:themeColor="text1"/>
          <w:sz w:val="28"/>
          <w:szCs w:val="28"/>
        </w:rPr>
        <w:lastRenderedPageBreak/>
        <w:t>２、</w:t>
      </w:r>
      <w:r w:rsidRPr="00513CEA">
        <w:rPr>
          <w:rFonts w:eastAsia="標楷體" w:hint="eastAsia"/>
          <w:b/>
          <w:bCs/>
          <w:color w:val="000000" w:themeColor="text1"/>
          <w:sz w:val="28"/>
          <w:szCs w:val="28"/>
        </w:rPr>
        <w:t>106</w:t>
      </w:r>
      <w:r w:rsidRPr="00513CEA">
        <w:rPr>
          <w:rFonts w:eastAsia="標楷體" w:hint="eastAsia"/>
          <w:b/>
          <w:bCs/>
          <w:color w:val="000000" w:themeColor="text1"/>
          <w:sz w:val="28"/>
          <w:szCs w:val="28"/>
        </w:rPr>
        <w:t>年</w:t>
      </w:r>
      <w:r w:rsidR="0068404D">
        <w:rPr>
          <w:rFonts w:eastAsia="標楷體" w:hint="eastAsia"/>
          <w:b/>
          <w:bCs/>
          <w:color w:val="000000" w:themeColor="text1"/>
          <w:sz w:val="28"/>
          <w:szCs w:val="28"/>
        </w:rPr>
        <w:t>3</w:t>
      </w:r>
      <w:r w:rsidRPr="00513CEA">
        <w:rPr>
          <w:rFonts w:eastAsia="標楷體" w:hint="eastAsia"/>
          <w:b/>
          <w:bCs/>
          <w:color w:val="000000" w:themeColor="text1"/>
          <w:sz w:val="28"/>
          <w:szCs w:val="28"/>
        </w:rPr>
        <w:t>月景氣對策信號續呈綠燈，領先、同時指標微幅下跌</w:t>
      </w:r>
    </w:p>
    <w:p w:rsidR="00A97DA4" w:rsidRPr="00513CEA" w:rsidRDefault="00A97DA4" w:rsidP="00A97DA4">
      <w:pPr>
        <w:snapToGrid w:val="0"/>
        <w:spacing w:beforeLines="50" w:before="180" w:line="300" w:lineRule="auto"/>
        <w:ind w:rightChars="-59" w:right="-142"/>
        <w:jc w:val="both"/>
        <w:rPr>
          <w:rFonts w:eastAsia="標楷體"/>
          <w:color w:val="000000" w:themeColor="text1"/>
          <w:sz w:val="28"/>
          <w:szCs w:val="28"/>
        </w:rPr>
      </w:pPr>
      <w:r w:rsidRPr="00513CEA">
        <w:rPr>
          <w:rFonts w:eastAsia="標楷體"/>
          <w:color w:val="000000" w:themeColor="text1"/>
          <w:sz w:val="28"/>
          <w:szCs w:val="28"/>
        </w:rPr>
        <w:t xml:space="preserve"> (1) </w:t>
      </w:r>
      <w:r w:rsidRPr="00513CEA">
        <w:rPr>
          <w:rFonts w:eastAsia="標楷體"/>
          <w:color w:val="000000" w:themeColor="text1"/>
          <w:sz w:val="28"/>
          <w:szCs w:val="28"/>
        </w:rPr>
        <w:t>領先指標</w:t>
      </w:r>
    </w:p>
    <w:p w:rsidR="00A97DA4" w:rsidRPr="00513CEA" w:rsidRDefault="00A97DA4" w:rsidP="00A97DA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513CEA">
        <w:rPr>
          <w:rFonts w:eastAsia="標楷體" w:hint="eastAsia"/>
          <w:color w:val="000000" w:themeColor="text1"/>
          <w:kern w:val="0"/>
          <w:sz w:val="28"/>
          <w:szCs w:val="28"/>
        </w:rPr>
        <w:t>106</w:t>
      </w:r>
      <w:r w:rsidRPr="00513CEA">
        <w:rPr>
          <w:rFonts w:eastAsia="標楷體" w:hint="eastAsia"/>
          <w:color w:val="000000" w:themeColor="text1"/>
          <w:kern w:val="0"/>
          <w:sz w:val="28"/>
          <w:szCs w:val="28"/>
        </w:rPr>
        <w:t>年</w:t>
      </w:r>
      <w:r w:rsidR="0068404D">
        <w:rPr>
          <w:rFonts w:eastAsia="標楷體" w:hint="eastAsia"/>
          <w:color w:val="000000" w:themeColor="text1"/>
          <w:kern w:val="0"/>
          <w:sz w:val="28"/>
          <w:szCs w:val="28"/>
        </w:rPr>
        <w:t>3</w:t>
      </w:r>
      <w:r w:rsidRPr="00513CEA">
        <w:rPr>
          <w:rFonts w:eastAsia="標楷體" w:hint="eastAsia"/>
          <w:color w:val="000000" w:themeColor="text1"/>
          <w:kern w:val="0"/>
          <w:sz w:val="28"/>
          <w:szCs w:val="28"/>
        </w:rPr>
        <w:t>月</w:t>
      </w:r>
      <w:r w:rsidRPr="00513CEA">
        <w:rPr>
          <w:rFonts w:eastAsia="標楷體"/>
          <w:color w:val="000000" w:themeColor="text1"/>
          <w:kern w:val="0"/>
          <w:sz w:val="28"/>
          <w:szCs w:val="28"/>
        </w:rPr>
        <w:t>不含趨勢指數為</w:t>
      </w:r>
      <w:r w:rsidR="0068404D" w:rsidRPr="0068404D">
        <w:rPr>
          <w:rFonts w:eastAsia="標楷體" w:hint="eastAsia"/>
          <w:color w:val="000000" w:themeColor="text1"/>
          <w:kern w:val="0"/>
          <w:sz w:val="28"/>
          <w:szCs w:val="28"/>
        </w:rPr>
        <w:t>101.53</w:t>
      </w:r>
      <w:r w:rsidR="0068404D" w:rsidRPr="0068404D">
        <w:rPr>
          <w:rFonts w:eastAsia="標楷體" w:hint="eastAsia"/>
          <w:color w:val="000000" w:themeColor="text1"/>
          <w:kern w:val="0"/>
          <w:sz w:val="28"/>
          <w:szCs w:val="28"/>
        </w:rPr>
        <w:t>，較上月下跌</w:t>
      </w:r>
      <w:r w:rsidR="0068404D" w:rsidRPr="0068404D">
        <w:rPr>
          <w:rFonts w:eastAsia="標楷體" w:hint="eastAsia"/>
          <w:color w:val="000000" w:themeColor="text1"/>
          <w:kern w:val="0"/>
          <w:sz w:val="28"/>
          <w:szCs w:val="28"/>
        </w:rPr>
        <w:t>0.17%</w:t>
      </w:r>
      <w:r w:rsidR="0068404D" w:rsidRPr="0068404D">
        <w:rPr>
          <w:rFonts w:eastAsia="標楷體" w:hint="eastAsia"/>
          <w:color w:val="000000" w:themeColor="text1"/>
          <w:kern w:val="0"/>
          <w:sz w:val="28"/>
          <w:szCs w:val="28"/>
        </w:rPr>
        <w:t>。</w:t>
      </w:r>
      <w:r w:rsidRPr="00513CEA">
        <w:rPr>
          <w:rFonts w:eastAsia="標楷體" w:hint="eastAsia"/>
          <w:color w:val="000000" w:themeColor="text1"/>
          <w:kern w:val="0"/>
          <w:sz w:val="28"/>
          <w:szCs w:val="28"/>
        </w:rPr>
        <w:t>7</w:t>
      </w:r>
      <w:r w:rsidRPr="00513CEA">
        <w:rPr>
          <w:rFonts w:eastAsia="標楷體" w:hint="eastAsia"/>
          <w:color w:val="000000" w:themeColor="text1"/>
          <w:kern w:val="0"/>
          <w:sz w:val="28"/>
          <w:szCs w:val="28"/>
        </w:rPr>
        <w:t>個構成項目，</w:t>
      </w:r>
      <w:r w:rsidR="0068404D" w:rsidRPr="0068404D">
        <w:rPr>
          <w:rFonts w:eastAsia="標楷體" w:hint="eastAsia"/>
          <w:color w:val="000000" w:themeColor="text1"/>
          <w:kern w:val="0"/>
          <w:sz w:val="28"/>
          <w:szCs w:val="28"/>
        </w:rPr>
        <w:t>經去除長期趨勢後，</w:t>
      </w:r>
      <w:r w:rsidR="0068404D" w:rsidRPr="0068404D">
        <w:rPr>
          <w:rFonts w:eastAsia="標楷體" w:hint="eastAsia"/>
          <w:color w:val="000000" w:themeColor="text1"/>
          <w:kern w:val="0"/>
          <w:sz w:val="28"/>
          <w:szCs w:val="28"/>
        </w:rPr>
        <w:t>3</w:t>
      </w:r>
      <w:r w:rsidR="0068404D" w:rsidRPr="0068404D">
        <w:rPr>
          <w:rFonts w:eastAsia="標楷體" w:hint="eastAsia"/>
          <w:color w:val="000000" w:themeColor="text1"/>
          <w:kern w:val="0"/>
          <w:sz w:val="28"/>
          <w:szCs w:val="28"/>
        </w:rPr>
        <w:t>項較上月上升，分別為：核發建照面積、股價指數、工業及服務業受僱員工淨進入率；其餘</w:t>
      </w:r>
      <w:r w:rsidR="0068404D" w:rsidRPr="0068404D">
        <w:rPr>
          <w:rFonts w:eastAsia="標楷體" w:hint="eastAsia"/>
          <w:color w:val="000000" w:themeColor="text1"/>
          <w:kern w:val="0"/>
          <w:sz w:val="28"/>
          <w:szCs w:val="28"/>
        </w:rPr>
        <w:t>4</w:t>
      </w:r>
      <w:r w:rsidR="0068404D" w:rsidRPr="0068404D">
        <w:rPr>
          <w:rFonts w:eastAsia="標楷體" w:hint="eastAsia"/>
          <w:color w:val="000000" w:themeColor="text1"/>
          <w:kern w:val="0"/>
          <w:sz w:val="28"/>
          <w:szCs w:val="28"/>
        </w:rPr>
        <w:t>項：實質半導體設備進口值、外銷訂單指數、實質貨幣總計數</w:t>
      </w:r>
      <w:r w:rsidR="0068404D" w:rsidRPr="0068404D">
        <w:rPr>
          <w:rFonts w:eastAsia="標楷體" w:hint="eastAsia"/>
          <w:color w:val="000000" w:themeColor="text1"/>
          <w:kern w:val="0"/>
          <w:sz w:val="28"/>
          <w:szCs w:val="28"/>
        </w:rPr>
        <w:t>M1B</w:t>
      </w:r>
      <w:r w:rsidR="0068404D" w:rsidRPr="0068404D">
        <w:rPr>
          <w:rFonts w:eastAsia="標楷體" w:hint="eastAsia"/>
          <w:color w:val="000000" w:themeColor="text1"/>
          <w:kern w:val="0"/>
          <w:sz w:val="28"/>
          <w:szCs w:val="28"/>
        </w:rPr>
        <w:t>、製造業營業氣候測驗點則較上月下滑。</w:t>
      </w:r>
    </w:p>
    <w:p w:rsidR="00A97DA4" w:rsidRPr="00513CEA" w:rsidRDefault="00A97DA4" w:rsidP="00A97DA4">
      <w:pPr>
        <w:widowControl/>
        <w:snapToGrid w:val="0"/>
        <w:spacing w:beforeLines="50" w:before="180" w:line="320" w:lineRule="exact"/>
        <w:ind w:rightChars="-59" w:right="-142"/>
        <w:jc w:val="center"/>
        <w:rPr>
          <w:rFonts w:eastAsia="標楷體"/>
          <w:b/>
          <w:color w:val="000000" w:themeColor="text1"/>
          <w:kern w:val="0"/>
          <w:sz w:val="28"/>
          <w:szCs w:val="28"/>
        </w:rPr>
      </w:pPr>
      <w:r w:rsidRPr="00513CEA">
        <w:rPr>
          <w:rFonts w:eastAsia="標楷體"/>
          <w:b/>
          <w:color w:val="000000" w:themeColor="text1"/>
          <w:kern w:val="0"/>
          <w:sz w:val="28"/>
          <w:szCs w:val="28"/>
        </w:rPr>
        <w:t>圖</w:t>
      </w:r>
      <w:r w:rsidRPr="00513CEA">
        <w:rPr>
          <w:rFonts w:eastAsia="標楷體"/>
          <w:b/>
          <w:color w:val="000000" w:themeColor="text1"/>
          <w:kern w:val="0"/>
          <w:sz w:val="28"/>
          <w:szCs w:val="28"/>
        </w:rPr>
        <w:t>2-1-1</w:t>
      </w:r>
      <w:r w:rsidRPr="00513CEA">
        <w:rPr>
          <w:rFonts w:eastAsia="標楷體"/>
          <w:b/>
          <w:color w:val="000000" w:themeColor="text1"/>
          <w:kern w:val="0"/>
          <w:sz w:val="28"/>
          <w:szCs w:val="28"/>
        </w:rPr>
        <w:t>景氣領先指標</w:t>
      </w:r>
    </w:p>
    <w:p w:rsidR="00A97DA4" w:rsidRPr="00513CEA" w:rsidRDefault="00A97DA4" w:rsidP="00A97DA4">
      <w:pPr>
        <w:widowControl/>
        <w:topLinePunct/>
        <w:snapToGrid w:val="0"/>
        <w:spacing w:beforeLines="50" w:before="180" w:line="300" w:lineRule="auto"/>
        <w:ind w:rightChars="-59" w:right="-142"/>
        <w:rPr>
          <w:rFonts w:eastAsia="標楷體"/>
          <w:color w:val="000000" w:themeColor="text1"/>
          <w:kern w:val="0"/>
          <w:sz w:val="16"/>
          <w:szCs w:val="20"/>
        </w:rPr>
      </w:pPr>
      <w:r w:rsidRPr="00513CEA">
        <w:rPr>
          <w:rFonts w:eastAsia="標楷體"/>
          <w:noProof/>
          <w:color w:val="000000" w:themeColor="text1"/>
          <w:kern w:val="0"/>
          <w:sz w:val="16"/>
          <w:szCs w:val="20"/>
        </w:rPr>
        <mc:AlternateContent>
          <mc:Choice Requires="wps">
            <w:drawing>
              <wp:anchor distT="0" distB="0" distL="114300" distR="114300" simplePos="0" relativeHeight="252656128" behindDoc="0" locked="0" layoutInCell="1" allowOverlap="1" wp14:anchorId="6F6F3CD3" wp14:editId="197D6B15">
                <wp:simplePos x="0" y="0"/>
                <wp:positionH relativeFrom="column">
                  <wp:posOffset>2538730</wp:posOffset>
                </wp:positionH>
                <wp:positionV relativeFrom="paragraph">
                  <wp:posOffset>1978025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D463E" w:rsidRPr="00166D08" w:rsidRDefault="002D463E" w:rsidP="00A97DA4">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99.9pt;margin-top:155.75pt;width:105.85pt;height:23.7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" filled="f" stroked="f">
                <v:textbox>
                  <w:txbxContent>
                    <w:p w:rsidR="002D463E" w:rsidRPr="00166D08" w:rsidRDefault="002D463E" w:rsidP="00A97DA4">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513CEA">
        <w:rPr>
          <w:noProof/>
          <w:color w:val="000000" w:themeColor="text1"/>
        </w:rPr>
        <w:drawing>
          <wp:inline distT="0" distB="0" distL="0" distR="0" wp14:anchorId="7B81C4D7" wp14:editId="3C695F7F">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7DA4" w:rsidRPr="00513CEA" w:rsidRDefault="00A97DA4" w:rsidP="00A97DA4">
      <w:pPr>
        <w:tabs>
          <w:tab w:val="left" w:pos="540"/>
          <w:tab w:val="left" w:pos="2300"/>
        </w:tabs>
        <w:spacing w:before="180" w:line="300" w:lineRule="auto"/>
        <w:rPr>
          <w:rFonts w:eastAsia="標楷體"/>
          <w:color w:val="000000" w:themeColor="text1"/>
          <w:sz w:val="28"/>
          <w:szCs w:val="32"/>
        </w:rPr>
      </w:pPr>
      <w:r w:rsidRPr="00513CEA">
        <w:rPr>
          <w:rFonts w:eastAsia="標楷體"/>
          <w:color w:val="000000" w:themeColor="text1"/>
          <w:sz w:val="28"/>
          <w:szCs w:val="32"/>
        </w:rPr>
        <w:t xml:space="preserve"> (2) </w:t>
      </w:r>
      <w:r w:rsidRPr="00513CEA">
        <w:rPr>
          <w:rFonts w:eastAsia="標楷體"/>
          <w:color w:val="000000" w:themeColor="text1"/>
          <w:sz w:val="28"/>
          <w:szCs w:val="32"/>
        </w:rPr>
        <w:t>同時指標</w:t>
      </w:r>
    </w:p>
    <w:p w:rsidR="00A97DA4" w:rsidRPr="00513CEA" w:rsidRDefault="00A97DA4" w:rsidP="00A97DA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513CEA">
        <w:rPr>
          <w:rFonts w:eastAsia="標楷體" w:hint="eastAsia"/>
          <w:color w:val="000000" w:themeColor="text1"/>
          <w:kern w:val="0"/>
          <w:sz w:val="28"/>
          <w:szCs w:val="28"/>
        </w:rPr>
        <w:t>106</w:t>
      </w:r>
      <w:r w:rsidRPr="00513CEA">
        <w:rPr>
          <w:rFonts w:eastAsia="標楷體" w:hint="eastAsia"/>
          <w:color w:val="000000" w:themeColor="text1"/>
          <w:kern w:val="0"/>
          <w:sz w:val="28"/>
          <w:szCs w:val="28"/>
        </w:rPr>
        <w:t>年</w:t>
      </w:r>
      <w:r w:rsidR="0068404D">
        <w:rPr>
          <w:rFonts w:eastAsia="標楷體" w:hint="eastAsia"/>
          <w:color w:val="000000" w:themeColor="text1"/>
          <w:kern w:val="0"/>
          <w:sz w:val="28"/>
          <w:szCs w:val="28"/>
        </w:rPr>
        <w:t>3</w:t>
      </w:r>
      <w:r w:rsidRPr="00513CEA">
        <w:rPr>
          <w:rFonts w:eastAsia="標楷體" w:hint="eastAsia"/>
          <w:color w:val="000000" w:themeColor="text1"/>
          <w:kern w:val="0"/>
          <w:sz w:val="28"/>
          <w:szCs w:val="28"/>
        </w:rPr>
        <w:t>月</w:t>
      </w:r>
      <w:r w:rsidR="0068404D" w:rsidRPr="0068404D">
        <w:rPr>
          <w:rFonts w:eastAsia="標楷體" w:hint="eastAsia"/>
          <w:color w:val="000000" w:themeColor="text1"/>
          <w:kern w:val="0"/>
          <w:sz w:val="28"/>
          <w:szCs w:val="28"/>
        </w:rPr>
        <w:t>不含趨勢指數為</w:t>
      </w:r>
      <w:r w:rsidR="0068404D" w:rsidRPr="0068404D">
        <w:rPr>
          <w:rFonts w:eastAsia="標楷體" w:hint="eastAsia"/>
          <w:color w:val="000000" w:themeColor="text1"/>
          <w:kern w:val="0"/>
          <w:sz w:val="28"/>
          <w:szCs w:val="28"/>
        </w:rPr>
        <w:t>102.05</w:t>
      </w:r>
      <w:r w:rsidR="0068404D" w:rsidRPr="0068404D">
        <w:rPr>
          <w:rFonts w:eastAsia="標楷體" w:hint="eastAsia"/>
          <w:color w:val="000000" w:themeColor="text1"/>
          <w:kern w:val="0"/>
          <w:sz w:val="28"/>
          <w:szCs w:val="28"/>
        </w:rPr>
        <w:t>，較上月下跌</w:t>
      </w:r>
      <w:r w:rsidR="0068404D" w:rsidRPr="0068404D">
        <w:rPr>
          <w:rFonts w:eastAsia="標楷體" w:hint="eastAsia"/>
          <w:color w:val="000000" w:themeColor="text1"/>
          <w:kern w:val="0"/>
          <w:sz w:val="28"/>
          <w:szCs w:val="28"/>
        </w:rPr>
        <w:t>0.49%</w:t>
      </w:r>
      <w:r w:rsidR="0068404D" w:rsidRPr="0068404D">
        <w:rPr>
          <w:rFonts w:eastAsia="標楷體" w:hint="eastAsia"/>
          <w:color w:val="000000" w:themeColor="text1"/>
          <w:kern w:val="0"/>
          <w:sz w:val="28"/>
          <w:szCs w:val="28"/>
        </w:rPr>
        <w:t>。</w:t>
      </w:r>
      <w:r w:rsidR="0068404D" w:rsidRPr="0068404D">
        <w:rPr>
          <w:rFonts w:eastAsia="標楷體" w:hint="eastAsia"/>
          <w:color w:val="000000" w:themeColor="text1"/>
          <w:kern w:val="0"/>
          <w:sz w:val="28"/>
          <w:szCs w:val="28"/>
        </w:rPr>
        <w:t>7</w:t>
      </w:r>
      <w:r w:rsidR="0068404D" w:rsidRPr="0068404D">
        <w:rPr>
          <w:rFonts w:eastAsia="標楷體" w:hint="eastAsia"/>
          <w:color w:val="000000" w:themeColor="text1"/>
          <w:kern w:val="0"/>
          <w:sz w:val="28"/>
          <w:szCs w:val="28"/>
        </w:rPr>
        <w:t>個構成項目經去除長期趨勢後，</w:t>
      </w:r>
      <w:r w:rsidR="0068404D" w:rsidRPr="0068404D">
        <w:rPr>
          <w:rFonts w:eastAsia="標楷體" w:hint="eastAsia"/>
          <w:color w:val="000000" w:themeColor="text1"/>
          <w:kern w:val="0"/>
          <w:sz w:val="28"/>
          <w:szCs w:val="28"/>
        </w:rPr>
        <w:t>2</w:t>
      </w:r>
      <w:r w:rsidR="0068404D" w:rsidRPr="0068404D">
        <w:rPr>
          <w:rFonts w:eastAsia="標楷體" w:hint="eastAsia"/>
          <w:color w:val="000000" w:themeColor="text1"/>
          <w:kern w:val="0"/>
          <w:sz w:val="28"/>
          <w:szCs w:val="28"/>
        </w:rPr>
        <w:t>項較上月上升，分別為：批發、零售及餐飲業營業額，以及非農業部門就業人數；其餘</w:t>
      </w:r>
      <w:r w:rsidR="0068404D" w:rsidRPr="0068404D">
        <w:rPr>
          <w:rFonts w:eastAsia="標楷體" w:hint="eastAsia"/>
          <w:color w:val="000000" w:themeColor="text1"/>
          <w:kern w:val="0"/>
          <w:sz w:val="28"/>
          <w:szCs w:val="28"/>
        </w:rPr>
        <w:t>5</w:t>
      </w:r>
      <w:r w:rsidR="0068404D" w:rsidRPr="0068404D">
        <w:rPr>
          <w:rFonts w:eastAsia="標楷體" w:hint="eastAsia"/>
          <w:color w:val="000000" w:themeColor="text1"/>
          <w:kern w:val="0"/>
          <w:sz w:val="28"/>
          <w:szCs w:val="28"/>
        </w:rPr>
        <w:t>項：實質機械及電機設備進口值、電力（企業）總用電量、工業生產指數、製造業銷售量指數，以及實質海關出口值則較上月下滑</w:t>
      </w:r>
      <w:r w:rsidRPr="00513CEA">
        <w:rPr>
          <w:rFonts w:eastAsia="標楷體" w:hint="eastAsia"/>
          <w:color w:val="000000" w:themeColor="text1"/>
          <w:kern w:val="0"/>
          <w:sz w:val="28"/>
          <w:szCs w:val="28"/>
        </w:rPr>
        <w:t>。</w:t>
      </w: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ind w:rightChars="-59" w:right="-142"/>
        <w:jc w:val="center"/>
        <w:rPr>
          <w:rFonts w:eastAsia="標楷體"/>
          <w:b/>
          <w:noProof/>
          <w:color w:val="000000" w:themeColor="text1"/>
          <w:kern w:val="0"/>
          <w:sz w:val="28"/>
          <w:szCs w:val="28"/>
        </w:rPr>
      </w:pPr>
      <w:r w:rsidRPr="00513CEA">
        <w:rPr>
          <w:rFonts w:eastAsia="標楷體"/>
          <w:b/>
          <w:noProof/>
          <w:color w:val="000000" w:themeColor="text1"/>
          <w:kern w:val="0"/>
          <w:sz w:val="28"/>
          <w:szCs w:val="28"/>
        </w:rPr>
        <w:lastRenderedPageBreak/>
        <w:t>圖</w:t>
      </w:r>
      <w:r w:rsidRPr="00513CEA">
        <w:rPr>
          <w:rFonts w:eastAsia="標楷體"/>
          <w:b/>
          <w:noProof/>
          <w:color w:val="000000" w:themeColor="text1"/>
          <w:kern w:val="0"/>
          <w:sz w:val="28"/>
          <w:szCs w:val="28"/>
        </w:rPr>
        <w:t>2-1-2</w:t>
      </w:r>
      <w:r w:rsidRPr="00513CEA">
        <w:rPr>
          <w:rFonts w:eastAsia="標楷體"/>
          <w:b/>
          <w:noProof/>
          <w:color w:val="000000" w:themeColor="text1"/>
          <w:kern w:val="0"/>
          <w:sz w:val="28"/>
          <w:szCs w:val="28"/>
        </w:rPr>
        <w:t>景氣同時指標</w:t>
      </w:r>
    </w:p>
    <w:p w:rsidR="00A97DA4" w:rsidRPr="00513CEA" w:rsidRDefault="00A97DA4" w:rsidP="00A97DA4">
      <w:pPr>
        <w:widowControl/>
        <w:snapToGrid w:val="0"/>
        <w:spacing w:beforeLines="50" w:before="180" w:afterLines="50" w:after="180" w:line="300" w:lineRule="auto"/>
        <w:ind w:rightChars="-59" w:right="-142"/>
        <w:jc w:val="center"/>
        <w:rPr>
          <w:rFonts w:eastAsia="標楷體"/>
          <w:noProof/>
          <w:color w:val="000000" w:themeColor="text1"/>
          <w:kern w:val="0"/>
          <w:sz w:val="28"/>
          <w:szCs w:val="20"/>
        </w:rPr>
      </w:pPr>
      <w:r w:rsidRPr="00513CEA">
        <w:rPr>
          <w:rFonts w:eastAsia="標楷體"/>
          <w:noProof/>
          <w:color w:val="000000" w:themeColor="text1"/>
        </w:rPr>
        <mc:AlternateContent>
          <mc:Choice Requires="wps">
            <w:drawing>
              <wp:anchor distT="0" distB="0" distL="114300" distR="114300" simplePos="0" relativeHeight="252657152" behindDoc="0" locked="0" layoutInCell="1" allowOverlap="1" wp14:anchorId="31815A7D" wp14:editId="4A792E99">
                <wp:simplePos x="0" y="0"/>
                <wp:positionH relativeFrom="column">
                  <wp:posOffset>1539185</wp:posOffset>
                </wp:positionH>
                <wp:positionV relativeFrom="paragraph">
                  <wp:posOffset>1945585</wp:posOffset>
                </wp:positionV>
                <wp:extent cx="1471930" cy="310515"/>
                <wp:effectExtent l="0" t="952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6477"/>
                            <a:gd name="adj2" fmla="val -78411"/>
                            <a:gd name="adj3" fmla="val 16667"/>
                          </a:avLst>
                        </a:prstGeom>
                        <a:solidFill>
                          <a:sysClr val="window" lastClr="FFFFFF"/>
                        </a:solidFill>
                        <a:ln w="6350" cap="flat" cmpd="sng" algn="ctr">
                          <a:solidFill>
                            <a:sysClr val="windowText" lastClr="000000"/>
                          </a:solidFill>
                          <a:prstDash val="solid"/>
                        </a:ln>
                        <a:effectLst/>
                      </wps:spPr>
                      <wps:txbx>
                        <w:txbxContent>
                          <w:p w:rsidR="002D463E" w:rsidRPr="00912012" w:rsidRDefault="002D463E" w:rsidP="00A97DA4">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21.2pt;margin-top:153.2pt;width:115.9pt;height:24.45pt;z-index:25265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" adj="20839,-6137" fillcolor="window" strokecolor="windowText" strokeweight=".5pt">
                <v:textbox>
                  <w:txbxContent>
                    <w:p w:rsidR="002D463E" w:rsidRPr="00912012" w:rsidRDefault="002D463E" w:rsidP="00A97DA4">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513CEA">
        <w:rPr>
          <w:noProof/>
          <w:color w:val="000000" w:themeColor="text1"/>
        </w:rPr>
        <w:drawing>
          <wp:inline distT="0" distB="0" distL="0" distR="0" wp14:anchorId="25FD7E79" wp14:editId="08E9A819">
            <wp:extent cx="5278120" cy="2569210"/>
            <wp:effectExtent l="0" t="0" r="0" b="0"/>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7DA4" w:rsidRPr="00513CEA" w:rsidRDefault="00A97DA4" w:rsidP="00A97DA4">
      <w:pPr>
        <w:tabs>
          <w:tab w:val="left" w:pos="540"/>
        </w:tabs>
        <w:snapToGrid w:val="0"/>
        <w:spacing w:before="360" w:line="300" w:lineRule="auto"/>
        <w:rPr>
          <w:rFonts w:eastAsia="標楷體"/>
          <w:color w:val="000000" w:themeColor="text1"/>
          <w:sz w:val="28"/>
          <w:szCs w:val="28"/>
        </w:rPr>
      </w:pPr>
      <w:r w:rsidRPr="00513CEA">
        <w:rPr>
          <w:rFonts w:eastAsia="標楷體"/>
          <w:color w:val="000000" w:themeColor="text1"/>
          <w:sz w:val="28"/>
          <w:szCs w:val="32"/>
        </w:rPr>
        <w:t xml:space="preserve">(3) </w:t>
      </w:r>
      <w:r w:rsidRPr="00513CEA">
        <w:rPr>
          <w:rFonts w:eastAsia="標楷體"/>
          <w:color w:val="000000" w:themeColor="text1"/>
          <w:sz w:val="28"/>
          <w:szCs w:val="28"/>
        </w:rPr>
        <w:t>景氣對策信號</w:t>
      </w:r>
    </w:p>
    <w:p w:rsidR="00A97DA4" w:rsidRPr="00513CEA" w:rsidRDefault="00A97DA4" w:rsidP="00A97DA4">
      <w:pPr>
        <w:widowControl/>
        <w:snapToGrid w:val="0"/>
        <w:spacing w:beforeLines="50" w:before="180" w:line="300" w:lineRule="auto"/>
        <w:ind w:leftChars="118" w:left="283" w:rightChars="-59" w:right="-142" w:firstLineChars="252" w:firstLine="706"/>
        <w:jc w:val="both"/>
        <w:rPr>
          <w:rFonts w:ascii="標楷體" w:eastAsia="標楷體" w:hAnsi="標楷體"/>
          <w:color w:val="000000" w:themeColor="text1"/>
          <w:spacing w:val="4"/>
          <w:sz w:val="28"/>
          <w:szCs w:val="28"/>
          <w:lang w:bidi="hi-IN"/>
        </w:rPr>
      </w:pPr>
      <w:r w:rsidRPr="00513CEA">
        <w:rPr>
          <w:rFonts w:eastAsia="標楷體"/>
          <w:noProof/>
          <w:color w:val="000000" w:themeColor="text1"/>
          <w:kern w:val="0"/>
          <w:sz w:val="28"/>
          <w:szCs w:val="20"/>
        </w:rPr>
        <w:t>106</w:t>
      </w:r>
      <w:r w:rsidRPr="00513CEA">
        <w:rPr>
          <w:rFonts w:ascii="標楷體" w:eastAsia="標楷體" w:hAnsi="標楷體"/>
          <w:noProof/>
          <w:color w:val="000000" w:themeColor="text1"/>
          <w:kern w:val="0"/>
          <w:sz w:val="28"/>
          <w:szCs w:val="20"/>
        </w:rPr>
        <w:t>年</w:t>
      </w:r>
      <w:r w:rsidR="00AA42AD" w:rsidRPr="00AA42AD">
        <w:rPr>
          <w:rFonts w:eastAsia="標楷體" w:hint="eastAsia"/>
          <w:noProof/>
          <w:color w:val="000000" w:themeColor="text1"/>
          <w:kern w:val="0"/>
          <w:sz w:val="28"/>
          <w:szCs w:val="20"/>
        </w:rPr>
        <w:t>3</w:t>
      </w:r>
      <w:r w:rsidR="00AA42AD" w:rsidRPr="00AA42AD">
        <w:rPr>
          <w:rFonts w:eastAsia="標楷體" w:hint="eastAsia"/>
          <w:noProof/>
          <w:color w:val="000000" w:themeColor="text1"/>
          <w:kern w:val="0"/>
          <w:sz w:val="28"/>
          <w:szCs w:val="20"/>
        </w:rPr>
        <w:t>月綜合判斷分數較上月減少</w:t>
      </w:r>
      <w:r w:rsidR="00AA42AD" w:rsidRPr="00AA42AD">
        <w:rPr>
          <w:rFonts w:eastAsia="標楷體" w:hint="eastAsia"/>
          <w:noProof/>
          <w:color w:val="000000" w:themeColor="text1"/>
          <w:kern w:val="0"/>
          <w:sz w:val="28"/>
          <w:szCs w:val="20"/>
        </w:rPr>
        <w:t>4</w:t>
      </w:r>
      <w:r w:rsidR="00AA42AD" w:rsidRPr="00AA42AD">
        <w:rPr>
          <w:rFonts w:eastAsia="標楷體" w:hint="eastAsia"/>
          <w:noProof/>
          <w:color w:val="000000" w:themeColor="text1"/>
          <w:kern w:val="0"/>
          <w:sz w:val="28"/>
          <w:szCs w:val="20"/>
        </w:rPr>
        <w:t>分至</w:t>
      </w:r>
      <w:r w:rsidR="00AA42AD" w:rsidRPr="00AA42AD">
        <w:rPr>
          <w:rFonts w:eastAsia="標楷體" w:hint="eastAsia"/>
          <w:noProof/>
          <w:color w:val="000000" w:themeColor="text1"/>
          <w:kern w:val="0"/>
          <w:sz w:val="28"/>
          <w:szCs w:val="20"/>
        </w:rPr>
        <w:t>24</w:t>
      </w:r>
      <w:r w:rsidR="00AA42AD" w:rsidRPr="00AA42AD">
        <w:rPr>
          <w:rFonts w:eastAsia="標楷體" w:hint="eastAsia"/>
          <w:noProof/>
          <w:color w:val="000000" w:themeColor="text1"/>
          <w:kern w:val="0"/>
          <w:sz w:val="28"/>
          <w:szCs w:val="20"/>
        </w:rPr>
        <w:t>分，燈號續呈綠燈；</w:t>
      </w:r>
      <w:r w:rsidR="00AA42AD" w:rsidRPr="00AA42AD">
        <w:rPr>
          <w:rFonts w:eastAsia="標楷體" w:hint="eastAsia"/>
          <w:noProof/>
          <w:color w:val="000000" w:themeColor="text1"/>
          <w:kern w:val="0"/>
          <w:sz w:val="28"/>
          <w:szCs w:val="20"/>
        </w:rPr>
        <w:t>9</w:t>
      </w:r>
      <w:r w:rsidR="00AA42AD" w:rsidRPr="00AA42AD">
        <w:rPr>
          <w:rFonts w:eastAsia="標楷體" w:hint="eastAsia"/>
          <w:noProof/>
          <w:color w:val="000000" w:themeColor="text1"/>
          <w:kern w:val="0"/>
          <w:sz w:val="28"/>
          <w:szCs w:val="20"/>
        </w:rPr>
        <w:t>項構成項目中，貨幣總計數</w:t>
      </w:r>
      <w:r w:rsidR="00AA42AD" w:rsidRPr="00AA42AD">
        <w:rPr>
          <w:rFonts w:eastAsia="標楷體" w:hint="eastAsia"/>
          <w:noProof/>
          <w:color w:val="000000" w:themeColor="text1"/>
          <w:kern w:val="0"/>
          <w:sz w:val="28"/>
          <w:szCs w:val="20"/>
        </w:rPr>
        <w:t>M1B</w:t>
      </w:r>
      <w:r w:rsidR="00AA42AD" w:rsidRPr="00AA42AD">
        <w:rPr>
          <w:rFonts w:eastAsia="標楷體" w:hint="eastAsia"/>
          <w:noProof/>
          <w:color w:val="000000" w:themeColor="text1"/>
          <w:kern w:val="0"/>
          <w:sz w:val="28"/>
          <w:szCs w:val="20"/>
        </w:rPr>
        <w:t>、工業生產指數、製造業銷售量指數與批發、零售及餐飲業營業額皆由綠燈轉呈黃藍燈，分數各減少１分；其餘</w:t>
      </w:r>
      <w:r w:rsidR="00AA42AD" w:rsidRPr="00AA42AD">
        <w:rPr>
          <w:rFonts w:eastAsia="標楷體" w:hint="eastAsia"/>
          <w:noProof/>
          <w:color w:val="000000" w:themeColor="text1"/>
          <w:kern w:val="0"/>
          <w:sz w:val="28"/>
          <w:szCs w:val="20"/>
        </w:rPr>
        <w:t>5</w:t>
      </w:r>
      <w:r w:rsidR="00AA42AD" w:rsidRPr="00AA42AD">
        <w:rPr>
          <w:rFonts w:eastAsia="標楷體" w:hint="eastAsia"/>
          <w:noProof/>
          <w:color w:val="000000" w:themeColor="text1"/>
          <w:kern w:val="0"/>
          <w:sz w:val="28"/>
          <w:szCs w:val="20"/>
        </w:rPr>
        <w:t>項燈號不變。</w:t>
      </w:r>
    </w:p>
    <w:p w:rsidR="00A97DA4" w:rsidRDefault="00A97DA4" w:rsidP="00A97DA4">
      <w:pPr>
        <w:widowControl/>
        <w:tabs>
          <w:tab w:val="left" w:pos="1265"/>
          <w:tab w:val="center" w:pos="4139"/>
        </w:tabs>
        <w:topLinePunct/>
        <w:snapToGrid w:val="0"/>
        <w:spacing w:beforeLines="100" w:before="360" w:line="240" w:lineRule="atLeast"/>
        <w:ind w:right="34"/>
        <w:rPr>
          <w:rFonts w:eastAsia="標楷體"/>
          <w:b/>
          <w:noProof/>
          <w:color w:val="FF0000"/>
          <w:kern w:val="0"/>
          <w:sz w:val="28"/>
          <w:szCs w:val="28"/>
        </w:rPr>
      </w:pPr>
      <w:r w:rsidRPr="00CD5918">
        <w:rPr>
          <w:rFonts w:eastAsia="標楷體"/>
          <w:b/>
          <w:noProof/>
          <w:color w:val="FF0000"/>
          <w:kern w:val="0"/>
          <w:sz w:val="28"/>
          <w:szCs w:val="28"/>
        </w:rPr>
        <w:tab/>
      </w:r>
      <w:r w:rsidRPr="00CD5918">
        <w:rPr>
          <w:rFonts w:eastAsia="標楷體"/>
          <w:b/>
          <w:noProof/>
          <w:color w:val="FF0000"/>
          <w:kern w:val="0"/>
          <w:sz w:val="28"/>
          <w:szCs w:val="28"/>
        </w:rPr>
        <w:tab/>
      </w:r>
      <w:r w:rsidRPr="007F39AA">
        <w:rPr>
          <w:rFonts w:eastAsia="標楷體"/>
          <w:b/>
          <w:noProof/>
          <w:kern w:val="0"/>
          <w:sz w:val="28"/>
          <w:szCs w:val="28"/>
        </w:rPr>
        <w:t>圖</w:t>
      </w:r>
      <w:r w:rsidRPr="007F39AA">
        <w:rPr>
          <w:rFonts w:eastAsia="標楷體"/>
          <w:b/>
          <w:noProof/>
          <w:kern w:val="0"/>
          <w:sz w:val="28"/>
          <w:szCs w:val="28"/>
        </w:rPr>
        <w:t xml:space="preserve">2-1-3  </w:t>
      </w:r>
      <w:r>
        <w:rPr>
          <w:rFonts w:eastAsia="標楷體" w:hint="eastAsia"/>
          <w:b/>
          <w:noProof/>
          <w:kern w:val="0"/>
          <w:sz w:val="28"/>
          <w:szCs w:val="28"/>
        </w:rPr>
        <w:t>1</w:t>
      </w:r>
      <w:r>
        <w:rPr>
          <w:rFonts w:eastAsia="標楷體" w:hint="eastAsia"/>
          <w:b/>
          <w:noProof/>
          <w:kern w:val="0"/>
          <w:sz w:val="28"/>
          <w:szCs w:val="28"/>
        </w:rPr>
        <w:t>年來</w:t>
      </w:r>
      <w:r w:rsidRPr="007F39AA">
        <w:rPr>
          <w:rFonts w:eastAsia="標楷體"/>
          <w:b/>
          <w:noProof/>
          <w:kern w:val="0"/>
          <w:sz w:val="28"/>
          <w:szCs w:val="28"/>
        </w:rPr>
        <w:t>景氣對策信號</w:t>
      </w:r>
      <w:r w:rsidR="00AA42AD">
        <w:rPr>
          <w:b/>
          <w:bCs/>
          <w:noProof/>
          <w:sz w:val="28"/>
          <w:szCs w:val="28"/>
        </w:rPr>
        <w:drawing>
          <wp:inline distT="0" distB="0" distL="0" distR="0" wp14:anchorId="08D0D803" wp14:editId="4EFBA010">
            <wp:extent cx="5400675" cy="3530265"/>
            <wp:effectExtent l="0" t="0" r="0" b="0"/>
            <wp:docPr id="23" name="圖片 23" descr="N:\經濟處\經濟處資料限閱區\02_經濟景氣科\1.記者會及月報工作區(10109試編)\5.燈號\2.新聞稿圖\10603\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603\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530265"/>
                    </a:xfrm>
                    <a:prstGeom prst="rect">
                      <a:avLst/>
                    </a:prstGeom>
                    <a:noFill/>
                    <a:ln>
                      <a:noFill/>
                    </a:ln>
                  </pic:spPr>
                </pic:pic>
              </a:graphicData>
            </a:graphic>
          </wp:inline>
        </w:drawing>
      </w:r>
    </w:p>
    <w:p w:rsidR="0078794F" w:rsidRPr="00CD5918" w:rsidRDefault="0078794F" w:rsidP="00A97DA4">
      <w:pPr>
        <w:widowControl/>
        <w:tabs>
          <w:tab w:val="left" w:pos="1265"/>
          <w:tab w:val="center" w:pos="4139"/>
        </w:tabs>
        <w:topLinePunct/>
        <w:snapToGrid w:val="0"/>
        <w:spacing w:beforeLines="100" w:before="360" w:line="240" w:lineRule="atLeast"/>
        <w:ind w:right="34"/>
        <w:jc w:val="center"/>
        <w:rPr>
          <w:rFonts w:eastAsia="標楷體"/>
          <w:b/>
          <w:noProof/>
          <w:color w:val="FF0000"/>
          <w:kern w:val="0"/>
          <w:sz w:val="28"/>
          <w:szCs w:val="28"/>
        </w:rPr>
      </w:pP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2" w:name="_Toc401923795"/>
      <w:bookmarkStart w:id="93" w:name="_Toc402171712"/>
      <w:bookmarkStart w:id="94" w:name="_Toc476138377"/>
      <w:r w:rsidRPr="00716D34">
        <w:rPr>
          <w:rFonts w:eastAsia="標楷體"/>
          <w:b/>
          <w:bCs/>
          <w:sz w:val="32"/>
          <w:szCs w:val="32"/>
        </w:rPr>
        <w:t>（二）工業生產</w:t>
      </w:r>
      <w:bookmarkEnd w:id="91"/>
      <w:bookmarkEnd w:id="92"/>
      <w:bookmarkEnd w:id="93"/>
      <w:bookmarkEnd w:id="94"/>
    </w:p>
    <w:p w:rsidR="00ED01C0" w:rsidRPr="00ED01C0" w:rsidRDefault="00ED01C0" w:rsidP="00ED01C0">
      <w:pPr>
        <w:tabs>
          <w:tab w:val="left" w:pos="540"/>
        </w:tabs>
        <w:spacing w:line="400" w:lineRule="exact"/>
        <w:rPr>
          <w:rFonts w:eastAsia="標楷體"/>
          <w:b/>
          <w:bCs/>
          <w:color w:val="000000" w:themeColor="text1"/>
          <w:sz w:val="28"/>
          <w:szCs w:val="28"/>
        </w:rPr>
      </w:pPr>
      <w:bookmarkStart w:id="95" w:name="OLE_LINK5"/>
      <w:r w:rsidRPr="00716D34">
        <w:rPr>
          <w:rFonts w:eastAsia="標楷體"/>
          <w:b/>
          <w:bCs/>
          <w:sz w:val="28"/>
          <w:szCs w:val="28"/>
        </w:rPr>
        <w:t>１、</w:t>
      </w:r>
      <w:r w:rsidRPr="0077206A">
        <w:rPr>
          <w:rFonts w:eastAsia="標楷體" w:hint="eastAsia"/>
          <w:b/>
          <w:bCs/>
          <w:sz w:val="28"/>
          <w:szCs w:val="28"/>
        </w:rPr>
        <w:t>106</w:t>
      </w:r>
      <w:r w:rsidRPr="00ED01C0">
        <w:rPr>
          <w:rFonts w:eastAsia="標楷體" w:hint="eastAsia"/>
          <w:b/>
          <w:bCs/>
          <w:color w:val="000000" w:themeColor="text1"/>
          <w:sz w:val="28"/>
          <w:szCs w:val="28"/>
        </w:rPr>
        <w:t>年</w:t>
      </w:r>
      <w:r w:rsidR="00743A38">
        <w:rPr>
          <w:rFonts w:eastAsia="標楷體" w:hint="eastAsia"/>
          <w:b/>
          <w:bCs/>
          <w:color w:val="000000" w:themeColor="text1"/>
          <w:sz w:val="28"/>
          <w:szCs w:val="28"/>
        </w:rPr>
        <w:t>3</w:t>
      </w:r>
      <w:r w:rsidRPr="00ED01C0">
        <w:rPr>
          <w:rFonts w:eastAsia="標楷體" w:hint="eastAsia"/>
          <w:b/>
          <w:bCs/>
          <w:color w:val="000000" w:themeColor="text1"/>
          <w:sz w:val="28"/>
          <w:szCs w:val="28"/>
        </w:rPr>
        <w:t>月工業生產增加</w:t>
      </w:r>
      <w:r w:rsidR="00743A38">
        <w:rPr>
          <w:rFonts w:eastAsia="標楷體" w:hint="eastAsia"/>
          <w:b/>
          <w:bCs/>
          <w:color w:val="000000" w:themeColor="text1"/>
          <w:sz w:val="28"/>
          <w:szCs w:val="28"/>
        </w:rPr>
        <w:t>3.22</w:t>
      </w:r>
      <w:r w:rsidRPr="00ED01C0">
        <w:rPr>
          <w:rFonts w:eastAsia="標楷體" w:hint="eastAsia"/>
          <w:b/>
          <w:bCs/>
          <w:color w:val="000000" w:themeColor="text1"/>
          <w:sz w:val="28"/>
          <w:szCs w:val="28"/>
        </w:rPr>
        <w:t>%</w:t>
      </w:r>
    </w:p>
    <w:p w:rsidR="00ED01C0" w:rsidRPr="00ED01C0" w:rsidRDefault="00ED01C0" w:rsidP="00ED01C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ED01C0">
        <w:rPr>
          <w:rFonts w:eastAsia="標楷體" w:hint="eastAsia"/>
          <w:color w:val="000000" w:themeColor="text1"/>
          <w:kern w:val="0"/>
          <w:sz w:val="28"/>
          <w:szCs w:val="20"/>
        </w:rPr>
        <w:t>106</w:t>
      </w:r>
      <w:r w:rsidRPr="00ED01C0">
        <w:rPr>
          <w:rFonts w:eastAsia="標楷體" w:hint="eastAsia"/>
          <w:color w:val="000000" w:themeColor="text1"/>
          <w:kern w:val="0"/>
          <w:sz w:val="28"/>
          <w:szCs w:val="20"/>
        </w:rPr>
        <w:t>年</w:t>
      </w:r>
      <w:r w:rsidR="00743A38">
        <w:rPr>
          <w:rFonts w:eastAsia="標楷體" w:hint="eastAsia"/>
          <w:color w:val="000000" w:themeColor="text1"/>
          <w:kern w:val="0"/>
          <w:sz w:val="28"/>
          <w:szCs w:val="20"/>
        </w:rPr>
        <w:t>3</w:t>
      </w:r>
      <w:r w:rsidRPr="00ED01C0">
        <w:rPr>
          <w:rFonts w:eastAsia="標楷體" w:hint="eastAsia"/>
          <w:color w:val="000000" w:themeColor="text1"/>
          <w:kern w:val="0"/>
          <w:sz w:val="28"/>
          <w:szCs w:val="20"/>
        </w:rPr>
        <w:t>月工業生產指數</w:t>
      </w:r>
      <w:r w:rsidR="00743A38">
        <w:rPr>
          <w:rFonts w:eastAsia="標楷體" w:hint="eastAsia"/>
          <w:color w:val="000000" w:themeColor="text1"/>
          <w:kern w:val="0"/>
          <w:sz w:val="28"/>
          <w:szCs w:val="20"/>
        </w:rPr>
        <w:t>112.87</w:t>
      </w:r>
      <w:r w:rsidRPr="00ED01C0">
        <w:rPr>
          <w:rFonts w:eastAsia="標楷體" w:hint="eastAsia"/>
          <w:color w:val="000000" w:themeColor="text1"/>
          <w:kern w:val="0"/>
          <w:sz w:val="28"/>
          <w:szCs w:val="20"/>
        </w:rPr>
        <w:t>，</w:t>
      </w:r>
      <w:r w:rsidR="00083007">
        <w:rPr>
          <w:rFonts w:eastAsia="標楷體" w:hint="eastAsia"/>
          <w:color w:val="000000" w:themeColor="text1"/>
          <w:kern w:val="0"/>
          <w:sz w:val="28"/>
          <w:szCs w:val="20"/>
        </w:rPr>
        <w:t>為歷年單月新高，</w:t>
      </w:r>
      <w:r w:rsidRPr="00ED01C0">
        <w:rPr>
          <w:rFonts w:eastAsia="標楷體" w:hint="eastAsia"/>
          <w:color w:val="000000" w:themeColor="text1"/>
          <w:kern w:val="0"/>
          <w:sz w:val="28"/>
          <w:szCs w:val="20"/>
        </w:rPr>
        <w:t>較上年同月增加</w:t>
      </w:r>
      <w:r w:rsidR="00743A38">
        <w:rPr>
          <w:rFonts w:eastAsia="標楷體" w:hint="eastAsia"/>
          <w:color w:val="000000" w:themeColor="text1"/>
          <w:kern w:val="0"/>
          <w:sz w:val="28"/>
          <w:szCs w:val="20"/>
        </w:rPr>
        <w:t>3.22</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。其中，製造業</w:t>
      </w:r>
      <w:r w:rsidR="00743A38">
        <w:rPr>
          <w:rFonts w:eastAsia="標楷體" w:hint="eastAsia"/>
          <w:color w:val="000000" w:themeColor="text1"/>
          <w:kern w:val="0"/>
          <w:sz w:val="28"/>
          <w:szCs w:val="20"/>
        </w:rPr>
        <w:t>、用水供應業</w:t>
      </w:r>
      <w:r w:rsidRPr="00ED01C0">
        <w:rPr>
          <w:rFonts w:eastAsia="標楷體" w:hint="eastAsia"/>
          <w:color w:val="000000" w:themeColor="text1"/>
          <w:kern w:val="0"/>
          <w:sz w:val="28"/>
          <w:szCs w:val="20"/>
        </w:rPr>
        <w:t>與</w:t>
      </w:r>
      <w:r w:rsidR="00743A38">
        <w:rPr>
          <w:rFonts w:eastAsia="標楷體" w:hint="eastAsia"/>
          <w:color w:val="000000" w:themeColor="text1"/>
          <w:kern w:val="0"/>
          <w:sz w:val="28"/>
          <w:szCs w:val="20"/>
        </w:rPr>
        <w:t>建築工程</w:t>
      </w:r>
      <w:r w:rsidRPr="00ED01C0">
        <w:rPr>
          <w:rFonts w:eastAsia="標楷體" w:hint="eastAsia"/>
          <w:color w:val="000000" w:themeColor="text1"/>
          <w:kern w:val="0"/>
          <w:sz w:val="28"/>
          <w:szCs w:val="20"/>
        </w:rPr>
        <w:t>業分別增加</w:t>
      </w:r>
      <w:r w:rsidR="00743A38">
        <w:rPr>
          <w:rFonts w:eastAsia="標楷體" w:hint="eastAsia"/>
          <w:color w:val="000000" w:themeColor="text1"/>
          <w:kern w:val="0"/>
          <w:sz w:val="28"/>
          <w:szCs w:val="20"/>
        </w:rPr>
        <w:t>4.70</w:t>
      </w:r>
      <w:r w:rsidRPr="00ED01C0">
        <w:rPr>
          <w:rFonts w:eastAsia="標楷體" w:hint="eastAsia"/>
          <w:color w:val="000000" w:themeColor="text1"/>
          <w:kern w:val="0"/>
          <w:sz w:val="28"/>
          <w:szCs w:val="20"/>
        </w:rPr>
        <w:t>%</w:t>
      </w:r>
      <w:r w:rsidR="00743A38">
        <w:rPr>
          <w:rFonts w:eastAsia="標楷體" w:hint="eastAsia"/>
          <w:color w:val="000000" w:themeColor="text1"/>
          <w:kern w:val="0"/>
          <w:sz w:val="28"/>
          <w:szCs w:val="20"/>
        </w:rPr>
        <w:t>、</w:t>
      </w:r>
      <w:r w:rsidR="00743A38">
        <w:rPr>
          <w:rFonts w:eastAsia="標楷體" w:hint="eastAsia"/>
          <w:color w:val="000000" w:themeColor="text1"/>
          <w:kern w:val="0"/>
          <w:sz w:val="28"/>
          <w:szCs w:val="20"/>
        </w:rPr>
        <w:t>2.22%</w:t>
      </w:r>
      <w:r w:rsidRPr="00ED01C0">
        <w:rPr>
          <w:rFonts w:eastAsia="標楷體" w:hint="eastAsia"/>
          <w:color w:val="000000" w:themeColor="text1"/>
          <w:kern w:val="0"/>
          <w:sz w:val="28"/>
          <w:szCs w:val="20"/>
        </w:rPr>
        <w:t>及</w:t>
      </w:r>
      <w:r w:rsidR="00743A38">
        <w:rPr>
          <w:rFonts w:eastAsia="標楷體" w:hint="eastAsia"/>
          <w:color w:val="000000" w:themeColor="text1"/>
          <w:kern w:val="0"/>
          <w:sz w:val="28"/>
          <w:szCs w:val="20"/>
        </w:rPr>
        <w:t>0.90</w:t>
      </w:r>
      <w:r w:rsidRPr="00ED01C0">
        <w:rPr>
          <w:rFonts w:eastAsia="標楷體" w:hint="eastAsia"/>
          <w:color w:val="000000" w:themeColor="text1"/>
          <w:kern w:val="0"/>
          <w:sz w:val="28"/>
          <w:szCs w:val="20"/>
        </w:rPr>
        <w:t>%</w:t>
      </w:r>
      <w:r w:rsidR="00FC7841">
        <w:rPr>
          <w:rFonts w:eastAsia="標楷體" w:hint="eastAsia"/>
          <w:color w:val="000000" w:themeColor="text1"/>
          <w:kern w:val="0"/>
          <w:sz w:val="28"/>
          <w:szCs w:val="20"/>
        </w:rPr>
        <w:t>，</w:t>
      </w:r>
      <w:r w:rsidRPr="00ED01C0">
        <w:rPr>
          <w:rFonts w:eastAsia="標楷體" w:hint="eastAsia"/>
          <w:color w:val="000000" w:themeColor="text1"/>
          <w:kern w:val="0"/>
          <w:sz w:val="28"/>
          <w:szCs w:val="20"/>
        </w:rPr>
        <w:t>電力及燃氣供應業</w:t>
      </w:r>
      <w:r w:rsidR="00743A38">
        <w:rPr>
          <w:rFonts w:eastAsia="標楷體" w:hint="eastAsia"/>
          <w:color w:val="000000" w:themeColor="text1"/>
          <w:kern w:val="0"/>
          <w:sz w:val="28"/>
          <w:szCs w:val="20"/>
        </w:rPr>
        <w:t>與礦業及土石採取</w:t>
      </w:r>
      <w:r w:rsidRPr="00ED01C0">
        <w:rPr>
          <w:rFonts w:eastAsia="標楷體" w:hint="eastAsia"/>
          <w:color w:val="000000" w:themeColor="text1"/>
          <w:kern w:val="0"/>
          <w:sz w:val="28"/>
          <w:szCs w:val="20"/>
        </w:rPr>
        <w:t>業則分別減少</w:t>
      </w:r>
      <w:r w:rsidR="00743A38">
        <w:rPr>
          <w:rFonts w:eastAsia="標楷體" w:hint="eastAsia"/>
          <w:color w:val="000000" w:themeColor="text1"/>
          <w:kern w:val="0"/>
          <w:sz w:val="28"/>
          <w:szCs w:val="20"/>
        </w:rPr>
        <w:t>27.08</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及</w:t>
      </w:r>
      <w:r w:rsidR="00743A38">
        <w:rPr>
          <w:rFonts w:eastAsia="標楷體" w:hint="eastAsia"/>
          <w:color w:val="000000" w:themeColor="text1"/>
          <w:kern w:val="0"/>
          <w:sz w:val="28"/>
          <w:szCs w:val="20"/>
        </w:rPr>
        <w:t>1.84</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743A38">
        <w:rPr>
          <w:rFonts w:eastAsia="標楷體" w:hint="eastAsia"/>
          <w:color w:val="000000" w:themeColor="text1"/>
          <w:kern w:val="0"/>
          <w:sz w:val="28"/>
          <w:szCs w:val="20"/>
        </w:rPr>
        <w:t>3</w:t>
      </w:r>
      <w:r w:rsidRPr="00ED01C0">
        <w:rPr>
          <w:rFonts w:eastAsia="標楷體" w:hint="eastAsia"/>
          <w:color w:val="000000" w:themeColor="text1"/>
          <w:kern w:val="0"/>
          <w:sz w:val="28"/>
          <w:szCs w:val="20"/>
        </w:rPr>
        <w:t>月工業生產指數</w:t>
      </w:r>
      <w:r w:rsidR="00743A38">
        <w:rPr>
          <w:rFonts w:eastAsia="標楷體" w:hint="eastAsia"/>
          <w:color w:val="000000" w:themeColor="text1"/>
          <w:kern w:val="0"/>
          <w:sz w:val="28"/>
          <w:szCs w:val="20"/>
        </w:rPr>
        <w:t>104.46</w:t>
      </w:r>
      <w:r w:rsidRPr="00ED01C0">
        <w:rPr>
          <w:rFonts w:eastAsia="標楷體" w:hint="eastAsia"/>
          <w:color w:val="000000" w:themeColor="text1"/>
          <w:kern w:val="0"/>
          <w:sz w:val="28"/>
          <w:szCs w:val="20"/>
        </w:rPr>
        <w:t>，較上年同期增加</w:t>
      </w:r>
      <w:r w:rsidR="00743A38">
        <w:rPr>
          <w:rFonts w:eastAsia="標楷體" w:hint="eastAsia"/>
          <w:color w:val="000000" w:themeColor="text1"/>
          <w:kern w:val="0"/>
          <w:sz w:val="28"/>
          <w:szCs w:val="20"/>
        </w:rPr>
        <w:t>5.14</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ab/>
      </w:r>
    </w:p>
    <w:p w:rsidR="00ED01C0" w:rsidRPr="00ED01C0" w:rsidRDefault="00ED01C0" w:rsidP="00ED01C0">
      <w:pPr>
        <w:widowControl/>
        <w:topLinePunct/>
        <w:snapToGrid w:val="0"/>
        <w:spacing w:beforeLines="30" w:before="108" w:line="300" w:lineRule="auto"/>
        <w:ind w:right="210"/>
        <w:jc w:val="both"/>
        <w:rPr>
          <w:rFonts w:eastAsia="標楷體"/>
          <w:color w:val="000000" w:themeColor="text1"/>
          <w:kern w:val="0"/>
          <w:sz w:val="28"/>
          <w:szCs w:val="20"/>
        </w:rPr>
      </w:pPr>
      <w:r w:rsidRPr="00ED01C0">
        <w:rPr>
          <w:rFonts w:eastAsia="標楷體"/>
          <w:b/>
          <w:bCs/>
          <w:color w:val="000000" w:themeColor="text1"/>
          <w:kern w:val="0"/>
          <w:sz w:val="28"/>
          <w:szCs w:val="20"/>
        </w:rPr>
        <w:t xml:space="preserve">　　　　　　　　　表</w:t>
      </w:r>
      <w:r w:rsidRPr="00ED01C0">
        <w:rPr>
          <w:rFonts w:eastAsia="標楷體"/>
          <w:b/>
          <w:bCs/>
          <w:color w:val="000000" w:themeColor="text1"/>
          <w:kern w:val="0"/>
          <w:sz w:val="28"/>
          <w:szCs w:val="20"/>
        </w:rPr>
        <w:t xml:space="preserve">2-2-1  </w:t>
      </w:r>
      <w:r w:rsidRPr="00ED01C0">
        <w:rPr>
          <w:rFonts w:eastAsia="標楷體"/>
          <w:b/>
          <w:bCs/>
          <w:color w:val="000000" w:themeColor="text1"/>
          <w:kern w:val="0"/>
          <w:sz w:val="28"/>
          <w:szCs w:val="20"/>
        </w:rPr>
        <w:t>工業生產</w:t>
      </w:r>
      <w:r w:rsidRPr="00ED01C0">
        <w:rPr>
          <w:rFonts w:eastAsia="標楷體"/>
          <w:b/>
          <w:bCs/>
          <w:snapToGrid w:val="0"/>
          <w:color w:val="000000" w:themeColor="text1"/>
          <w:kern w:val="0"/>
          <w:sz w:val="28"/>
          <w:szCs w:val="20"/>
        </w:rPr>
        <w:t>年增率</w:t>
      </w:r>
      <w:r w:rsidRPr="00ED01C0">
        <w:rPr>
          <w:rFonts w:eastAsia="標楷體"/>
          <w:color w:val="000000" w:themeColor="text1"/>
          <w:kern w:val="0"/>
          <w:sz w:val="28"/>
          <w:szCs w:val="20"/>
        </w:rPr>
        <w:t xml:space="preserve">         </w:t>
      </w:r>
      <w:r w:rsidRPr="00ED01C0">
        <w:rPr>
          <w:rFonts w:eastAsia="標楷體" w:hint="eastAsia"/>
          <w:color w:val="000000" w:themeColor="text1"/>
          <w:kern w:val="0"/>
          <w:sz w:val="28"/>
          <w:szCs w:val="20"/>
        </w:rPr>
        <w:t xml:space="preserve">  </w:t>
      </w:r>
      <w:r w:rsidRPr="00ED01C0">
        <w:rPr>
          <w:rFonts w:eastAsia="標楷體"/>
          <w:color w:val="000000" w:themeColor="text1"/>
          <w:kern w:val="0"/>
          <w:szCs w:val="20"/>
        </w:rPr>
        <w:t>單位：</w:t>
      </w:r>
      <w:r w:rsidRPr="00ED01C0">
        <w:rPr>
          <w:rFonts w:eastAsia="標楷體" w:hint="eastAsia"/>
          <w:color w:val="000000" w:themeColor="text1"/>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ED01C0" w:rsidRPr="00ED01C0" w:rsidTr="000E763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30"/>
              <w:jc w:val="center"/>
              <w:rPr>
                <w:rFonts w:eastAsia="標楷體"/>
                <w:color w:val="000000" w:themeColor="text1"/>
              </w:rPr>
            </w:pPr>
            <w:r w:rsidRPr="00ED01C0">
              <w:rPr>
                <w:rFonts w:eastAsia="標楷體"/>
                <w:color w:val="000000" w:themeColor="text1"/>
              </w:rPr>
              <w:t>年</w:t>
            </w:r>
            <w:r w:rsidRPr="00ED01C0">
              <w:rPr>
                <w:rFonts w:eastAsia="標楷體"/>
                <w:color w:val="000000" w:themeColor="text1"/>
              </w:rPr>
              <w:t>(</w:t>
            </w:r>
            <w:r w:rsidRPr="00ED01C0">
              <w:rPr>
                <w:rFonts w:eastAsia="標楷體"/>
                <w:color w:val="000000" w:themeColor="text1"/>
              </w:rPr>
              <w:t>月</w:t>
            </w:r>
            <w:r w:rsidRPr="00ED01C0">
              <w:rPr>
                <w:rFonts w:eastAsia="標楷體"/>
                <w:color w:val="000000" w:themeColor="text1"/>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ED01C0" w:rsidRPr="00ED01C0" w:rsidRDefault="00ED01C0" w:rsidP="000E7637">
            <w:pPr>
              <w:snapToGrid w:val="0"/>
              <w:spacing w:line="260" w:lineRule="exact"/>
              <w:ind w:left="28"/>
              <w:jc w:val="center"/>
              <w:rPr>
                <w:rFonts w:eastAsia="標楷體"/>
                <w:color w:val="000000" w:themeColor="text1"/>
                <w:szCs w:val="28"/>
              </w:rPr>
            </w:pPr>
          </w:p>
          <w:p w:rsidR="00ED01C0" w:rsidRPr="00ED01C0" w:rsidRDefault="00ED01C0" w:rsidP="000E7637">
            <w:pPr>
              <w:snapToGrid w:val="0"/>
              <w:spacing w:line="260" w:lineRule="exact"/>
              <w:ind w:left="28"/>
              <w:jc w:val="center"/>
              <w:rPr>
                <w:rFonts w:eastAsia="標楷體"/>
                <w:color w:val="000000" w:themeColor="text1"/>
                <w:szCs w:val="28"/>
              </w:rPr>
            </w:pPr>
            <w:r w:rsidRPr="00ED01C0">
              <w:rPr>
                <w:rFonts w:eastAsia="標楷體"/>
                <w:color w:val="000000" w:themeColor="text1"/>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ED01C0" w:rsidRPr="00ED01C0" w:rsidRDefault="00ED01C0" w:rsidP="000E7637">
            <w:pPr>
              <w:snapToGrid w:val="0"/>
              <w:spacing w:line="260" w:lineRule="exact"/>
              <w:ind w:left="28"/>
              <w:jc w:val="center"/>
              <w:rPr>
                <w:rFonts w:eastAsia="標楷體"/>
                <w:color w:val="000000" w:themeColor="text1"/>
              </w:rPr>
            </w:pPr>
          </w:p>
        </w:tc>
        <w:tc>
          <w:tcPr>
            <w:tcW w:w="1278"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c>
          <w:tcPr>
            <w:tcW w:w="1160"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c>
          <w:tcPr>
            <w:tcW w:w="1113"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c>
          <w:tcPr>
            <w:tcW w:w="1007"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r>
      <w:tr w:rsidR="00ED01C0" w:rsidRPr="00ED01C0" w:rsidTr="000E7637">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ED01C0" w:rsidRPr="00ED01C0" w:rsidRDefault="00ED01C0" w:rsidP="000E7637">
            <w:pPr>
              <w:snapToGrid w:val="0"/>
              <w:spacing w:line="260" w:lineRule="exact"/>
              <w:ind w:left="30"/>
              <w:rPr>
                <w:rFonts w:eastAsia="標楷體"/>
                <w:color w:val="000000" w:themeColor="text1"/>
              </w:rPr>
            </w:pPr>
          </w:p>
        </w:tc>
        <w:tc>
          <w:tcPr>
            <w:tcW w:w="1095" w:type="dxa"/>
            <w:vMerge/>
            <w:tcBorders>
              <w:top w:val="single" w:sz="4" w:space="0" w:color="auto"/>
              <w:left w:val="single" w:sz="4" w:space="0" w:color="auto"/>
              <w:bottom w:val="single" w:sz="4" w:space="0" w:color="auto"/>
              <w:right w:val="nil"/>
            </w:tcBorders>
            <w:vAlign w:val="center"/>
          </w:tcPr>
          <w:p w:rsidR="00ED01C0" w:rsidRPr="00ED01C0" w:rsidRDefault="00ED01C0" w:rsidP="000E7637">
            <w:pPr>
              <w:snapToGrid w:val="0"/>
              <w:spacing w:line="260" w:lineRule="exact"/>
              <w:ind w:left="28"/>
              <w:rPr>
                <w:rFonts w:eastAsia="標楷體"/>
                <w:color w:val="000000" w:themeColor="text1"/>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礦業及土石</w:t>
            </w:r>
          </w:p>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用水</w:t>
            </w:r>
          </w:p>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供應業</w:t>
            </w:r>
          </w:p>
        </w:tc>
        <w:tc>
          <w:tcPr>
            <w:tcW w:w="1007" w:type="dxa"/>
            <w:tcBorders>
              <w:top w:val="single" w:sz="4" w:space="0" w:color="auto"/>
              <w:left w:val="single" w:sz="4" w:space="0" w:color="auto"/>
              <w:bottom w:val="single" w:sz="4" w:space="0" w:color="auto"/>
              <w:right w:val="nil"/>
            </w:tcBorders>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建築</w:t>
            </w:r>
          </w:p>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工程業</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jc w:val="both"/>
              <w:rPr>
                <w:rFonts w:eastAsia="標楷體"/>
                <w:color w:val="000000" w:themeColor="text1"/>
                <w:spacing w:val="-6"/>
              </w:rPr>
            </w:pPr>
            <w:r w:rsidRPr="00ED01C0">
              <w:rPr>
                <w:rFonts w:eastAsia="標楷體"/>
                <w:b/>
                <w:bCs/>
                <w:color w:val="000000" w:themeColor="text1"/>
              </w:rPr>
              <w:t xml:space="preserve"> 101</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rightChars="100" w:right="240"/>
              <w:jc w:val="right"/>
              <w:rPr>
                <w:rFonts w:eastAsia="標楷體"/>
                <w:b/>
                <w:bCs/>
                <w:color w:val="000000" w:themeColor="text1"/>
              </w:rPr>
            </w:pPr>
            <w:r w:rsidRPr="00ED01C0">
              <w:rPr>
                <w:rFonts w:eastAsia="標楷體"/>
                <w:b/>
                <w:bCs/>
                <w:color w:val="000000" w:themeColor="text1"/>
              </w:rPr>
              <w:t>-0.25</w:t>
            </w:r>
          </w:p>
        </w:tc>
        <w:tc>
          <w:tcPr>
            <w:tcW w:w="1090" w:type="dxa"/>
            <w:tcMar>
              <w:top w:w="17" w:type="dxa"/>
              <w:left w:w="17" w:type="dxa"/>
              <w:bottom w:w="0" w:type="dxa"/>
              <w:right w:w="17" w:type="dxa"/>
            </w:tcMar>
            <w:vAlign w:val="center"/>
          </w:tcPr>
          <w:p w:rsidR="00ED01C0" w:rsidRPr="00ED01C0" w:rsidRDefault="00ED01C0" w:rsidP="000E7637">
            <w:pPr>
              <w:snapToGrid w:val="0"/>
              <w:spacing w:line="380" w:lineRule="exact"/>
              <w:ind w:rightChars="98" w:right="235"/>
              <w:jc w:val="right"/>
              <w:rPr>
                <w:rFonts w:eastAsia="標楷體"/>
                <w:b/>
                <w:bCs/>
                <w:color w:val="000000" w:themeColor="text1"/>
              </w:rPr>
            </w:pPr>
            <w:r w:rsidRPr="00ED01C0">
              <w:rPr>
                <w:rFonts w:eastAsia="標楷體"/>
                <w:b/>
                <w:bCs/>
                <w:color w:val="000000" w:themeColor="text1"/>
              </w:rPr>
              <w:t>-0.32</w:t>
            </w:r>
          </w:p>
        </w:tc>
        <w:tc>
          <w:tcPr>
            <w:tcW w:w="1278" w:type="dxa"/>
            <w:tcMar>
              <w:top w:w="17" w:type="dxa"/>
              <w:left w:w="17" w:type="dxa"/>
              <w:bottom w:w="0" w:type="dxa"/>
              <w:right w:w="17" w:type="dxa"/>
            </w:tcMar>
            <w:vAlign w:val="center"/>
          </w:tcPr>
          <w:p w:rsidR="00ED01C0" w:rsidRPr="00ED01C0" w:rsidRDefault="00ED01C0" w:rsidP="000E7637">
            <w:pPr>
              <w:snapToGrid w:val="0"/>
              <w:spacing w:line="380" w:lineRule="exact"/>
              <w:ind w:rightChars="120" w:right="288"/>
              <w:jc w:val="right"/>
              <w:rPr>
                <w:rFonts w:eastAsia="標楷體"/>
                <w:b/>
                <w:bCs/>
                <w:color w:val="000000" w:themeColor="text1"/>
              </w:rPr>
            </w:pPr>
            <w:r w:rsidRPr="00ED01C0">
              <w:rPr>
                <w:rFonts w:eastAsia="標楷體"/>
                <w:b/>
                <w:bCs/>
                <w:color w:val="000000" w:themeColor="text1"/>
              </w:rPr>
              <w:t>-2.73</w:t>
            </w:r>
          </w:p>
        </w:tc>
        <w:tc>
          <w:tcPr>
            <w:tcW w:w="1160" w:type="dxa"/>
            <w:tcMar>
              <w:top w:w="17" w:type="dxa"/>
              <w:left w:w="17" w:type="dxa"/>
              <w:bottom w:w="0" w:type="dxa"/>
              <w:right w:w="17" w:type="dxa"/>
            </w:tcMar>
            <w:vAlign w:val="center"/>
          </w:tcPr>
          <w:p w:rsidR="00ED01C0" w:rsidRPr="00ED01C0" w:rsidRDefault="00ED01C0" w:rsidP="000E7637">
            <w:pPr>
              <w:snapToGrid w:val="0"/>
              <w:spacing w:line="380" w:lineRule="exact"/>
              <w:ind w:rightChars="127" w:right="305"/>
              <w:jc w:val="right"/>
              <w:rPr>
                <w:rFonts w:eastAsia="標楷體"/>
                <w:b/>
                <w:bCs/>
                <w:color w:val="000000" w:themeColor="text1"/>
              </w:rPr>
            </w:pPr>
            <w:r w:rsidRPr="00ED01C0">
              <w:rPr>
                <w:rFonts w:eastAsia="標楷體"/>
                <w:b/>
                <w:bCs/>
                <w:color w:val="000000" w:themeColor="text1"/>
              </w:rPr>
              <w:t>-0.82</w:t>
            </w:r>
          </w:p>
        </w:tc>
        <w:tc>
          <w:tcPr>
            <w:tcW w:w="1113" w:type="dxa"/>
            <w:tcMar>
              <w:top w:w="17" w:type="dxa"/>
              <w:left w:w="17" w:type="dxa"/>
              <w:bottom w:w="0" w:type="dxa"/>
              <w:right w:w="17" w:type="dxa"/>
            </w:tcMar>
            <w:vAlign w:val="center"/>
          </w:tcPr>
          <w:p w:rsidR="00ED01C0" w:rsidRPr="00ED01C0" w:rsidRDefault="00ED01C0" w:rsidP="000E7637">
            <w:pPr>
              <w:snapToGrid w:val="0"/>
              <w:spacing w:line="380" w:lineRule="exact"/>
              <w:ind w:rightChars="107" w:right="257"/>
              <w:jc w:val="right"/>
              <w:rPr>
                <w:rFonts w:eastAsia="標楷體"/>
                <w:b/>
                <w:bCs/>
                <w:color w:val="000000" w:themeColor="text1"/>
              </w:rPr>
            </w:pPr>
            <w:r w:rsidRPr="00ED01C0">
              <w:rPr>
                <w:rFonts w:eastAsia="標楷體"/>
                <w:b/>
                <w:bCs/>
                <w:color w:val="000000" w:themeColor="text1"/>
              </w:rPr>
              <w:t>-0.60</w:t>
            </w:r>
          </w:p>
        </w:tc>
        <w:tc>
          <w:tcPr>
            <w:tcW w:w="1007" w:type="dxa"/>
            <w:vAlign w:val="center"/>
          </w:tcPr>
          <w:p w:rsidR="00ED01C0" w:rsidRPr="00ED01C0" w:rsidRDefault="00ED01C0" w:rsidP="000E7637">
            <w:pPr>
              <w:snapToGrid w:val="0"/>
              <w:spacing w:line="380" w:lineRule="exact"/>
              <w:ind w:rightChars="76" w:right="182"/>
              <w:jc w:val="right"/>
              <w:rPr>
                <w:rFonts w:eastAsia="標楷體"/>
                <w:b/>
                <w:bCs/>
                <w:color w:val="000000" w:themeColor="text1"/>
              </w:rPr>
            </w:pPr>
            <w:r w:rsidRPr="00ED01C0">
              <w:rPr>
                <w:rFonts w:eastAsia="標楷體"/>
                <w:b/>
                <w:bCs/>
                <w:color w:val="000000" w:themeColor="text1"/>
              </w:rPr>
              <w:t>7.12</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102</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0.65</w:t>
            </w:r>
          </w:p>
        </w:tc>
        <w:tc>
          <w:tcPr>
            <w:tcW w:w="1090" w:type="dxa"/>
            <w:tcMar>
              <w:top w:w="17" w:type="dxa"/>
              <w:left w:w="17" w:type="dxa"/>
              <w:bottom w:w="0" w:type="dxa"/>
              <w:right w:w="17" w:type="dxa"/>
            </w:tcMar>
            <w:vAlign w:val="center"/>
          </w:tcPr>
          <w:p w:rsidR="00ED01C0" w:rsidRPr="00ED01C0" w:rsidRDefault="00ED01C0" w:rsidP="000E7637">
            <w:pPr>
              <w:snapToGrid w:val="0"/>
              <w:spacing w:line="380" w:lineRule="exact"/>
              <w:ind w:rightChars="98" w:right="235"/>
              <w:jc w:val="right"/>
              <w:rPr>
                <w:rFonts w:eastAsia="標楷體"/>
                <w:b/>
                <w:color w:val="000000" w:themeColor="text1"/>
              </w:rPr>
            </w:pPr>
            <w:r w:rsidRPr="00ED01C0">
              <w:rPr>
                <w:rFonts w:eastAsia="標楷體"/>
                <w:b/>
                <w:color w:val="000000" w:themeColor="text1"/>
              </w:rPr>
              <w:t>0.56</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20" w:right="288"/>
              <w:jc w:val="right"/>
              <w:rPr>
                <w:rFonts w:eastAsia="標楷體"/>
                <w:b/>
                <w:color w:val="000000" w:themeColor="text1"/>
              </w:rPr>
            </w:pPr>
            <w:r w:rsidRPr="00ED01C0">
              <w:rPr>
                <w:rFonts w:eastAsia="標楷體"/>
                <w:b/>
                <w:color w:val="000000" w:themeColor="text1"/>
              </w:rPr>
              <w:t>-5.08</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27" w:right="305"/>
              <w:jc w:val="right"/>
              <w:rPr>
                <w:rFonts w:eastAsia="標楷體"/>
                <w:b/>
                <w:color w:val="000000" w:themeColor="text1"/>
              </w:rPr>
            </w:pPr>
            <w:r w:rsidRPr="00ED01C0">
              <w:rPr>
                <w:rFonts w:eastAsia="標楷體"/>
                <w:b/>
                <w:color w:val="000000" w:themeColor="text1"/>
              </w:rPr>
              <w:t>2.10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7" w:right="257"/>
              <w:jc w:val="right"/>
              <w:rPr>
                <w:rFonts w:eastAsia="標楷體"/>
                <w:b/>
                <w:color w:val="000000" w:themeColor="text1"/>
              </w:rPr>
            </w:pPr>
            <w:r w:rsidRPr="00ED01C0">
              <w:rPr>
                <w:rFonts w:eastAsia="標楷體"/>
                <w:b/>
                <w:color w:val="000000" w:themeColor="text1"/>
              </w:rPr>
              <w:t>0.70</w:t>
            </w:r>
          </w:p>
        </w:tc>
        <w:tc>
          <w:tcPr>
            <w:tcW w:w="1007" w:type="dxa"/>
          </w:tcPr>
          <w:p w:rsidR="00ED01C0" w:rsidRPr="00ED01C0" w:rsidRDefault="00ED01C0" w:rsidP="000E7637">
            <w:pPr>
              <w:snapToGrid w:val="0"/>
              <w:spacing w:line="380" w:lineRule="exact"/>
              <w:ind w:rightChars="76" w:right="182"/>
              <w:jc w:val="right"/>
              <w:rPr>
                <w:rFonts w:eastAsia="標楷體"/>
                <w:b/>
                <w:bCs/>
                <w:color w:val="000000" w:themeColor="text1"/>
              </w:rPr>
            </w:pPr>
            <w:r w:rsidRPr="00ED01C0">
              <w:rPr>
                <w:rFonts w:eastAsia="標楷體"/>
                <w:b/>
                <w:bCs/>
                <w:color w:val="000000" w:themeColor="text1"/>
              </w:rPr>
              <w:t>3.69</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103</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bottom"/>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6</w:t>
            </w:r>
            <w:r w:rsidRPr="00ED01C0">
              <w:rPr>
                <w:rFonts w:eastAsia="標楷體"/>
                <w:b/>
                <w:color w:val="000000" w:themeColor="text1"/>
              </w:rPr>
              <w:t>.</w:t>
            </w:r>
            <w:r w:rsidRPr="00ED01C0">
              <w:rPr>
                <w:rFonts w:eastAsia="標楷體" w:hint="eastAsia"/>
                <w:b/>
                <w:color w:val="000000" w:themeColor="text1"/>
              </w:rPr>
              <w:t>37</w:t>
            </w:r>
          </w:p>
        </w:tc>
        <w:tc>
          <w:tcPr>
            <w:tcW w:w="1090" w:type="dxa"/>
            <w:tcMar>
              <w:top w:w="17" w:type="dxa"/>
              <w:left w:w="17" w:type="dxa"/>
              <w:bottom w:w="0" w:type="dxa"/>
              <w:right w:w="17" w:type="dxa"/>
            </w:tcMar>
            <w:vAlign w:val="center"/>
          </w:tcPr>
          <w:p w:rsidR="00ED01C0" w:rsidRPr="00ED01C0" w:rsidRDefault="00ED01C0" w:rsidP="000E7637">
            <w:pPr>
              <w:snapToGrid w:val="0"/>
              <w:spacing w:line="380" w:lineRule="exact"/>
              <w:ind w:rightChars="98" w:right="235"/>
              <w:jc w:val="right"/>
              <w:rPr>
                <w:rFonts w:eastAsia="標楷體"/>
                <w:b/>
                <w:color w:val="000000" w:themeColor="text1"/>
              </w:rPr>
            </w:pPr>
            <w:r w:rsidRPr="00ED01C0">
              <w:rPr>
                <w:rFonts w:eastAsia="標楷體"/>
                <w:b/>
                <w:color w:val="000000" w:themeColor="text1"/>
              </w:rPr>
              <w:t>6.</w:t>
            </w:r>
            <w:r w:rsidRPr="00ED01C0">
              <w:rPr>
                <w:rFonts w:eastAsia="標楷體" w:hint="eastAsia"/>
                <w:b/>
                <w:color w:val="000000" w:themeColor="text1"/>
              </w:rPr>
              <w:t>63</w:t>
            </w:r>
          </w:p>
        </w:tc>
        <w:tc>
          <w:tcPr>
            <w:tcW w:w="1278" w:type="dxa"/>
            <w:tcMar>
              <w:top w:w="17" w:type="dxa"/>
              <w:left w:w="17" w:type="dxa"/>
              <w:bottom w:w="0" w:type="dxa"/>
              <w:right w:w="17" w:type="dxa"/>
            </w:tcMar>
            <w:vAlign w:val="bottom"/>
          </w:tcPr>
          <w:p w:rsidR="00ED01C0" w:rsidRPr="00ED01C0" w:rsidRDefault="00ED01C0" w:rsidP="000E7637">
            <w:pPr>
              <w:snapToGrid w:val="0"/>
              <w:spacing w:line="380" w:lineRule="exact"/>
              <w:ind w:rightChars="120" w:right="288"/>
              <w:jc w:val="right"/>
              <w:rPr>
                <w:rFonts w:eastAsia="標楷體"/>
                <w:b/>
                <w:color w:val="000000" w:themeColor="text1"/>
              </w:rPr>
            </w:pPr>
            <w:r w:rsidRPr="00ED01C0">
              <w:rPr>
                <w:rFonts w:eastAsia="標楷體"/>
                <w:b/>
                <w:color w:val="000000" w:themeColor="text1"/>
              </w:rPr>
              <w:t>-</w:t>
            </w:r>
            <w:r w:rsidRPr="00ED01C0">
              <w:rPr>
                <w:rFonts w:eastAsia="標楷體" w:hint="eastAsia"/>
                <w:b/>
                <w:color w:val="000000" w:themeColor="text1"/>
              </w:rPr>
              <w:t>1</w:t>
            </w:r>
            <w:r w:rsidRPr="00ED01C0">
              <w:rPr>
                <w:rFonts w:eastAsia="標楷體"/>
                <w:b/>
                <w:color w:val="000000" w:themeColor="text1"/>
              </w:rPr>
              <w:t>.</w:t>
            </w:r>
            <w:r w:rsidRPr="00ED01C0">
              <w:rPr>
                <w:rFonts w:eastAsia="標楷體" w:hint="eastAsia"/>
                <w:b/>
                <w:color w:val="000000" w:themeColor="text1"/>
              </w:rPr>
              <w:t>77</w:t>
            </w:r>
          </w:p>
        </w:tc>
        <w:tc>
          <w:tcPr>
            <w:tcW w:w="1160" w:type="dxa"/>
            <w:tcMar>
              <w:top w:w="17" w:type="dxa"/>
              <w:left w:w="17" w:type="dxa"/>
              <w:bottom w:w="0" w:type="dxa"/>
              <w:right w:w="17" w:type="dxa"/>
            </w:tcMar>
            <w:vAlign w:val="bottom"/>
          </w:tcPr>
          <w:p w:rsidR="00ED01C0" w:rsidRPr="00ED01C0" w:rsidRDefault="00ED01C0" w:rsidP="000E7637">
            <w:pPr>
              <w:snapToGrid w:val="0"/>
              <w:spacing w:line="380" w:lineRule="exact"/>
              <w:ind w:rightChars="127" w:right="305"/>
              <w:jc w:val="right"/>
              <w:rPr>
                <w:rFonts w:eastAsia="標楷體"/>
                <w:b/>
                <w:color w:val="000000" w:themeColor="text1"/>
              </w:rPr>
            </w:pPr>
            <w:r w:rsidRPr="00ED01C0">
              <w:rPr>
                <w:rFonts w:eastAsia="標楷體" w:hint="eastAsia"/>
                <w:b/>
                <w:color w:val="000000" w:themeColor="text1"/>
              </w:rPr>
              <w:t>1</w:t>
            </w:r>
            <w:r w:rsidRPr="00ED01C0">
              <w:rPr>
                <w:rFonts w:eastAsia="標楷體"/>
                <w:b/>
                <w:color w:val="000000" w:themeColor="text1"/>
              </w:rPr>
              <w:t>.</w:t>
            </w:r>
            <w:r w:rsidRPr="00ED01C0">
              <w:rPr>
                <w:rFonts w:eastAsia="標楷體" w:hint="eastAsia"/>
                <w:b/>
                <w:color w:val="000000" w:themeColor="text1"/>
              </w:rPr>
              <w:t>25</w:t>
            </w:r>
          </w:p>
        </w:tc>
        <w:tc>
          <w:tcPr>
            <w:tcW w:w="1113" w:type="dxa"/>
            <w:tcMar>
              <w:top w:w="17" w:type="dxa"/>
              <w:left w:w="17" w:type="dxa"/>
              <w:bottom w:w="0" w:type="dxa"/>
              <w:right w:w="17" w:type="dxa"/>
            </w:tcMar>
            <w:vAlign w:val="bottom"/>
          </w:tcPr>
          <w:p w:rsidR="00ED01C0" w:rsidRPr="00ED01C0" w:rsidRDefault="00ED01C0" w:rsidP="000E7637">
            <w:pPr>
              <w:snapToGrid w:val="0"/>
              <w:spacing w:line="380" w:lineRule="exact"/>
              <w:ind w:rightChars="107" w:right="257"/>
              <w:jc w:val="right"/>
              <w:rPr>
                <w:rFonts w:eastAsia="標楷體"/>
                <w:b/>
                <w:color w:val="000000" w:themeColor="text1"/>
              </w:rPr>
            </w:pPr>
            <w:r w:rsidRPr="00ED01C0">
              <w:rPr>
                <w:rFonts w:eastAsia="標楷體"/>
                <w:b/>
                <w:color w:val="000000" w:themeColor="text1"/>
              </w:rPr>
              <w:t>0.</w:t>
            </w:r>
            <w:r w:rsidRPr="00ED01C0">
              <w:rPr>
                <w:rFonts w:eastAsia="標楷體" w:hint="eastAsia"/>
                <w:b/>
                <w:color w:val="000000" w:themeColor="text1"/>
              </w:rPr>
              <w:t>51</w:t>
            </w:r>
          </w:p>
        </w:tc>
        <w:tc>
          <w:tcPr>
            <w:tcW w:w="1007" w:type="dxa"/>
            <w:vAlign w:val="bottom"/>
          </w:tcPr>
          <w:p w:rsidR="00ED01C0" w:rsidRPr="00ED01C0" w:rsidRDefault="00ED01C0" w:rsidP="000E7637">
            <w:pPr>
              <w:tabs>
                <w:tab w:val="left" w:pos="798"/>
              </w:tabs>
              <w:snapToGrid w:val="0"/>
              <w:spacing w:line="380" w:lineRule="exact"/>
              <w:ind w:rightChars="76" w:right="182"/>
              <w:jc w:val="right"/>
              <w:rPr>
                <w:rFonts w:eastAsia="標楷體"/>
                <w:b/>
                <w:color w:val="000000" w:themeColor="text1"/>
              </w:rPr>
            </w:pPr>
            <w:r w:rsidRPr="00ED01C0">
              <w:rPr>
                <w:rFonts w:eastAsia="標楷體"/>
                <w:b/>
                <w:color w:val="000000" w:themeColor="text1"/>
              </w:rPr>
              <w:t>10.5</w:t>
            </w:r>
            <w:r w:rsidRPr="00ED01C0">
              <w:rPr>
                <w:rFonts w:eastAsia="標楷體" w:hint="eastAsia"/>
                <w:b/>
                <w:color w:val="000000" w:themeColor="text1"/>
              </w:rPr>
              <w:t>6</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w:t>
            </w:r>
            <w:r w:rsidRPr="00ED01C0">
              <w:rPr>
                <w:rFonts w:eastAsia="標楷體" w:hint="eastAsia"/>
                <w:b/>
                <w:bCs/>
                <w:color w:val="000000" w:themeColor="text1"/>
              </w:rPr>
              <w:t>4</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75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49</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-7.</w:t>
            </w:r>
            <w:r w:rsidRPr="00ED01C0">
              <w:rPr>
                <w:rFonts w:eastAsia="標楷體" w:hint="eastAsia"/>
                <w:b/>
                <w:color w:val="000000" w:themeColor="text1"/>
              </w:rPr>
              <w:t>36</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-8.6</w:t>
            </w:r>
            <w:r w:rsidRPr="00ED01C0">
              <w:rPr>
                <w:rFonts w:eastAsia="標楷體" w:hint="eastAsia"/>
                <w:b/>
                <w:color w:val="000000" w:themeColor="text1"/>
              </w:rPr>
              <w:t>3</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-2.</w:t>
            </w:r>
            <w:r w:rsidRPr="00ED01C0">
              <w:rPr>
                <w:rFonts w:eastAsia="標楷體" w:hint="eastAsia"/>
                <w:b/>
                <w:color w:val="000000" w:themeColor="text1"/>
              </w:rPr>
              <w:t>08</w:t>
            </w:r>
          </w:p>
        </w:tc>
        <w:tc>
          <w:tcPr>
            <w:tcW w:w="1007" w:type="dxa"/>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3.</w:t>
            </w:r>
            <w:r w:rsidRPr="00ED01C0">
              <w:rPr>
                <w:rFonts w:eastAsia="標楷體" w:hint="eastAsia"/>
                <w:b/>
                <w:color w:val="000000" w:themeColor="text1"/>
              </w:rPr>
              <w:t>57</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w:t>
            </w:r>
            <w:r w:rsidRPr="00ED01C0">
              <w:rPr>
                <w:rFonts w:eastAsia="標楷體" w:hint="eastAsia"/>
                <w:b/>
                <w:bCs/>
                <w:color w:val="000000" w:themeColor="text1"/>
              </w:rPr>
              <w:t>5</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53</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9</w:t>
            </w:r>
            <w:r w:rsidRPr="00ED01C0">
              <w:rPr>
                <w:rFonts w:eastAsia="標楷體"/>
                <w:b/>
                <w:color w:val="000000" w:themeColor="text1"/>
              </w:rPr>
              <w:t>9</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-9.</w:t>
            </w:r>
            <w:r w:rsidRPr="00ED01C0">
              <w:rPr>
                <w:rFonts w:eastAsia="標楷體" w:hint="eastAsia"/>
                <w:b/>
                <w:color w:val="000000" w:themeColor="text1"/>
              </w:rPr>
              <w:t>03</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-3.01</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0.5</w:t>
            </w:r>
            <w:r w:rsidRPr="00ED01C0">
              <w:rPr>
                <w:rFonts w:eastAsia="標楷體" w:hint="eastAsia"/>
                <w:b/>
                <w:color w:val="000000" w:themeColor="text1"/>
              </w:rPr>
              <w:t>0</w:t>
            </w:r>
          </w:p>
        </w:tc>
        <w:tc>
          <w:tcPr>
            <w:tcW w:w="1007" w:type="dxa"/>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-9.11</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3</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-2.27</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-2.84</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-9.05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9.70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0.86</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4.15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4</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-3.5</w:t>
            </w:r>
            <w:r w:rsidRPr="00ED01C0">
              <w:rPr>
                <w:rFonts w:eastAsia="標楷體" w:hint="eastAsia"/>
                <w:color w:val="000000" w:themeColor="text1"/>
              </w:rPr>
              <w:t>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-3.9</w:t>
            </w:r>
            <w:r w:rsidRPr="00ED01C0">
              <w:rPr>
                <w:rFonts w:eastAsia="標楷體" w:hint="eastAsia"/>
                <w:color w:val="000000" w:themeColor="text1"/>
              </w:rPr>
              <w:t>3</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-8.45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16.06</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4.36</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-22.98</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5</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2.17</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2.13</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0.62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11.25</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1.69</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-12.84</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6</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w:t>
            </w:r>
            <w:r w:rsidRPr="00ED01C0">
              <w:rPr>
                <w:rFonts w:eastAsia="標楷體"/>
                <w:color w:val="000000" w:themeColor="text1"/>
              </w:rPr>
              <w:t>.</w:t>
            </w:r>
            <w:r w:rsidRPr="00ED01C0">
              <w:rPr>
                <w:rFonts w:eastAsia="標楷體" w:hint="eastAsia"/>
                <w:color w:val="000000" w:themeColor="text1"/>
              </w:rPr>
              <w:t>21</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88</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-7</w:t>
            </w:r>
            <w:r w:rsidRPr="00ED01C0">
              <w:rPr>
                <w:rFonts w:eastAsia="標楷體"/>
                <w:color w:val="000000" w:themeColor="text1"/>
              </w:rPr>
              <w:t>.</w:t>
            </w:r>
            <w:r w:rsidRPr="00ED01C0">
              <w:rPr>
                <w:rFonts w:eastAsia="標楷體" w:hint="eastAsia"/>
                <w:color w:val="000000" w:themeColor="text1"/>
              </w:rPr>
              <w:t>17</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-9.</w:t>
            </w:r>
            <w:r w:rsidRPr="00ED01C0">
              <w:rPr>
                <w:rFonts w:eastAsia="標楷體" w:hint="eastAsia"/>
                <w:color w:val="000000" w:themeColor="text1"/>
              </w:rPr>
              <w:t>48</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-2.1</w:t>
            </w:r>
            <w:r w:rsidRPr="00ED01C0">
              <w:rPr>
                <w:rFonts w:eastAsia="標楷體" w:hint="eastAsia"/>
                <w:color w:val="000000" w:themeColor="text1"/>
              </w:rPr>
              <w:t>5</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5</w:t>
            </w:r>
            <w:r w:rsidRPr="00ED01C0">
              <w:rPr>
                <w:rFonts w:eastAsia="標楷體"/>
                <w:color w:val="000000" w:themeColor="text1"/>
              </w:rPr>
              <w:t>.</w:t>
            </w:r>
            <w:r w:rsidRPr="00ED01C0">
              <w:rPr>
                <w:rFonts w:eastAsia="標楷體" w:hint="eastAsia"/>
                <w:color w:val="000000" w:themeColor="text1"/>
              </w:rPr>
              <w:t>31</w:t>
            </w:r>
          </w:p>
        </w:tc>
      </w:tr>
      <w:tr w:rsidR="00ED01C0" w:rsidRPr="00ED01C0" w:rsidTr="000E7637">
        <w:trPr>
          <w:trHeight w:val="286"/>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7</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w:t>
            </w:r>
            <w:r w:rsidRPr="00ED01C0">
              <w:rPr>
                <w:rFonts w:eastAsia="標楷體" w:hint="eastAsia"/>
                <w:color w:val="000000" w:themeColor="text1"/>
              </w:rPr>
              <w:t>17</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w:t>
            </w:r>
            <w:r w:rsidRPr="00ED01C0">
              <w:rPr>
                <w:rFonts w:eastAsia="標楷體" w:hint="eastAsia"/>
                <w:color w:val="000000" w:themeColor="text1"/>
              </w:rPr>
              <w:t>80</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-8.1</w:t>
            </w:r>
            <w:r w:rsidRPr="00ED01C0">
              <w:rPr>
                <w:rFonts w:eastAsia="標楷體" w:hint="eastAsia"/>
                <w:color w:val="000000" w:themeColor="text1"/>
              </w:rPr>
              <w:t>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-6.46</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-1.73</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-29.63</w:t>
            </w:r>
          </w:p>
        </w:tc>
      </w:tr>
      <w:tr w:rsidR="00ED01C0" w:rsidRPr="00ED01C0" w:rsidTr="000E7637">
        <w:trPr>
          <w:trHeight w:val="306"/>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8</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7.</w:t>
            </w:r>
            <w:r w:rsidRPr="00ED01C0">
              <w:rPr>
                <w:rFonts w:eastAsia="標楷體" w:hint="eastAsia"/>
                <w:color w:val="000000" w:themeColor="text1"/>
              </w:rPr>
              <w:t>89</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w:t>
            </w:r>
            <w:r w:rsidRPr="00ED01C0">
              <w:rPr>
                <w:rFonts w:eastAsia="標楷體" w:hint="eastAsia"/>
                <w:color w:val="000000" w:themeColor="text1"/>
              </w:rPr>
              <w:t>51</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8.75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-11.02</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1.47</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28.12</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9</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4.20</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5.65</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-12.32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-14.</w:t>
            </w:r>
            <w:r w:rsidRPr="00ED01C0">
              <w:rPr>
                <w:rFonts w:eastAsia="標楷體" w:hint="eastAsia"/>
                <w:color w:val="000000" w:themeColor="text1"/>
              </w:rPr>
              <w:t>00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1.53</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8.48</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10</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w:t>
            </w:r>
            <w:r w:rsidRPr="00ED01C0">
              <w:rPr>
                <w:rFonts w:eastAsia="標楷體" w:hint="eastAsia"/>
                <w:color w:val="000000" w:themeColor="text1"/>
              </w:rPr>
              <w:t>25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5.</w:t>
            </w:r>
            <w:r w:rsidRPr="00ED01C0">
              <w:rPr>
                <w:rFonts w:eastAsia="標楷體" w:hint="eastAsia"/>
                <w:color w:val="000000" w:themeColor="text1"/>
              </w:rPr>
              <w:t>17</w:t>
            </w:r>
          </w:p>
        </w:tc>
        <w:tc>
          <w:tcPr>
            <w:tcW w:w="1278" w:type="dxa"/>
            <w:tcMar>
              <w:top w:w="17" w:type="dxa"/>
              <w:left w:w="17" w:type="dxa"/>
              <w:bottom w:w="0" w:type="dxa"/>
              <w:right w:w="17" w:type="dxa"/>
            </w:tcMar>
            <w:vAlign w:val="bottom"/>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-15.29</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-13.90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1.62</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-34.85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11</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8.94</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10.</w:t>
            </w:r>
            <w:r w:rsidRPr="00ED01C0">
              <w:rPr>
                <w:rFonts w:eastAsia="標楷體" w:hint="eastAsia"/>
                <w:color w:val="000000" w:themeColor="text1"/>
              </w:rPr>
              <w:t>46</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8.88</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-12.66</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0.77</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-10.35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12</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6.25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7.4</w:t>
            </w:r>
            <w:r w:rsidRPr="00ED01C0">
              <w:rPr>
                <w:rFonts w:eastAsia="標楷體" w:hint="eastAsia"/>
                <w:color w:val="000000" w:themeColor="text1"/>
              </w:rPr>
              <w:t>1</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8.44</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w:t>
            </w:r>
            <w:r w:rsidRPr="00ED01C0">
              <w:rPr>
                <w:rFonts w:eastAsia="標楷體" w:hint="eastAsia"/>
                <w:color w:val="000000" w:themeColor="text1"/>
              </w:rPr>
              <w:t>29</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61</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-20.68</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263CB">
            <w:pPr>
              <w:snapToGrid w:val="0"/>
              <w:spacing w:line="380" w:lineRule="exact"/>
              <w:ind w:left="28" w:right="284"/>
              <w:rPr>
                <w:rFonts w:eastAsia="標楷體"/>
                <w:color w:val="000000" w:themeColor="text1"/>
                <w:spacing w:val="-6"/>
              </w:rPr>
            </w:pPr>
            <w:r w:rsidRPr="00ED01C0">
              <w:rPr>
                <w:rFonts w:eastAsia="標楷體"/>
                <w:b/>
                <w:bCs/>
                <w:color w:val="000000" w:themeColor="text1"/>
              </w:rPr>
              <w:t>10</w:t>
            </w:r>
            <w:r w:rsidRPr="00ED01C0">
              <w:rPr>
                <w:rFonts w:eastAsia="標楷體" w:hint="eastAsia"/>
                <w:b/>
                <w:bCs/>
                <w:color w:val="000000" w:themeColor="text1"/>
              </w:rPr>
              <w:t>6</w:t>
            </w:r>
            <w:r w:rsidRPr="00ED01C0">
              <w:rPr>
                <w:rFonts w:eastAsia="標楷體"/>
                <w:b/>
                <w:bCs/>
                <w:color w:val="000000" w:themeColor="text1"/>
              </w:rPr>
              <w:t>年</w:t>
            </w:r>
            <w:r w:rsidRPr="00ED01C0">
              <w:rPr>
                <w:rFonts w:eastAsia="標楷體" w:hint="eastAsia"/>
                <w:b/>
                <w:bCs/>
                <w:color w:val="000000" w:themeColor="text1"/>
              </w:rPr>
              <w:t>1~</w:t>
            </w:r>
            <w:r w:rsidR="000263CB">
              <w:rPr>
                <w:rFonts w:eastAsia="標楷體" w:hint="eastAsia"/>
                <w:b/>
                <w:bCs/>
                <w:color w:val="000000" w:themeColor="text1"/>
              </w:rPr>
              <w:t>3</w:t>
            </w:r>
            <w:r w:rsidRPr="00ED01C0">
              <w:rPr>
                <w:rFonts w:eastAsia="標楷體" w:hint="eastAsia"/>
                <w:b/>
                <w:bCs/>
                <w:color w:val="000000" w:themeColor="text1"/>
              </w:rPr>
              <w:t>月</w:t>
            </w:r>
          </w:p>
        </w:tc>
        <w:tc>
          <w:tcPr>
            <w:tcW w:w="1095" w:type="dxa"/>
            <w:tcBorders>
              <w:left w:val="single" w:sz="4" w:space="0" w:color="auto"/>
            </w:tcBorders>
            <w:tcMar>
              <w:top w:w="17" w:type="dxa"/>
              <w:left w:w="17" w:type="dxa"/>
              <w:bottom w:w="0" w:type="dxa"/>
              <w:right w:w="17" w:type="dxa"/>
            </w:tcMar>
          </w:tcPr>
          <w:p w:rsidR="00ED01C0" w:rsidRPr="00ED01C0" w:rsidRDefault="000263CB" w:rsidP="000E7637">
            <w:pPr>
              <w:snapToGrid w:val="0"/>
              <w:spacing w:line="380" w:lineRule="exact"/>
              <w:ind w:rightChars="100" w:right="240"/>
              <w:jc w:val="right"/>
              <w:rPr>
                <w:rFonts w:eastAsia="標楷體"/>
                <w:b/>
                <w:color w:val="000000" w:themeColor="text1"/>
              </w:rPr>
            </w:pPr>
            <w:r>
              <w:rPr>
                <w:rFonts w:eastAsia="標楷體" w:hint="eastAsia"/>
                <w:b/>
                <w:color w:val="000000" w:themeColor="text1"/>
              </w:rPr>
              <w:t>5.14</w:t>
            </w:r>
          </w:p>
        </w:tc>
        <w:tc>
          <w:tcPr>
            <w:tcW w:w="1090" w:type="dxa"/>
            <w:tcMar>
              <w:top w:w="17" w:type="dxa"/>
              <w:left w:w="17" w:type="dxa"/>
              <w:bottom w:w="0" w:type="dxa"/>
              <w:right w:w="17" w:type="dxa"/>
            </w:tcMar>
          </w:tcPr>
          <w:p w:rsidR="00ED01C0" w:rsidRPr="00ED01C0" w:rsidRDefault="00D96A1C" w:rsidP="000E7637">
            <w:pPr>
              <w:snapToGrid w:val="0"/>
              <w:spacing w:line="380" w:lineRule="exact"/>
              <w:ind w:rightChars="100" w:right="240"/>
              <w:jc w:val="right"/>
              <w:rPr>
                <w:rFonts w:eastAsia="標楷體"/>
                <w:b/>
                <w:color w:val="000000" w:themeColor="text1"/>
              </w:rPr>
            </w:pPr>
            <w:r>
              <w:rPr>
                <w:rFonts w:eastAsia="標楷體" w:hint="eastAsia"/>
                <w:b/>
                <w:color w:val="000000" w:themeColor="text1"/>
              </w:rPr>
              <w:t>6.98</w:t>
            </w:r>
          </w:p>
        </w:tc>
        <w:tc>
          <w:tcPr>
            <w:tcW w:w="1278" w:type="dxa"/>
            <w:tcMar>
              <w:top w:w="17" w:type="dxa"/>
              <w:left w:w="17" w:type="dxa"/>
              <w:bottom w:w="0" w:type="dxa"/>
              <w:right w:w="17" w:type="dxa"/>
            </w:tcMar>
          </w:tcPr>
          <w:p w:rsidR="00ED01C0" w:rsidRPr="00ED01C0" w:rsidRDefault="00D96A1C" w:rsidP="000E7637">
            <w:pPr>
              <w:snapToGrid w:val="0"/>
              <w:spacing w:line="380" w:lineRule="exact"/>
              <w:ind w:rightChars="100" w:right="240"/>
              <w:jc w:val="right"/>
              <w:rPr>
                <w:rFonts w:eastAsia="標楷體"/>
                <w:b/>
                <w:color w:val="000000" w:themeColor="text1"/>
              </w:rPr>
            </w:pPr>
            <w:r>
              <w:rPr>
                <w:rFonts w:eastAsia="標楷體" w:hint="eastAsia"/>
                <w:b/>
                <w:color w:val="000000" w:themeColor="text1"/>
              </w:rPr>
              <w:t>-0.85</w:t>
            </w:r>
          </w:p>
        </w:tc>
        <w:tc>
          <w:tcPr>
            <w:tcW w:w="1160" w:type="dxa"/>
            <w:tcMar>
              <w:top w:w="17" w:type="dxa"/>
              <w:left w:w="17" w:type="dxa"/>
              <w:bottom w:w="0" w:type="dxa"/>
              <w:right w:w="17" w:type="dxa"/>
            </w:tcMar>
          </w:tcPr>
          <w:p w:rsidR="00ED01C0" w:rsidRPr="00ED01C0" w:rsidRDefault="00D96A1C" w:rsidP="000E7637">
            <w:pPr>
              <w:snapToGrid w:val="0"/>
              <w:spacing w:line="380" w:lineRule="exact"/>
              <w:ind w:rightChars="100" w:right="240"/>
              <w:jc w:val="right"/>
              <w:rPr>
                <w:rFonts w:eastAsia="標楷體"/>
                <w:b/>
                <w:color w:val="000000" w:themeColor="text1"/>
              </w:rPr>
            </w:pPr>
            <w:r>
              <w:rPr>
                <w:rFonts w:eastAsia="標楷體" w:hint="eastAsia"/>
                <w:b/>
                <w:color w:val="000000" w:themeColor="text1"/>
              </w:rPr>
              <w:t>-26.07</w:t>
            </w:r>
          </w:p>
        </w:tc>
        <w:tc>
          <w:tcPr>
            <w:tcW w:w="1113" w:type="dxa"/>
            <w:tcMar>
              <w:top w:w="17" w:type="dxa"/>
              <w:left w:w="17" w:type="dxa"/>
              <w:bottom w:w="0" w:type="dxa"/>
              <w:right w:w="17" w:type="dxa"/>
            </w:tcMar>
          </w:tcPr>
          <w:p w:rsidR="00ED01C0" w:rsidRPr="00ED01C0" w:rsidRDefault="00D96A1C" w:rsidP="000E7637">
            <w:pPr>
              <w:snapToGrid w:val="0"/>
              <w:spacing w:line="380" w:lineRule="exact"/>
              <w:ind w:rightChars="100" w:right="240"/>
              <w:jc w:val="right"/>
              <w:rPr>
                <w:rFonts w:eastAsia="標楷體"/>
                <w:b/>
                <w:color w:val="000000" w:themeColor="text1"/>
              </w:rPr>
            </w:pPr>
            <w:r>
              <w:rPr>
                <w:rFonts w:eastAsia="標楷體" w:hint="eastAsia"/>
                <w:b/>
                <w:color w:val="000000" w:themeColor="text1"/>
              </w:rPr>
              <w:t>0.02</w:t>
            </w:r>
          </w:p>
        </w:tc>
        <w:tc>
          <w:tcPr>
            <w:tcW w:w="1007" w:type="dxa"/>
          </w:tcPr>
          <w:p w:rsidR="00ED01C0" w:rsidRPr="00ED01C0" w:rsidRDefault="00D96A1C" w:rsidP="000E7637">
            <w:pPr>
              <w:snapToGrid w:val="0"/>
              <w:spacing w:line="380" w:lineRule="exact"/>
              <w:ind w:rightChars="100" w:right="240"/>
              <w:jc w:val="right"/>
              <w:rPr>
                <w:rFonts w:eastAsia="標楷體"/>
                <w:b/>
                <w:color w:val="000000" w:themeColor="text1"/>
              </w:rPr>
            </w:pPr>
            <w:r>
              <w:rPr>
                <w:rFonts w:eastAsia="標楷體" w:hint="eastAsia"/>
                <w:b/>
                <w:color w:val="000000" w:themeColor="text1"/>
              </w:rPr>
              <w:t>-10.14</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2.46</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3.46</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-2.63</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-23.15</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0.96</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12.45</w:t>
            </w:r>
          </w:p>
        </w:tc>
      </w:tr>
      <w:tr w:rsidR="00ED01C0" w:rsidRPr="00ED01C0" w:rsidTr="000263C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0263CB" w:rsidP="000E763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2</w:t>
            </w:r>
            <w:r w:rsidR="00ED01C0"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1E04BA">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10.</w:t>
            </w:r>
            <w:r w:rsidR="001E04BA">
              <w:rPr>
                <w:rFonts w:eastAsia="標楷體" w:hint="eastAsia"/>
                <w:color w:val="000000" w:themeColor="text1"/>
              </w:rPr>
              <w:t>71</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w:t>
            </w:r>
            <w:r w:rsidR="001E04BA">
              <w:rPr>
                <w:rFonts w:eastAsia="標楷體" w:hint="eastAsia"/>
                <w:color w:val="000000" w:themeColor="text1"/>
              </w:rPr>
              <w:t>4.08</w:t>
            </w:r>
          </w:p>
        </w:tc>
        <w:tc>
          <w:tcPr>
            <w:tcW w:w="1278" w:type="dxa"/>
            <w:tcMar>
              <w:top w:w="17" w:type="dxa"/>
              <w:left w:w="17" w:type="dxa"/>
              <w:bottom w:w="0" w:type="dxa"/>
              <w:right w:w="17" w:type="dxa"/>
            </w:tcMar>
          </w:tcPr>
          <w:p w:rsidR="00ED01C0" w:rsidRPr="00ED01C0" w:rsidRDefault="001E04BA"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2.81</w:t>
            </w:r>
          </w:p>
        </w:tc>
        <w:tc>
          <w:tcPr>
            <w:tcW w:w="1160" w:type="dxa"/>
            <w:tcMar>
              <w:top w:w="17" w:type="dxa"/>
              <w:left w:w="17" w:type="dxa"/>
              <w:bottom w:w="0" w:type="dxa"/>
              <w:right w:w="17" w:type="dxa"/>
            </w:tcMar>
          </w:tcPr>
          <w:p w:rsidR="00ED01C0" w:rsidRPr="00ED01C0" w:rsidRDefault="00ED01C0" w:rsidP="001E04BA">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-27.</w:t>
            </w:r>
            <w:r w:rsidR="001E04BA">
              <w:rPr>
                <w:rFonts w:eastAsia="標楷體" w:hint="eastAsia"/>
                <w:color w:val="000000" w:themeColor="text1"/>
              </w:rPr>
              <w:t>87</w:t>
            </w:r>
          </w:p>
        </w:tc>
        <w:tc>
          <w:tcPr>
            <w:tcW w:w="1113" w:type="dxa"/>
            <w:tcMar>
              <w:top w:w="17" w:type="dxa"/>
              <w:left w:w="17" w:type="dxa"/>
              <w:bottom w:w="0" w:type="dxa"/>
              <w:right w:w="17" w:type="dxa"/>
            </w:tcMar>
          </w:tcPr>
          <w:p w:rsidR="00ED01C0" w:rsidRPr="00ED01C0" w:rsidRDefault="00ED01C0" w:rsidP="001E04BA">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-3.3</w:t>
            </w:r>
            <w:r w:rsidR="001E04BA">
              <w:rPr>
                <w:rFonts w:eastAsia="標楷體" w:hint="eastAsia"/>
                <w:color w:val="000000" w:themeColor="text1"/>
              </w:rPr>
              <w:t>3</w:t>
            </w:r>
          </w:p>
        </w:tc>
        <w:tc>
          <w:tcPr>
            <w:tcW w:w="1007" w:type="dxa"/>
          </w:tcPr>
          <w:p w:rsidR="00ED01C0" w:rsidRPr="00ED01C0" w:rsidRDefault="00ED01C0" w:rsidP="001E04BA">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-4</w:t>
            </w:r>
            <w:r w:rsidR="001E04BA">
              <w:rPr>
                <w:rFonts w:eastAsia="標楷體" w:hint="eastAsia"/>
                <w:color w:val="000000" w:themeColor="text1"/>
              </w:rPr>
              <w:t>3</w:t>
            </w:r>
            <w:r w:rsidRPr="00ED01C0">
              <w:rPr>
                <w:rFonts w:eastAsia="標楷體" w:hint="eastAsia"/>
                <w:color w:val="000000" w:themeColor="text1"/>
              </w:rPr>
              <w:t>.</w:t>
            </w:r>
            <w:r w:rsidR="001E04BA">
              <w:rPr>
                <w:rFonts w:eastAsia="標楷體" w:hint="eastAsia"/>
                <w:color w:val="000000" w:themeColor="text1"/>
              </w:rPr>
              <w:t>70</w:t>
            </w:r>
          </w:p>
        </w:tc>
      </w:tr>
      <w:tr w:rsidR="000263CB" w:rsidRPr="00ED01C0" w:rsidTr="000E7637">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0263CB" w:rsidRDefault="000263CB" w:rsidP="000E763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0263CB" w:rsidRPr="00ED01C0" w:rsidRDefault="00CF3A31"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3.22</w:t>
            </w:r>
          </w:p>
        </w:tc>
        <w:tc>
          <w:tcPr>
            <w:tcW w:w="1090" w:type="dxa"/>
            <w:tcBorders>
              <w:bottom w:val="single" w:sz="4" w:space="0" w:color="auto"/>
            </w:tcBorders>
            <w:tcMar>
              <w:top w:w="17" w:type="dxa"/>
              <w:left w:w="17" w:type="dxa"/>
              <w:bottom w:w="0" w:type="dxa"/>
              <w:right w:w="17" w:type="dxa"/>
            </w:tcMar>
          </w:tcPr>
          <w:p w:rsidR="000263CB" w:rsidRPr="00ED01C0" w:rsidRDefault="00CF3A31"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4.70</w:t>
            </w:r>
          </w:p>
        </w:tc>
        <w:tc>
          <w:tcPr>
            <w:tcW w:w="1278" w:type="dxa"/>
            <w:tcBorders>
              <w:bottom w:val="single" w:sz="4" w:space="0" w:color="auto"/>
            </w:tcBorders>
            <w:tcMar>
              <w:top w:w="17" w:type="dxa"/>
              <w:left w:w="17" w:type="dxa"/>
              <w:bottom w:w="0" w:type="dxa"/>
              <w:right w:w="17" w:type="dxa"/>
            </w:tcMar>
          </w:tcPr>
          <w:p w:rsidR="000263CB" w:rsidRPr="00ED01C0" w:rsidRDefault="00CF3A31"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-1.84</w:t>
            </w:r>
          </w:p>
        </w:tc>
        <w:tc>
          <w:tcPr>
            <w:tcW w:w="1160" w:type="dxa"/>
            <w:tcBorders>
              <w:bottom w:val="single" w:sz="4" w:space="0" w:color="auto"/>
            </w:tcBorders>
            <w:tcMar>
              <w:top w:w="17" w:type="dxa"/>
              <w:left w:w="17" w:type="dxa"/>
              <w:bottom w:w="0" w:type="dxa"/>
              <w:right w:w="17" w:type="dxa"/>
            </w:tcMar>
          </w:tcPr>
          <w:p w:rsidR="000263CB" w:rsidRPr="00ED01C0" w:rsidRDefault="00CF3A31"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-27.08</w:t>
            </w:r>
          </w:p>
        </w:tc>
        <w:tc>
          <w:tcPr>
            <w:tcW w:w="1113" w:type="dxa"/>
            <w:tcBorders>
              <w:bottom w:val="single" w:sz="4" w:space="0" w:color="auto"/>
            </w:tcBorders>
            <w:tcMar>
              <w:top w:w="17" w:type="dxa"/>
              <w:left w:w="17" w:type="dxa"/>
              <w:bottom w:w="0" w:type="dxa"/>
              <w:right w:w="17" w:type="dxa"/>
            </w:tcMar>
          </w:tcPr>
          <w:p w:rsidR="000263CB" w:rsidRPr="00ED01C0" w:rsidRDefault="00CF3A31"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2.22</w:t>
            </w:r>
          </w:p>
        </w:tc>
        <w:tc>
          <w:tcPr>
            <w:tcW w:w="1007" w:type="dxa"/>
            <w:tcBorders>
              <w:bottom w:val="single" w:sz="4" w:space="0" w:color="auto"/>
            </w:tcBorders>
          </w:tcPr>
          <w:p w:rsidR="000263CB" w:rsidRPr="00ED01C0" w:rsidRDefault="00CF3A31" w:rsidP="000E7637">
            <w:pPr>
              <w:snapToGrid w:val="0"/>
              <w:spacing w:line="380" w:lineRule="exact"/>
              <w:ind w:rightChars="100" w:right="240"/>
              <w:jc w:val="right"/>
              <w:rPr>
                <w:rFonts w:eastAsia="標楷體"/>
                <w:color w:val="000000" w:themeColor="text1"/>
              </w:rPr>
            </w:pPr>
            <w:r>
              <w:rPr>
                <w:rFonts w:eastAsia="標楷體" w:hint="eastAsia"/>
                <w:color w:val="000000" w:themeColor="text1"/>
              </w:rPr>
              <w:t>0.90</w:t>
            </w:r>
          </w:p>
        </w:tc>
      </w:tr>
    </w:tbl>
    <w:p w:rsidR="0077206A" w:rsidRPr="00716D34" w:rsidRDefault="00ED01C0" w:rsidP="0077206A">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F67965" w:rsidRPr="0077206A" w:rsidRDefault="00F67965" w:rsidP="00F67965">
      <w:pPr>
        <w:snapToGrid w:val="0"/>
        <w:spacing w:line="240" w:lineRule="atLeast"/>
        <w:ind w:right="-142"/>
        <w:jc w:val="both"/>
        <w:rPr>
          <w:rFonts w:eastAsia="標楷體"/>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Default="003F3F99" w:rsidP="003F3F99">
      <w:pPr>
        <w:snapToGrid w:val="0"/>
        <w:spacing w:line="240" w:lineRule="atLeast"/>
        <w:ind w:right="-142"/>
        <w:jc w:val="both"/>
        <w:rPr>
          <w:rFonts w:eastAsia="標楷體"/>
          <w:color w:val="FF0000"/>
          <w:sz w:val="22"/>
          <w:szCs w:val="22"/>
        </w:rPr>
      </w:pPr>
    </w:p>
    <w:p w:rsidR="00ED01C0" w:rsidRDefault="00ED01C0" w:rsidP="003F3F99">
      <w:pPr>
        <w:snapToGrid w:val="0"/>
        <w:spacing w:line="240" w:lineRule="atLeast"/>
        <w:ind w:right="-142"/>
        <w:jc w:val="both"/>
        <w:rPr>
          <w:rFonts w:eastAsia="標楷體"/>
          <w:color w:val="FF0000"/>
          <w:sz w:val="22"/>
          <w:szCs w:val="22"/>
        </w:rPr>
      </w:pPr>
      <w:r w:rsidRPr="003B6B9A">
        <w:rPr>
          <w:rFonts w:eastAsia="標楷體"/>
          <w:noProof/>
        </w:rPr>
        <w:drawing>
          <wp:anchor distT="0" distB="0" distL="114300" distR="114300" simplePos="0" relativeHeight="252643840" behindDoc="0" locked="0" layoutInCell="1" allowOverlap="1" wp14:anchorId="0209EF0A" wp14:editId="52240AAE">
            <wp:simplePos x="0" y="0"/>
            <wp:positionH relativeFrom="column">
              <wp:posOffset>-457835</wp:posOffset>
            </wp:positionH>
            <wp:positionV relativeFrom="paragraph">
              <wp:posOffset>64770</wp:posOffset>
            </wp:positionV>
            <wp:extent cx="6400800" cy="2009775"/>
            <wp:effectExtent l="0" t="0" r="0" b="0"/>
            <wp:wrapTopAndBottom/>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95"/>
    <w:p w:rsidR="00ED01C0" w:rsidRPr="00ED01C0" w:rsidRDefault="00ED01C0" w:rsidP="00ED01C0">
      <w:pPr>
        <w:snapToGrid w:val="0"/>
        <w:spacing w:line="440" w:lineRule="exact"/>
        <w:ind w:right="-142"/>
        <w:jc w:val="both"/>
        <w:rPr>
          <w:rFonts w:eastAsia="標楷體"/>
          <w:b/>
          <w:bCs/>
          <w:color w:val="000000" w:themeColor="text1"/>
          <w:sz w:val="28"/>
          <w:szCs w:val="28"/>
        </w:rPr>
      </w:pPr>
      <w:r w:rsidRPr="00AE7AC0">
        <w:rPr>
          <w:rFonts w:eastAsia="標楷體"/>
          <w:b/>
          <w:bCs/>
          <w:sz w:val="28"/>
          <w:szCs w:val="28"/>
        </w:rPr>
        <w:t>２</w:t>
      </w:r>
      <w:r w:rsidRPr="0077206A">
        <w:rPr>
          <w:rFonts w:eastAsia="標楷體"/>
          <w:b/>
          <w:bCs/>
          <w:color w:val="000000" w:themeColor="text1"/>
          <w:sz w:val="28"/>
          <w:szCs w:val="28"/>
        </w:rPr>
        <w:t>、</w:t>
      </w:r>
      <w:r w:rsidRPr="0077206A">
        <w:rPr>
          <w:rFonts w:eastAsia="標楷體" w:hint="eastAsia"/>
          <w:b/>
          <w:bCs/>
          <w:color w:val="000000" w:themeColor="text1"/>
          <w:sz w:val="28"/>
          <w:szCs w:val="28"/>
        </w:rPr>
        <w:t>10</w:t>
      </w:r>
      <w:r w:rsidRPr="00ED01C0">
        <w:rPr>
          <w:rFonts w:eastAsia="標楷體" w:hint="eastAsia"/>
          <w:b/>
          <w:bCs/>
          <w:color w:val="000000" w:themeColor="text1"/>
          <w:sz w:val="28"/>
          <w:szCs w:val="28"/>
        </w:rPr>
        <w:t>6</w:t>
      </w:r>
      <w:r w:rsidRPr="00ED01C0">
        <w:rPr>
          <w:rFonts w:eastAsia="標楷體" w:hint="eastAsia"/>
          <w:b/>
          <w:bCs/>
          <w:color w:val="000000" w:themeColor="text1"/>
          <w:sz w:val="28"/>
          <w:szCs w:val="28"/>
        </w:rPr>
        <w:t>年</w:t>
      </w:r>
      <w:r w:rsidR="00893DFE">
        <w:rPr>
          <w:rFonts w:eastAsia="標楷體" w:hint="eastAsia"/>
          <w:b/>
          <w:bCs/>
          <w:color w:val="000000" w:themeColor="text1"/>
          <w:sz w:val="28"/>
          <w:szCs w:val="28"/>
        </w:rPr>
        <w:t>3</w:t>
      </w:r>
      <w:r w:rsidRPr="00ED01C0">
        <w:rPr>
          <w:rFonts w:eastAsia="標楷體" w:hint="eastAsia"/>
          <w:b/>
          <w:bCs/>
          <w:color w:val="000000" w:themeColor="text1"/>
          <w:sz w:val="28"/>
          <w:szCs w:val="28"/>
        </w:rPr>
        <w:t>月製造業生產增加</w:t>
      </w:r>
      <w:r w:rsidR="00893DFE">
        <w:rPr>
          <w:rFonts w:eastAsia="標楷體" w:hint="eastAsia"/>
          <w:b/>
          <w:bCs/>
          <w:color w:val="000000" w:themeColor="text1"/>
          <w:sz w:val="28"/>
          <w:szCs w:val="28"/>
        </w:rPr>
        <w:t>4.70</w:t>
      </w:r>
      <w:r w:rsidRPr="00ED01C0">
        <w:rPr>
          <w:rFonts w:eastAsia="標楷體" w:hint="eastAsia"/>
          <w:b/>
          <w:bCs/>
          <w:color w:val="000000" w:themeColor="text1"/>
          <w:sz w:val="28"/>
          <w:szCs w:val="28"/>
        </w:rPr>
        <w:t>%</w:t>
      </w:r>
    </w:p>
    <w:p w:rsidR="00ED01C0" w:rsidRPr="00ED01C0" w:rsidRDefault="00ED01C0" w:rsidP="00ED01C0">
      <w:pPr>
        <w:widowControl/>
        <w:topLinePunct/>
        <w:snapToGrid w:val="0"/>
        <w:spacing w:line="440" w:lineRule="exact"/>
        <w:ind w:right="-142" w:firstLineChars="202" w:firstLine="566"/>
        <w:jc w:val="both"/>
        <w:rPr>
          <w:rFonts w:eastAsia="標楷體"/>
          <w:color w:val="000000" w:themeColor="text1"/>
          <w:kern w:val="0"/>
          <w:sz w:val="28"/>
          <w:szCs w:val="20"/>
        </w:rPr>
      </w:pPr>
      <w:r w:rsidRPr="00ED01C0">
        <w:rPr>
          <w:rFonts w:eastAsia="標楷體"/>
          <w:color w:val="000000" w:themeColor="text1"/>
          <w:kern w:val="0"/>
          <w:sz w:val="28"/>
          <w:szCs w:val="20"/>
        </w:rPr>
        <w:t>10</w:t>
      </w:r>
      <w:r w:rsidRPr="00ED01C0">
        <w:rPr>
          <w:rFonts w:eastAsia="標楷體" w:hint="eastAsia"/>
          <w:color w:val="000000" w:themeColor="text1"/>
          <w:kern w:val="0"/>
          <w:sz w:val="28"/>
          <w:szCs w:val="20"/>
        </w:rPr>
        <w:t>6</w:t>
      </w:r>
      <w:r w:rsidRPr="00ED01C0">
        <w:rPr>
          <w:rFonts w:eastAsia="標楷體"/>
          <w:color w:val="000000" w:themeColor="text1"/>
          <w:kern w:val="0"/>
          <w:sz w:val="28"/>
          <w:szCs w:val="20"/>
        </w:rPr>
        <w:t>年</w:t>
      </w:r>
      <w:r w:rsidR="00893DFE">
        <w:rPr>
          <w:rFonts w:eastAsia="標楷體" w:hint="eastAsia"/>
          <w:color w:val="000000" w:themeColor="text1"/>
          <w:kern w:val="0"/>
          <w:sz w:val="28"/>
          <w:szCs w:val="20"/>
        </w:rPr>
        <w:t>3</w:t>
      </w:r>
      <w:r w:rsidRPr="00ED01C0">
        <w:rPr>
          <w:rFonts w:eastAsia="標楷體"/>
          <w:color w:val="000000" w:themeColor="text1"/>
          <w:kern w:val="0"/>
          <w:sz w:val="28"/>
          <w:szCs w:val="20"/>
        </w:rPr>
        <w:t>月製造業生產</w:t>
      </w:r>
      <w:r w:rsidRPr="00ED01C0">
        <w:rPr>
          <w:rFonts w:eastAsia="標楷體" w:hint="eastAsia"/>
          <w:color w:val="000000" w:themeColor="text1"/>
          <w:kern w:val="0"/>
          <w:sz w:val="28"/>
          <w:szCs w:val="20"/>
        </w:rPr>
        <w:t>指數</w:t>
      </w:r>
      <w:r w:rsidR="00893DFE">
        <w:rPr>
          <w:rFonts w:eastAsia="標楷體" w:hint="eastAsia"/>
          <w:color w:val="000000" w:themeColor="text1"/>
          <w:kern w:val="0"/>
          <w:sz w:val="28"/>
          <w:szCs w:val="20"/>
        </w:rPr>
        <w:t>115.18</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較上年同月</w:t>
      </w:r>
      <w:r w:rsidRPr="00ED01C0">
        <w:rPr>
          <w:rFonts w:eastAsia="標楷體" w:hint="eastAsia"/>
          <w:color w:val="000000" w:themeColor="text1"/>
          <w:kern w:val="0"/>
          <w:sz w:val="28"/>
          <w:szCs w:val="20"/>
        </w:rPr>
        <w:t>增加</w:t>
      </w:r>
      <w:r w:rsidR="00893DFE">
        <w:rPr>
          <w:rFonts w:eastAsia="標楷體" w:hint="eastAsia"/>
          <w:color w:val="000000" w:themeColor="text1"/>
          <w:kern w:val="0"/>
          <w:sz w:val="28"/>
          <w:szCs w:val="20"/>
        </w:rPr>
        <w:t>4.70</w:t>
      </w:r>
      <w:r w:rsidRPr="00ED01C0">
        <w:rPr>
          <w:rFonts w:eastAsia="標楷體"/>
          <w:color w:val="000000" w:themeColor="text1"/>
          <w:kern w:val="0"/>
          <w:sz w:val="28"/>
          <w:szCs w:val="20"/>
        </w:rPr>
        <w:t>%</w:t>
      </w:r>
      <w:r w:rsidRPr="00ED01C0">
        <w:rPr>
          <w:rFonts w:eastAsia="標楷體"/>
          <w:color w:val="000000" w:themeColor="text1"/>
          <w:kern w:val="0"/>
          <w:sz w:val="28"/>
          <w:szCs w:val="20"/>
        </w:rPr>
        <w:t>，其中</w:t>
      </w:r>
      <w:r w:rsidRPr="00ED01C0">
        <w:rPr>
          <w:rFonts w:eastAsia="標楷體" w:hint="eastAsia"/>
          <w:color w:val="000000" w:themeColor="text1"/>
          <w:kern w:val="0"/>
          <w:sz w:val="28"/>
          <w:szCs w:val="20"/>
        </w:rPr>
        <w:t>，民生</w:t>
      </w:r>
      <w:r w:rsidRPr="00ED01C0">
        <w:rPr>
          <w:rFonts w:eastAsia="標楷體"/>
          <w:color w:val="000000" w:themeColor="text1"/>
          <w:kern w:val="0"/>
          <w:sz w:val="28"/>
          <w:szCs w:val="20"/>
        </w:rPr>
        <w:t>工業</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資訊電子工業</w:t>
      </w:r>
      <w:r w:rsidR="0043665A">
        <w:rPr>
          <w:rFonts w:eastAsia="標楷體" w:hint="eastAsia"/>
          <w:color w:val="000000" w:themeColor="text1"/>
          <w:kern w:val="0"/>
          <w:sz w:val="28"/>
          <w:szCs w:val="20"/>
        </w:rPr>
        <w:t>及</w:t>
      </w:r>
      <w:r w:rsidRPr="00ED01C0">
        <w:rPr>
          <w:rFonts w:eastAsia="標楷體"/>
          <w:color w:val="000000" w:themeColor="text1"/>
          <w:kern w:val="0"/>
          <w:sz w:val="28"/>
          <w:szCs w:val="20"/>
        </w:rPr>
        <w:t>金屬機電工業</w:t>
      </w:r>
      <w:r w:rsidRPr="00ED01C0">
        <w:rPr>
          <w:rFonts w:eastAsia="標楷體" w:hint="eastAsia"/>
          <w:color w:val="000000" w:themeColor="text1"/>
          <w:kern w:val="0"/>
          <w:sz w:val="28"/>
          <w:szCs w:val="20"/>
        </w:rPr>
        <w:t>分別增加</w:t>
      </w:r>
      <w:r w:rsidR="0043665A">
        <w:rPr>
          <w:rFonts w:eastAsia="標楷體" w:hint="eastAsia"/>
          <w:color w:val="000000" w:themeColor="text1"/>
          <w:kern w:val="0"/>
          <w:sz w:val="28"/>
          <w:szCs w:val="20"/>
        </w:rPr>
        <w:t>8.29</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r w:rsidR="0043665A">
        <w:rPr>
          <w:rFonts w:eastAsia="標楷體" w:hint="eastAsia"/>
          <w:color w:val="000000" w:themeColor="text1"/>
          <w:kern w:val="0"/>
          <w:sz w:val="28"/>
          <w:szCs w:val="20"/>
        </w:rPr>
        <w:t>7.96</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及</w:t>
      </w:r>
      <w:r w:rsidR="0043665A">
        <w:rPr>
          <w:rFonts w:eastAsia="標楷體" w:hint="eastAsia"/>
          <w:color w:val="000000" w:themeColor="text1"/>
          <w:kern w:val="0"/>
          <w:sz w:val="28"/>
          <w:szCs w:val="20"/>
        </w:rPr>
        <w:t>3.57</w:t>
      </w:r>
      <w:r w:rsidRPr="00ED01C0">
        <w:rPr>
          <w:rFonts w:eastAsia="標楷體"/>
          <w:color w:val="000000" w:themeColor="text1"/>
          <w:kern w:val="0"/>
          <w:sz w:val="28"/>
          <w:szCs w:val="20"/>
        </w:rPr>
        <w:t>%</w:t>
      </w:r>
      <w:r w:rsidR="00893DFE">
        <w:rPr>
          <w:rFonts w:eastAsia="標楷體" w:hint="eastAsia"/>
          <w:color w:val="000000" w:themeColor="text1"/>
          <w:kern w:val="0"/>
          <w:sz w:val="28"/>
          <w:szCs w:val="20"/>
        </w:rPr>
        <w:t>，</w:t>
      </w:r>
      <w:r w:rsidR="00893DFE" w:rsidRPr="00ED01C0">
        <w:rPr>
          <w:rFonts w:eastAsia="標楷體"/>
          <w:color w:val="000000" w:themeColor="text1"/>
          <w:kern w:val="0"/>
          <w:sz w:val="28"/>
          <w:szCs w:val="20"/>
        </w:rPr>
        <w:t>化學</w:t>
      </w:r>
      <w:r w:rsidR="00893DFE" w:rsidRPr="00ED01C0">
        <w:rPr>
          <w:rFonts w:eastAsia="標楷體" w:hint="eastAsia"/>
          <w:color w:val="000000" w:themeColor="text1"/>
          <w:kern w:val="0"/>
          <w:sz w:val="28"/>
          <w:szCs w:val="20"/>
        </w:rPr>
        <w:t>工業</w:t>
      </w:r>
      <w:r w:rsidR="0043665A">
        <w:rPr>
          <w:rFonts w:eastAsia="標楷體" w:hint="eastAsia"/>
          <w:color w:val="000000" w:themeColor="text1"/>
          <w:kern w:val="0"/>
          <w:sz w:val="28"/>
          <w:szCs w:val="20"/>
        </w:rPr>
        <w:t>則減少</w:t>
      </w:r>
      <w:r w:rsidR="0043665A">
        <w:rPr>
          <w:rFonts w:eastAsia="標楷體" w:hint="eastAsia"/>
          <w:color w:val="000000" w:themeColor="text1"/>
          <w:kern w:val="0"/>
          <w:sz w:val="28"/>
          <w:szCs w:val="20"/>
        </w:rPr>
        <w:t>2.15%</w:t>
      </w:r>
      <w:r w:rsidRPr="00ED01C0">
        <w:rPr>
          <w:rFonts w:eastAsia="標楷體"/>
          <w:color w:val="000000" w:themeColor="text1"/>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CB3FDD">
        <w:rPr>
          <w:rFonts w:eastAsia="標楷體" w:hint="eastAsia"/>
          <w:color w:val="000000" w:themeColor="text1"/>
          <w:kern w:val="0"/>
          <w:sz w:val="28"/>
          <w:szCs w:val="20"/>
        </w:rPr>
        <w:t>3</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00CB3FDD">
        <w:rPr>
          <w:rFonts w:eastAsia="標楷體" w:hint="eastAsia"/>
          <w:color w:val="000000" w:themeColor="text1"/>
          <w:kern w:val="0"/>
          <w:sz w:val="28"/>
          <w:szCs w:val="20"/>
        </w:rPr>
        <w:t>106.40</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sidR="00F07E90">
        <w:rPr>
          <w:rFonts w:eastAsia="標楷體" w:hint="eastAsia"/>
          <w:color w:val="000000" w:themeColor="text1"/>
          <w:kern w:val="0"/>
          <w:sz w:val="28"/>
          <w:szCs w:val="20"/>
        </w:rPr>
        <w:t>6.98</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ED01C0" w:rsidRPr="0077206A" w:rsidRDefault="00ED01C0" w:rsidP="00ED01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ED01C0">
        <w:rPr>
          <w:rFonts w:eastAsia="標楷體"/>
          <w:b/>
          <w:bCs/>
          <w:color w:val="000000" w:themeColor="text1"/>
          <w:sz w:val="28"/>
        </w:rPr>
        <w:t xml:space="preserve">　　　　　　表</w:t>
      </w:r>
      <w:r w:rsidRPr="00ED01C0">
        <w:rPr>
          <w:rFonts w:eastAsia="標楷體"/>
          <w:b/>
          <w:bCs/>
          <w:color w:val="000000" w:themeColor="text1"/>
          <w:sz w:val="28"/>
        </w:rPr>
        <w:t xml:space="preserve">2-2-2   </w:t>
      </w:r>
      <w:r w:rsidRPr="00ED01C0">
        <w:rPr>
          <w:rFonts w:eastAsia="標楷體"/>
          <w:b/>
          <w:bCs/>
          <w:color w:val="000000" w:themeColor="text1"/>
          <w:sz w:val="28"/>
        </w:rPr>
        <w:t>製造業生產</w:t>
      </w:r>
      <w:r w:rsidRPr="0077206A">
        <w:rPr>
          <w:rFonts w:eastAsia="標楷體"/>
          <w:b/>
          <w:bCs/>
          <w:color w:val="000000" w:themeColor="text1"/>
          <w:sz w:val="28"/>
        </w:rPr>
        <w:t>年增率</w:t>
      </w:r>
      <w:r w:rsidRPr="0077206A">
        <w:rPr>
          <w:rFonts w:eastAsia="標楷體"/>
          <w:color w:val="000000" w:themeColor="text1"/>
          <w:sz w:val="28"/>
        </w:rPr>
        <w:t xml:space="preserve">          </w:t>
      </w:r>
      <w:r w:rsidRPr="0077206A">
        <w:rPr>
          <w:rFonts w:eastAsia="標楷體"/>
          <w:color w:val="000000" w:themeColor="text1"/>
        </w:rPr>
        <w:t>單位：</w:t>
      </w:r>
      <w:r w:rsidRPr="0077206A">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ED01C0" w:rsidRPr="0077206A" w:rsidTr="000E7637">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240" w:lineRule="exact"/>
              <w:ind w:left="28"/>
              <w:jc w:val="center"/>
              <w:rPr>
                <w:rFonts w:eastAsia="標楷體"/>
                <w:color w:val="000000" w:themeColor="text1"/>
              </w:rPr>
            </w:pPr>
            <w:r w:rsidRPr="0077206A">
              <w:rPr>
                <w:rFonts w:eastAsia="標楷體"/>
                <w:color w:val="000000" w:themeColor="text1"/>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240" w:lineRule="exact"/>
              <w:ind w:left="28"/>
              <w:jc w:val="center"/>
              <w:rPr>
                <w:rFonts w:eastAsia="標楷體"/>
                <w:color w:val="000000" w:themeColor="text1"/>
              </w:rPr>
            </w:pPr>
            <w:r w:rsidRPr="0077206A">
              <w:rPr>
                <w:rFonts w:eastAsia="標楷體"/>
                <w:color w:val="000000" w:themeColor="text1"/>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ED01C0" w:rsidRPr="0077206A" w:rsidRDefault="00ED01C0" w:rsidP="000E7637">
            <w:pPr>
              <w:snapToGrid w:val="0"/>
              <w:spacing w:line="240" w:lineRule="exact"/>
              <w:ind w:left="28"/>
              <w:jc w:val="center"/>
              <w:rPr>
                <w:rFonts w:eastAsia="標楷體"/>
                <w:color w:val="000000" w:themeColor="text1"/>
              </w:rPr>
            </w:pPr>
            <w:r w:rsidRPr="0077206A">
              <w:rPr>
                <w:rFonts w:eastAsia="標楷體"/>
                <w:color w:val="000000" w:themeColor="text1"/>
              </w:rPr>
              <w:t>四大行業</w:t>
            </w:r>
          </w:p>
        </w:tc>
      </w:tr>
      <w:tr w:rsidR="00ED01C0" w:rsidRPr="0077206A" w:rsidTr="000E7637">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ED01C0" w:rsidRPr="0077206A" w:rsidRDefault="00ED01C0" w:rsidP="000E7637">
            <w:pPr>
              <w:snapToGrid w:val="0"/>
              <w:spacing w:line="240" w:lineRule="exact"/>
              <w:ind w:left="28"/>
              <w:rPr>
                <w:rFonts w:eastAsia="標楷體"/>
                <w:color w:val="000000" w:themeColor="text1"/>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240" w:lineRule="exact"/>
              <w:ind w:left="28"/>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金屬機電</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資訊電子</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化學</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民生</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b/>
                <w:bCs/>
                <w:color w:val="000000" w:themeColor="text1"/>
              </w:rPr>
            </w:pPr>
            <w:r w:rsidRPr="0077206A">
              <w:rPr>
                <w:rFonts w:eastAsia="標楷體"/>
                <w:b/>
                <w:bCs/>
                <w:color w:val="000000" w:themeColor="text1"/>
              </w:rPr>
              <w:t>-0.32</w:t>
            </w:r>
          </w:p>
        </w:tc>
        <w:tc>
          <w:tcPr>
            <w:tcW w:w="1350" w:type="dxa"/>
            <w:tcBorders>
              <w:lef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left="28" w:rightChars="141" w:right="338"/>
              <w:jc w:val="right"/>
              <w:rPr>
                <w:rFonts w:eastAsia="標楷體"/>
                <w:b/>
                <w:bCs/>
                <w:color w:val="000000" w:themeColor="text1"/>
              </w:rPr>
            </w:pPr>
            <w:r w:rsidRPr="0077206A">
              <w:rPr>
                <w:rFonts w:eastAsia="標楷體"/>
                <w:b/>
                <w:bCs/>
                <w:color w:val="000000" w:themeColor="text1"/>
              </w:rPr>
              <w:t>-4.09</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2" w:right="413"/>
              <w:jc w:val="right"/>
              <w:rPr>
                <w:rFonts w:eastAsia="標楷體"/>
                <w:b/>
                <w:bCs/>
                <w:color w:val="000000" w:themeColor="text1"/>
              </w:rPr>
            </w:pPr>
            <w:r w:rsidRPr="0077206A">
              <w:rPr>
                <w:rFonts w:eastAsia="標楷體"/>
                <w:b/>
                <w:bCs/>
                <w:color w:val="000000" w:themeColor="text1"/>
              </w:rPr>
              <w:t>1.20</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44" w:right="346"/>
              <w:jc w:val="right"/>
              <w:rPr>
                <w:rFonts w:eastAsia="標楷體"/>
                <w:b/>
                <w:bCs/>
                <w:color w:val="000000" w:themeColor="text1"/>
              </w:rPr>
            </w:pPr>
            <w:r w:rsidRPr="0077206A">
              <w:rPr>
                <w:rFonts w:eastAsia="標楷體"/>
                <w:b/>
                <w:bCs/>
                <w:color w:val="000000" w:themeColor="text1"/>
              </w:rPr>
              <w:t>1.66</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
                <w:bCs/>
                <w:color w:val="000000" w:themeColor="text1"/>
              </w:rPr>
            </w:pPr>
            <w:r w:rsidRPr="0077206A">
              <w:rPr>
                <w:rFonts w:eastAsia="標楷體"/>
                <w:b/>
                <w:bCs/>
                <w:color w:val="000000" w:themeColor="text1"/>
              </w:rPr>
              <w:t>-0.42</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b/>
                <w:color w:val="000000" w:themeColor="text1"/>
              </w:rPr>
              <w:t>0.56</w:t>
            </w:r>
          </w:p>
        </w:tc>
        <w:tc>
          <w:tcPr>
            <w:tcW w:w="1350" w:type="dxa"/>
            <w:tcBorders>
              <w:lef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b/>
                <w:color w:val="000000" w:themeColor="text1"/>
              </w:rPr>
              <w:t>-0.34</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1.21</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44" w:right="346"/>
              <w:jc w:val="right"/>
              <w:rPr>
                <w:rFonts w:eastAsia="標楷體"/>
                <w:b/>
                <w:color w:val="000000" w:themeColor="text1"/>
              </w:rPr>
            </w:pPr>
            <w:r w:rsidRPr="0077206A">
              <w:rPr>
                <w:rFonts w:eastAsia="標楷體"/>
                <w:b/>
                <w:color w:val="000000" w:themeColor="text1"/>
              </w:rPr>
              <w:t>0.73</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
                <w:color w:val="000000" w:themeColor="text1"/>
              </w:rPr>
            </w:pPr>
            <w:r w:rsidRPr="0077206A">
              <w:rPr>
                <w:rFonts w:eastAsia="標楷體"/>
                <w:b/>
                <w:color w:val="000000" w:themeColor="text1"/>
              </w:rPr>
              <w:t>-0.08</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b/>
                <w:color w:val="000000" w:themeColor="text1"/>
              </w:rPr>
              <w:t>6.</w:t>
            </w:r>
            <w:r w:rsidRPr="0077206A">
              <w:rPr>
                <w:rFonts w:eastAsia="標楷體" w:hint="eastAsia"/>
                <w:b/>
                <w:color w:val="000000" w:themeColor="text1"/>
              </w:rPr>
              <w:t>63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hint="eastAsia"/>
                <w:b/>
                <w:color w:val="000000" w:themeColor="text1"/>
              </w:rPr>
              <w:t>6</w:t>
            </w:r>
            <w:r w:rsidRPr="0077206A">
              <w:rPr>
                <w:rFonts w:eastAsia="標楷體"/>
                <w:b/>
                <w:color w:val="000000" w:themeColor="text1"/>
              </w:rPr>
              <w:t>.</w:t>
            </w:r>
            <w:r w:rsidRPr="0077206A">
              <w:rPr>
                <w:rFonts w:eastAsia="標楷體" w:hint="eastAsia"/>
                <w:b/>
                <w:color w:val="000000" w:themeColor="text1"/>
              </w:rPr>
              <w:t>21</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11.</w:t>
            </w:r>
            <w:r w:rsidRPr="0077206A">
              <w:rPr>
                <w:rFonts w:eastAsia="標楷體" w:hint="eastAsia"/>
                <w:b/>
                <w:color w:val="000000" w:themeColor="text1"/>
              </w:rPr>
              <w:t>7</w:t>
            </w:r>
            <w:r w:rsidRPr="0077206A">
              <w:rPr>
                <w:rFonts w:eastAsia="標楷體"/>
                <w:b/>
                <w:color w:val="000000" w:themeColor="text1"/>
              </w:rPr>
              <w:t>9</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44" w:right="346"/>
              <w:jc w:val="right"/>
              <w:rPr>
                <w:rFonts w:eastAsia="標楷體"/>
                <w:b/>
                <w:bCs/>
                <w:color w:val="000000" w:themeColor="text1"/>
              </w:rPr>
            </w:pPr>
            <w:r w:rsidRPr="0077206A">
              <w:rPr>
                <w:rFonts w:eastAsia="標楷體"/>
                <w:b/>
                <w:bCs/>
                <w:color w:val="000000" w:themeColor="text1"/>
              </w:rPr>
              <w:t>-0.</w:t>
            </w:r>
            <w:r w:rsidRPr="0077206A">
              <w:rPr>
                <w:rFonts w:eastAsia="標楷體" w:hint="eastAsia"/>
                <w:b/>
                <w:bCs/>
                <w:color w:val="000000" w:themeColor="text1"/>
              </w:rPr>
              <w:t>54</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
                <w:bCs/>
                <w:color w:val="000000" w:themeColor="text1"/>
              </w:rPr>
            </w:pPr>
            <w:r w:rsidRPr="0077206A">
              <w:rPr>
                <w:rFonts w:eastAsia="標楷體"/>
                <w:b/>
                <w:bCs/>
                <w:color w:val="000000" w:themeColor="text1"/>
              </w:rPr>
              <w:t>1.</w:t>
            </w:r>
            <w:r w:rsidRPr="0077206A">
              <w:rPr>
                <w:rFonts w:eastAsia="標楷體" w:hint="eastAsia"/>
                <w:b/>
                <w:bCs/>
                <w:color w:val="000000" w:themeColor="text1"/>
              </w:rPr>
              <w:t>55</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4</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hint="eastAsia"/>
                <w:b/>
                <w:color w:val="000000" w:themeColor="text1"/>
              </w:rPr>
              <w:t>-1</w:t>
            </w:r>
            <w:r w:rsidRPr="0077206A">
              <w:rPr>
                <w:rFonts w:eastAsia="標楷體"/>
                <w:b/>
                <w:color w:val="000000" w:themeColor="text1"/>
              </w:rPr>
              <w:t>.</w:t>
            </w:r>
            <w:r w:rsidRPr="0077206A">
              <w:rPr>
                <w:rFonts w:eastAsia="標楷體" w:hint="eastAsia"/>
                <w:b/>
                <w:color w:val="000000" w:themeColor="text1"/>
              </w:rPr>
              <w:t>49</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hint="eastAsia"/>
                <w:b/>
                <w:color w:val="000000" w:themeColor="text1"/>
              </w:rPr>
              <w:t>-4</w:t>
            </w:r>
            <w:r w:rsidRPr="0077206A">
              <w:rPr>
                <w:rFonts w:eastAsia="標楷體"/>
                <w:b/>
                <w:color w:val="000000" w:themeColor="text1"/>
              </w:rPr>
              <w:t>.</w:t>
            </w:r>
            <w:r w:rsidRPr="0077206A">
              <w:rPr>
                <w:rFonts w:eastAsia="標楷體" w:hint="eastAsia"/>
                <w:b/>
                <w:color w:val="000000" w:themeColor="text1"/>
              </w:rPr>
              <w:t>18</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hint="eastAsia"/>
                <w:b/>
                <w:color w:val="000000" w:themeColor="text1"/>
              </w:rPr>
              <w:t>-1.14</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44" w:right="346"/>
              <w:jc w:val="right"/>
              <w:rPr>
                <w:rFonts w:eastAsia="標楷體"/>
                <w:b/>
                <w:bCs/>
                <w:color w:val="000000" w:themeColor="text1"/>
              </w:rPr>
            </w:pPr>
            <w:r w:rsidRPr="0077206A">
              <w:rPr>
                <w:rFonts w:eastAsia="標楷體" w:hint="eastAsia"/>
                <w:b/>
                <w:bCs/>
                <w:color w:val="000000" w:themeColor="text1"/>
              </w:rPr>
              <w:t>1</w:t>
            </w:r>
            <w:r w:rsidRPr="0077206A">
              <w:rPr>
                <w:rFonts w:eastAsia="標楷體"/>
                <w:b/>
                <w:bCs/>
                <w:color w:val="000000" w:themeColor="text1"/>
              </w:rPr>
              <w:t>.</w:t>
            </w:r>
            <w:r w:rsidRPr="0077206A">
              <w:rPr>
                <w:rFonts w:eastAsia="標楷體" w:hint="eastAsia"/>
                <w:b/>
                <w:bCs/>
                <w:color w:val="000000" w:themeColor="text1"/>
              </w:rPr>
              <w:t>16</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
                <w:bCs/>
                <w:color w:val="000000" w:themeColor="text1"/>
              </w:rPr>
            </w:pPr>
            <w:r w:rsidRPr="0077206A">
              <w:rPr>
                <w:rFonts w:eastAsia="標楷體" w:hint="eastAsia"/>
                <w:b/>
                <w:bCs/>
                <w:color w:val="000000" w:themeColor="text1"/>
              </w:rPr>
              <w:t>-</w:t>
            </w:r>
            <w:r w:rsidRPr="0077206A">
              <w:rPr>
                <w:rFonts w:eastAsia="標楷體"/>
                <w:b/>
                <w:bCs/>
                <w:color w:val="000000" w:themeColor="text1"/>
              </w:rPr>
              <w:t>1.</w:t>
            </w:r>
            <w:r w:rsidRPr="0077206A">
              <w:rPr>
                <w:rFonts w:eastAsia="標楷體" w:hint="eastAsia"/>
                <w:b/>
                <w:bCs/>
                <w:color w:val="000000" w:themeColor="text1"/>
              </w:rPr>
              <w:t>26</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5</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b/>
                <w:color w:val="000000" w:themeColor="text1"/>
              </w:rPr>
              <w:t xml:space="preserve"> 1.</w:t>
            </w:r>
            <w:r>
              <w:rPr>
                <w:rFonts w:eastAsia="標楷體" w:hint="eastAsia"/>
                <w:b/>
                <w:color w:val="000000" w:themeColor="text1"/>
              </w:rPr>
              <w:t>9</w:t>
            </w:r>
            <w:r w:rsidRPr="0077206A">
              <w:rPr>
                <w:rFonts w:eastAsia="標楷體"/>
                <w:b/>
                <w:color w:val="000000" w:themeColor="text1"/>
              </w:rPr>
              <w:t>9</w:t>
            </w:r>
          </w:p>
        </w:tc>
        <w:tc>
          <w:tcPr>
            <w:tcW w:w="1350" w:type="dxa"/>
            <w:tcBorders>
              <w:lef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b/>
                <w:color w:val="000000" w:themeColor="text1"/>
              </w:rPr>
              <w:t xml:space="preserve">- </w:t>
            </w:r>
            <w:r>
              <w:rPr>
                <w:rFonts w:eastAsia="標楷體" w:hint="eastAsia"/>
                <w:b/>
                <w:color w:val="000000" w:themeColor="text1"/>
              </w:rPr>
              <w:t>0.60</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 xml:space="preserve"> 4.</w:t>
            </w:r>
            <w:r>
              <w:rPr>
                <w:rFonts w:eastAsia="標楷體" w:hint="eastAsia"/>
                <w:b/>
                <w:color w:val="000000" w:themeColor="text1"/>
              </w:rPr>
              <w:t>26</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44" w:right="346"/>
              <w:jc w:val="right"/>
              <w:rPr>
                <w:rFonts w:eastAsia="標楷體"/>
                <w:b/>
                <w:color w:val="000000" w:themeColor="text1"/>
              </w:rPr>
            </w:pPr>
            <w:r w:rsidRPr="0077206A">
              <w:rPr>
                <w:rFonts w:eastAsia="標楷體"/>
                <w:b/>
                <w:color w:val="000000" w:themeColor="text1"/>
              </w:rPr>
              <w:t xml:space="preserve"> 0.</w:t>
            </w:r>
            <w:r>
              <w:rPr>
                <w:rFonts w:eastAsia="標楷體" w:hint="eastAsia"/>
                <w:b/>
                <w:bCs/>
                <w:color w:val="000000" w:themeColor="text1"/>
              </w:rPr>
              <w:t>90</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75" w:right="420"/>
              <w:jc w:val="right"/>
              <w:rPr>
                <w:rFonts w:eastAsia="標楷體"/>
                <w:b/>
                <w:color w:val="000000" w:themeColor="text1"/>
              </w:rPr>
            </w:pPr>
            <w:r>
              <w:rPr>
                <w:rFonts w:eastAsia="標楷體" w:hint="eastAsia"/>
                <w:b/>
                <w:color w:val="000000" w:themeColor="text1"/>
              </w:rPr>
              <w:t>0.77</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3</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w:t>
            </w:r>
            <w:r>
              <w:rPr>
                <w:rFonts w:eastAsia="標楷體" w:hint="eastAsia"/>
                <w:color w:val="000000" w:themeColor="text1"/>
              </w:rPr>
              <w:t>2.84</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rFonts w:hint="eastAsia"/>
                <w:color w:val="000000" w:themeColor="text1"/>
              </w:rPr>
              <w:t>-</w:t>
            </w:r>
            <w:r>
              <w:rPr>
                <w:rFonts w:hint="eastAsia"/>
                <w:color w:val="000000" w:themeColor="text1"/>
              </w:rPr>
              <w:t>2.30</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rFonts w:hint="eastAsia"/>
                <w:color w:val="000000" w:themeColor="text1"/>
              </w:rPr>
              <w:t>-5.</w:t>
            </w:r>
            <w:r>
              <w:rPr>
                <w:rFonts w:hint="eastAsia"/>
                <w:color w:val="000000" w:themeColor="text1"/>
              </w:rPr>
              <w:t>06</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rFonts w:hint="eastAsia"/>
                <w:color w:val="000000" w:themeColor="text1"/>
              </w:rPr>
              <w:t>-</w:t>
            </w:r>
            <w:r>
              <w:rPr>
                <w:rFonts w:hint="eastAsia"/>
                <w:color w:val="000000" w:themeColor="text1"/>
              </w:rPr>
              <w:t>0.46</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0.96</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4</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-3.9</w:t>
            </w:r>
            <w:r>
              <w:rPr>
                <w:rFonts w:eastAsia="標楷體" w:hint="eastAsia"/>
                <w:color w:val="000000" w:themeColor="text1"/>
              </w:rPr>
              <w:t>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-6.</w:t>
            </w:r>
            <w:r>
              <w:rPr>
                <w:rFonts w:hint="eastAsia"/>
                <w:color w:val="000000" w:themeColor="text1"/>
              </w:rPr>
              <w:t>28</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-3.</w:t>
            </w:r>
            <w:r>
              <w:rPr>
                <w:rFonts w:hint="eastAsia"/>
                <w:color w:val="000000" w:themeColor="text1"/>
              </w:rPr>
              <w:t>59</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-2.</w:t>
            </w:r>
            <w:r>
              <w:rPr>
                <w:rFonts w:hint="eastAsia"/>
                <w:color w:val="000000" w:themeColor="text1"/>
              </w:rPr>
              <w:t>46</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w:t>
            </w:r>
            <w:r>
              <w:rPr>
                <w:rFonts w:eastAsia="標楷體" w:hint="eastAsia"/>
                <w:bCs/>
                <w:color w:val="000000" w:themeColor="text1"/>
              </w:rPr>
              <w:t>2.32</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5</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w:t>
            </w:r>
            <w:r>
              <w:rPr>
                <w:rFonts w:eastAsia="標楷體" w:hint="eastAsia"/>
                <w:color w:val="000000" w:themeColor="text1"/>
              </w:rPr>
              <w:t>2.13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-0.</w:t>
            </w:r>
            <w:r>
              <w:rPr>
                <w:rFonts w:hint="eastAsia"/>
                <w:color w:val="000000" w:themeColor="text1"/>
              </w:rPr>
              <w:t>04</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4.</w:t>
            </w:r>
            <w:r>
              <w:rPr>
                <w:rFonts w:hint="eastAsia"/>
                <w:color w:val="000000" w:themeColor="text1"/>
              </w:rPr>
              <w:t>34</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-1.</w:t>
            </w:r>
            <w:r>
              <w:rPr>
                <w:rFonts w:hint="eastAsia"/>
                <w:color w:val="000000" w:themeColor="text1"/>
              </w:rPr>
              <w:t>30</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Pr>
                <w:rFonts w:eastAsia="標楷體" w:hint="eastAsia"/>
                <w:bCs/>
                <w:color w:val="000000" w:themeColor="text1"/>
              </w:rPr>
              <w:t>6.05</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6</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1.8</w:t>
            </w:r>
            <w:r>
              <w:rPr>
                <w:rFonts w:eastAsia="標楷體" w:hint="eastAsia"/>
                <w:color w:val="000000" w:themeColor="text1"/>
              </w:rPr>
              <w:t>8</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Pr>
                <w:rFonts w:hint="eastAsia"/>
                <w:color w:val="000000" w:themeColor="text1"/>
              </w:rPr>
              <w:t>1.90</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w:t>
            </w:r>
            <w:r>
              <w:rPr>
                <w:rFonts w:hint="eastAsia"/>
                <w:color w:val="000000" w:themeColor="text1"/>
              </w:rPr>
              <w:t>5.67</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Pr>
                <w:rFonts w:hint="eastAsia"/>
                <w:color w:val="000000" w:themeColor="text1"/>
              </w:rPr>
              <w:t>0.85</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0.</w:t>
            </w:r>
            <w:r>
              <w:rPr>
                <w:rFonts w:eastAsia="標楷體" w:hint="eastAsia"/>
                <w:bCs/>
                <w:color w:val="000000" w:themeColor="text1"/>
              </w:rPr>
              <w:t>73</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7</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0.</w:t>
            </w:r>
            <w:r>
              <w:rPr>
                <w:rFonts w:eastAsia="標楷體" w:hint="eastAsia"/>
                <w:color w:val="000000" w:themeColor="text1"/>
              </w:rPr>
              <w:t>80</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Pr>
                <w:rFonts w:hint="eastAsia"/>
                <w:color w:val="000000" w:themeColor="text1"/>
              </w:rPr>
              <w:t>4.87</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4.2</w:t>
            </w:r>
            <w:r>
              <w:rPr>
                <w:rFonts w:hint="eastAsia"/>
                <w:color w:val="000000" w:themeColor="text1"/>
              </w:rPr>
              <w:t>7</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1.</w:t>
            </w:r>
            <w:r>
              <w:rPr>
                <w:rFonts w:hint="eastAsia"/>
                <w:color w:val="000000" w:themeColor="text1"/>
              </w:rPr>
              <w:t>99</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-2.</w:t>
            </w:r>
            <w:r>
              <w:rPr>
                <w:rFonts w:eastAsia="標楷體" w:hint="eastAsia"/>
                <w:bCs/>
                <w:color w:val="000000" w:themeColor="text1"/>
              </w:rPr>
              <w:t>22</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8</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8.</w:t>
            </w:r>
            <w:r>
              <w:rPr>
                <w:rFonts w:eastAsia="標楷體" w:hint="eastAsia"/>
                <w:color w:val="000000" w:themeColor="text1"/>
              </w:rPr>
              <w:t>51</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4.</w:t>
            </w:r>
            <w:r>
              <w:rPr>
                <w:rFonts w:hint="eastAsia"/>
                <w:color w:val="000000" w:themeColor="text1"/>
              </w:rPr>
              <w:t>84</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11.</w:t>
            </w:r>
            <w:r>
              <w:rPr>
                <w:rFonts w:hint="eastAsia"/>
                <w:color w:val="000000" w:themeColor="text1"/>
              </w:rPr>
              <w:t>19</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w:t>
            </w:r>
            <w:r>
              <w:rPr>
                <w:rFonts w:hint="eastAsia"/>
                <w:color w:val="000000" w:themeColor="text1"/>
              </w:rPr>
              <w:t>7.23</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Pr>
                <w:rFonts w:eastAsia="標楷體" w:hint="eastAsia"/>
                <w:bCs/>
                <w:color w:val="000000" w:themeColor="text1"/>
              </w:rPr>
              <w:t>8.41</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9</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color w:val="000000" w:themeColor="text1"/>
              </w:rPr>
            </w:pPr>
            <w:r>
              <w:rPr>
                <w:rFonts w:eastAsia="標楷體" w:hint="eastAsia"/>
                <w:color w:val="000000" w:themeColor="text1"/>
              </w:rPr>
              <w:t>5.65</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-3.</w:t>
            </w:r>
            <w:r>
              <w:rPr>
                <w:rFonts w:hint="eastAsia"/>
                <w:color w:val="000000" w:themeColor="text1"/>
              </w:rPr>
              <w:t>95</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1</w:t>
            </w:r>
            <w:r>
              <w:rPr>
                <w:rFonts w:hint="eastAsia"/>
                <w:color w:val="000000" w:themeColor="text1"/>
              </w:rPr>
              <w:t>5.94</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sidRPr="0077206A">
              <w:rPr>
                <w:rFonts w:hint="eastAsia"/>
                <w:color w:val="000000" w:themeColor="text1"/>
              </w:rPr>
              <w:t>1.</w:t>
            </w:r>
            <w:r>
              <w:rPr>
                <w:rFonts w:hint="eastAsia"/>
                <w:color w:val="000000" w:themeColor="text1"/>
              </w:rPr>
              <w:t>28</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-2.</w:t>
            </w:r>
            <w:r>
              <w:rPr>
                <w:rFonts w:eastAsia="標楷體" w:hint="eastAsia"/>
                <w:bCs/>
                <w:color w:val="000000" w:themeColor="text1"/>
              </w:rPr>
              <w:t>85</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10</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5.</w:t>
            </w:r>
            <w:r>
              <w:rPr>
                <w:rFonts w:eastAsia="標楷體" w:hint="eastAsia"/>
                <w:color w:val="000000" w:themeColor="text1"/>
              </w:rPr>
              <w:t>17</w:t>
            </w:r>
          </w:p>
        </w:tc>
        <w:tc>
          <w:tcPr>
            <w:tcW w:w="1350" w:type="dxa"/>
            <w:tcBorders>
              <w:left w:val="double" w:sz="4" w:space="0" w:color="auto"/>
            </w:tcBorders>
            <w:tcMar>
              <w:top w:w="17" w:type="dxa"/>
              <w:left w:w="17" w:type="dxa"/>
              <w:bottom w:w="0" w:type="dxa"/>
              <w:right w:w="17" w:type="dxa"/>
            </w:tcMar>
            <w:vAlign w:val="cente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4.0</w:t>
            </w:r>
            <w:r>
              <w:rPr>
                <w:rFonts w:hint="eastAsia"/>
                <w:color w:val="000000" w:themeColor="text1"/>
              </w:rPr>
              <w:t>5</w:t>
            </w:r>
          </w:p>
        </w:tc>
        <w:tc>
          <w:tcPr>
            <w:tcW w:w="1350" w:type="dxa"/>
            <w:tcMar>
              <w:top w:w="17" w:type="dxa"/>
              <w:left w:w="17" w:type="dxa"/>
              <w:bottom w:w="0" w:type="dxa"/>
              <w:right w:w="17" w:type="dxa"/>
            </w:tcMar>
            <w:vAlign w:val="cente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9.</w:t>
            </w:r>
            <w:r>
              <w:rPr>
                <w:rFonts w:hint="eastAsia"/>
                <w:color w:val="000000" w:themeColor="text1"/>
              </w:rPr>
              <w:t>19</w:t>
            </w:r>
          </w:p>
        </w:tc>
        <w:tc>
          <w:tcPr>
            <w:tcW w:w="1350" w:type="dxa"/>
            <w:tcMar>
              <w:top w:w="17" w:type="dxa"/>
              <w:left w:w="17" w:type="dxa"/>
              <w:bottom w:w="0" w:type="dxa"/>
              <w:right w:w="17" w:type="dxa"/>
            </w:tcMar>
            <w:vAlign w:val="cente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0.</w:t>
            </w:r>
            <w:r>
              <w:rPr>
                <w:rFonts w:hint="eastAsia"/>
                <w:color w:val="000000" w:themeColor="text1"/>
              </w:rPr>
              <w:t>67</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-0.6</w:t>
            </w:r>
            <w:r>
              <w:rPr>
                <w:rFonts w:eastAsia="標楷體" w:hint="eastAsia"/>
                <w:bCs/>
                <w:color w:val="000000" w:themeColor="text1"/>
              </w:rPr>
              <w:t>7</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11</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10.</w:t>
            </w:r>
            <w:r>
              <w:rPr>
                <w:rFonts w:eastAsia="標楷體" w:hint="eastAsia"/>
                <w:color w:val="000000" w:themeColor="text1"/>
              </w:rPr>
              <w:t>46</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9.</w:t>
            </w:r>
            <w:r>
              <w:rPr>
                <w:rFonts w:hint="eastAsia"/>
                <w:color w:val="000000" w:themeColor="text1"/>
              </w:rPr>
              <w:t>99</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1</w:t>
            </w:r>
            <w:r>
              <w:rPr>
                <w:rFonts w:hint="eastAsia"/>
                <w:color w:val="000000" w:themeColor="text1"/>
              </w:rPr>
              <w:t>3.95</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Pr>
                <w:color w:val="000000" w:themeColor="text1"/>
              </w:rPr>
              <w:t xml:space="preserve"> 5.</w:t>
            </w:r>
            <w:r>
              <w:rPr>
                <w:rFonts w:hint="eastAsia"/>
                <w:color w:val="000000" w:themeColor="text1"/>
              </w:rPr>
              <w:t>8</w:t>
            </w:r>
            <w:r w:rsidRPr="0077206A">
              <w:rPr>
                <w:color w:val="000000" w:themeColor="text1"/>
              </w:rPr>
              <w:t>9</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Pr>
                <w:rFonts w:eastAsia="標楷體" w:hint="eastAsia"/>
                <w:bCs/>
                <w:color w:val="000000" w:themeColor="text1"/>
              </w:rPr>
              <w:t>5.29</w:t>
            </w:r>
          </w:p>
        </w:tc>
      </w:tr>
      <w:tr w:rsidR="00A6267F" w:rsidRPr="00A6267F"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12</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ED01C0" w:rsidP="000E7637">
            <w:pPr>
              <w:snapToGrid w:val="0"/>
              <w:spacing w:line="300" w:lineRule="exact"/>
              <w:ind w:rightChars="110" w:right="264"/>
              <w:jc w:val="right"/>
              <w:rPr>
                <w:rFonts w:eastAsia="標楷體"/>
                <w:color w:val="000000" w:themeColor="text1"/>
              </w:rPr>
            </w:pPr>
            <w:r w:rsidRPr="00A6267F">
              <w:rPr>
                <w:rFonts w:eastAsia="標楷體"/>
                <w:color w:val="000000" w:themeColor="text1"/>
              </w:rPr>
              <w:t xml:space="preserve"> 7.</w:t>
            </w:r>
            <w:r w:rsidRPr="00A6267F">
              <w:rPr>
                <w:rFonts w:eastAsia="標楷體" w:hint="eastAsia"/>
                <w:color w:val="000000" w:themeColor="text1"/>
              </w:rPr>
              <w:t>41</w:t>
            </w:r>
          </w:p>
        </w:tc>
        <w:tc>
          <w:tcPr>
            <w:tcW w:w="1350" w:type="dxa"/>
            <w:tcBorders>
              <w:left w:val="doub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color w:val="000000" w:themeColor="text1"/>
              </w:rPr>
              <w:t xml:space="preserve"> </w:t>
            </w:r>
            <w:r w:rsidRPr="00A6267F">
              <w:rPr>
                <w:rFonts w:hint="eastAsia"/>
                <w:color w:val="000000" w:themeColor="text1"/>
              </w:rPr>
              <w:t>7.58</w:t>
            </w:r>
          </w:p>
        </w:tc>
        <w:tc>
          <w:tcPr>
            <w:tcW w:w="1350" w:type="dxa"/>
            <w:tcMar>
              <w:top w:w="17" w:type="dxa"/>
              <w:left w:w="17" w:type="dxa"/>
              <w:bottom w:w="0" w:type="dxa"/>
              <w:right w:w="17" w:type="dxa"/>
            </w:tcMar>
          </w:tcPr>
          <w:p w:rsidR="00ED01C0" w:rsidRPr="00A6267F" w:rsidRDefault="00ED01C0" w:rsidP="000E7637">
            <w:pPr>
              <w:spacing w:line="300" w:lineRule="exact"/>
              <w:ind w:rightChars="172" w:right="413"/>
              <w:jc w:val="right"/>
              <w:rPr>
                <w:color w:val="000000" w:themeColor="text1"/>
              </w:rPr>
            </w:pPr>
            <w:r w:rsidRPr="00A6267F">
              <w:rPr>
                <w:color w:val="000000" w:themeColor="text1"/>
              </w:rPr>
              <w:t xml:space="preserve"> 1</w:t>
            </w:r>
            <w:r w:rsidRPr="00A6267F">
              <w:rPr>
                <w:rFonts w:hint="eastAsia"/>
                <w:color w:val="000000" w:themeColor="text1"/>
              </w:rPr>
              <w:t>0.53</w:t>
            </w:r>
          </w:p>
        </w:tc>
        <w:tc>
          <w:tcPr>
            <w:tcW w:w="1350" w:type="dxa"/>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color w:val="000000" w:themeColor="text1"/>
              </w:rPr>
              <w:t xml:space="preserve"> 2.9</w:t>
            </w:r>
            <w:r w:rsidRPr="00A6267F">
              <w:rPr>
                <w:rFonts w:hint="eastAsia"/>
                <w:color w:val="000000" w:themeColor="text1"/>
              </w:rPr>
              <w:t>6</w:t>
            </w:r>
          </w:p>
        </w:tc>
        <w:tc>
          <w:tcPr>
            <w:tcW w:w="1350" w:type="dxa"/>
            <w:tcMar>
              <w:top w:w="17" w:type="dxa"/>
              <w:left w:w="17" w:type="dxa"/>
              <w:bottom w:w="0" w:type="dxa"/>
              <w:right w:w="17" w:type="dxa"/>
            </w:tcMar>
          </w:tcPr>
          <w:p w:rsidR="00ED01C0" w:rsidRPr="00A6267F" w:rsidRDefault="00ED01C0" w:rsidP="000E7637">
            <w:pPr>
              <w:snapToGrid w:val="0"/>
              <w:spacing w:line="300" w:lineRule="exact"/>
              <w:ind w:left="28" w:rightChars="175" w:right="420"/>
              <w:jc w:val="right"/>
              <w:rPr>
                <w:rFonts w:eastAsia="標楷體"/>
                <w:bCs/>
                <w:color w:val="000000" w:themeColor="text1"/>
              </w:rPr>
            </w:pPr>
            <w:r w:rsidRPr="00A6267F">
              <w:rPr>
                <w:rFonts w:eastAsia="標楷體"/>
                <w:bCs/>
                <w:color w:val="000000" w:themeColor="text1"/>
              </w:rPr>
              <w:t xml:space="preserve"> 2.</w:t>
            </w:r>
            <w:r w:rsidRPr="00A6267F">
              <w:rPr>
                <w:rFonts w:eastAsia="標楷體" w:hint="eastAsia"/>
                <w:bCs/>
                <w:color w:val="000000" w:themeColor="text1"/>
              </w:rPr>
              <w:t>75</w:t>
            </w:r>
          </w:p>
        </w:tc>
      </w:tr>
      <w:tr w:rsidR="00A6267F" w:rsidRPr="00A6267F"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rPr>
                <w:rFonts w:eastAsia="標楷體"/>
                <w:color w:val="000000" w:themeColor="text1"/>
                <w:spacing w:val="-6"/>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r w:rsidR="00104A45">
              <w:rPr>
                <w:rFonts w:eastAsia="標楷體" w:hint="eastAsia"/>
                <w:b/>
                <w:bCs/>
                <w:color w:val="000000" w:themeColor="text1"/>
              </w:rPr>
              <w:t>1~3</w:t>
            </w:r>
            <w:r>
              <w:rPr>
                <w:rFonts w:eastAsia="標楷體" w:hint="eastAsia"/>
                <w:b/>
                <w:bCs/>
                <w:color w:val="000000" w:themeColor="text1"/>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104A45" w:rsidP="000E7637">
            <w:pPr>
              <w:snapToGrid w:val="0"/>
              <w:spacing w:line="300" w:lineRule="exact"/>
              <w:ind w:rightChars="110" w:right="264"/>
              <w:jc w:val="right"/>
              <w:rPr>
                <w:rFonts w:eastAsia="標楷體"/>
                <w:b/>
                <w:color w:val="000000" w:themeColor="text1"/>
              </w:rPr>
            </w:pPr>
            <w:r>
              <w:rPr>
                <w:rFonts w:eastAsia="標楷體" w:hint="eastAsia"/>
                <w:b/>
                <w:color w:val="000000" w:themeColor="text1"/>
              </w:rPr>
              <w:t>6.98</w:t>
            </w:r>
          </w:p>
        </w:tc>
        <w:tc>
          <w:tcPr>
            <w:tcW w:w="1350" w:type="dxa"/>
            <w:tcBorders>
              <w:left w:val="double" w:sz="4" w:space="0" w:color="auto"/>
            </w:tcBorders>
            <w:tcMar>
              <w:top w:w="17" w:type="dxa"/>
              <w:left w:w="17" w:type="dxa"/>
              <w:bottom w:w="0" w:type="dxa"/>
              <w:right w:w="17" w:type="dxa"/>
            </w:tcMar>
          </w:tcPr>
          <w:p w:rsidR="00ED01C0" w:rsidRPr="00A6267F" w:rsidRDefault="00104A45" w:rsidP="000E7637">
            <w:pPr>
              <w:spacing w:line="300" w:lineRule="exact"/>
              <w:ind w:rightChars="141" w:right="338"/>
              <w:jc w:val="right"/>
              <w:rPr>
                <w:b/>
                <w:color w:val="000000" w:themeColor="text1"/>
              </w:rPr>
            </w:pPr>
            <w:r>
              <w:rPr>
                <w:rFonts w:hint="eastAsia"/>
                <w:b/>
                <w:color w:val="000000" w:themeColor="text1"/>
              </w:rPr>
              <w:t>4.62</w:t>
            </w:r>
          </w:p>
        </w:tc>
        <w:tc>
          <w:tcPr>
            <w:tcW w:w="1350" w:type="dxa"/>
            <w:tcMar>
              <w:top w:w="17" w:type="dxa"/>
              <w:left w:w="17" w:type="dxa"/>
              <w:bottom w:w="0" w:type="dxa"/>
              <w:right w:w="17" w:type="dxa"/>
            </w:tcMar>
          </w:tcPr>
          <w:p w:rsidR="00ED01C0" w:rsidRPr="00A6267F" w:rsidRDefault="00104A45" w:rsidP="000E7637">
            <w:pPr>
              <w:spacing w:line="300" w:lineRule="exact"/>
              <w:ind w:rightChars="172" w:right="413"/>
              <w:jc w:val="right"/>
              <w:rPr>
                <w:b/>
                <w:color w:val="000000" w:themeColor="text1"/>
              </w:rPr>
            </w:pPr>
            <w:r>
              <w:rPr>
                <w:rFonts w:hint="eastAsia"/>
                <w:b/>
                <w:color w:val="000000" w:themeColor="text1"/>
              </w:rPr>
              <w:t>10.76</w:t>
            </w:r>
          </w:p>
        </w:tc>
        <w:tc>
          <w:tcPr>
            <w:tcW w:w="1350" w:type="dxa"/>
            <w:tcMar>
              <w:top w:w="17" w:type="dxa"/>
              <w:left w:w="17" w:type="dxa"/>
              <w:bottom w:w="0" w:type="dxa"/>
              <w:right w:w="17" w:type="dxa"/>
            </w:tcMar>
          </w:tcPr>
          <w:p w:rsidR="00ED01C0" w:rsidRPr="00A6267F" w:rsidRDefault="00104A45" w:rsidP="000E7637">
            <w:pPr>
              <w:spacing w:line="300" w:lineRule="exact"/>
              <w:ind w:rightChars="141" w:right="338"/>
              <w:jc w:val="right"/>
              <w:rPr>
                <w:b/>
                <w:color w:val="000000" w:themeColor="text1"/>
              </w:rPr>
            </w:pPr>
            <w:r>
              <w:rPr>
                <w:rFonts w:hint="eastAsia"/>
                <w:b/>
                <w:color w:val="000000" w:themeColor="text1"/>
              </w:rPr>
              <w:t>2.02</w:t>
            </w:r>
          </w:p>
        </w:tc>
        <w:tc>
          <w:tcPr>
            <w:tcW w:w="1350" w:type="dxa"/>
            <w:tcMar>
              <w:top w:w="17" w:type="dxa"/>
              <w:left w:w="17" w:type="dxa"/>
              <w:bottom w:w="0" w:type="dxa"/>
              <w:right w:w="17" w:type="dxa"/>
            </w:tcMar>
          </w:tcPr>
          <w:p w:rsidR="00ED01C0" w:rsidRPr="00A6267F" w:rsidRDefault="00104A45" w:rsidP="000E7637">
            <w:pPr>
              <w:snapToGrid w:val="0"/>
              <w:spacing w:line="300" w:lineRule="exact"/>
              <w:ind w:left="28" w:rightChars="175" w:right="420"/>
              <w:jc w:val="right"/>
              <w:rPr>
                <w:rFonts w:eastAsia="標楷體"/>
                <w:b/>
                <w:bCs/>
                <w:color w:val="000000" w:themeColor="text1"/>
              </w:rPr>
            </w:pPr>
            <w:r>
              <w:rPr>
                <w:rFonts w:eastAsia="標楷體" w:hint="eastAsia"/>
                <w:b/>
                <w:bCs/>
                <w:color w:val="000000" w:themeColor="text1"/>
              </w:rPr>
              <w:t>7.30</w:t>
            </w:r>
          </w:p>
        </w:tc>
      </w:tr>
      <w:tr w:rsidR="00A6267F" w:rsidRPr="00A6267F"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color w:val="000000" w:themeColor="text1"/>
                <w:spacing w:val="-6"/>
              </w:rPr>
              <w:t>1</w:t>
            </w:r>
            <w:r w:rsidRPr="0077206A">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ED01C0" w:rsidP="000E7637">
            <w:pPr>
              <w:snapToGrid w:val="0"/>
              <w:spacing w:line="300" w:lineRule="exact"/>
              <w:ind w:rightChars="110" w:right="264"/>
              <w:jc w:val="right"/>
              <w:rPr>
                <w:rFonts w:eastAsia="標楷體"/>
                <w:color w:val="000000" w:themeColor="text1"/>
              </w:rPr>
            </w:pPr>
            <w:r w:rsidRPr="00A6267F">
              <w:rPr>
                <w:rFonts w:eastAsia="標楷體" w:hint="eastAsia"/>
                <w:color w:val="000000" w:themeColor="text1"/>
              </w:rPr>
              <w:t>3.46</w:t>
            </w:r>
          </w:p>
        </w:tc>
        <w:tc>
          <w:tcPr>
            <w:tcW w:w="1350" w:type="dxa"/>
            <w:tcBorders>
              <w:left w:val="doub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rFonts w:hint="eastAsia"/>
                <w:color w:val="000000" w:themeColor="text1"/>
              </w:rPr>
              <w:t>-2.05</w:t>
            </w:r>
          </w:p>
        </w:tc>
        <w:tc>
          <w:tcPr>
            <w:tcW w:w="1350" w:type="dxa"/>
            <w:tcMar>
              <w:top w:w="17" w:type="dxa"/>
              <w:left w:w="17" w:type="dxa"/>
              <w:bottom w:w="0" w:type="dxa"/>
              <w:right w:w="17" w:type="dxa"/>
            </w:tcMar>
          </w:tcPr>
          <w:p w:rsidR="00ED01C0" w:rsidRPr="00A6267F" w:rsidRDefault="00ED01C0" w:rsidP="000E7637">
            <w:pPr>
              <w:spacing w:line="300" w:lineRule="exact"/>
              <w:ind w:rightChars="172" w:right="413"/>
              <w:jc w:val="right"/>
              <w:rPr>
                <w:color w:val="000000" w:themeColor="text1"/>
              </w:rPr>
            </w:pPr>
            <w:r w:rsidRPr="00A6267F">
              <w:rPr>
                <w:rFonts w:hint="eastAsia"/>
                <w:color w:val="000000" w:themeColor="text1"/>
              </w:rPr>
              <w:t>7.77</w:t>
            </w:r>
          </w:p>
        </w:tc>
        <w:tc>
          <w:tcPr>
            <w:tcW w:w="1350" w:type="dxa"/>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rFonts w:hint="eastAsia"/>
                <w:color w:val="000000" w:themeColor="text1"/>
              </w:rPr>
              <w:t>3.85</w:t>
            </w:r>
          </w:p>
        </w:tc>
        <w:tc>
          <w:tcPr>
            <w:tcW w:w="1350" w:type="dxa"/>
            <w:tcMar>
              <w:top w:w="17" w:type="dxa"/>
              <w:left w:w="17" w:type="dxa"/>
              <w:bottom w:w="0" w:type="dxa"/>
              <w:right w:w="17" w:type="dxa"/>
            </w:tcMar>
          </w:tcPr>
          <w:p w:rsidR="00ED01C0" w:rsidRPr="00A6267F" w:rsidRDefault="00ED01C0" w:rsidP="000E7637">
            <w:pPr>
              <w:snapToGrid w:val="0"/>
              <w:spacing w:line="300" w:lineRule="exact"/>
              <w:ind w:left="28" w:rightChars="175" w:right="420"/>
              <w:jc w:val="right"/>
              <w:rPr>
                <w:rFonts w:eastAsia="標楷體"/>
                <w:bCs/>
                <w:color w:val="000000" w:themeColor="text1"/>
              </w:rPr>
            </w:pPr>
            <w:r w:rsidRPr="00A6267F">
              <w:rPr>
                <w:rFonts w:eastAsia="標楷體" w:hint="eastAsia"/>
                <w:bCs/>
                <w:color w:val="000000" w:themeColor="text1"/>
              </w:rPr>
              <w:t>-1.91</w:t>
            </w:r>
          </w:p>
        </w:tc>
      </w:tr>
      <w:tr w:rsidR="00A6267F" w:rsidRPr="00A6267F" w:rsidTr="00104A45">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2</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ED01C0" w:rsidP="005306D4">
            <w:pPr>
              <w:snapToGrid w:val="0"/>
              <w:spacing w:line="300" w:lineRule="exact"/>
              <w:ind w:rightChars="110" w:right="264"/>
              <w:jc w:val="right"/>
              <w:rPr>
                <w:rFonts w:eastAsia="標楷體"/>
                <w:color w:val="000000" w:themeColor="text1"/>
              </w:rPr>
            </w:pPr>
            <w:r w:rsidRPr="00A6267F">
              <w:rPr>
                <w:rFonts w:eastAsia="標楷體" w:hint="eastAsia"/>
                <w:color w:val="000000" w:themeColor="text1"/>
              </w:rPr>
              <w:t>1</w:t>
            </w:r>
            <w:r w:rsidR="005306D4">
              <w:rPr>
                <w:rFonts w:eastAsia="標楷體" w:hint="eastAsia"/>
                <w:color w:val="000000" w:themeColor="text1"/>
              </w:rPr>
              <w:t>4.08</w:t>
            </w:r>
          </w:p>
        </w:tc>
        <w:tc>
          <w:tcPr>
            <w:tcW w:w="1350" w:type="dxa"/>
            <w:tcBorders>
              <w:left w:val="double" w:sz="4" w:space="0" w:color="auto"/>
            </w:tcBorders>
            <w:tcMar>
              <w:top w:w="17" w:type="dxa"/>
              <w:left w:w="17" w:type="dxa"/>
              <w:bottom w:w="0" w:type="dxa"/>
              <w:right w:w="17" w:type="dxa"/>
            </w:tcMar>
          </w:tcPr>
          <w:p w:rsidR="00ED01C0" w:rsidRPr="00A6267F" w:rsidRDefault="00ED01C0" w:rsidP="00104A45">
            <w:pPr>
              <w:spacing w:line="300" w:lineRule="exact"/>
              <w:ind w:rightChars="141" w:right="338"/>
              <w:jc w:val="right"/>
              <w:rPr>
                <w:color w:val="000000" w:themeColor="text1"/>
              </w:rPr>
            </w:pPr>
            <w:r w:rsidRPr="00A6267F">
              <w:rPr>
                <w:rFonts w:hint="eastAsia"/>
                <w:color w:val="000000" w:themeColor="text1"/>
              </w:rPr>
              <w:t>14.</w:t>
            </w:r>
            <w:r w:rsidR="00104A45">
              <w:rPr>
                <w:rFonts w:hint="eastAsia"/>
                <w:color w:val="000000" w:themeColor="text1"/>
              </w:rPr>
              <w:t>18</w:t>
            </w:r>
          </w:p>
        </w:tc>
        <w:tc>
          <w:tcPr>
            <w:tcW w:w="1350" w:type="dxa"/>
            <w:tcMar>
              <w:top w:w="17" w:type="dxa"/>
              <w:left w:w="17" w:type="dxa"/>
              <w:bottom w:w="0" w:type="dxa"/>
              <w:right w:w="17" w:type="dxa"/>
            </w:tcMar>
          </w:tcPr>
          <w:p w:rsidR="00ED01C0" w:rsidRPr="00A6267F" w:rsidRDefault="00ED01C0" w:rsidP="00104A45">
            <w:pPr>
              <w:spacing w:line="300" w:lineRule="exact"/>
              <w:ind w:rightChars="172" w:right="413"/>
              <w:jc w:val="right"/>
              <w:rPr>
                <w:color w:val="000000" w:themeColor="text1"/>
              </w:rPr>
            </w:pPr>
            <w:r w:rsidRPr="00A6267F">
              <w:rPr>
                <w:rFonts w:hint="eastAsia"/>
                <w:color w:val="000000" w:themeColor="text1"/>
              </w:rPr>
              <w:t>17.</w:t>
            </w:r>
            <w:r w:rsidR="00104A45">
              <w:rPr>
                <w:rFonts w:hint="eastAsia"/>
                <w:color w:val="000000" w:themeColor="text1"/>
              </w:rPr>
              <w:t>79</w:t>
            </w:r>
          </w:p>
        </w:tc>
        <w:tc>
          <w:tcPr>
            <w:tcW w:w="1350" w:type="dxa"/>
            <w:tcMar>
              <w:top w:w="17" w:type="dxa"/>
              <w:left w:w="17" w:type="dxa"/>
              <w:bottom w:w="0" w:type="dxa"/>
              <w:right w:w="17" w:type="dxa"/>
            </w:tcMar>
          </w:tcPr>
          <w:p w:rsidR="00ED01C0" w:rsidRPr="00A6267F" w:rsidRDefault="00104A45" w:rsidP="000E7637">
            <w:pPr>
              <w:spacing w:line="300" w:lineRule="exact"/>
              <w:ind w:rightChars="141" w:right="338"/>
              <w:jc w:val="right"/>
              <w:rPr>
                <w:color w:val="000000" w:themeColor="text1"/>
              </w:rPr>
            </w:pPr>
            <w:r>
              <w:rPr>
                <w:rFonts w:hint="eastAsia"/>
                <w:color w:val="000000" w:themeColor="text1"/>
              </w:rPr>
              <w:t>5.06</w:t>
            </w:r>
          </w:p>
        </w:tc>
        <w:tc>
          <w:tcPr>
            <w:tcW w:w="1350" w:type="dxa"/>
            <w:tcMar>
              <w:top w:w="17" w:type="dxa"/>
              <w:left w:w="17" w:type="dxa"/>
              <w:bottom w:w="0" w:type="dxa"/>
              <w:right w:w="17" w:type="dxa"/>
            </w:tcMar>
          </w:tcPr>
          <w:p w:rsidR="00ED01C0" w:rsidRPr="00A6267F" w:rsidRDefault="00104A45" w:rsidP="000E763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18.17</w:t>
            </w:r>
          </w:p>
        </w:tc>
      </w:tr>
      <w:tr w:rsidR="00104A45" w:rsidRPr="00A6267F" w:rsidTr="000E7637">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104A45" w:rsidRPr="0077206A" w:rsidRDefault="00104A45" w:rsidP="000E7637">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104A45" w:rsidRPr="00A6267F" w:rsidRDefault="00104A45" w:rsidP="005306D4">
            <w:pPr>
              <w:snapToGrid w:val="0"/>
              <w:spacing w:line="300" w:lineRule="exact"/>
              <w:ind w:rightChars="110" w:right="264"/>
              <w:jc w:val="right"/>
              <w:rPr>
                <w:rFonts w:eastAsia="標楷體"/>
                <w:color w:val="000000" w:themeColor="text1"/>
              </w:rPr>
            </w:pPr>
            <w:r>
              <w:rPr>
                <w:rFonts w:eastAsia="標楷體" w:hint="eastAsia"/>
                <w:color w:val="000000" w:themeColor="text1"/>
              </w:rPr>
              <w:t>4.70</w:t>
            </w:r>
          </w:p>
        </w:tc>
        <w:tc>
          <w:tcPr>
            <w:tcW w:w="1350" w:type="dxa"/>
            <w:tcBorders>
              <w:left w:val="double" w:sz="4" w:space="0" w:color="auto"/>
              <w:bottom w:val="single" w:sz="4" w:space="0" w:color="auto"/>
            </w:tcBorders>
            <w:tcMar>
              <w:top w:w="17" w:type="dxa"/>
              <w:left w:w="17" w:type="dxa"/>
              <w:bottom w:w="0" w:type="dxa"/>
              <w:right w:w="17" w:type="dxa"/>
            </w:tcMar>
          </w:tcPr>
          <w:p w:rsidR="00104A45" w:rsidRPr="00A6267F" w:rsidRDefault="00104A45" w:rsidP="00104A45">
            <w:pPr>
              <w:spacing w:line="300" w:lineRule="exact"/>
              <w:ind w:rightChars="141" w:right="338"/>
              <w:jc w:val="right"/>
              <w:rPr>
                <w:color w:val="000000" w:themeColor="text1"/>
              </w:rPr>
            </w:pPr>
            <w:r>
              <w:rPr>
                <w:rFonts w:hint="eastAsia"/>
                <w:color w:val="000000" w:themeColor="text1"/>
              </w:rPr>
              <w:t>3.57</w:t>
            </w:r>
          </w:p>
        </w:tc>
        <w:tc>
          <w:tcPr>
            <w:tcW w:w="1350" w:type="dxa"/>
            <w:tcBorders>
              <w:bottom w:val="single" w:sz="4" w:space="0" w:color="auto"/>
            </w:tcBorders>
            <w:tcMar>
              <w:top w:w="17" w:type="dxa"/>
              <w:left w:w="17" w:type="dxa"/>
              <w:bottom w:w="0" w:type="dxa"/>
              <w:right w:w="17" w:type="dxa"/>
            </w:tcMar>
          </w:tcPr>
          <w:p w:rsidR="00104A45" w:rsidRPr="00A6267F" w:rsidRDefault="00104A45" w:rsidP="00104A45">
            <w:pPr>
              <w:spacing w:line="300" w:lineRule="exact"/>
              <w:ind w:rightChars="172" w:right="413"/>
              <w:jc w:val="right"/>
              <w:rPr>
                <w:color w:val="000000" w:themeColor="text1"/>
              </w:rPr>
            </w:pPr>
            <w:r>
              <w:rPr>
                <w:rFonts w:hint="eastAsia"/>
                <w:color w:val="000000" w:themeColor="text1"/>
              </w:rPr>
              <w:t>7.96</w:t>
            </w:r>
          </w:p>
        </w:tc>
        <w:tc>
          <w:tcPr>
            <w:tcW w:w="1350" w:type="dxa"/>
            <w:tcBorders>
              <w:bottom w:val="single" w:sz="4" w:space="0" w:color="auto"/>
            </w:tcBorders>
            <w:tcMar>
              <w:top w:w="17" w:type="dxa"/>
              <w:left w:w="17" w:type="dxa"/>
              <w:bottom w:w="0" w:type="dxa"/>
              <w:right w:w="17" w:type="dxa"/>
            </w:tcMar>
          </w:tcPr>
          <w:p w:rsidR="00104A45" w:rsidRDefault="00104A45" w:rsidP="000E7637">
            <w:pPr>
              <w:spacing w:line="300" w:lineRule="exact"/>
              <w:ind w:rightChars="141" w:right="338"/>
              <w:jc w:val="right"/>
              <w:rPr>
                <w:color w:val="000000" w:themeColor="text1"/>
              </w:rPr>
            </w:pPr>
            <w:r>
              <w:rPr>
                <w:rFonts w:hint="eastAsia"/>
                <w:color w:val="000000" w:themeColor="text1"/>
              </w:rPr>
              <w:t>-2.15</w:t>
            </w:r>
          </w:p>
        </w:tc>
        <w:tc>
          <w:tcPr>
            <w:tcW w:w="1350" w:type="dxa"/>
            <w:tcBorders>
              <w:bottom w:val="single" w:sz="4" w:space="0" w:color="auto"/>
            </w:tcBorders>
            <w:tcMar>
              <w:top w:w="17" w:type="dxa"/>
              <w:left w:w="17" w:type="dxa"/>
              <w:bottom w:w="0" w:type="dxa"/>
              <w:right w:w="17" w:type="dxa"/>
            </w:tcMar>
          </w:tcPr>
          <w:p w:rsidR="00104A45" w:rsidRDefault="00104A45" w:rsidP="000E763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8.29</w:t>
            </w:r>
          </w:p>
        </w:tc>
      </w:tr>
    </w:tbl>
    <w:p w:rsidR="0077206A" w:rsidRPr="0077206A" w:rsidRDefault="00ED01C0" w:rsidP="0077206A">
      <w:pPr>
        <w:snapToGrid w:val="0"/>
        <w:spacing w:line="340" w:lineRule="atLeast"/>
        <w:ind w:right="-142"/>
        <w:jc w:val="both"/>
        <w:rPr>
          <w:rFonts w:eastAsia="標楷體"/>
          <w:color w:val="000000" w:themeColor="text1"/>
          <w:sz w:val="22"/>
          <w:szCs w:val="22"/>
        </w:rPr>
      </w:pPr>
      <w:r w:rsidRPr="0077206A">
        <w:rPr>
          <w:rFonts w:eastAsia="標楷體"/>
          <w:color w:val="000000" w:themeColor="text1"/>
          <w:sz w:val="22"/>
          <w:szCs w:val="22"/>
        </w:rPr>
        <w:lastRenderedPageBreak/>
        <w:t>資料來源：經濟部統計處。</w:t>
      </w:r>
    </w:p>
    <w:p w:rsidR="00A6267F" w:rsidRPr="00A6267F" w:rsidRDefault="00A6267F" w:rsidP="00A6267F">
      <w:pPr>
        <w:snapToGrid w:val="0"/>
        <w:spacing w:beforeLines="50" w:before="180" w:line="300" w:lineRule="auto"/>
        <w:jc w:val="both"/>
        <w:rPr>
          <w:rFonts w:eastAsia="標楷體"/>
          <w:b/>
          <w:bCs/>
          <w:color w:val="000000" w:themeColor="text1"/>
          <w:sz w:val="28"/>
          <w:szCs w:val="28"/>
        </w:rPr>
      </w:pPr>
      <w:r w:rsidRPr="00A6267F">
        <w:rPr>
          <w:rFonts w:eastAsia="標楷體"/>
          <w:b/>
          <w:bCs/>
          <w:color w:val="000000" w:themeColor="text1"/>
          <w:sz w:val="28"/>
          <w:szCs w:val="28"/>
        </w:rPr>
        <w:t>３、</w:t>
      </w:r>
      <w:r w:rsidRPr="00A6267F">
        <w:rPr>
          <w:rFonts w:eastAsia="標楷體"/>
          <w:b/>
          <w:bCs/>
          <w:color w:val="000000" w:themeColor="text1"/>
          <w:sz w:val="28"/>
          <w:szCs w:val="28"/>
        </w:rPr>
        <w:t>10</w:t>
      </w:r>
      <w:r w:rsidRPr="00A6267F">
        <w:rPr>
          <w:rFonts w:eastAsia="標楷體" w:hint="eastAsia"/>
          <w:b/>
          <w:bCs/>
          <w:color w:val="000000" w:themeColor="text1"/>
          <w:sz w:val="28"/>
          <w:szCs w:val="28"/>
        </w:rPr>
        <w:t>6</w:t>
      </w:r>
      <w:r w:rsidRPr="00A6267F">
        <w:rPr>
          <w:rFonts w:eastAsia="標楷體"/>
          <w:b/>
          <w:bCs/>
          <w:color w:val="000000" w:themeColor="text1"/>
          <w:sz w:val="28"/>
          <w:szCs w:val="28"/>
        </w:rPr>
        <w:t>年</w:t>
      </w:r>
      <w:r w:rsidR="008A050A">
        <w:rPr>
          <w:rFonts w:eastAsia="標楷體" w:hint="eastAsia"/>
          <w:b/>
          <w:bCs/>
          <w:color w:val="000000" w:themeColor="text1"/>
          <w:sz w:val="28"/>
          <w:szCs w:val="28"/>
        </w:rPr>
        <w:t>3</w:t>
      </w:r>
      <w:r w:rsidRPr="00A6267F">
        <w:rPr>
          <w:rFonts w:eastAsia="標楷體"/>
          <w:b/>
          <w:bCs/>
          <w:color w:val="000000" w:themeColor="text1"/>
          <w:sz w:val="28"/>
          <w:szCs w:val="28"/>
        </w:rPr>
        <w:t>月電子零組件業</w:t>
      </w:r>
      <w:r w:rsidRPr="00A6267F">
        <w:rPr>
          <w:rFonts w:eastAsia="標楷體" w:hint="eastAsia"/>
          <w:b/>
          <w:bCs/>
          <w:color w:val="000000" w:themeColor="text1"/>
          <w:sz w:val="28"/>
          <w:szCs w:val="28"/>
        </w:rPr>
        <w:t>增加</w:t>
      </w:r>
      <w:r w:rsidR="008A050A">
        <w:rPr>
          <w:rFonts w:eastAsia="標楷體" w:hint="eastAsia"/>
          <w:b/>
          <w:bCs/>
          <w:color w:val="000000" w:themeColor="text1"/>
          <w:sz w:val="28"/>
          <w:szCs w:val="28"/>
        </w:rPr>
        <w:t>9.48</w:t>
      </w:r>
      <w:r w:rsidRPr="00A6267F">
        <w:rPr>
          <w:rFonts w:eastAsia="標楷體" w:hint="eastAsia"/>
          <w:b/>
          <w:snapToGrid w:val="0"/>
          <w:color w:val="000000" w:themeColor="text1"/>
          <w:sz w:val="28"/>
          <w:szCs w:val="28"/>
        </w:rPr>
        <w:t>%</w:t>
      </w:r>
    </w:p>
    <w:p w:rsidR="00143C99" w:rsidRPr="00143C99" w:rsidRDefault="00A6267F" w:rsidP="00143C99">
      <w:pPr>
        <w:pStyle w:val="13"/>
        <w:numPr>
          <w:ilvl w:val="0"/>
          <w:numId w:val="28"/>
        </w:numPr>
        <w:spacing w:beforeLines="50" w:before="180" w:line="300" w:lineRule="auto"/>
        <w:textAlignment w:val="center"/>
        <w:rPr>
          <w:rFonts w:ascii="標楷體" w:eastAsia="標楷體" w:hAnsi="標楷體"/>
          <w:color w:val="000000" w:themeColor="text1"/>
          <w:szCs w:val="28"/>
        </w:rPr>
      </w:pPr>
      <w:r w:rsidRPr="00143C99">
        <w:rPr>
          <w:rFonts w:ascii="標楷體" w:eastAsia="標楷體" w:hAnsi="標楷體" w:hint="eastAsia"/>
          <w:snapToGrid w:val="0"/>
          <w:color w:val="000000" w:themeColor="text1"/>
          <w:szCs w:val="28"/>
        </w:rPr>
        <w:t>電子零組件</w:t>
      </w:r>
      <w:r w:rsidRPr="00143C99">
        <w:rPr>
          <w:rFonts w:eastAsia="標楷體"/>
          <w:snapToGrid w:val="0"/>
          <w:color w:val="000000" w:themeColor="text1"/>
          <w:szCs w:val="28"/>
        </w:rPr>
        <w:t>業年增</w:t>
      </w:r>
      <w:r w:rsidR="00476D21" w:rsidRPr="00143C99">
        <w:rPr>
          <w:rFonts w:eastAsia="標楷體"/>
          <w:snapToGrid w:val="0"/>
          <w:color w:val="000000" w:themeColor="text1"/>
          <w:szCs w:val="28"/>
        </w:rPr>
        <w:t>9.48</w:t>
      </w:r>
      <w:r w:rsidR="00FC7841" w:rsidRPr="00143C99">
        <w:rPr>
          <w:rFonts w:eastAsia="標楷體"/>
          <w:snapToGrid w:val="0"/>
          <w:color w:val="000000" w:themeColor="text1"/>
          <w:szCs w:val="28"/>
        </w:rPr>
        <w:t>%</w:t>
      </w:r>
      <w:r w:rsidRPr="00143C99">
        <w:rPr>
          <w:rFonts w:eastAsia="標楷體"/>
          <w:snapToGrid w:val="0"/>
          <w:color w:val="000000" w:themeColor="text1"/>
          <w:szCs w:val="28"/>
        </w:rPr>
        <w:t>，</w:t>
      </w:r>
      <w:r w:rsidR="00083007" w:rsidRPr="00143C99">
        <w:rPr>
          <w:rFonts w:eastAsia="標楷體"/>
          <w:snapToGrid w:val="0"/>
          <w:color w:val="000000" w:themeColor="text1"/>
          <w:szCs w:val="28"/>
        </w:rPr>
        <w:t>主因通訊晶片、記憶體等產品應用擴增，帶動晶圓代工、構裝</w:t>
      </w:r>
      <w:r w:rsidR="00083007" w:rsidRPr="00143C99">
        <w:rPr>
          <w:rFonts w:eastAsia="標楷體"/>
          <w:snapToGrid w:val="0"/>
          <w:color w:val="000000" w:themeColor="text1"/>
          <w:szCs w:val="28"/>
        </w:rPr>
        <w:t xml:space="preserve">IC </w:t>
      </w:r>
      <w:r w:rsidR="00083007" w:rsidRPr="00143C99">
        <w:rPr>
          <w:rFonts w:eastAsia="標楷體"/>
          <w:snapToGrid w:val="0"/>
          <w:color w:val="000000" w:themeColor="text1"/>
          <w:szCs w:val="28"/>
        </w:rPr>
        <w:t>等生產活絡，致積體電路業成長</w:t>
      </w:r>
      <w:r w:rsidR="00083007" w:rsidRPr="00143C99">
        <w:rPr>
          <w:rFonts w:eastAsia="標楷體"/>
          <w:snapToGrid w:val="0"/>
          <w:color w:val="000000" w:themeColor="text1"/>
          <w:szCs w:val="28"/>
        </w:rPr>
        <w:t>16.72%</w:t>
      </w:r>
      <w:r w:rsidR="00083007" w:rsidRPr="00143C99">
        <w:rPr>
          <w:rFonts w:eastAsia="標楷體"/>
          <w:snapToGrid w:val="0"/>
          <w:color w:val="000000" w:themeColor="text1"/>
          <w:szCs w:val="28"/>
        </w:rPr>
        <w:t>，液晶面板及其組件業因大尺寸面板需求強勁，年增</w:t>
      </w:r>
      <w:r w:rsidR="00083007" w:rsidRPr="00143C99">
        <w:rPr>
          <w:rFonts w:eastAsia="標楷體"/>
          <w:snapToGrid w:val="0"/>
          <w:color w:val="000000" w:themeColor="text1"/>
          <w:szCs w:val="28"/>
        </w:rPr>
        <w:t>34.80%</w:t>
      </w:r>
      <w:r w:rsidR="00083007" w:rsidRPr="00143C99">
        <w:rPr>
          <w:rFonts w:eastAsia="標楷體"/>
          <w:snapToGrid w:val="0"/>
          <w:color w:val="000000" w:themeColor="text1"/>
          <w:szCs w:val="28"/>
        </w:rPr>
        <w:t>。累計</w:t>
      </w:r>
      <w:r w:rsidR="00083007" w:rsidRPr="00143C99">
        <w:rPr>
          <w:rFonts w:eastAsia="標楷體"/>
          <w:snapToGrid w:val="0"/>
          <w:color w:val="000000" w:themeColor="text1"/>
          <w:szCs w:val="28"/>
        </w:rPr>
        <w:t>1</w:t>
      </w:r>
      <w:r w:rsidR="00083007" w:rsidRPr="00143C99">
        <w:rPr>
          <w:rFonts w:eastAsia="標楷體"/>
          <w:snapToGrid w:val="0"/>
          <w:color w:val="000000" w:themeColor="text1"/>
          <w:szCs w:val="28"/>
        </w:rPr>
        <w:t>至</w:t>
      </w:r>
      <w:r w:rsidR="00083007" w:rsidRPr="00143C99">
        <w:rPr>
          <w:rFonts w:eastAsia="標楷體"/>
          <w:snapToGrid w:val="0"/>
          <w:color w:val="000000" w:themeColor="text1"/>
          <w:szCs w:val="28"/>
        </w:rPr>
        <w:t>3</w:t>
      </w:r>
      <w:r w:rsidR="00083007" w:rsidRPr="00143C99">
        <w:rPr>
          <w:rFonts w:eastAsia="標楷體"/>
          <w:snapToGrid w:val="0"/>
          <w:color w:val="000000" w:themeColor="text1"/>
          <w:szCs w:val="28"/>
        </w:rPr>
        <w:t>月較上年同期增加</w:t>
      </w:r>
      <w:r w:rsidR="00083007" w:rsidRPr="00143C99">
        <w:rPr>
          <w:rFonts w:eastAsia="標楷體"/>
          <w:snapToGrid w:val="0"/>
          <w:color w:val="000000" w:themeColor="text1"/>
          <w:szCs w:val="28"/>
        </w:rPr>
        <w:t>13.12%</w:t>
      </w:r>
      <w:r w:rsidR="00083007" w:rsidRPr="00143C99">
        <w:rPr>
          <w:rFonts w:eastAsia="標楷體"/>
          <w:snapToGrid w:val="0"/>
          <w:color w:val="000000" w:themeColor="text1"/>
          <w:szCs w:val="28"/>
        </w:rPr>
        <w:t>。</w:t>
      </w:r>
    </w:p>
    <w:p w:rsidR="00143C99" w:rsidRPr="00143C99" w:rsidRDefault="00A6267F" w:rsidP="00143C99">
      <w:pPr>
        <w:pStyle w:val="13"/>
        <w:numPr>
          <w:ilvl w:val="0"/>
          <w:numId w:val="28"/>
        </w:numPr>
        <w:spacing w:beforeLines="50" w:before="180" w:line="300" w:lineRule="auto"/>
        <w:textAlignment w:val="center"/>
        <w:rPr>
          <w:rFonts w:ascii="標楷體" w:eastAsia="標楷體" w:hAnsi="標楷體"/>
          <w:color w:val="000000" w:themeColor="text1"/>
          <w:szCs w:val="28"/>
        </w:rPr>
      </w:pPr>
      <w:r w:rsidRPr="00143C99">
        <w:rPr>
          <w:rFonts w:ascii="標楷體" w:eastAsia="標楷體" w:hAnsi="標楷體" w:hint="eastAsia"/>
          <w:snapToGrid w:val="0"/>
          <w:color w:val="000000" w:themeColor="text1"/>
          <w:szCs w:val="28"/>
        </w:rPr>
        <w:t>化學材料業</w:t>
      </w:r>
      <w:r w:rsidR="00083007" w:rsidRPr="00143C99">
        <w:rPr>
          <w:rFonts w:ascii="標楷體" w:eastAsia="標楷體" w:hAnsi="標楷體" w:hint="eastAsia"/>
          <w:snapToGrid w:val="0"/>
          <w:color w:val="000000" w:themeColor="text1"/>
          <w:szCs w:val="28"/>
        </w:rPr>
        <w:t>年減</w:t>
      </w:r>
      <w:r w:rsidR="00083007" w:rsidRPr="00143C99">
        <w:rPr>
          <w:rFonts w:eastAsia="標楷體"/>
          <w:snapToGrid w:val="0"/>
          <w:color w:val="000000" w:themeColor="text1"/>
          <w:szCs w:val="28"/>
        </w:rPr>
        <w:t>5.09%</w:t>
      </w:r>
      <w:r w:rsidR="00083007" w:rsidRPr="00143C99">
        <w:rPr>
          <w:rFonts w:eastAsia="標楷體"/>
          <w:snapToGrid w:val="0"/>
          <w:color w:val="000000" w:themeColor="text1"/>
          <w:szCs w:val="28"/>
        </w:rPr>
        <w:t>，結束連續</w:t>
      </w:r>
      <w:r w:rsidR="00083007" w:rsidRPr="00143C99">
        <w:rPr>
          <w:rFonts w:eastAsia="標楷體"/>
          <w:snapToGrid w:val="0"/>
          <w:color w:val="000000" w:themeColor="text1"/>
          <w:szCs w:val="28"/>
        </w:rPr>
        <w:t>5</w:t>
      </w:r>
      <w:r w:rsidR="00083007" w:rsidRPr="00143C99">
        <w:rPr>
          <w:rFonts w:eastAsia="標楷體"/>
          <w:snapToGrid w:val="0"/>
          <w:color w:val="000000" w:themeColor="text1"/>
          <w:szCs w:val="28"/>
        </w:rPr>
        <w:t>個月正成長，主因國內輕油裂解廠歲修，下游石化廠同步安排檢修或減產，其中以烯烴類、乙二醇及泛用樹脂減產較多。累計</w:t>
      </w:r>
      <w:r w:rsidR="00083007" w:rsidRPr="00143C99">
        <w:rPr>
          <w:rFonts w:eastAsia="標楷體"/>
          <w:snapToGrid w:val="0"/>
          <w:color w:val="000000" w:themeColor="text1"/>
          <w:szCs w:val="28"/>
        </w:rPr>
        <w:t>1</w:t>
      </w:r>
      <w:r w:rsidR="00083007" w:rsidRPr="00143C99">
        <w:rPr>
          <w:rFonts w:eastAsia="標楷體"/>
          <w:snapToGrid w:val="0"/>
          <w:color w:val="000000" w:themeColor="text1"/>
          <w:szCs w:val="28"/>
        </w:rPr>
        <w:t>至</w:t>
      </w:r>
      <w:r w:rsidR="00083007" w:rsidRPr="00143C99">
        <w:rPr>
          <w:rFonts w:eastAsia="標楷體"/>
          <w:snapToGrid w:val="0"/>
          <w:color w:val="000000" w:themeColor="text1"/>
          <w:szCs w:val="28"/>
        </w:rPr>
        <w:t>3</w:t>
      </w:r>
      <w:r w:rsidR="00083007" w:rsidRPr="00143C99">
        <w:rPr>
          <w:rFonts w:eastAsia="標楷體"/>
          <w:snapToGrid w:val="0"/>
          <w:color w:val="000000" w:themeColor="text1"/>
          <w:szCs w:val="28"/>
        </w:rPr>
        <w:t>月較上年同期增加</w:t>
      </w:r>
      <w:r w:rsidR="00083007" w:rsidRPr="00143C99">
        <w:rPr>
          <w:rFonts w:eastAsia="標楷體"/>
          <w:snapToGrid w:val="0"/>
          <w:color w:val="000000" w:themeColor="text1"/>
          <w:szCs w:val="28"/>
        </w:rPr>
        <w:t>1.71%</w:t>
      </w:r>
      <w:r w:rsidR="00083007" w:rsidRPr="00143C99">
        <w:rPr>
          <w:rFonts w:eastAsia="標楷體"/>
          <w:snapToGrid w:val="0"/>
          <w:color w:val="000000" w:themeColor="text1"/>
          <w:szCs w:val="28"/>
        </w:rPr>
        <w:t>。</w:t>
      </w:r>
    </w:p>
    <w:p w:rsidR="00A6267F" w:rsidRPr="00143C99" w:rsidRDefault="00A6267F" w:rsidP="00143C99">
      <w:pPr>
        <w:pStyle w:val="13"/>
        <w:numPr>
          <w:ilvl w:val="0"/>
          <w:numId w:val="28"/>
        </w:numPr>
        <w:spacing w:beforeLines="50" w:before="180" w:line="300" w:lineRule="auto"/>
        <w:textAlignment w:val="center"/>
        <w:rPr>
          <w:rFonts w:ascii="標楷體" w:eastAsia="標楷體" w:hAnsi="標楷體"/>
          <w:color w:val="000000" w:themeColor="text1"/>
          <w:szCs w:val="28"/>
        </w:rPr>
      </w:pPr>
      <w:r w:rsidRPr="00143C99">
        <w:rPr>
          <w:rFonts w:eastAsia="標楷體"/>
          <w:snapToGrid w:val="0"/>
          <w:color w:val="000000" w:themeColor="text1"/>
          <w:szCs w:val="28"/>
        </w:rPr>
        <w:t>基本金屬業</w:t>
      </w:r>
      <w:r w:rsidR="00143C99" w:rsidRPr="00143C99">
        <w:rPr>
          <w:rFonts w:eastAsia="標楷體" w:hint="eastAsia"/>
          <w:snapToGrid w:val="0"/>
          <w:color w:val="000000" w:themeColor="text1"/>
          <w:szCs w:val="28"/>
        </w:rPr>
        <w:t>年增</w:t>
      </w:r>
      <w:r w:rsidR="00143C99" w:rsidRPr="00143C99">
        <w:rPr>
          <w:rFonts w:eastAsia="標楷體"/>
          <w:snapToGrid w:val="0"/>
          <w:color w:val="000000" w:themeColor="text1"/>
          <w:szCs w:val="28"/>
        </w:rPr>
        <w:t>4.61%</w:t>
      </w:r>
      <w:r w:rsidR="00143C99" w:rsidRPr="00143C99">
        <w:rPr>
          <w:rFonts w:eastAsia="標楷體" w:hint="eastAsia"/>
          <w:snapToGrid w:val="0"/>
          <w:color w:val="000000" w:themeColor="text1"/>
          <w:szCs w:val="28"/>
        </w:rPr>
        <w:t>，主因國際鋼價持穩，下游廠商提貨意願積極，熱、冷軋鋼捲、不銹鋼品等產量擴增，加以去年同期部分鋼胚產線設備檢修，基期偏低，致鋼胚增幅顯著，銅箔亦因需求強勁而增產。累計</w:t>
      </w:r>
      <w:r w:rsidR="00143C99" w:rsidRPr="00143C99">
        <w:rPr>
          <w:rFonts w:eastAsia="標楷體"/>
          <w:snapToGrid w:val="0"/>
          <w:color w:val="000000" w:themeColor="text1"/>
          <w:szCs w:val="28"/>
        </w:rPr>
        <w:t>1</w:t>
      </w:r>
      <w:r w:rsidR="00143C99" w:rsidRPr="00143C99">
        <w:rPr>
          <w:rFonts w:eastAsia="標楷體" w:hint="eastAsia"/>
          <w:snapToGrid w:val="0"/>
          <w:color w:val="000000" w:themeColor="text1"/>
          <w:szCs w:val="28"/>
        </w:rPr>
        <w:t>至</w:t>
      </w:r>
      <w:r w:rsidR="00143C99" w:rsidRPr="00143C99">
        <w:rPr>
          <w:rFonts w:eastAsia="標楷體"/>
          <w:snapToGrid w:val="0"/>
          <w:color w:val="000000" w:themeColor="text1"/>
          <w:szCs w:val="28"/>
        </w:rPr>
        <w:t>3</w:t>
      </w:r>
      <w:r w:rsidR="00143C99" w:rsidRPr="00143C99">
        <w:rPr>
          <w:rFonts w:eastAsia="標楷體" w:hint="eastAsia"/>
          <w:snapToGrid w:val="0"/>
          <w:color w:val="000000" w:themeColor="text1"/>
          <w:szCs w:val="28"/>
        </w:rPr>
        <w:t>月較上年同期增加</w:t>
      </w:r>
      <w:r w:rsidR="00143C99" w:rsidRPr="00143C99">
        <w:rPr>
          <w:rFonts w:eastAsia="標楷體"/>
          <w:snapToGrid w:val="0"/>
          <w:color w:val="000000" w:themeColor="text1"/>
          <w:szCs w:val="28"/>
        </w:rPr>
        <w:t>5.74%</w:t>
      </w:r>
      <w:r w:rsidR="00143C99" w:rsidRPr="00143C99">
        <w:rPr>
          <w:rFonts w:eastAsia="標楷體" w:hint="eastAsia"/>
          <w:snapToGrid w:val="0"/>
          <w:color w:val="000000" w:themeColor="text1"/>
          <w:szCs w:val="28"/>
        </w:rPr>
        <w:t>。</w:t>
      </w:r>
    </w:p>
    <w:p w:rsidR="00A6267F" w:rsidRPr="00143C99" w:rsidRDefault="00A6267F" w:rsidP="00143C99">
      <w:pPr>
        <w:pStyle w:val="13"/>
        <w:numPr>
          <w:ilvl w:val="0"/>
          <w:numId w:val="28"/>
        </w:numPr>
        <w:spacing w:beforeLines="50" w:before="180" w:line="300" w:lineRule="auto"/>
        <w:textAlignment w:val="center"/>
        <w:rPr>
          <w:rFonts w:eastAsia="標楷體"/>
          <w:color w:val="000000" w:themeColor="text1"/>
          <w:szCs w:val="28"/>
        </w:rPr>
      </w:pPr>
      <w:r w:rsidRPr="00143C99">
        <w:rPr>
          <w:rFonts w:eastAsia="標楷體"/>
          <w:snapToGrid w:val="0"/>
          <w:color w:val="000000" w:themeColor="text1"/>
          <w:szCs w:val="28"/>
        </w:rPr>
        <w:t>電腦電子產品及光學製品業</w:t>
      </w:r>
      <w:r w:rsidR="00143C99" w:rsidRPr="00143C99">
        <w:rPr>
          <w:rFonts w:eastAsia="標楷體"/>
          <w:snapToGrid w:val="0"/>
          <w:color w:val="000000" w:themeColor="text1"/>
          <w:szCs w:val="28"/>
        </w:rPr>
        <w:t>年減</w:t>
      </w:r>
      <w:r w:rsidR="00143C99" w:rsidRPr="00143C99">
        <w:rPr>
          <w:rFonts w:eastAsia="標楷體"/>
          <w:snapToGrid w:val="0"/>
          <w:color w:val="000000" w:themeColor="text1"/>
          <w:szCs w:val="28"/>
        </w:rPr>
        <w:t>0.23%</w:t>
      </w:r>
      <w:r w:rsidR="00143C99" w:rsidRPr="00143C99">
        <w:rPr>
          <w:rFonts w:eastAsia="標楷體"/>
          <w:snapToGrid w:val="0"/>
          <w:color w:val="000000" w:themeColor="text1"/>
          <w:szCs w:val="28"/>
        </w:rPr>
        <w:t>，雖光學元件受惠於手機鏡頭訂單續增，加上國內手持行動裝置新機上市挹注，惟固態硬碟等部分組件因缺料而減產。累計</w:t>
      </w:r>
      <w:r w:rsidR="00143C99" w:rsidRPr="00143C99">
        <w:rPr>
          <w:rFonts w:eastAsia="標楷體"/>
          <w:snapToGrid w:val="0"/>
          <w:color w:val="000000" w:themeColor="text1"/>
          <w:szCs w:val="28"/>
        </w:rPr>
        <w:t>1</w:t>
      </w:r>
      <w:r w:rsidR="00143C99" w:rsidRPr="00143C99">
        <w:rPr>
          <w:rFonts w:eastAsia="標楷體"/>
          <w:snapToGrid w:val="0"/>
          <w:color w:val="000000" w:themeColor="text1"/>
          <w:szCs w:val="28"/>
        </w:rPr>
        <w:t>至</w:t>
      </w:r>
      <w:r w:rsidR="00143C99" w:rsidRPr="00143C99">
        <w:rPr>
          <w:rFonts w:eastAsia="標楷體"/>
          <w:snapToGrid w:val="0"/>
          <w:color w:val="000000" w:themeColor="text1"/>
          <w:szCs w:val="28"/>
        </w:rPr>
        <w:t>3</w:t>
      </w:r>
      <w:r w:rsidR="00143C99" w:rsidRPr="00143C99">
        <w:rPr>
          <w:rFonts w:eastAsia="標楷體"/>
          <w:snapToGrid w:val="0"/>
          <w:color w:val="000000" w:themeColor="text1"/>
          <w:szCs w:val="28"/>
        </w:rPr>
        <w:t>月較上年同期減少</w:t>
      </w:r>
      <w:r w:rsidR="00143C99" w:rsidRPr="00143C99">
        <w:rPr>
          <w:rFonts w:eastAsia="標楷體"/>
          <w:snapToGrid w:val="0"/>
          <w:color w:val="000000" w:themeColor="text1"/>
          <w:szCs w:val="28"/>
        </w:rPr>
        <w:t>1.94%</w:t>
      </w:r>
      <w:r w:rsidR="00143C99" w:rsidRPr="00143C99">
        <w:rPr>
          <w:rFonts w:eastAsia="標楷體"/>
          <w:snapToGrid w:val="0"/>
          <w:color w:val="000000" w:themeColor="text1"/>
          <w:szCs w:val="28"/>
        </w:rPr>
        <w:t>。</w:t>
      </w:r>
    </w:p>
    <w:p w:rsidR="00A6267F" w:rsidRPr="00143C99" w:rsidRDefault="00A6267F" w:rsidP="00143C99">
      <w:pPr>
        <w:pStyle w:val="13"/>
        <w:numPr>
          <w:ilvl w:val="0"/>
          <w:numId w:val="28"/>
        </w:numPr>
        <w:spacing w:beforeLines="50" w:before="180" w:line="300" w:lineRule="auto"/>
        <w:textAlignment w:val="center"/>
        <w:rPr>
          <w:rFonts w:eastAsia="標楷體"/>
          <w:color w:val="000000" w:themeColor="text1"/>
          <w:szCs w:val="28"/>
        </w:rPr>
      </w:pPr>
      <w:r w:rsidRPr="00143C99">
        <w:rPr>
          <w:rFonts w:eastAsia="標楷體"/>
          <w:snapToGrid w:val="0"/>
          <w:color w:val="000000" w:themeColor="text1"/>
          <w:szCs w:val="28"/>
        </w:rPr>
        <w:t>機械設備業</w:t>
      </w:r>
      <w:r w:rsidR="00143C99" w:rsidRPr="00143C99">
        <w:rPr>
          <w:rFonts w:eastAsia="標楷體"/>
          <w:color w:val="000000" w:themeColor="text1"/>
          <w:szCs w:val="28"/>
        </w:rPr>
        <w:t>年增</w:t>
      </w:r>
      <w:r w:rsidR="00143C99" w:rsidRPr="00143C99">
        <w:rPr>
          <w:rFonts w:eastAsia="標楷體"/>
          <w:color w:val="000000" w:themeColor="text1"/>
          <w:szCs w:val="28"/>
        </w:rPr>
        <w:t>9.48%</w:t>
      </w:r>
      <w:r w:rsidR="00143C99" w:rsidRPr="00143C99">
        <w:rPr>
          <w:rFonts w:eastAsia="標楷體"/>
          <w:color w:val="000000" w:themeColor="text1"/>
          <w:szCs w:val="28"/>
        </w:rPr>
        <w:t>，連續第</w:t>
      </w:r>
      <w:r w:rsidR="00143C99" w:rsidRPr="00143C99">
        <w:rPr>
          <w:rFonts w:eastAsia="標楷體"/>
          <w:color w:val="000000" w:themeColor="text1"/>
          <w:szCs w:val="28"/>
        </w:rPr>
        <w:t>5</w:t>
      </w:r>
      <w:r w:rsidR="00143C99" w:rsidRPr="00143C99">
        <w:rPr>
          <w:rFonts w:eastAsia="標楷體"/>
          <w:color w:val="000000" w:themeColor="text1"/>
          <w:szCs w:val="28"/>
        </w:rPr>
        <w:t>個月正成長，主因半導體及平面顯示器生產設備受惠於科技大廠擴充產能而持續增產，加以全球景氣回溫帶動自動化設備需求強勁，滾珠螺桿、線性滑軌產量大幅成長。累計</w:t>
      </w:r>
      <w:r w:rsidR="00143C99" w:rsidRPr="00143C99">
        <w:rPr>
          <w:rFonts w:eastAsia="標楷體"/>
          <w:color w:val="000000" w:themeColor="text1"/>
          <w:szCs w:val="28"/>
        </w:rPr>
        <w:t>1</w:t>
      </w:r>
      <w:r w:rsidR="00143C99" w:rsidRPr="00143C99">
        <w:rPr>
          <w:rFonts w:eastAsia="標楷體"/>
          <w:color w:val="000000" w:themeColor="text1"/>
          <w:szCs w:val="28"/>
        </w:rPr>
        <w:t>至</w:t>
      </w:r>
      <w:r w:rsidR="00143C99" w:rsidRPr="00143C99">
        <w:rPr>
          <w:rFonts w:eastAsia="標楷體"/>
          <w:color w:val="000000" w:themeColor="text1"/>
          <w:szCs w:val="28"/>
        </w:rPr>
        <w:t>3</w:t>
      </w:r>
      <w:r w:rsidR="00143C99" w:rsidRPr="00143C99">
        <w:rPr>
          <w:rFonts w:eastAsia="標楷體"/>
          <w:color w:val="000000" w:themeColor="text1"/>
          <w:szCs w:val="28"/>
        </w:rPr>
        <w:t>月較上年同期增加</w:t>
      </w:r>
      <w:r w:rsidR="00143C99" w:rsidRPr="00143C99">
        <w:rPr>
          <w:rFonts w:eastAsia="標楷體"/>
          <w:color w:val="000000" w:themeColor="text1"/>
          <w:szCs w:val="28"/>
        </w:rPr>
        <w:t>9.41%</w:t>
      </w:r>
      <w:r w:rsidR="00143C99" w:rsidRPr="00143C99">
        <w:rPr>
          <w:rFonts w:eastAsia="標楷體"/>
          <w:color w:val="000000" w:themeColor="text1"/>
          <w:szCs w:val="28"/>
        </w:rPr>
        <w:t>。</w:t>
      </w:r>
    </w:p>
    <w:p w:rsidR="00A6267F" w:rsidRPr="00143C99" w:rsidRDefault="00A6267F" w:rsidP="00143C99">
      <w:pPr>
        <w:pStyle w:val="13"/>
        <w:numPr>
          <w:ilvl w:val="0"/>
          <w:numId w:val="28"/>
        </w:numPr>
        <w:spacing w:beforeLines="50" w:before="180" w:line="300" w:lineRule="auto"/>
        <w:textAlignment w:val="center"/>
        <w:rPr>
          <w:rFonts w:eastAsia="標楷體"/>
          <w:color w:val="FF0000"/>
          <w:szCs w:val="28"/>
        </w:rPr>
      </w:pPr>
      <w:r w:rsidRPr="00143C99">
        <w:rPr>
          <w:rFonts w:eastAsia="標楷體"/>
          <w:color w:val="000000" w:themeColor="text1"/>
          <w:szCs w:val="28"/>
        </w:rPr>
        <w:t>汽車及其零件業</w:t>
      </w:r>
      <w:r w:rsidR="00143C99" w:rsidRPr="00143C99">
        <w:rPr>
          <w:rFonts w:eastAsia="標楷體"/>
          <w:color w:val="000000" w:themeColor="text1"/>
          <w:szCs w:val="28"/>
        </w:rPr>
        <w:t>年增</w:t>
      </w:r>
      <w:r w:rsidR="00143C99" w:rsidRPr="00143C99">
        <w:rPr>
          <w:rFonts w:eastAsia="標楷體"/>
          <w:color w:val="000000" w:themeColor="text1"/>
          <w:szCs w:val="28"/>
        </w:rPr>
        <w:t>0.44%</w:t>
      </w:r>
      <w:r w:rsidR="00143C99" w:rsidRPr="00143C99">
        <w:rPr>
          <w:rFonts w:eastAsia="標楷體"/>
          <w:color w:val="000000" w:themeColor="text1"/>
          <w:szCs w:val="28"/>
        </w:rPr>
        <w:t>，主因售後維修市場需求升溫，挹注車用燈組、懸吊傳動系統等組件訂單擴增，惟部分國產車受進口車促銷競爭而減產。累計</w:t>
      </w:r>
      <w:r w:rsidR="00143C99" w:rsidRPr="00143C99">
        <w:rPr>
          <w:rFonts w:eastAsia="標楷體"/>
          <w:color w:val="000000" w:themeColor="text1"/>
          <w:szCs w:val="28"/>
        </w:rPr>
        <w:t>1</w:t>
      </w:r>
      <w:r w:rsidR="00143C99" w:rsidRPr="00143C99">
        <w:rPr>
          <w:rFonts w:eastAsia="標楷體"/>
          <w:color w:val="000000" w:themeColor="text1"/>
          <w:szCs w:val="28"/>
        </w:rPr>
        <w:t>至</w:t>
      </w:r>
      <w:r w:rsidR="00143C99" w:rsidRPr="00143C99">
        <w:rPr>
          <w:rFonts w:eastAsia="標楷體"/>
          <w:color w:val="000000" w:themeColor="text1"/>
          <w:szCs w:val="28"/>
        </w:rPr>
        <w:t>3</w:t>
      </w:r>
      <w:r w:rsidR="00143C99" w:rsidRPr="00143C99">
        <w:rPr>
          <w:rFonts w:eastAsia="標楷體"/>
          <w:color w:val="000000" w:themeColor="text1"/>
          <w:szCs w:val="28"/>
        </w:rPr>
        <w:t>月較上年同期增加</w:t>
      </w:r>
      <w:r w:rsidR="00143C99" w:rsidRPr="00143C99">
        <w:rPr>
          <w:rFonts w:eastAsia="標楷體"/>
          <w:color w:val="000000" w:themeColor="text1"/>
          <w:szCs w:val="28"/>
        </w:rPr>
        <w:t>0.07%</w:t>
      </w:r>
      <w:r w:rsidR="00143C99" w:rsidRPr="00143C99">
        <w:rPr>
          <w:rFonts w:eastAsia="標楷體"/>
          <w:color w:val="000000" w:themeColor="text1"/>
          <w:szCs w:val="28"/>
        </w:rPr>
        <w:t>。</w:t>
      </w:r>
    </w:p>
    <w:p w:rsidR="00A6267F" w:rsidRDefault="00A6267F" w:rsidP="00A6267F">
      <w:pPr>
        <w:pStyle w:val="afffff"/>
        <w:widowControl/>
        <w:spacing w:before="180"/>
        <w:ind w:leftChars="0" w:left="502" w:firstLineChars="550" w:firstLine="1542"/>
        <w:rPr>
          <w:rFonts w:eastAsia="標楷體"/>
          <w:b/>
          <w:bCs/>
          <w:color w:val="000000" w:themeColor="text1"/>
          <w:sz w:val="28"/>
        </w:rPr>
      </w:pPr>
    </w:p>
    <w:p w:rsidR="00A6267F" w:rsidRDefault="00A6267F" w:rsidP="00A6267F">
      <w:pPr>
        <w:pStyle w:val="afffff"/>
        <w:widowControl/>
        <w:spacing w:before="180"/>
        <w:ind w:leftChars="0" w:left="502" w:firstLineChars="550" w:firstLine="1542"/>
        <w:rPr>
          <w:rFonts w:eastAsia="標楷體"/>
          <w:b/>
          <w:bCs/>
          <w:color w:val="000000" w:themeColor="text1"/>
          <w:sz w:val="28"/>
        </w:rPr>
      </w:pPr>
    </w:p>
    <w:p w:rsidR="00A6267F" w:rsidRDefault="00A6267F" w:rsidP="00A6267F">
      <w:pPr>
        <w:pStyle w:val="afffff"/>
        <w:widowControl/>
        <w:spacing w:before="180"/>
        <w:ind w:leftChars="0" w:left="502" w:firstLineChars="550" w:firstLine="1542"/>
        <w:rPr>
          <w:rFonts w:eastAsia="標楷體"/>
          <w:b/>
          <w:bCs/>
          <w:color w:val="000000" w:themeColor="text1"/>
          <w:sz w:val="28"/>
        </w:rPr>
      </w:pPr>
    </w:p>
    <w:p w:rsidR="00D91FDA" w:rsidRDefault="00D91FDA" w:rsidP="00A6267F">
      <w:pPr>
        <w:pStyle w:val="afffff"/>
        <w:widowControl/>
        <w:spacing w:before="180"/>
        <w:ind w:leftChars="0" w:left="502" w:firstLineChars="550" w:firstLine="1542"/>
        <w:rPr>
          <w:rFonts w:eastAsia="標楷體"/>
          <w:b/>
          <w:bCs/>
          <w:color w:val="000000" w:themeColor="text1"/>
          <w:sz w:val="28"/>
        </w:rPr>
      </w:pPr>
    </w:p>
    <w:p w:rsidR="00A6267F" w:rsidRDefault="00A6267F" w:rsidP="00A6267F">
      <w:pPr>
        <w:pStyle w:val="afffff"/>
        <w:widowControl/>
        <w:spacing w:before="180"/>
        <w:ind w:leftChars="0" w:left="502" w:firstLineChars="550" w:firstLine="1542"/>
        <w:rPr>
          <w:rFonts w:eastAsia="標楷體"/>
          <w:b/>
          <w:bCs/>
          <w:color w:val="000000" w:themeColor="text1"/>
          <w:sz w:val="28"/>
        </w:rPr>
      </w:pPr>
      <w:r w:rsidRPr="0077206A">
        <w:rPr>
          <w:rFonts w:eastAsia="標楷體"/>
          <w:b/>
          <w:bCs/>
          <w:color w:val="000000" w:themeColor="text1"/>
          <w:sz w:val="28"/>
        </w:rPr>
        <w:lastRenderedPageBreak/>
        <w:t>表</w:t>
      </w:r>
      <w:r w:rsidRPr="0077206A">
        <w:rPr>
          <w:rFonts w:ascii="Times New Roman" w:eastAsia="標楷體" w:hAnsi="Times New Roman"/>
          <w:b/>
          <w:bCs/>
          <w:color w:val="000000" w:themeColor="text1"/>
          <w:sz w:val="28"/>
        </w:rPr>
        <w:t xml:space="preserve">2-2-3 </w:t>
      </w:r>
      <w:r w:rsidRPr="0077206A">
        <w:rPr>
          <w:rFonts w:eastAsia="標楷體"/>
          <w:b/>
          <w:bCs/>
          <w:color w:val="000000" w:themeColor="text1"/>
          <w:sz w:val="28"/>
        </w:rPr>
        <w:t xml:space="preserve">  </w:t>
      </w:r>
      <w:r w:rsidRPr="0077206A">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A6267F" w:rsidRPr="00E53345" w:rsidTr="000E763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A6267F" w:rsidRPr="00E53345" w:rsidRDefault="00A6267F" w:rsidP="000E7637">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A6267F" w:rsidRPr="0032186E" w:rsidRDefault="00A6267F" w:rsidP="000E763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00D91FDA">
              <w:rPr>
                <w:rFonts w:eastAsia="標楷體" w:hint="eastAsia"/>
                <w:b/>
                <w:bCs/>
                <w:color w:val="000000" w:themeColor="text1"/>
              </w:rPr>
              <w:t>3</w:t>
            </w:r>
            <w:r w:rsidRPr="0032186E">
              <w:rPr>
                <w:rFonts w:eastAsia="標楷體"/>
                <w:b/>
                <w:bCs/>
                <w:color w:val="000000" w:themeColor="text1"/>
              </w:rPr>
              <w:t>月較</w:t>
            </w:r>
          </w:p>
          <w:p w:rsidR="00A6267F" w:rsidRPr="0032186E" w:rsidRDefault="00A6267F" w:rsidP="000E7637">
            <w:pPr>
              <w:snapToGrid w:val="0"/>
              <w:spacing w:line="320" w:lineRule="exact"/>
              <w:ind w:left="28"/>
              <w:jc w:val="center"/>
              <w:rPr>
                <w:rFonts w:eastAsia="標楷體"/>
                <w:color w:val="000000" w:themeColor="text1"/>
              </w:rPr>
            </w:pPr>
            <w:r w:rsidRPr="0032186E">
              <w:rPr>
                <w:rFonts w:eastAsia="標楷體"/>
                <w:b/>
                <w:bCs/>
                <w:color w:val="000000" w:themeColor="text1"/>
              </w:rPr>
              <w:t>10</w:t>
            </w:r>
            <w:r w:rsidRPr="0032186E">
              <w:rPr>
                <w:rFonts w:eastAsia="標楷體" w:hint="eastAsia"/>
                <w:b/>
                <w:bCs/>
                <w:color w:val="000000" w:themeColor="text1"/>
              </w:rPr>
              <w:t>5</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A6267F" w:rsidRPr="0032186E" w:rsidRDefault="00A6267F" w:rsidP="000E763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A6267F" w:rsidRPr="0032186E" w:rsidRDefault="00A6267F" w:rsidP="000E763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sidRPr="0032186E">
              <w:rPr>
                <w:rFonts w:eastAsia="標楷體" w:hint="eastAsia"/>
                <w:b/>
                <w:bCs/>
                <w:color w:val="000000" w:themeColor="text1"/>
              </w:rPr>
              <w:t>5</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A6267F" w:rsidRPr="00F6171E" w:rsidTr="000E763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A6267F" w:rsidRPr="0032186E" w:rsidRDefault="00D91FDA" w:rsidP="000E7637">
            <w:pPr>
              <w:ind w:rightChars="20" w:right="48"/>
              <w:jc w:val="center"/>
              <w:rPr>
                <w:color w:val="000000" w:themeColor="text1"/>
              </w:rPr>
            </w:pPr>
            <w:r>
              <w:rPr>
                <w:rFonts w:hint="eastAsia"/>
                <w:color w:val="000000" w:themeColor="text1"/>
              </w:rPr>
              <w:t>9.48</w:t>
            </w:r>
          </w:p>
        </w:tc>
        <w:tc>
          <w:tcPr>
            <w:tcW w:w="2410" w:type="dxa"/>
            <w:tcBorders>
              <w:top w:val="single" w:sz="6" w:space="0" w:color="auto"/>
            </w:tcBorders>
            <w:vAlign w:val="center"/>
          </w:tcPr>
          <w:p w:rsidR="00A6267F" w:rsidRPr="0032186E" w:rsidRDefault="00DE3858" w:rsidP="000E7637">
            <w:pPr>
              <w:tabs>
                <w:tab w:val="left" w:pos="1728"/>
              </w:tabs>
              <w:spacing w:line="400" w:lineRule="exact"/>
              <w:ind w:leftChars="30" w:left="72" w:rightChars="369" w:right="886"/>
              <w:jc w:val="right"/>
              <w:rPr>
                <w:rFonts w:eastAsia="標楷體"/>
                <w:color w:val="000000" w:themeColor="text1"/>
              </w:rPr>
            </w:pPr>
            <w:r>
              <w:rPr>
                <w:rFonts w:hint="eastAsia"/>
                <w:color w:val="000000" w:themeColor="text1"/>
              </w:rPr>
              <w:t>13.12</w:t>
            </w:r>
          </w:p>
        </w:tc>
      </w:tr>
      <w:tr w:rsidR="00A6267F" w:rsidRPr="00F6171E" w:rsidTr="000E7637">
        <w:trPr>
          <w:cantSplit/>
          <w:trHeight w:val="330"/>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化學材料業</w:t>
            </w:r>
          </w:p>
        </w:tc>
        <w:tc>
          <w:tcPr>
            <w:tcW w:w="2410" w:type="dxa"/>
          </w:tcPr>
          <w:p w:rsidR="00A6267F" w:rsidRPr="0032186E" w:rsidRDefault="00D91FDA" w:rsidP="000E7637">
            <w:pPr>
              <w:ind w:rightChars="20" w:right="48"/>
              <w:jc w:val="center"/>
              <w:rPr>
                <w:color w:val="000000" w:themeColor="text1"/>
              </w:rPr>
            </w:pPr>
            <w:r>
              <w:rPr>
                <w:rFonts w:hint="eastAsia"/>
                <w:color w:val="000000" w:themeColor="text1"/>
              </w:rPr>
              <w:t>-5.09</w:t>
            </w:r>
          </w:p>
        </w:tc>
        <w:tc>
          <w:tcPr>
            <w:tcW w:w="2410" w:type="dxa"/>
          </w:tcPr>
          <w:p w:rsidR="00A6267F" w:rsidRPr="0032186E" w:rsidRDefault="00DE3858" w:rsidP="000E7637">
            <w:pPr>
              <w:tabs>
                <w:tab w:val="left" w:pos="1728"/>
              </w:tabs>
              <w:spacing w:line="400" w:lineRule="exact"/>
              <w:ind w:leftChars="30" w:left="72" w:rightChars="369" w:right="886"/>
              <w:jc w:val="right"/>
              <w:rPr>
                <w:color w:val="000000" w:themeColor="text1"/>
              </w:rPr>
            </w:pPr>
            <w:r>
              <w:rPr>
                <w:rFonts w:hint="eastAsia"/>
                <w:color w:val="000000" w:themeColor="text1"/>
              </w:rPr>
              <w:t>1.71</w:t>
            </w:r>
          </w:p>
        </w:tc>
      </w:tr>
      <w:tr w:rsidR="00A6267F" w:rsidRPr="00F6171E" w:rsidTr="000E7637">
        <w:trPr>
          <w:cantSplit/>
          <w:trHeight w:val="313"/>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基本金屬業</w:t>
            </w:r>
          </w:p>
        </w:tc>
        <w:tc>
          <w:tcPr>
            <w:tcW w:w="2410" w:type="dxa"/>
          </w:tcPr>
          <w:p w:rsidR="00A6267F" w:rsidRPr="0032186E" w:rsidRDefault="00D91FDA" w:rsidP="000E7637">
            <w:pPr>
              <w:ind w:rightChars="20" w:right="48"/>
              <w:jc w:val="center"/>
              <w:rPr>
                <w:color w:val="000000" w:themeColor="text1"/>
              </w:rPr>
            </w:pPr>
            <w:r>
              <w:rPr>
                <w:rFonts w:hint="eastAsia"/>
                <w:color w:val="000000" w:themeColor="text1"/>
              </w:rPr>
              <w:t>4.61</w:t>
            </w:r>
          </w:p>
        </w:tc>
        <w:tc>
          <w:tcPr>
            <w:tcW w:w="2410" w:type="dxa"/>
          </w:tcPr>
          <w:p w:rsidR="00A6267F" w:rsidRPr="0032186E" w:rsidRDefault="00DE3858" w:rsidP="000E7637">
            <w:pPr>
              <w:tabs>
                <w:tab w:val="left" w:pos="1728"/>
              </w:tabs>
              <w:spacing w:line="400" w:lineRule="exact"/>
              <w:ind w:leftChars="30" w:left="72" w:rightChars="369" w:right="886"/>
              <w:jc w:val="right"/>
              <w:rPr>
                <w:color w:val="000000" w:themeColor="text1"/>
              </w:rPr>
            </w:pPr>
            <w:r>
              <w:rPr>
                <w:rFonts w:hint="eastAsia"/>
                <w:color w:val="000000" w:themeColor="text1"/>
              </w:rPr>
              <w:t>5.74</w:t>
            </w:r>
          </w:p>
        </w:tc>
      </w:tr>
      <w:tr w:rsidR="00A6267F" w:rsidRPr="00F6171E" w:rsidTr="000E7637">
        <w:trPr>
          <w:cantSplit/>
          <w:trHeight w:val="374"/>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A6267F" w:rsidRPr="0032186E" w:rsidRDefault="00D91FDA" w:rsidP="000E7637">
            <w:pPr>
              <w:ind w:rightChars="20" w:right="48"/>
              <w:jc w:val="center"/>
              <w:rPr>
                <w:color w:val="000000" w:themeColor="text1"/>
              </w:rPr>
            </w:pPr>
            <w:r>
              <w:rPr>
                <w:rFonts w:hint="eastAsia"/>
                <w:color w:val="000000" w:themeColor="text1"/>
              </w:rPr>
              <w:t>-0.23</w:t>
            </w:r>
          </w:p>
        </w:tc>
        <w:tc>
          <w:tcPr>
            <w:tcW w:w="2410" w:type="dxa"/>
          </w:tcPr>
          <w:p w:rsidR="00A6267F" w:rsidRPr="0032186E" w:rsidRDefault="00DE3858" w:rsidP="000E7637">
            <w:pPr>
              <w:tabs>
                <w:tab w:val="left" w:pos="1728"/>
              </w:tabs>
              <w:spacing w:line="400" w:lineRule="exact"/>
              <w:ind w:leftChars="30" w:left="72" w:rightChars="369" w:right="886"/>
              <w:jc w:val="right"/>
              <w:rPr>
                <w:color w:val="000000" w:themeColor="text1"/>
              </w:rPr>
            </w:pPr>
            <w:r>
              <w:rPr>
                <w:rFonts w:hint="eastAsia"/>
                <w:color w:val="000000" w:themeColor="text1"/>
              </w:rPr>
              <w:t>-1.94</w:t>
            </w:r>
          </w:p>
        </w:tc>
      </w:tr>
      <w:tr w:rsidR="00A6267F" w:rsidRPr="00F6171E" w:rsidTr="000E7637">
        <w:trPr>
          <w:cantSplit/>
          <w:trHeight w:val="340"/>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機械設備業</w:t>
            </w:r>
          </w:p>
        </w:tc>
        <w:tc>
          <w:tcPr>
            <w:tcW w:w="2410" w:type="dxa"/>
          </w:tcPr>
          <w:p w:rsidR="00A6267F" w:rsidRPr="0032186E" w:rsidRDefault="00D91FDA" w:rsidP="000E7637">
            <w:pPr>
              <w:ind w:rightChars="20" w:right="48"/>
              <w:jc w:val="center"/>
              <w:rPr>
                <w:color w:val="000000" w:themeColor="text1"/>
              </w:rPr>
            </w:pPr>
            <w:r>
              <w:rPr>
                <w:rFonts w:hint="eastAsia"/>
                <w:color w:val="000000" w:themeColor="text1"/>
              </w:rPr>
              <w:t>9.48</w:t>
            </w:r>
          </w:p>
        </w:tc>
        <w:tc>
          <w:tcPr>
            <w:tcW w:w="2410" w:type="dxa"/>
          </w:tcPr>
          <w:p w:rsidR="00A6267F" w:rsidRPr="0032186E" w:rsidRDefault="00DE3858" w:rsidP="000E7637">
            <w:pPr>
              <w:tabs>
                <w:tab w:val="left" w:pos="1728"/>
              </w:tabs>
              <w:spacing w:line="400" w:lineRule="exact"/>
              <w:ind w:leftChars="30" w:left="72" w:rightChars="369" w:right="886"/>
              <w:jc w:val="right"/>
              <w:rPr>
                <w:color w:val="000000" w:themeColor="text1"/>
              </w:rPr>
            </w:pPr>
            <w:r>
              <w:rPr>
                <w:rFonts w:hint="eastAsia"/>
                <w:color w:val="000000" w:themeColor="text1"/>
              </w:rPr>
              <w:t>9.41</w:t>
            </w:r>
          </w:p>
        </w:tc>
      </w:tr>
      <w:tr w:rsidR="00A6267F" w:rsidRPr="00F6171E" w:rsidTr="000E763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A6267F" w:rsidRPr="0032186E" w:rsidRDefault="00D91FDA" w:rsidP="000E7637">
            <w:pPr>
              <w:ind w:rightChars="20" w:right="48"/>
              <w:jc w:val="center"/>
              <w:rPr>
                <w:color w:val="000000" w:themeColor="text1"/>
              </w:rPr>
            </w:pPr>
            <w:r>
              <w:rPr>
                <w:rFonts w:hint="eastAsia"/>
                <w:color w:val="000000" w:themeColor="text1"/>
              </w:rPr>
              <w:t>0.44</w:t>
            </w:r>
          </w:p>
        </w:tc>
        <w:tc>
          <w:tcPr>
            <w:tcW w:w="2410" w:type="dxa"/>
            <w:tcBorders>
              <w:bottom w:val="single" w:sz="6" w:space="0" w:color="auto"/>
            </w:tcBorders>
          </w:tcPr>
          <w:p w:rsidR="00A6267F" w:rsidRPr="0032186E" w:rsidRDefault="00DE3858" w:rsidP="000E7637">
            <w:pPr>
              <w:tabs>
                <w:tab w:val="left" w:pos="1728"/>
              </w:tabs>
              <w:spacing w:line="400" w:lineRule="exact"/>
              <w:ind w:leftChars="30" w:left="72" w:rightChars="369" w:right="886"/>
              <w:jc w:val="right"/>
              <w:rPr>
                <w:color w:val="000000" w:themeColor="text1"/>
              </w:rPr>
            </w:pPr>
            <w:r>
              <w:rPr>
                <w:rFonts w:hint="eastAsia"/>
                <w:color w:val="000000" w:themeColor="text1"/>
              </w:rPr>
              <w:t>0.07</w:t>
            </w:r>
          </w:p>
        </w:tc>
      </w:tr>
    </w:tbl>
    <w:p w:rsidR="00FD74A1" w:rsidRDefault="00A6267F" w:rsidP="0032186E">
      <w:pPr>
        <w:widowControl/>
        <w:rPr>
          <w:rFonts w:eastAsia="標楷體"/>
          <w:color w:val="FF0000"/>
          <w:sz w:val="22"/>
          <w:szCs w:val="22"/>
        </w:rPr>
      </w:pPr>
      <w:r w:rsidRPr="007802D9">
        <w:rPr>
          <w:rFonts w:eastAsia="標楷體"/>
          <w:sz w:val="22"/>
        </w:rPr>
        <w:t>資料來源：經濟部統計處。</w:t>
      </w:r>
    </w:p>
    <w:p w:rsidR="0032186E" w:rsidRDefault="0032186E" w:rsidP="0077206A">
      <w:pPr>
        <w:widowControl/>
        <w:ind w:firstLineChars="500" w:firstLine="1100"/>
        <w:rPr>
          <w:rFonts w:eastAsia="標楷體"/>
          <w:color w:val="FF0000"/>
          <w:sz w:val="22"/>
          <w:szCs w:val="22"/>
        </w:rPr>
      </w:pPr>
    </w:p>
    <w:p w:rsidR="00A6267F" w:rsidRPr="008B379D" w:rsidRDefault="0032186E" w:rsidP="0032186E">
      <w:pPr>
        <w:widowControl/>
        <w:ind w:firstLineChars="500" w:firstLine="1100"/>
        <w:rPr>
          <w:rFonts w:eastAsia="標楷體"/>
          <w:color w:val="FF0000"/>
          <w:sz w:val="22"/>
          <w:szCs w:val="22"/>
        </w:rPr>
      </w:pPr>
      <w:r>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6" w:name="_Toc401923796"/>
      <w:bookmarkStart w:id="97" w:name="_Toc402171713"/>
      <w:bookmarkStart w:id="98" w:name="_Toc476138378"/>
      <w:r w:rsidRPr="006E5E39">
        <w:rPr>
          <w:rFonts w:eastAsia="標楷體"/>
          <w:b/>
          <w:bCs/>
          <w:sz w:val="32"/>
          <w:szCs w:val="32"/>
        </w:rPr>
        <w:lastRenderedPageBreak/>
        <w:t>（三）</w:t>
      </w:r>
      <w:bookmarkEnd w:id="96"/>
      <w:bookmarkEnd w:id="97"/>
      <w:r w:rsidR="007A10EC" w:rsidRPr="006E5E39">
        <w:rPr>
          <w:rFonts w:eastAsia="標楷體" w:hint="eastAsia"/>
          <w:b/>
          <w:bCs/>
          <w:sz w:val="32"/>
          <w:szCs w:val="32"/>
        </w:rPr>
        <w:t>批發、零售及餐飲業</w:t>
      </w:r>
      <w:bookmarkEnd w:id="98"/>
    </w:p>
    <w:p w:rsidR="0032186E" w:rsidRPr="0032186E" w:rsidRDefault="0032186E" w:rsidP="0032186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t>１、</w:t>
      </w:r>
      <w:r w:rsidRPr="0032186E">
        <w:rPr>
          <w:rFonts w:eastAsia="標楷體"/>
          <w:b/>
          <w:bCs/>
          <w:color w:val="000000" w:themeColor="text1"/>
          <w:kern w:val="0"/>
          <w:sz w:val="28"/>
          <w:szCs w:val="20"/>
        </w:rPr>
        <w:t>10</w:t>
      </w:r>
      <w:r w:rsidRPr="0032186E">
        <w:rPr>
          <w:rFonts w:eastAsia="標楷體" w:hint="eastAsia"/>
          <w:b/>
          <w:bCs/>
          <w:color w:val="000000" w:themeColor="text1"/>
          <w:kern w:val="0"/>
          <w:sz w:val="28"/>
          <w:szCs w:val="20"/>
        </w:rPr>
        <w:t>6</w:t>
      </w:r>
      <w:r w:rsidRPr="0032186E">
        <w:rPr>
          <w:rFonts w:eastAsia="標楷體"/>
          <w:b/>
          <w:bCs/>
          <w:color w:val="000000" w:themeColor="text1"/>
          <w:kern w:val="0"/>
          <w:sz w:val="28"/>
          <w:szCs w:val="20"/>
        </w:rPr>
        <w:t>年</w:t>
      </w:r>
      <w:r w:rsidR="003802E0">
        <w:rPr>
          <w:rFonts w:eastAsia="標楷體" w:hint="eastAsia"/>
          <w:b/>
          <w:bCs/>
          <w:color w:val="000000" w:themeColor="text1"/>
          <w:kern w:val="0"/>
          <w:sz w:val="28"/>
          <w:szCs w:val="20"/>
        </w:rPr>
        <w:t>3</w:t>
      </w:r>
      <w:r w:rsidRPr="0032186E">
        <w:rPr>
          <w:rFonts w:eastAsia="標楷體"/>
          <w:b/>
          <w:bCs/>
          <w:color w:val="000000" w:themeColor="text1"/>
          <w:kern w:val="0"/>
          <w:sz w:val="28"/>
          <w:szCs w:val="20"/>
        </w:rPr>
        <w:t>月</w:t>
      </w:r>
      <w:r w:rsidRPr="0032186E">
        <w:rPr>
          <w:rFonts w:eastAsia="標楷體" w:hint="eastAsia"/>
          <w:b/>
          <w:bCs/>
          <w:color w:val="000000" w:themeColor="text1"/>
          <w:kern w:val="0"/>
          <w:sz w:val="28"/>
          <w:szCs w:val="20"/>
        </w:rPr>
        <w:t>批發業</w:t>
      </w:r>
      <w:r w:rsidR="003802E0">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零售業及餐飲業營業額各</w:t>
      </w:r>
      <w:r w:rsidR="003802E0">
        <w:rPr>
          <w:rFonts w:eastAsia="標楷體" w:hint="eastAsia"/>
          <w:b/>
          <w:bCs/>
          <w:color w:val="000000" w:themeColor="text1"/>
          <w:kern w:val="0"/>
          <w:sz w:val="28"/>
          <w:szCs w:val="20"/>
        </w:rPr>
        <w:t>增加</w:t>
      </w:r>
      <w:r w:rsidR="003802E0">
        <w:rPr>
          <w:rFonts w:eastAsia="標楷體" w:hint="eastAsia"/>
          <w:b/>
          <w:bCs/>
          <w:color w:val="000000" w:themeColor="text1"/>
          <w:kern w:val="0"/>
          <w:sz w:val="28"/>
          <w:szCs w:val="20"/>
        </w:rPr>
        <w:t>6.1</w:t>
      </w:r>
      <w:r w:rsidRPr="0032186E">
        <w:rPr>
          <w:rFonts w:eastAsia="標楷體"/>
          <w:b/>
          <w:bCs/>
          <w:color w:val="000000" w:themeColor="text1"/>
          <w:kern w:val="0"/>
          <w:sz w:val="28"/>
          <w:szCs w:val="20"/>
        </w:rPr>
        <w:t>%</w:t>
      </w:r>
      <w:r w:rsidR="003802E0">
        <w:rPr>
          <w:rFonts w:eastAsia="標楷體" w:hint="eastAsia"/>
          <w:b/>
          <w:bCs/>
          <w:color w:val="000000" w:themeColor="text1"/>
          <w:kern w:val="0"/>
          <w:sz w:val="28"/>
          <w:szCs w:val="20"/>
        </w:rPr>
        <w:t>、</w:t>
      </w:r>
      <w:r w:rsidR="003802E0">
        <w:rPr>
          <w:rFonts w:eastAsia="標楷體" w:hint="eastAsia"/>
          <w:b/>
          <w:bCs/>
          <w:color w:val="000000" w:themeColor="text1"/>
          <w:kern w:val="0"/>
          <w:sz w:val="28"/>
          <w:szCs w:val="20"/>
        </w:rPr>
        <w:t>1.7%</w:t>
      </w:r>
      <w:r w:rsidR="003802E0">
        <w:rPr>
          <w:rFonts w:eastAsia="標楷體" w:hint="eastAsia"/>
          <w:b/>
          <w:bCs/>
          <w:color w:val="000000" w:themeColor="text1"/>
          <w:kern w:val="0"/>
          <w:sz w:val="28"/>
          <w:szCs w:val="20"/>
        </w:rPr>
        <w:t>及</w:t>
      </w:r>
      <w:r w:rsidR="003802E0">
        <w:rPr>
          <w:rFonts w:eastAsia="標楷體" w:hint="eastAsia"/>
          <w:b/>
          <w:bCs/>
          <w:color w:val="000000" w:themeColor="text1"/>
          <w:kern w:val="0"/>
          <w:sz w:val="28"/>
          <w:szCs w:val="20"/>
        </w:rPr>
        <w:t>3.9%</w:t>
      </w:r>
    </w:p>
    <w:p w:rsidR="0032186E" w:rsidRPr="0032186E" w:rsidRDefault="0032186E" w:rsidP="0032186E">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32186E">
        <w:rPr>
          <w:rFonts w:eastAsia="標楷體"/>
          <w:color w:val="000000" w:themeColor="text1"/>
          <w:kern w:val="0"/>
          <w:sz w:val="28"/>
          <w:szCs w:val="20"/>
        </w:rPr>
        <w:t>10</w:t>
      </w:r>
      <w:r w:rsidRPr="0032186E">
        <w:rPr>
          <w:rFonts w:eastAsia="標楷體" w:hint="eastAsia"/>
          <w:color w:val="000000" w:themeColor="text1"/>
          <w:kern w:val="0"/>
          <w:sz w:val="28"/>
          <w:szCs w:val="20"/>
        </w:rPr>
        <w:t>6</w:t>
      </w:r>
      <w:r w:rsidRPr="0032186E">
        <w:rPr>
          <w:rFonts w:eastAsia="標楷體"/>
          <w:color w:val="000000" w:themeColor="text1"/>
          <w:kern w:val="0"/>
          <w:sz w:val="28"/>
          <w:szCs w:val="20"/>
        </w:rPr>
        <w:t>年</w:t>
      </w:r>
      <w:r w:rsidR="00D70134">
        <w:rPr>
          <w:rFonts w:eastAsia="標楷體" w:hint="eastAsia"/>
          <w:color w:val="000000" w:themeColor="text1"/>
          <w:kern w:val="0"/>
          <w:sz w:val="28"/>
          <w:szCs w:val="20"/>
        </w:rPr>
        <w:t>3</w:t>
      </w:r>
      <w:r w:rsidRPr="0032186E">
        <w:rPr>
          <w:rFonts w:eastAsia="標楷體"/>
          <w:color w:val="000000" w:themeColor="text1"/>
          <w:kern w:val="0"/>
          <w:sz w:val="28"/>
          <w:szCs w:val="20"/>
        </w:rPr>
        <w:t>月批發</w:t>
      </w:r>
      <w:r w:rsidRPr="0032186E">
        <w:rPr>
          <w:rFonts w:eastAsia="標楷體" w:hint="eastAsia"/>
          <w:color w:val="000000" w:themeColor="text1"/>
          <w:kern w:val="0"/>
          <w:sz w:val="28"/>
          <w:szCs w:val="20"/>
        </w:rPr>
        <w:t>業、零售業及</w:t>
      </w:r>
      <w:r w:rsidRPr="0032186E">
        <w:rPr>
          <w:rFonts w:eastAsia="標楷體"/>
          <w:color w:val="000000" w:themeColor="text1"/>
          <w:kern w:val="0"/>
          <w:sz w:val="28"/>
          <w:szCs w:val="20"/>
        </w:rPr>
        <w:t>餐飲業</w:t>
      </w:r>
      <w:r w:rsidRPr="0032186E">
        <w:rPr>
          <w:rFonts w:eastAsia="標楷體" w:hint="eastAsia"/>
          <w:color w:val="000000" w:themeColor="text1"/>
          <w:kern w:val="0"/>
          <w:sz w:val="28"/>
          <w:szCs w:val="20"/>
        </w:rPr>
        <w:t>營業額分別</w:t>
      </w:r>
      <w:r w:rsidR="00616F90">
        <w:rPr>
          <w:rFonts w:eastAsia="標楷體" w:hint="eastAsia"/>
          <w:color w:val="000000" w:themeColor="text1"/>
          <w:kern w:val="0"/>
          <w:sz w:val="28"/>
          <w:szCs w:val="20"/>
        </w:rPr>
        <w:t>為</w:t>
      </w:r>
      <w:r w:rsidR="00D70134">
        <w:rPr>
          <w:rFonts w:eastAsia="標楷體" w:hint="eastAsia"/>
          <w:color w:val="000000" w:themeColor="text1"/>
          <w:kern w:val="0"/>
          <w:sz w:val="28"/>
          <w:szCs w:val="20"/>
        </w:rPr>
        <w:t>8,332</w:t>
      </w:r>
      <w:r w:rsidRPr="0032186E">
        <w:rPr>
          <w:rFonts w:eastAsia="標楷體" w:hint="eastAsia"/>
          <w:color w:val="000000" w:themeColor="text1"/>
          <w:kern w:val="0"/>
          <w:sz w:val="28"/>
          <w:szCs w:val="20"/>
        </w:rPr>
        <w:t>億元、</w:t>
      </w:r>
      <w:r w:rsidR="00D70134">
        <w:rPr>
          <w:rFonts w:eastAsia="標楷體" w:hint="eastAsia"/>
          <w:color w:val="000000" w:themeColor="text1"/>
          <w:kern w:val="0"/>
          <w:sz w:val="28"/>
          <w:szCs w:val="20"/>
        </w:rPr>
        <w:t>3,252</w:t>
      </w:r>
      <w:r w:rsidRPr="0032186E">
        <w:rPr>
          <w:rFonts w:eastAsia="標楷體" w:hint="eastAsia"/>
          <w:color w:val="000000" w:themeColor="text1"/>
          <w:kern w:val="0"/>
          <w:sz w:val="28"/>
          <w:szCs w:val="20"/>
        </w:rPr>
        <w:t>億元及</w:t>
      </w:r>
      <w:r w:rsidR="00D70134">
        <w:rPr>
          <w:rFonts w:eastAsia="標楷體" w:hint="eastAsia"/>
          <w:color w:val="000000" w:themeColor="text1"/>
          <w:kern w:val="0"/>
          <w:sz w:val="28"/>
          <w:szCs w:val="20"/>
        </w:rPr>
        <w:t>351</w:t>
      </w:r>
      <w:r w:rsidRPr="0032186E">
        <w:rPr>
          <w:rFonts w:eastAsia="標楷體" w:hint="eastAsia"/>
          <w:color w:val="000000" w:themeColor="text1"/>
          <w:kern w:val="0"/>
          <w:sz w:val="28"/>
          <w:szCs w:val="20"/>
        </w:rPr>
        <w:t>億元，</w:t>
      </w:r>
      <w:r w:rsidR="000F0705">
        <w:rPr>
          <w:rFonts w:eastAsia="標楷體" w:hint="eastAsia"/>
          <w:color w:val="000000" w:themeColor="text1"/>
          <w:kern w:val="0"/>
          <w:sz w:val="28"/>
          <w:szCs w:val="20"/>
        </w:rPr>
        <w:t>分別</w:t>
      </w:r>
      <w:r w:rsidRPr="0032186E">
        <w:rPr>
          <w:rFonts w:eastAsia="標楷體" w:hint="eastAsia"/>
          <w:color w:val="000000" w:themeColor="text1"/>
          <w:kern w:val="0"/>
          <w:sz w:val="28"/>
          <w:szCs w:val="20"/>
        </w:rPr>
        <w:t>較上年同月增加</w:t>
      </w:r>
      <w:r w:rsidR="000F0705">
        <w:rPr>
          <w:rFonts w:eastAsia="標楷體" w:hint="eastAsia"/>
          <w:color w:val="000000" w:themeColor="text1"/>
          <w:kern w:val="0"/>
          <w:sz w:val="28"/>
          <w:szCs w:val="20"/>
        </w:rPr>
        <w:t>6.1</w:t>
      </w:r>
      <w:r w:rsidRPr="0032186E">
        <w:rPr>
          <w:rFonts w:eastAsia="標楷體" w:hint="eastAsia"/>
          <w:color w:val="000000" w:themeColor="text1"/>
          <w:kern w:val="0"/>
          <w:sz w:val="28"/>
          <w:szCs w:val="20"/>
        </w:rPr>
        <w:t>%</w:t>
      </w:r>
      <w:r w:rsidR="000F0705">
        <w:rPr>
          <w:rFonts w:eastAsia="標楷體" w:hint="eastAsia"/>
          <w:color w:val="000000" w:themeColor="text1"/>
          <w:kern w:val="0"/>
          <w:sz w:val="28"/>
          <w:szCs w:val="20"/>
        </w:rPr>
        <w:t>、</w:t>
      </w:r>
      <w:r w:rsidR="000F0705">
        <w:rPr>
          <w:rFonts w:eastAsia="標楷體" w:hint="eastAsia"/>
          <w:color w:val="000000" w:themeColor="text1"/>
          <w:kern w:val="0"/>
          <w:sz w:val="28"/>
          <w:szCs w:val="20"/>
        </w:rPr>
        <w:t>1.7</w:t>
      </w:r>
      <w:r w:rsidRPr="0032186E">
        <w:rPr>
          <w:rFonts w:eastAsia="標楷體" w:hint="eastAsia"/>
          <w:color w:val="000000" w:themeColor="text1"/>
          <w:kern w:val="0"/>
          <w:sz w:val="28"/>
          <w:szCs w:val="20"/>
        </w:rPr>
        <w:t>%</w:t>
      </w:r>
      <w:r w:rsidR="000F0705">
        <w:rPr>
          <w:rFonts w:eastAsia="標楷體" w:hint="eastAsia"/>
          <w:color w:val="000000" w:themeColor="text1"/>
          <w:kern w:val="0"/>
          <w:sz w:val="28"/>
          <w:szCs w:val="20"/>
        </w:rPr>
        <w:t>及</w:t>
      </w:r>
      <w:r w:rsidR="000F0705">
        <w:rPr>
          <w:rFonts w:eastAsia="標楷體" w:hint="eastAsia"/>
          <w:color w:val="000000" w:themeColor="text1"/>
          <w:kern w:val="0"/>
          <w:sz w:val="28"/>
          <w:szCs w:val="20"/>
        </w:rPr>
        <w:t>3.9%</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0F0705">
        <w:rPr>
          <w:rFonts w:eastAsia="標楷體" w:hint="eastAsia"/>
          <w:color w:val="000000" w:themeColor="text1"/>
          <w:kern w:val="0"/>
          <w:sz w:val="28"/>
          <w:szCs w:val="20"/>
        </w:rPr>
        <w:t>3</w:t>
      </w:r>
      <w:r w:rsidRPr="0032186E">
        <w:rPr>
          <w:rFonts w:eastAsia="標楷體" w:hint="eastAsia"/>
          <w:color w:val="000000" w:themeColor="text1"/>
          <w:kern w:val="0"/>
          <w:sz w:val="28"/>
          <w:szCs w:val="20"/>
        </w:rPr>
        <w:t>月批發業及餐飲業營業額分別較上年同期增加</w:t>
      </w:r>
      <w:r w:rsidRPr="0032186E">
        <w:rPr>
          <w:rFonts w:eastAsia="標楷體" w:hint="eastAsia"/>
          <w:color w:val="000000" w:themeColor="text1"/>
          <w:kern w:val="0"/>
          <w:sz w:val="28"/>
          <w:szCs w:val="20"/>
        </w:rPr>
        <w:t>6.0%</w:t>
      </w:r>
      <w:r w:rsidR="000F0705">
        <w:rPr>
          <w:rFonts w:eastAsia="標楷體" w:hint="eastAsia"/>
          <w:color w:val="000000" w:themeColor="text1"/>
          <w:kern w:val="0"/>
          <w:sz w:val="28"/>
          <w:szCs w:val="20"/>
        </w:rPr>
        <w:t>及</w:t>
      </w:r>
      <w:r w:rsidR="000F0705">
        <w:rPr>
          <w:rFonts w:eastAsia="標楷體" w:hint="eastAsia"/>
          <w:color w:val="000000" w:themeColor="text1"/>
          <w:kern w:val="0"/>
          <w:sz w:val="28"/>
          <w:szCs w:val="20"/>
        </w:rPr>
        <w:t>3.2</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，零售業則減少</w:t>
      </w:r>
      <w:r w:rsidR="000F0705">
        <w:rPr>
          <w:rFonts w:eastAsia="標楷體" w:hint="eastAsia"/>
          <w:color w:val="000000" w:themeColor="text1"/>
          <w:kern w:val="0"/>
          <w:sz w:val="28"/>
          <w:szCs w:val="20"/>
        </w:rPr>
        <w:t>0.6</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2186E" w:rsidRPr="0032186E" w:rsidRDefault="0032186E" w:rsidP="0032186E">
      <w:pPr>
        <w:snapToGrid w:val="0"/>
        <w:ind w:right="-142"/>
        <w:jc w:val="center"/>
        <w:rPr>
          <w:rFonts w:eastAsia="標楷體"/>
          <w:b/>
          <w:bCs/>
          <w:color w:val="000000" w:themeColor="text1"/>
          <w:sz w:val="28"/>
        </w:rPr>
      </w:pPr>
      <w:r w:rsidRPr="0032186E">
        <w:rPr>
          <w:rFonts w:eastAsia="標楷體"/>
          <w:b/>
          <w:bCs/>
          <w:color w:val="000000" w:themeColor="text1"/>
          <w:sz w:val="28"/>
        </w:rPr>
        <w:t>表</w:t>
      </w:r>
      <w:r w:rsidRPr="0032186E">
        <w:rPr>
          <w:rFonts w:eastAsia="標楷體"/>
          <w:b/>
          <w:bCs/>
          <w:color w:val="000000" w:themeColor="text1"/>
          <w:sz w:val="28"/>
        </w:rPr>
        <w:t xml:space="preserve">2-3-1  </w:t>
      </w:r>
      <w:r w:rsidRPr="0032186E">
        <w:rPr>
          <w:rFonts w:eastAsia="標楷體" w:hint="eastAsia"/>
          <w:b/>
          <w:bCs/>
          <w:color w:val="000000" w:themeColor="text1"/>
          <w:sz w:val="28"/>
        </w:rPr>
        <w:t>批發、零售及餐飲業</w:t>
      </w:r>
      <w:r w:rsidRPr="0032186E">
        <w:rPr>
          <w:rFonts w:eastAsia="標楷體"/>
          <w:b/>
          <w:bCs/>
          <w:color w:val="000000" w:themeColor="text1"/>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32186E" w:rsidRPr="0032186E" w:rsidTr="000E7637">
        <w:trPr>
          <w:cantSplit/>
          <w:trHeight w:val="20"/>
        </w:trPr>
        <w:tc>
          <w:tcPr>
            <w:tcW w:w="1640" w:type="dxa"/>
            <w:vMerge w:val="restart"/>
            <w:tcBorders>
              <w:top w:val="single" w:sz="4" w:space="0" w:color="auto"/>
              <w:left w:val="nil"/>
              <w:bottom w:val="single" w:sz="4" w:space="0" w:color="auto"/>
              <w:right w:val="nil"/>
            </w:tcBorders>
            <w:vAlign w:val="center"/>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hint="eastAsia"/>
                <w:color w:val="000000" w:themeColor="text1"/>
              </w:rPr>
              <w:t>年</w:t>
            </w:r>
            <w:r w:rsidRPr="0032186E">
              <w:rPr>
                <w:rFonts w:eastAsia="標楷體" w:hint="eastAsia"/>
                <w:color w:val="000000" w:themeColor="text1"/>
              </w:rPr>
              <w:t>(</w:t>
            </w:r>
            <w:r w:rsidRPr="0032186E">
              <w:rPr>
                <w:rFonts w:eastAsia="標楷體" w:hint="eastAsia"/>
                <w:color w:val="000000" w:themeColor="text1"/>
              </w:rPr>
              <w:t>月</w:t>
            </w:r>
            <w:r w:rsidRPr="0032186E">
              <w:rPr>
                <w:rFonts w:eastAsia="標楷體" w:hint="eastAsia"/>
                <w:color w:val="000000" w:themeColor="text1"/>
              </w:rPr>
              <w:t>)</w:t>
            </w:r>
          </w:p>
        </w:tc>
        <w:tc>
          <w:tcPr>
            <w:tcW w:w="2444" w:type="dxa"/>
            <w:gridSpan w:val="2"/>
            <w:tcBorders>
              <w:top w:val="single" w:sz="4" w:space="0" w:color="auto"/>
              <w:left w:val="single" w:sz="4" w:space="0" w:color="auto"/>
              <w:bottom w:val="nil"/>
              <w:right w:val="nil"/>
            </w:tcBorders>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color w:val="000000" w:themeColor="text1"/>
              </w:rPr>
              <w:t>批發業</w:t>
            </w:r>
          </w:p>
        </w:tc>
        <w:tc>
          <w:tcPr>
            <w:tcW w:w="2552" w:type="dxa"/>
            <w:gridSpan w:val="2"/>
            <w:tcBorders>
              <w:top w:val="single" w:sz="4" w:space="0" w:color="auto"/>
              <w:left w:val="single" w:sz="4" w:space="0" w:color="auto"/>
              <w:bottom w:val="nil"/>
              <w:right w:val="nil"/>
            </w:tcBorders>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color w:val="000000" w:themeColor="text1"/>
              </w:rPr>
              <w:t>零售業</w:t>
            </w:r>
          </w:p>
        </w:tc>
        <w:tc>
          <w:tcPr>
            <w:tcW w:w="2409" w:type="dxa"/>
            <w:gridSpan w:val="2"/>
            <w:tcBorders>
              <w:top w:val="single" w:sz="4" w:space="0" w:color="auto"/>
              <w:left w:val="single" w:sz="4" w:space="0" w:color="auto"/>
              <w:bottom w:val="single" w:sz="4" w:space="0" w:color="auto"/>
              <w:right w:val="nil"/>
            </w:tcBorders>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color w:val="000000" w:themeColor="text1"/>
              </w:rPr>
              <w:t>餐飲業</w:t>
            </w:r>
          </w:p>
        </w:tc>
      </w:tr>
      <w:tr w:rsidR="0032186E" w:rsidRPr="0032186E" w:rsidTr="000E7637">
        <w:trPr>
          <w:cantSplit/>
          <w:trHeight w:val="20"/>
        </w:trPr>
        <w:tc>
          <w:tcPr>
            <w:tcW w:w="1640" w:type="dxa"/>
            <w:vMerge/>
            <w:tcBorders>
              <w:top w:val="single" w:sz="4" w:space="0" w:color="auto"/>
              <w:left w:val="nil"/>
              <w:bottom w:val="single" w:sz="4" w:space="0" w:color="auto"/>
              <w:right w:val="nil"/>
            </w:tcBorders>
            <w:vAlign w:val="center"/>
          </w:tcPr>
          <w:p w:rsidR="0032186E" w:rsidRPr="0032186E" w:rsidRDefault="0032186E" w:rsidP="000E7637">
            <w:pPr>
              <w:adjustRightInd w:val="0"/>
              <w:snapToGrid w:val="0"/>
              <w:ind w:left="30"/>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金額</w:t>
            </w:r>
          </w:p>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年增率（</w:t>
            </w:r>
            <w:r w:rsidRPr="0032186E">
              <w:rPr>
                <w:rFonts w:eastAsia="標楷體"/>
                <w:color w:val="000000" w:themeColor="text1"/>
                <w:spacing w:val="-20"/>
              </w:rPr>
              <w:t>%</w:t>
            </w:r>
            <w:r w:rsidRPr="0032186E">
              <w:rPr>
                <w:rFonts w:eastAsia="標楷體"/>
                <w:color w:val="000000" w:themeColor="text1"/>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金額</w:t>
            </w:r>
          </w:p>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年增率（</w:t>
            </w:r>
            <w:r w:rsidRPr="0032186E">
              <w:rPr>
                <w:rFonts w:eastAsia="標楷體"/>
                <w:color w:val="000000" w:themeColor="text1"/>
                <w:spacing w:val="-20"/>
              </w:rPr>
              <w:t>%</w:t>
            </w:r>
            <w:r w:rsidRPr="0032186E">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nil"/>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金額</w:t>
            </w:r>
          </w:p>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（億元）</w:t>
            </w:r>
          </w:p>
        </w:tc>
        <w:tc>
          <w:tcPr>
            <w:tcW w:w="1275" w:type="dxa"/>
            <w:tcBorders>
              <w:top w:val="single" w:sz="4" w:space="0" w:color="auto"/>
              <w:left w:val="single" w:sz="4" w:space="0" w:color="auto"/>
              <w:bottom w:val="single" w:sz="4" w:space="0" w:color="auto"/>
              <w:right w:val="nil"/>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年增率（</w:t>
            </w:r>
            <w:r w:rsidRPr="0032186E">
              <w:rPr>
                <w:rFonts w:eastAsia="標楷體"/>
                <w:color w:val="000000" w:themeColor="text1"/>
                <w:spacing w:val="-20"/>
              </w:rPr>
              <w:t>%</w:t>
            </w:r>
            <w:r w:rsidRPr="0032186E">
              <w:rPr>
                <w:rFonts w:eastAsia="標楷體"/>
                <w:color w:val="000000" w:themeColor="text1"/>
                <w:spacing w:val="-20"/>
              </w:rPr>
              <w:t>）</w:t>
            </w:r>
          </w:p>
        </w:tc>
      </w:tr>
      <w:tr w:rsidR="0032186E" w:rsidRPr="0032186E" w:rsidTr="000E7637">
        <w:trPr>
          <w:trHeight w:val="2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color w:val="000000" w:themeColor="text1"/>
              </w:rPr>
            </w:pPr>
            <w:r w:rsidRPr="0032186E">
              <w:rPr>
                <w:rFonts w:eastAsia="標楷體"/>
                <w:b/>
                <w:bCs/>
                <w:color w:val="000000" w:themeColor="text1"/>
              </w:rPr>
              <w:t xml:space="preserve"> 101</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98,330</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-1.6</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37,832</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2.4</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3,945</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3.6</w:t>
            </w:r>
          </w:p>
        </w:tc>
      </w:tr>
      <w:tr w:rsidR="0032186E" w:rsidRPr="0032186E" w:rsidTr="000E7637">
        <w:trPr>
          <w:trHeight w:val="2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102</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99,042</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0.7</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38,574</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2.0</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4,007</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1.6</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103</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101,173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2.2</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40,074</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3.9</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4,129</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3.1</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104</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97,258</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-3.9</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w:t>
            </w:r>
            <w:r w:rsidRPr="0032186E">
              <w:rPr>
                <w:rFonts w:eastAsia="標楷體" w:hint="eastAsia"/>
                <w:b/>
                <w:bCs/>
                <w:color w:val="000000" w:themeColor="text1"/>
              </w:rPr>
              <w:t>203</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0.3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4,241</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2.7</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w:t>
            </w:r>
            <w:r w:rsidRPr="0032186E">
              <w:rPr>
                <w:rFonts w:eastAsia="標楷體" w:hint="eastAsia"/>
                <w:b/>
                <w:bCs/>
                <w:color w:val="000000" w:themeColor="text1"/>
              </w:rPr>
              <w:t>5</w:t>
            </w:r>
            <w:r w:rsidRPr="0032186E">
              <w:rPr>
                <w:rFonts w:eastAsia="標楷體"/>
                <w:b/>
                <w:bCs/>
                <w:color w:val="000000" w:themeColor="text1"/>
              </w:rPr>
              <w:t>年</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95,451</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 xml:space="preserve">-1.9 </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40,968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 xml:space="preserve">1.9 </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4,394</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3.6</w:t>
            </w:r>
          </w:p>
        </w:tc>
      </w:tr>
      <w:tr w:rsidR="0032186E" w:rsidRPr="0032186E" w:rsidTr="000E7637">
        <w:trPr>
          <w:trHeight w:val="261"/>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3</w:t>
            </w:r>
            <w:r w:rsidRPr="0032186E">
              <w:rPr>
                <w:rFonts w:eastAsia="標楷體" w:hint="eastAsia"/>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7,857</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-5.3</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3,196</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1.1</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336</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-1.4</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4</w:t>
            </w:r>
            <w:r w:rsidRPr="0032186E">
              <w:rPr>
                <w:rFonts w:eastAsia="標楷體" w:hint="eastAsia"/>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7,676</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-5.8</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3,279</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339</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3.4</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5</w:t>
            </w:r>
            <w:r w:rsidRPr="0032186E">
              <w:rPr>
                <w:rFonts w:eastAsia="標楷體"/>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7,777</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-2.6</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3,351</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 xml:space="preserve">0.9 </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374</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2.1</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6</w:t>
            </w:r>
            <w:r w:rsidRPr="0032186E">
              <w:rPr>
                <w:rFonts w:eastAsia="標楷體"/>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8,058</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-2.5</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3,358</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 xml:space="preserve">0.5 </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363</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2.2</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7</w:t>
            </w:r>
            <w:r w:rsidRPr="0032186E">
              <w:rPr>
                <w:rFonts w:eastAsia="標楷體"/>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8,0</w:t>
            </w:r>
            <w:r w:rsidRPr="0032186E">
              <w:rPr>
                <w:rFonts w:eastAsia="標楷體" w:hint="eastAsia"/>
                <w:color w:val="000000" w:themeColor="text1"/>
              </w:rPr>
              <w:t>43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1</w:t>
            </w:r>
            <w:r w:rsidRPr="0032186E">
              <w:rPr>
                <w:rFonts w:eastAsia="標楷體"/>
                <w:color w:val="000000" w:themeColor="text1"/>
              </w:rPr>
              <w:t>.5</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w:t>
            </w:r>
            <w:r w:rsidRPr="0032186E">
              <w:rPr>
                <w:rFonts w:eastAsia="標楷體" w:hint="eastAsia"/>
                <w:color w:val="000000" w:themeColor="text1"/>
              </w:rPr>
              <w:t>445</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w:t>
            </w:r>
            <w:r w:rsidRPr="0032186E">
              <w:rPr>
                <w:rFonts w:eastAsia="標楷體"/>
                <w:color w:val="000000" w:themeColor="text1"/>
              </w:rPr>
              <w:t>.</w:t>
            </w:r>
            <w:r w:rsidRPr="0032186E">
              <w:rPr>
                <w:rFonts w:eastAsia="標楷體" w:hint="eastAsia"/>
                <w:color w:val="000000" w:themeColor="text1"/>
              </w:rPr>
              <w:t>8</w:t>
            </w:r>
            <w:r w:rsidRPr="0032186E">
              <w:rPr>
                <w:rFonts w:eastAsia="標楷體"/>
                <w:color w:val="000000" w:themeColor="text1"/>
              </w:rPr>
              <w:t xml:space="preserve"> </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w:t>
            </w:r>
            <w:r w:rsidRPr="0032186E">
              <w:rPr>
                <w:rFonts w:eastAsia="標楷體" w:hint="eastAsia"/>
                <w:color w:val="000000" w:themeColor="text1"/>
              </w:rPr>
              <w:t>77</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w:t>
            </w:r>
            <w:r w:rsidRPr="0032186E">
              <w:rPr>
                <w:rFonts w:eastAsia="標楷體"/>
                <w:color w:val="000000" w:themeColor="text1"/>
              </w:rPr>
              <w:t>.</w:t>
            </w:r>
            <w:r w:rsidRPr="0032186E">
              <w:rPr>
                <w:rFonts w:eastAsia="標楷體" w:hint="eastAsia"/>
                <w:color w:val="000000" w:themeColor="text1"/>
              </w:rPr>
              <w:t>8</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8</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8,328</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3,284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0.0</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375</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0.6</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9</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8,2</w:t>
            </w:r>
            <w:r w:rsidRPr="0032186E">
              <w:rPr>
                <w:rFonts w:eastAsia="標楷體" w:hint="eastAsia"/>
                <w:color w:val="000000" w:themeColor="text1"/>
              </w:rPr>
              <w:t>70</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-0.</w:t>
            </w:r>
            <w:r w:rsidRPr="0032186E">
              <w:rPr>
                <w:rFonts w:eastAsia="標楷體" w:hint="eastAsia"/>
                <w:color w:val="000000" w:themeColor="text1"/>
              </w:rPr>
              <w:t>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w:t>
            </w:r>
            <w:r w:rsidRPr="0032186E">
              <w:rPr>
                <w:rFonts w:eastAsia="標楷體" w:hint="eastAsia"/>
                <w:color w:val="000000" w:themeColor="text1"/>
              </w:rPr>
              <w:t>304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3.0</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352</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6.0</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10</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8,274</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3,567</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0.4</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373</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6.9</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11</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8,438</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6.1</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3,578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2.5</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345</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2.9</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12</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8,567</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2.5</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3,668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2.1</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382</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6.4</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rPr>
                <w:rFonts w:eastAsia="標楷體"/>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001E044E">
              <w:rPr>
                <w:rFonts w:eastAsia="標楷體" w:hint="eastAsia"/>
                <w:b/>
                <w:bCs/>
                <w:color w:val="000000" w:themeColor="text1"/>
              </w:rPr>
              <w:t>1~3</w:t>
            </w:r>
            <w:r w:rsidRPr="0032186E">
              <w:rPr>
                <w:rFonts w:eastAsia="標楷體" w:hint="eastAsia"/>
                <w:b/>
                <w:bCs/>
                <w:color w:val="000000" w:themeColor="text1"/>
              </w:rPr>
              <w:t>月</w:t>
            </w:r>
          </w:p>
        </w:tc>
        <w:tc>
          <w:tcPr>
            <w:tcW w:w="1310" w:type="dxa"/>
            <w:tcBorders>
              <w:top w:val="nil"/>
              <w:left w:val="nil"/>
              <w:bottom w:val="nil"/>
              <w:right w:val="nil"/>
            </w:tcBorders>
            <w:vAlign w:val="bottom"/>
          </w:tcPr>
          <w:p w:rsidR="0032186E" w:rsidRPr="0032186E" w:rsidRDefault="00E43DDC" w:rsidP="000E7637">
            <w:pPr>
              <w:adjustRightInd w:val="0"/>
              <w:snapToGrid w:val="0"/>
              <w:ind w:left="28" w:rightChars="75" w:right="180"/>
              <w:jc w:val="right"/>
              <w:rPr>
                <w:rFonts w:eastAsia="標楷體"/>
                <w:b/>
                <w:color w:val="000000" w:themeColor="text1"/>
              </w:rPr>
            </w:pPr>
            <w:r>
              <w:rPr>
                <w:rFonts w:eastAsia="標楷體" w:hint="eastAsia"/>
                <w:b/>
                <w:color w:val="000000" w:themeColor="text1"/>
              </w:rPr>
              <w:t>23,344</w:t>
            </w:r>
          </w:p>
        </w:tc>
        <w:tc>
          <w:tcPr>
            <w:tcW w:w="1134" w:type="dxa"/>
            <w:tcBorders>
              <w:top w:val="nil"/>
              <w:left w:val="nil"/>
              <w:bottom w:val="nil"/>
              <w:right w:val="nil"/>
            </w:tcBorders>
            <w:vAlign w:val="bottom"/>
          </w:tcPr>
          <w:p w:rsidR="0032186E" w:rsidRPr="0032186E" w:rsidRDefault="00E43DDC" w:rsidP="000E7637">
            <w:pPr>
              <w:adjustRightInd w:val="0"/>
              <w:snapToGrid w:val="0"/>
              <w:ind w:left="28" w:rightChars="75" w:right="180"/>
              <w:jc w:val="right"/>
              <w:rPr>
                <w:rFonts w:eastAsia="標楷體"/>
                <w:b/>
                <w:color w:val="000000" w:themeColor="text1"/>
              </w:rPr>
            </w:pPr>
            <w:r>
              <w:rPr>
                <w:rFonts w:eastAsia="標楷體" w:hint="eastAsia"/>
                <w:b/>
                <w:color w:val="000000" w:themeColor="text1"/>
              </w:rPr>
              <w:t>6.0</w:t>
            </w:r>
          </w:p>
        </w:tc>
        <w:tc>
          <w:tcPr>
            <w:tcW w:w="1276" w:type="dxa"/>
            <w:tcBorders>
              <w:top w:val="nil"/>
              <w:left w:val="nil"/>
              <w:bottom w:val="nil"/>
              <w:right w:val="nil"/>
            </w:tcBorders>
            <w:vAlign w:val="bottom"/>
          </w:tcPr>
          <w:p w:rsidR="0032186E" w:rsidRPr="0032186E" w:rsidRDefault="00E43DDC" w:rsidP="000E7637">
            <w:pPr>
              <w:adjustRightInd w:val="0"/>
              <w:snapToGrid w:val="0"/>
              <w:ind w:left="28" w:rightChars="75" w:right="180"/>
              <w:jc w:val="right"/>
              <w:rPr>
                <w:rFonts w:eastAsia="標楷體"/>
                <w:b/>
                <w:color w:val="000000" w:themeColor="text1"/>
              </w:rPr>
            </w:pPr>
            <w:r>
              <w:rPr>
                <w:rFonts w:eastAsia="標楷體" w:hint="eastAsia"/>
                <w:b/>
                <w:color w:val="000000" w:themeColor="text1"/>
              </w:rPr>
              <w:t>10,068</w:t>
            </w:r>
          </w:p>
        </w:tc>
        <w:tc>
          <w:tcPr>
            <w:tcW w:w="1276" w:type="dxa"/>
            <w:tcBorders>
              <w:top w:val="nil"/>
              <w:left w:val="nil"/>
              <w:bottom w:val="nil"/>
              <w:right w:val="nil"/>
            </w:tcBorders>
            <w:vAlign w:val="bottom"/>
          </w:tcPr>
          <w:p w:rsidR="0032186E" w:rsidRPr="0032186E" w:rsidRDefault="00E43DDC" w:rsidP="000E7637">
            <w:pPr>
              <w:adjustRightInd w:val="0"/>
              <w:snapToGrid w:val="0"/>
              <w:ind w:left="28" w:rightChars="75" w:right="180"/>
              <w:jc w:val="right"/>
              <w:rPr>
                <w:rFonts w:eastAsia="標楷體"/>
                <w:b/>
                <w:color w:val="000000" w:themeColor="text1"/>
              </w:rPr>
            </w:pPr>
            <w:r>
              <w:rPr>
                <w:rFonts w:eastAsia="標楷體" w:hint="eastAsia"/>
                <w:b/>
                <w:color w:val="000000" w:themeColor="text1"/>
              </w:rPr>
              <w:t>-0.6</w:t>
            </w:r>
          </w:p>
        </w:tc>
        <w:tc>
          <w:tcPr>
            <w:tcW w:w="1134" w:type="dxa"/>
            <w:tcBorders>
              <w:top w:val="nil"/>
              <w:left w:val="nil"/>
              <w:bottom w:val="nil"/>
              <w:right w:val="nil"/>
            </w:tcBorders>
            <w:vAlign w:val="bottom"/>
          </w:tcPr>
          <w:p w:rsidR="0032186E" w:rsidRPr="0032186E" w:rsidRDefault="00E43DDC" w:rsidP="000E7637">
            <w:pPr>
              <w:adjustRightInd w:val="0"/>
              <w:snapToGrid w:val="0"/>
              <w:ind w:left="28" w:rightChars="75" w:right="180"/>
              <w:jc w:val="right"/>
              <w:rPr>
                <w:rFonts w:eastAsia="標楷體"/>
                <w:b/>
                <w:color w:val="000000" w:themeColor="text1"/>
              </w:rPr>
            </w:pPr>
            <w:r>
              <w:rPr>
                <w:rFonts w:eastAsia="標楷體" w:hint="eastAsia"/>
                <w:b/>
                <w:color w:val="000000" w:themeColor="text1"/>
              </w:rPr>
              <w:t>1,147</w:t>
            </w:r>
          </w:p>
        </w:tc>
        <w:tc>
          <w:tcPr>
            <w:tcW w:w="1275" w:type="dxa"/>
            <w:tcBorders>
              <w:top w:val="nil"/>
              <w:left w:val="nil"/>
              <w:bottom w:val="nil"/>
              <w:right w:val="nil"/>
            </w:tcBorders>
            <w:vAlign w:val="bottom"/>
          </w:tcPr>
          <w:p w:rsidR="0032186E" w:rsidRPr="0032186E" w:rsidRDefault="00E43DDC" w:rsidP="000E7637">
            <w:pPr>
              <w:adjustRightInd w:val="0"/>
              <w:snapToGrid w:val="0"/>
              <w:ind w:left="28" w:rightChars="75" w:right="180"/>
              <w:jc w:val="right"/>
              <w:rPr>
                <w:rFonts w:eastAsia="標楷體"/>
                <w:b/>
                <w:color w:val="000000" w:themeColor="text1"/>
              </w:rPr>
            </w:pPr>
            <w:r>
              <w:rPr>
                <w:rFonts w:eastAsia="標楷體" w:hint="eastAsia"/>
                <w:b/>
                <w:color w:val="000000" w:themeColor="text1"/>
              </w:rPr>
              <w:t>3.2</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color w:val="000000" w:themeColor="text1"/>
              </w:rPr>
              <w:t>1</w:t>
            </w:r>
            <w:r w:rsidRPr="0032186E">
              <w:rPr>
                <w:rFonts w:eastAsia="標楷體"/>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8,027</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-0.3</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3,790</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4.3</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431</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14.8</w:t>
            </w:r>
          </w:p>
        </w:tc>
      </w:tr>
      <w:tr w:rsidR="0032186E" w:rsidRPr="0032186E" w:rsidTr="001E044E">
        <w:trPr>
          <w:trHeight w:val="225"/>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color w:val="000000" w:themeColor="text1"/>
              </w:rPr>
              <w:t>2</w:t>
            </w:r>
            <w:r w:rsidRPr="0032186E">
              <w:rPr>
                <w:rFonts w:eastAsia="標楷體"/>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6,985</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14.3</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3,026</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-8.4</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365</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-8.4</w:t>
            </w:r>
          </w:p>
        </w:tc>
      </w:tr>
      <w:tr w:rsidR="001E044E" w:rsidRPr="0032186E" w:rsidTr="000E7637">
        <w:trPr>
          <w:trHeight w:val="225"/>
        </w:trPr>
        <w:tc>
          <w:tcPr>
            <w:tcW w:w="1640" w:type="dxa"/>
            <w:tcBorders>
              <w:top w:val="nil"/>
              <w:left w:val="nil"/>
              <w:bottom w:val="single" w:sz="4" w:space="0" w:color="auto"/>
              <w:right w:val="double" w:sz="4" w:space="0" w:color="auto"/>
            </w:tcBorders>
            <w:vAlign w:val="center"/>
          </w:tcPr>
          <w:p w:rsidR="001E044E" w:rsidRPr="0032186E" w:rsidRDefault="001E044E" w:rsidP="000E7637">
            <w:pPr>
              <w:adjustRightInd w:val="0"/>
              <w:snapToGrid w:val="0"/>
              <w:ind w:left="284" w:firstLineChars="50" w:firstLine="120"/>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0" w:type="dxa"/>
            <w:tcBorders>
              <w:top w:val="nil"/>
              <w:left w:val="nil"/>
              <w:bottom w:val="single" w:sz="4" w:space="0" w:color="auto"/>
              <w:right w:val="nil"/>
            </w:tcBorders>
            <w:vAlign w:val="bottom"/>
          </w:tcPr>
          <w:p w:rsidR="001E044E" w:rsidRPr="0032186E" w:rsidRDefault="00E43DDC" w:rsidP="000E7637">
            <w:pPr>
              <w:adjustRightInd w:val="0"/>
              <w:snapToGrid w:val="0"/>
              <w:ind w:left="28" w:rightChars="75" w:right="180"/>
              <w:jc w:val="right"/>
              <w:rPr>
                <w:rFonts w:eastAsia="標楷體"/>
                <w:color w:val="000000" w:themeColor="text1"/>
              </w:rPr>
            </w:pPr>
            <w:r>
              <w:rPr>
                <w:rFonts w:eastAsia="標楷體" w:hint="eastAsia"/>
                <w:color w:val="000000" w:themeColor="text1"/>
              </w:rPr>
              <w:t>8,332</w:t>
            </w:r>
          </w:p>
        </w:tc>
        <w:tc>
          <w:tcPr>
            <w:tcW w:w="1134" w:type="dxa"/>
            <w:tcBorders>
              <w:top w:val="nil"/>
              <w:left w:val="nil"/>
              <w:bottom w:val="single" w:sz="4" w:space="0" w:color="auto"/>
              <w:right w:val="nil"/>
            </w:tcBorders>
            <w:vAlign w:val="bottom"/>
          </w:tcPr>
          <w:p w:rsidR="001E044E" w:rsidRPr="0032186E" w:rsidRDefault="00E43DDC" w:rsidP="000E7637">
            <w:pPr>
              <w:adjustRightInd w:val="0"/>
              <w:snapToGrid w:val="0"/>
              <w:ind w:left="28" w:rightChars="75" w:right="180"/>
              <w:jc w:val="right"/>
              <w:rPr>
                <w:rFonts w:eastAsia="標楷體"/>
                <w:color w:val="000000" w:themeColor="text1"/>
              </w:rPr>
            </w:pPr>
            <w:r>
              <w:rPr>
                <w:rFonts w:eastAsia="標楷體" w:hint="eastAsia"/>
                <w:color w:val="000000" w:themeColor="text1"/>
              </w:rPr>
              <w:t>6.1</w:t>
            </w:r>
          </w:p>
        </w:tc>
        <w:tc>
          <w:tcPr>
            <w:tcW w:w="1276" w:type="dxa"/>
            <w:tcBorders>
              <w:top w:val="nil"/>
              <w:left w:val="nil"/>
              <w:bottom w:val="single" w:sz="4" w:space="0" w:color="auto"/>
              <w:right w:val="nil"/>
            </w:tcBorders>
            <w:vAlign w:val="bottom"/>
          </w:tcPr>
          <w:p w:rsidR="001E044E" w:rsidRPr="0032186E" w:rsidRDefault="00E43DDC" w:rsidP="000E7637">
            <w:pPr>
              <w:adjustRightInd w:val="0"/>
              <w:snapToGrid w:val="0"/>
              <w:ind w:left="28" w:rightChars="75" w:right="180"/>
              <w:jc w:val="right"/>
              <w:rPr>
                <w:rFonts w:eastAsia="標楷體"/>
                <w:color w:val="000000" w:themeColor="text1"/>
              </w:rPr>
            </w:pPr>
            <w:r>
              <w:rPr>
                <w:rFonts w:eastAsia="標楷體" w:hint="eastAsia"/>
                <w:color w:val="000000" w:themeColor="text1"/>
              </w:rPr>
              <w:t>3,252</w:t>
            </w:r>
          </w:p>
        </w:tc>
        <w:tc>
          <w:tcPr>
            <w:tcW w:w="1276" w:type="dxa"/>
            <w:tcBorders>
              <w:top w:val="nil"/>
              <w:left w:val="nil"/>
              <w:bottom w:val="single" w:sz="4" w:space="0" w:color="auto"/>
              <w:right w:val="nil"/>
            </w:tcBorders>
            <w:vAlign w:val="bottom"/>
          </w:tcPr>
          <w:p w:rsidR="001E044E" w:rsidRPr="0032186E" w:rsidRDefault="00E43DDC" w:rsidP="000E7637">
            <w:pPr>
              <w:adjustRightInd w:val="0"/>
              <w:snapToGrid w:val="0"/>
              <w:ind w:left="28" w:rightChars="75" w:right="180"/>
              <w:jc w:val="right"/>
              <w:rPr>
                <w:rFonts w:eastAsia="標楷體"/>
                <w:color w:val="000000" w:themeColor="text1"/>
              </w:rPr>
            </w:pPr>
            <w:r>
              <w:rPr>
                <w:rFonts w:eastAsia="標楷體" w:hint="eastAsia"/>
                <w:color w:val="000000" w:themeColor="text1"/>
              </w:rPr>
              <w:t>1.7</w:t>
            </w:r>
          </w:p>
        </w:tc>
        <w:tc>
          <w:tcPr>
            <w:tcW w:w="1134" w:type="dxa"/>
            <w:tcBorders>
              <w:top w:val="nil"/>
              <w:left w:val="nil"/>
              <w:bottom w:val="single" w:sz="4" w:space="0" w:color="auto"/>
              <w:right w:val="nil"/>
            </w:tcBorders>
            <w:vAlign w:val="bottom"/>
          </w:tcPr>
          <w:p w:rsidR="001E044E" w:rsidRPr="0032186E" w:rsidRDefault="00E43DDC" w:rsidP="000E7637">
            <w:pPr>
              <w:adjustRightInd w:val="0"/>
              <w:snapToGrid w:val="0"/>
              <w:ind w:left="28" w:rightChars="75" w:right="180"/>
              <w:jc w:val="right"/>
              <w:rPr>
                <w:rFonts w:eastAsia="標楷體"/>
                <w:color w:val="000000" w:themeColor="text1"/>
              </w:rPr>
            </w:pPr>
            <w:r>
              <w:rPr>
                <w:rFonts w:eastAsia="標楷體" w:hint="eastAsia"/>
                <w:color w:val="000000" w:themeColor="text1"/>
              </w:rPr>
              <w:t>351</w:t>
            </w:r>
          </w:p>
        </w:tc>
        <w:tc>
          <w:tcPr>
            <w:tcW w:w="1275" w:type="dxa"/>
            <w:tcBorders>
              <w:top w:val="nil"/>
              <w:left w:val="nil"/>
              <w:bottom w:val="single" w:sz="4" w:space="0" w:color="auto"/>
              <w:right w:val="nil"/>
            </w:tcBorders>
            <w:vAlign w:val="bottom"/>
          </w:tcPr>
          <w:p w:rsidR="001E044E" w:rsidRPr="0032186E" w:rsidRDefault="00E43DDC" w:rsidP="000E7637">
            <w:pPr>
              <w:adjustRightInd w:val="0"/>
              <w:snapToGrid w:val="0"/>
              <w:ind w:left="28" w:rightChars="75" w:right="180"/>
              <w:jc w:val="right"/>
              <w:rPr>
                <w:rFonts w:eastAsia="標楷體"/>
                <w:color w:val="000000" w:themeColor="text1"/>
              </w:rPr>
            </w:pPr>
            <w:r>
              <w:rPr>
                <w:rFonts w:eastAsia="標楷體" w:hint="eastAsia"/>
                <w:color w:val="000000" w:themeColor="text1"/>
              </w:rPr>
              <w:t>3.9</w:t>
            </w:r>
          </w:p>
        </w:tc>
      </w:tr>
    </w:tbl>
    <w:p w:rsidR="0032186E" w:rsidRPr="0032186E" w:rsidRDefault="0032186E" w:rsidP="0032186E">
      <w:pPr>
        <w:widowControl/>
        <w:snapToGrid w:val="0"/>
        <w:ind w:leftChars="176" w:left="990" w:hangingChars="258" w:hanging="568"/>
        <w:jc w:val="both"/>
        <w:rPr>
          <w:rFonts w:eastAsia="標楷體"/>
          <w:color w:val="000000" w:themeColor="text1"/>
          <w:kern w:val="0"/>
          <w:sz w:val="22"/>
          <w:szCs w:val="22"/>
        </w:rPr>
      </w:pPr>
      <w:r w:rsidRPr="0032186E">
        <w:rPr>
          <w:rFonts w:eastAsia="標楷體" w:hint="eastAsia"/>
          <w:color w:val="000000" w:themeColor="text1"/>
          <w:kern w:val="0"/>
          <w:sz w:val="22"/>
          <w:szCs w:val="22"/>
        </w:rPr>
        <w:t>註</w:t>
      </w:r>
      <w:r w:rsidRPr="0032186E">
        <w:rPr>
          <w:rFonts w:eastAsia="標楷體"/>
          <w:color w:val="000000" w:themeColor="text1"/>
          <w:kern w:val="0"/>
          <w:sz w:val="22"/>
          <w:szCs w:val="22"/>
        </w:rPr>
        <w:t>：</w:t>
      </w:r>
      <w:r w:rsidRPr="0032186E">
        <w:rPr>
          <w:rFonts w:eastAsia="標楷體" w:hint="eastAsia"/>
          <w:color w:val="000000" w:themeColor="text1"/>
          <w:kern w:val="0"/>
          <w:sz w:val="22"/>
          <w:szCs w:val="22"/>
        </w:rPr>
        <w:t>1.</w:t>
      </w:r>
      <w:r w:rsidRPr="0032186E">
        <w:rPr>
          <w:rFonts w:eastAsia="標楷體" w:hint="eastAsia"/>
          <w:color w:val="000000" w:themeColor="text1"/>
          <w:kern w:val="0"/>
          <w:sz w:val="22"/>
          <w:szCs w:val="22"/>
        </w:rPr>
        <w:t>依據最新「中華民國行業標準分類」，已無「商業</w:t>
      </w:r>
      <w:r w:rsidRPr="00635AD7">
        <w:rPr>
          <w:rFonts w:eastAsia="標楷體"/>
          <w:color w:val="000000" w:themeColor="text1"/>
          <w:kern w:val="0"/>
          <w:sz w:val="22"/>
          <w:szCs w:val="22"/>
        </w:rPr>
        <w:t>」之分類，</w:t>
      </w:r>
      <w:r w:rsidRPr="00635AD7">
        <w:rPr>
          <w:rFonts w:eastAsia="標楷體"/>
          <w:color w:val="000000" w:themeColor="text1"/>
          <w:kern w:val="0"/>
          <w:sz w:val="22"/>
          <w:szCs w:val="22"/>
        </w:rPr>
        <w:t>104</w:t>
      </w:r>
      <w:r w:rsidRPr="00635AD7">
        <w:rPr>
          <w:rFonts w:eastAsia="標楷體"/>
          <w:color w:val="000000" w:themeColor="text1"/>
          <w:kern w:val="0"/>
          <w:sz w:val="22"/>
          <w:szCs w:val="22"/>
        </w:rPr>
        <w:t>年</w:t>
      </w:r>
      <w:r w:rsidRPr="00635AD7">
        <w:rPr>
          <w:rFonts w:eastAsia="標楷體"/>
          <w:color w:val="000000" w:themeColor="text1"/>
          <w:kern w:val="0"/>
          <w:sz w:val="22"/>
          <w:szCs w:val="22"/>
        </w:rPr>
        <w:t>10</w:t>
      </w:r>
      <w:r w:rsidRPr="00635AD7">
        <w:rPr>
          <w:rFonts w:eastAsia="標楷體"/>
          <w:color w:val="000000" w:themeColor="text1"/>
          <w:kern w:val="0"/>
          <w:sz w:val="22"/>
          <w:szCs w:val="22"/>
        </w:rPr>
        <w:t>月起特</w:t>
      </w:r>
      <w:r w:rsidRPr="0032186E">
        <w:rPr>
          <w:rFonts w:eastAsia="標楷體" w:hint="eastAsia"/>
          <w:color w:val="000000" w:themeColor="text1"/>
          <w:kern w:val="0"/>
          <w:sz w:val="22"/>
          <w:szCs w:val="22"/>
        </w:rPr>
        <w:t>將原「商業營業額統計」更名為「批發、零售及餐飲業營業額統計」，仍維持原各業別之統計分析。</w:t>
      </w:r>
    </w:p>
    <w:p w:rsidR="0032186E" w:rsidRPr="0032186E" w:rsidRDefault="0032186E" w:rsidP="0032186E">
      <w:pPr>
        <w:widowControl/>
        <w:tabs>
          <w:tab w:val="left" w:pos="426"/>
        </w:tabs>
        <w:snapToGrid w:val="0"/>
        <w:ind w:leftChars="296" w:left="1020" w:hangingChars="141" w:hanging="310"/>
        <w:jc w:val="both"/>
        <w:rPr>
          <w:rFonts w:eastAsia="標楷體"/>
          <w:color w:val="000000" w:themeColor="text1"/>
          <w:sz w:val="22"/>
          <w:szCs w:val="22"/>
        </w:rPr>
      </w:pPr>
      <w:r w:rsidRPr="0032186E">
        <w:rPr>
          <w:rFonts w:eastAsia="標楷體"/>
          <w:color w:val="000000" w:themeColor="text1"/>
          <w:kern w:val="0"/>
          <w:sz w:val="22"/>
          <w:szCs w:val="22"/>
        </w:rPr>
        <w:t xml:space="preserve"> </w:t>
      </w:r>
      <w:r w:rsidRPr="0032186E">
        <w:rPr>
          <w:rFonts w:eastAsia="標楷體" w:hint="eastAsia"/>
          <w:color w:val="000000" w:themeColor="text1"/>
          <w:kern w:val="0"/>
          <w:sz w:val="22"/>
          <w:szCs w:val="22"/>
        </w:rPr>
        <w:t>2.</w:t>
      </w:r>
      <w:r w:rsidRPr="0032186E">
        <w:rPr>
          <w:rFonts w:eastAsia="標楷體" w:hint="eastAsia"/>
          <w:color w:val="000000" w:themeColor="text1"/>
          <w:kern w:val="0"/>
          <w:sz w:val="22"/>
          <w:szCs w:val="22"/>
        </w:rPr>
        <w:t>批發業營業額約</w:t>
      </w:r>
      <w:r w:rsidRPr="0032186E">
        <w:rPr>
          <w:rFonts w:eastAsia="標楷體"/>
          <w:color w:val="000000" w:themeColor="text1"/>
          <w:kern w:val="0"/>
          <w:sz w:val="22"/>
          <w:szCs w:val="22"/>
        </w:rPr>
        <w:t>35-40%</w:t>
      </w:r>
      <w:r w:rsidRPr="0032186E">
        <w:rPr>
          <w:rFonts w:eastAsia="標楷體" w:hint="eastAsia"/>
          <w:color w:val="000000" w:themeColor="text1"/>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32186E" w:rsidRPr="0032186E" w:rsidRDefault="0032186E" w:rsidP="0032186E">
      <w:pPr>
        <w:tabs>
          <w:tab w:val="left" w:pos="540"/>
          <w:tab w:val="left" w:pos="900"/>
        </w:tabs>
        <w:snapToGrid w:val="0"/>
        <w:spacing w:line="320" w:lineRule="exact"/>
        <w:ind w:firstLineChars="200" w:firstLine="440"/>
        <w:jc w:val="both"/>
        <w:rPr>
          <w:rFonts w:eastAsia="標楷體"/>
          <w:color w:val="000000" w:themeColor="text1"/>
          <w:sz w:val="22"/>
          <w:szCs w:val="22"/>
        </w:rPr>
      </w:pPr>
      <w:r w:rsidRPr="0032186E">
        <w:rPr>
          <w:rFonts w:eastAsia="標楷體"/>
          <w:color w:val="000000" w:themeColor="text1"/>
          <w:sz w:val="22"/>
          <w:szCs w:val="22"/>
        </w:rPr>
        <w:t>資料來源：經濟部統計處。</w:t>
      </w:r>
    </w:p>
    <w:p w:rsidR="0032186E" w:rsidRPr="0032186E" w:rsidRDefault="0032186E" w:rsidP="0032186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br w:type="page"/>
      </w:r>
      <w:r w:rsidRPr="0032186E">
        <w:rPr>
          <w:rFonts w:eastAsia="標楷體"/>
          <w:b/>
          <w:bCs/>
          <w:color w:val="000000" w:themeColor="text1"/>
          <w:kern w:val="0"/>
          <w:sz w:val="28"/>
          <w:szCs w:val="20"/>
        </w:rPr>
        <w:lastRenderedPageBreak/>
        <w:t>２、</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00F07A84">
        <w:rPr>
          <w:rFonts w:eastAsia="標楷體" w:hint="eastAsia"/>
          <w:b/>
          <w:bCs/>
          <w:color w:val="000000" w:themeColor="text1"/>
          <w:kern w:val="0"/>
          <w:sz w:val="28"/>
          <w:szCs w:val="20"/>
        </w:rPr>
        <w:t>3</w:t>
      </w:r>
      <w:r w:rsidRPr="0032186E">
        <w:rPr>
          <w:rFonts w:eastAsia="標楷體" w:hint="eastAsia"/>
          <w:b/>
          <w:bCs/>
          <w:color w:val="000000" w:themeColor="text1"/>
          <w:kern w:val="0"/>
          <w:sz w:val="28"/>
          <w:szCs w:val="20"/>
        </w:rPr>
        <w:t>月批發業營業額增加</w:t>
      </w:r>
      <w:r w:rsidR="00F07A84">
        <w:rPr>
          <w:rFonts w:eastAsia="標楷體" w:hint="eastAsia"/>
          <w:b/>
          <w:bCs/>
          <w:color w:val="000000" w:themeColor="text1"/>
          <w:kern w:val="0"/>
          <w:sz w:val="28"/>
          <w:szCs w:val="20"/>
        </w:rPr>
        <w:t>6.1</w:t>
      </w:r>
      <w:r w:rsidRPr="0032186E">
        <w:rPr>
          <w:rFonts w:eastAsia="標楷體"/>
          <w:b/>
          <w:bCs/>
          <w:color w:val="000000" w:themeColor="text1"/>
          <w:kern w:val="0"/>
          <w:sz w:val="28"/>
          <w:szCs w:val="20"/>
        </w:rPr>
        <w:t>%</w:t>
      </w:r>
    </w:p>
    <w:p w:rsidR="0032186E" w:rsidRPr="0032186E" w:rsidRDefault="0032186E" w:rsidP="0000348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2186E">
        <w:rPr>
          <w:rFonts w:eastAsia="標楷體" w:hint="eastAsia"/>
          <w:color w:val="000000" w:themeColor="text1"/>
          <w:kern w:val="0"/>
          <w:sz w:val="28"/>
          <w:szCs w:val="20"/>
        </w:rPr>
        <w:t>106</w:t>
      </w:r>
      <w:r w:rsidRPr="0032186E">
        <w:rPr>
          <w:rFonts w:eastAsia="標楷體" w:hint="eastAsia"/>
          <w:color w:val="000000" w:themeColor="text1"/>
          <w:kern w:val="0"/>
          <w:sz w:val="28"/>
          <w:szCs w:val="20"/>
        </w:rPr>
        <w:t>年</w:t>
      </w:r>
      <w:r w:rsidR="00F07A84">
        <w:rPr>
          <w:rFonts w:eastAsia="標楷體" w:hint="eastAsia"/>
          <w:color w:val="000000" w:themeColor="text1"/>
          <w:kern w:val="0"/>
          <w:sz w:val="28"/>
          <w:szCs w:val="20"/>
        </w:rPr>
        <w:t>3</w:t>
      </w:r>
      <w:r w:rsidRPr="0032186E">
        <w:rPr>
          <w:rFonts w:eastAsia="標楷體" w:hint="eastAsia"/>
          <w:color w:val="000000" w:themeColor="text1"/>
          <w:kern w:val="0"/>
          <w:sz w:val="28"/>
          <w:szCs w:val="20"/>
        </w:rPr>
        <w:t>月批發業營業額為</w:t>
      </w:r>
      <w:r w:rsidR="00F07A84">
        <w:rPr>
          <w:rFonts w:eastAsia="標楷體" w:hint="eastAsia"/>
          <w:color w:val="000000" w:themeColor="text1"/>
          <w:kern w:val="0"/>
          <w:sz w:val="28"/>
          <w:szCs w:val="20"/>
        </w:rPr>
        <w:t>8</w:t>
      </w:r>
      <w:r w:rsidRPr="0032186E">
        <w:rPr>
          <w:rFonts w:eastAsia="標楷體" w:hint="eastAsia"/>
          <w:color w:val="000000" w:themeColor="text1"/>
          <w:kern w:val="0"/>
          <w:sz w:val="28"/>
          <w:szCs w:val="20"/>
        </w:rPr>
        <w:t>,</w:t>
      </w:r>
      <w:r w:rsidR="00F07A84">
        <w:rPr>
          <w:rFonts w:eastAsia="標楷體" w:hint="eastAsia"/>
          <w:color w:val="000000" w:themeColor="text1"/>
          <w:kern w:val="0"/>
          <w:sz w:val="28"/>
          <w:szCs w:val="20"/>
        </w:rPr>
        <w:t>332</w:t>
      </w:r>
      <w:r w:rsidRPr="0032186E">
        <w:rPr>
          <w:rFonts w:eastAsia="標楷體" w:hint="eastAsia"/>
          <w:color w:val="000000" w:themeColor="text1"/>
          <w:kern w:val="0"/>
          <w:sz w:val="28"/>
          <w:szCs w:val="20"/>
        </w:rPr>
        <w:t>億元，較上年同月</w:t>
      </w:r>
      <w:r w:rsidRPr="0032186E">
        <w:rPr>
          <w:rFonts w:eastAsia="標楷體" w:hint="eastAsia"/>
          <w:bCs/>
          <w:color w:val="000000" w:themeColor="text1"/>
          <w:kern w:val="0"/>
          <w:sz w:val="28"/>
          <w:szCs w:val="20"/>
        </w:rPr>
        <w:t>增加</w:t>
      </w:r>
      <w:r w:rsidR="00F07A84">
        <w:rPr>
          <w:rFonts w:eastAsia="標楷體" w:hint="eastAsia"/>
          <w:bCs/>
          <w:color w:val="000000" w:themeColor="text1"/>
          <w:kern w:val="0"/>
          <w:sz w:val="28"/>
          <w:szCs w:val="20"/>
        </w:rPr>
        <w:t>6.1</w:t>
      </w:r>
      <w:r w:rsidRPr="0032186E">
        <w:rPr>
          <w:rFonts w:eastAsia="標楷體" w:hint="eastAsia"/>
          <w:color w:val="000000" w:themeColor="text1"/>
          <w:kern w:val="0"/>
          <w:sz w:val="28"/>
          <w:szCs w:val="20"/>
        </w:rPr>
        <w:t>%</w:t>
      </w:r>
      <w:r w:rsidR="00003489" w:rsidRPr="00003489">
        <w:rPr>
          <w:rFonts w:eastAsia="標楷體" w:hint="eastAsia"/>
          <w:color w:val="000000" w:themeColor="text1"/>
          <w:kern w:val="0"/>
          <w:sz w:val="28"/>
          <w:szCs w:val="20"/>
        </w:rPr>
        <w:t>，其中機械器具批發業年增</w:t>
      </w:r>
      <w:r w:rsidR="00003489" w:rsidRPr="00003489">
        <w:rPr>
          <w:rFonts w:eastAsia="標楷體"/>
          <w:color w:val="000000" w:themeColor="text1"/>
          <w:kern w:val="0"/>
          <w:sz w:val="28"/>
          <w:szCs w:val="20"/>
        </w:rPr>
        <w:t>7.6%</w:t>
      </w:r>
      <w:r w:rsidR="00003489" w:rsidRPr="00003489">
        <w:rPr>
          <w:rFonts w:eastAsia="標楷體" w:hint="eastAsia"/>
          <w:color w:val="000000" w:themeColor="text1"/>
          <w:kern w:val="0"/>
          <w:sz w:val="28"/>
          <w:szCs w:val="20"/>
        </w:rPr>
        <w:t>，主因通訊晶片、記憶體需求強勁，加上面板價格續漲所致；建材批發業隨鋼材外銷價量齊揚，年增</w:t>
      </w:r>
      <w:r w:rsidR="00003489" w:rsidRPr="00003489">
        <w:rPr>
          <w:rFonts w:eastAsia="標楷體"/>
          <w:color w:val="000000" w:themeColor="text1"/>
          <w:kern w:val="0"/>
          <w:sz w:val="28"/>
          <w:szCs w:val="20"/>
        </w:rPr>
        <w:t>13.4%</w:t>
      </w:r>
      <w:r w:rsidR="00003489" w:rsidRPr="00003489">
        <w:rPr>
          <w:rFonts w:eastAsia="標楷體" w:hint="eastAsia"/>
          <w:color w:val="000000" w:themeColor="text1"/>
          <w:kern w:val="0"/>
          <w:sz w:val="28"/>
          <w:szCs w:val="20"/>
        </w:rPr>
        <w:t>；藥品及化粧品批發業年增</w:t>
      </w:r>
      <w:r w:rsidR="00003489" w:rsidRPr="00003489">
        <w:rPr>
          <w:rFonts w:eastAsia="標楷體"/>
          <w:color w:val="000000" w:themeColor="text1"/>
          <w:kern w:val="0"/>
          <w:sz w:val="28"/>
          <w:szCs w:val="20"/>
        </w:rPr>
        <w:t>10.7%</w:t>
      </w:r>
      <w:r w:rsidR="00003489" w:rsidRPr="00003489">
        <w:rPr>
          <w:rFonts w:eastAsia="標楷體" w:hint="eastAsia"/>
          <w:color w:val="000000" w:themeColor="text1"/>
          <w:kern w:val="0"/>
          <w:sz w:val="28"/>
          <w:szCs w:val="20"/>
        </w:rPr>
        <w:t>，主因醫療保健產品銷售增加及母親節檔期提前鋪貨所致。</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F07A84">
        <w:rPr>
          <w:rFonts w:eastAsia="標楷體" w:hint="eastAsia"/>
          <w:color w:val="000000" w:themeColor="text1"/>
          <w:kern w:val="0"/>
          <w:sz w:val="28"/>
          <w:szCs w:val="20"/>
        </w:rPr>
        <w:t>3</w:t>
      </w:r>
      <w:r w:rsidRPr="0032186E">
        <w:rPr>
          <w:rFonts w:eastAsia="標楷體" w:hint="eastAsia"/>
          <w:color w:val="000000" w:themeColor="text1"/>
          <w:kern w:val="0"/>
          <w:sz w:val="28"/>
          <w:szCs w:val="20"/>
        </w:rPr>
        <w:t>月批發業營業額</w:t>
      </w:r>
      <w:r w:rsidR="00F07A84">
        <w:rPr>
          <w:rFonts w:eastAsia="標楷體" w:hint="eastAsia"/>
          <w:color w:val="000000" w:themeColor="text1"/>
          <w:kern w:val="0"/>
          <w:sz w:val="28"/>
          <w:szCs w:val="20"/>
        </w:rPr>
        <w:t>23</w:t>
      </w:r>
      <w:r w:rsidRPr="0032186E">
        <w:rPr>
          <w:rFonts w:eastAsia="標楷體" w:hint="eastAsia"/>
          <w:color w:val="000000" w:themeColor="text1"/>
          <w:kern w:val="0"/>
          <w:sz w:val="28"/>
          <w:szCs w:val="20"/>
        </w:rPr>
        <w:t>,</w:t>
      </w:r>
      <w:r w:rsidR="00F07A84">
        <w:rPr>
          <w:rFonts w:eastAsia="標楷體" w:hint="eastAsia"/>
          <w:color w:val="000000" w:themeColor="text1"/>
          <w:kern w:val="0"/>
          <w:sz w:val="28"/>
          <w:szCs w:val="20"/>
        </w:rPr>
        <w:t>344</w:t>
      </w:r>
      <w:r w:rsidRPr="0032186E">
        <w:rPr>
          <w:rFonts w:eastAsia="標楷體" w:hint="eastAsia"/>
          <w:color w:val="000000" w:themeColor="text1"/>
          <w:kern w:val="0"/>
          <w:sz w:val="28"/>
          <w:szCs w:val="20"/>
        </w:rPr>
        <w:t>億元，較上年同期增加</w:t>
      </w:r>
      <w:r w:rsidRPr="0032186E">
        <w:rPr>
          <w:rFonts w:eastAsia="標楷體" w:hint="eastAsia"/>
          <w:color w:val="000000" w:themeColor="text1"/>
          <w:kern w:val="0"/>
          <w:sz w:val="28"/>
          <w:szCs w:val="20"/>
        </w:rPr>
        <w:t>6.0%</w:t>
      </w:r>
      <w:r w:rsidRPr="0032186E">
        <w:rPr>
          <w:rFonts w:eastAsia="標楷體" w:hint="eastAsia"/>
          <w:color w:val="000000" w:themeColor="text1"/>
          <w:kern w:val="0"/>
          <w:sz w:val="28"/>
          <w:szCs w:val="20"/>
        </w:rPr>
        <w:t>。</w:t>
      </w:r>
    </w:p>
    <w:p w:rsidR="0032186E" w:rsidRPr="0032186E" w:rsidRDefault="0032186E" w:rsidP="0032186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2186E" w:rsidRPr="0032186E" w:rsidTr="000E7637">
        <w:tc>
          <w:tcPr>
            <w:tcW w:w="2722" w:type="dxa"/>
            <w:vMerge w:val="restart"/>
            <w:tcBorders>
              <w:top w:val="single" w:sz="4" w:space="0" w:color="auto"/>
              <w:right w:val="single" w:sz="4" w:space="0" w:color="auto"/>
            </w:tcBorders>
            <w:vAlign w:val="center"/>
          </w:tcPr>
          <w:p w:rsidR="0032186E" w:rsidRPr="0032186E" w:rsidRDefault="0032186E" w:rsidP="000E763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00027A6A">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00027A6A">
              <w:rPr>
                <w:rFonts w:eastAsia="標楷體" w:hint="eastAsia"/>
                <w:color w:val="000000" w:themeColor="text1"/>
              </w:rPr>
              <w:t>1~3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r>
      <w:tr w:rsidR="0032186E" w:rsidRPr="0032186E" w:rsidTr="000E7637">
        <w:tc>
          <w:tcPr>
            <w:tcW w:w="2722" w:type="dxa"/>
            <w:vMerge/>
            <w:tcBorders>
              <w:bottom w:val="single" w:sz="4" w:space="0" w:color="auto"/>
              <w:right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年同月</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w:t>
            </w:r>
            <w:r w:rsidRPr="0032186E">
              <w:rPr>
                <w:rFonts w:eastAsia="標楷體" w:hint="eastAsia"/>
                <w:color w:val="000000" w:themeColor="text1"/>
              </w:rPr>
              <w:t>期</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32186E" w:rsidRPr="0032186E" w:rsidTr="000E7637">
        <w:tc>
          <w:tcPr>
            <w:tcW w:w="2722" w:type="dxa"/>
            <w:tcBorders>
              <w:top w:val="single" w:sz="4" w:space="0" w:color="auto"/>
              <w:right w:val="single" w:sz="4" w:space="0" w:color="auto"/>
            </w:tcBorders>
          </w:tcPr>
          <w:p w:rsidR="0032186E" w:rsidRPr="0032186E" w:rsidRDefault="0032186E" w:rsidP="000E763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8,332</w:t>
            </w:r>
          </w:p>
        </w:tc>
        <w:tc>
          <w:tcPr>
            <w:tcW w:w="1559" w:type="dxa"/>
            <w:tcBorders>
              <w:top w:val="single" w:sz="4" w:space="0" w:color="auto"/>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6.1</w:t>
            </w:r>
          </w:p>
        </w:tc>
        <w:tc>
          <w:tcPr>
            <w:tcW w:w="1559" w:type="dxa"/>
            <w:tcBorders>
              <w:top w:val="single" w:sz="4" w:space="0" w:color="auto"/>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23,344</w:t>
            </w:r>
          </w:p>
        </w:tc>
        <w:tc>
          <w:tcPr>
            <w:tcW w:w="1560" w:type="dxa"/>
            <w:tcBorders>
              <w:top w:val="single" w:sz="4" w:space="0" w:color="auto"/>
            </w:tcBorders>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6.0</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3,405</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7.6</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9,252</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8.6</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735</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4.4</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2,203</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1.8</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605</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0.4</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1,809</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-1.5</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674</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13.4</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1,840</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13.0</w:t>
            </w:r>
          </w:p>
        </w:tc>
      </w:tr>
      <w:tr w:rsidR="0032186E" w:rsidRPr="0032186E" w:rsidTr="000E7637">
        <w:tc>
          <w:tcPr>
            <w:tcW w:w="2722" w:type="dxa"/>
            <w:tcBorders>
              <w:right w:val="single" w:sz="4" w:space="0" w:color="auto"/>
            </w:tcBorders>
            <w:vAlign w:val="center"/>
          </w:tcPr>
          <w:p w:rsidR="0032186E" w:rsidRPr="0032186E" w:rsidRDefault="007726C2" w:rsidP="007726C2">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551</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2.4</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1,601</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6.0</w:t>
            </w:r>
          </w:p>
        </w:tc>
      </w:tr>
      <w:tr w:rsidR="0032186E" w:rsidRPr="0032186E" w:rsidTr="000E7637">
        <w:tc>
          <w:tcPr>
            <w:tcW w:w="2722" w:type="dxa"/>
            <w:tcBorders>
              <w:right w:val="single" w:sz="4" w:space="0" w:color="auto"/>
            </w:tcBorders>
            <w:vAlign w:val="center"/>
          </w:tcPr>
          <w:p w:rsidR="0032186E" w:rsidRPr="0032186E" w:rsidRDefault="007726C2" w:rsidP="000E7637">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529</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3.9</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1,541</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3.1</w:t>
            </w:r>
          </w:p>
        </w:tc>
      </w:tr>
      <w:tr w:rsidR="0032186E" w:rsidRPr="0032186E" w:rsidTr="000E7637">
        <w:trPr>
          <w:trHeight w:val="80"/>
        </w:trPr>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425</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-1.4</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1,216</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-3.4</w:t>
            </w:r>
          </w:p>
        </w:tc>
      </w:tr>
      <w:tr w:rsidR="0032186E" w:rsidRPr="0032186E" w:rsidTr="000E7637">
        <w:trPr>
          <w:trHeight w:val="80"/>
        </w:trPr>
        <w:tc>
          <w:tcPr>
            <w:tcW w:w="2722" w:type="dxa"/>
            <w:tcBorders>
              <w:right w:val="single" w:sz="4" w:space="0" w:color="auto"/>
            </w:tcBorders>
            <w:vAlign w:val="center"/>
          </w:tcPr>
          <w:p w:rsidR="0032186E" w:rsidRPr="0032186E" w:rsidRDefault="007726C2" w:rsidP="000E7637">
            <w:pPr>
              <w:autoSpaceDE w:val="0"/>
              <w:spacing w:line="320" w:lineRule="exact"/>
              <w:ind w:leftChars="100" w:left="240"/>
              <w:rPr>
                <w:rFonts w:ascii="Arial" w:eastAsia="標楷體" w:hAnsi="Arial" w:cs="Arial"/>
                <w:bCs/>
                <w:noProof/>
                <w:color w:val="000000" w:themeColor="text1"/>
              </w:rPr>
            </w:pPr>
            <w:r>
              <w:rPr>
                <w:rFonts w:ascii="Arial" w:eastAsia="標楷體" w:hAnsi="Arial" w:cs="Arial" w:hint="eastAsia"/>
                <w:bCs/>
                <w:noProof/>
                <w:color w:val="000000" w:themeColor="text1"/>
              </w:rPr>
              <w:t>藥品及化妝品業</w:t>
            </w:r>
          </w:p>
        </w:tc>
        <w:tc>
          <w:tcPr>
            <w:tcW w:w="1559" w:type="dxa"/>
          </w:tcPr>
          <w:p w:rsidR="0032186E" w:rsidRPr="0032186E" w:rsidRDefault="00D646A3" w:rsidP="000E7637">
            <w:pPr>
              <w:ind w:rightChars="165" w:right="396"/>
              <w:jc w:val="right"/>
              <w:rPr>
                <w:rFonts w:eastAsia="標楷體"/>
                <w:color w:val="000000" w:themeColor="text1"/>
              </w:rPr>
            </w:pPr>
            <w:r>
              <w:rPr>
                <w:rFonts w:eastAsia="標楷體" w:hint="eastAsia"/>
                <w:color w:val="000000" w:themeColor="text1"/>
              </w:rPr>
              <w:t>403</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10.7</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1,078</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11.6</w:t>
            </w:r>
          </w:p>
        </w:tc>
      </w:tr>
      <w:tr w:rsidR="0032186E" w:rsidRPr="0032186E" w:rsidTr="00D646A3">
        <w:trPr>
          <w:trHeight w:val="80"/>
        </w:trPr>
        <w:tc>
          <w:tcPr>
            <w:tcW w:w="2722" w:type="dxa"/>
            <w:tcBorders>
              <w:right w:val="single" w:sz="4" w:space="0" w:color="auto"/>
            </w:tcBorders>
            <w:vAlign w:val="center"/>
          </w:tcPr>
          <w:p w:rsidR="0032186E" w:rsidRPr="0032186E" w:rsidRDefault="007726C2"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bCs/>
                <w:noProof/>
                <w:color w:val="000000" w:themeColor="text1"/>
              </w:rPr>
              <w:t>化學業</w:t>
            </w:r>
          </w:p>
        </w:tc>
        <w:tc>
          <w:tcPr>
            <w:tcW w:w="1559" w:type="dxa"/>
          </w:tcPr>
          <w:p w:rsidR="0032186E" w:rsidRPr="0032186E" w:rsidRDefault="00B4296E" w:rsidP="000E7637">
            <w:pPr>
              <w:ind w:rightChars="165" w:right="396"/>
              <w:jc w:val="right"/>
              <w:rPr>
                <w:rFonts w:eastAsia="標楷體"/>
                <w:color w:val="000000" w:themeColor="text1"/>
              </w:rPr>
            </w:pPr>
            <w:r>
              <w:rPr>
                <w:rFonts w:eastAsia="標楷體" w:hint="eastAsia"/>
                <w:color w:val="000000" w:themeColor="text1"/>
              </w:rPr>
              <w:t>377</w:t>
            </w:r>
          </w:p>
        </w:tc>
        <w:tc>
          <w:tcPr>
            <w:tcW w:w="1559" w:type="dxa"/>
            <w:tcBorders>
              <w:left w:val="nil"/>
              <w:right w:val="double" w:sz="4" w:space="0" w:color="auto"/>
            </w:tcBorders>
          </w:tcPr>
          <w:p w:rsidR="0032186E" w:rsidRPr="0032186E" w:rsidRDefault="006228E7" w:rsidP="000E7637">
            <w:pPr>
              <w:ind w:rightChars="283" w:right="679"/>
              <w:jc w:val="right"/>
              <w:rPr>
                <w:rFonts w:eastAsia="標楷體"/>
                <w:color w:val="000000" w:themeColor="text1"/>
              </w:rPr>
            </w:pPr>
            <w:r>
              <w:rPr>
                <w:rFonts w:eastAsia="標楷體" w:hint="eastAsia"/>
                <w:color w:val="000000" w:themeColor="text1"/>
              </w:rPr>
              <w:t>6.7</w:t>
            </w:r>
          </w:p>
        </w:tc>
        <w:tc>
          <w:tcPr>
            <w:tcW w:w="1559" w:type="dxa"/>
            <w:tcBorders>
              <w:left w:val="double" w:sz="4" w:space="0" w:color="auto"/>
            </w:tcBorders>
          </w:tcPr>
          <w:p w:rsidR="0032186E" w:rsidRPr="0032186E" w:rsidRDefault="00027A6A" w:rsidP="000E7637">
            <w:pPr>
              <w:ind w:rightChars="165" w:right="396"/>
              <w:jc w:val="right"/>
              <w:rPr>
                <w:rFonts w:eastAsia="標楷體"/>
                <w:color w:val="000000" w:themeColor="text1"/>
              </w:rPr>
            </w:pPr>
            <w:r>
              <w:rPr>
                <w:rFonts w:eastAsia="標楷體" w:hint="eastAsia"/>
                <w:color w:val="000000" w:themeColor="text1"/>
              </w:rPr>
              <w:t>1,014</w:t>
            </w:r>
          </w:p>
        </w:tc>
        <w:tc>
          <w:tcPr>
            <w:tcW w:w="1560" w:type="dxa"/>
          </w:tcPr>
          <w:p w:rsidR="0032186E" w:rsidRPr="0032186E" w:rsidRDefault="005C76FD" w:rsidP="000E7637">
            <w:pPr>
              <w:ind w:rightChars="283" w:right="679"/>
              <w:jc w:val="right"/>
              <w:rPr>
                <w:rFonts w:eastAsia="標楷體"/>
                <w:color w:val="000000" w:themeColor="text1"/>
              </w:rPr>
            </w:pPr>
            <w:r>
              <w:rPr>
                <w:rFonts w:eastAsia="標楷體" w:hint="eastAsia"/>
                <w:color w:val="000000" w:themeColor="text1"/>
              </w:rPr>
              <w:t>7.1</w:t>
            </w:r>
          </w:p>
        </w:tc>
      </w:tr>
      <w:tr w:rsidR="00D646A3" w:rsidRPr="0032186E" w:rsidTr="000E7637">
        <w:trPr>
          <w:trHeight w:val="80"/>
        </w:trPr>
        <w:tc>
          <w:tcPr>
            <w:tcW w:w="2722" w:type="dxa"/>
            <w:tcBorders>
              <w:bottom w:val="single" w:sz="4" w:space="0" w:color="auto"/>
              <w:right w:val="single" w:sz="4" w:space="0" w:color="auto"/>
            </w:tcBorders>
            <w:vAlign w:val="center"/>
          </w:tcPr>
          <w:p w:rsidR="00D646A3" w:rsidRPr="0032186E" w:rsidRDefault="00D646A3" w:rsidP="0046184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D646A3" w:rsidRPr="0032186E" w:rsidRDefault="00B4296E" w:rsidP="0046184E">
            <w:pPr>
              <w:ind w:rightChars="165" w:right="396"/>
              <w:jc w:val="right"/>
              <w:rPr>
                <w:rFonts w:eastAsia="標楷體"/>
                <w:color w:val="000000" w:themeColor="text1"/>
              </w:rPr>
            </w:pPr>
            <w:r>
              <w:rPr>
                <w:rFonts w:eastAsia="標楷體" w:hint="eastAsia"/>
                <w:color w:val="000000" w:themeColor="text1"/>
              </w:rPr>
              <w:t>629</w:t>
            </w:r>
          </w:p>
        </w:tc>
        <w:tc>
          <w:tcPr>
            <w:tcW w:w="1559" w:type="dxa"/>
            <w:tcBorders>
              <w:left w:val="nil"/>
              <w:bottom w:val="single" w:sz="4" w:space="0" w:color="auto"/>
              <w:right w:val="double" w:sz="4" w:space="0" w:color="auto"/>
            </w:tcBorders>
          </w:tcPr>
          <w:p w:rsidR="00D646A3" w:rsidRPr="0032186E" w:rsidRDefault="006228E7" w:rsidP="000E7637">
            <w:pPr>
              <w:ind w:rightChars="283" w:right="679"/>
              <w:jc w:val="right"/>
              <w:rPr>
                <w:rFonts w:eastAsia="標楷體"/>
                <w:color w:val="000000" w:themeColor="text1"/>
              </w:rPr>
            </w:pPr>
            <w:r>
              <w:rPr>
                <w:rFonts w:eastAsia="標楷體" w:hint="eastAsia"/>
                <w:color w:val="000000" w:themeColor="text1"/>
              </w:rPr>
              <w:t>5.5</w:t>
            </w:r>
          </w:p>
        </w:tc>
        <w:tc>
          <w:tcPr>
            <w:tcW w:w="1559" w:type="dxa"/>
            <w:tcBorders>
              <w:left w:val="double" w:sz="4" w:space="0" w:color="auto"/>
              <w:bottom w:val="single" w:sz="4" w:space="0" w:color="auto"/>
            </w:tcBorders>
          </w:tcPr>
          <w:p w:rsidR="00D646A3" w:rsidRPr="0032186E" w:rsidRDefault="00027A6A" w:rsidP="000E7637">
            <w:pPr>
              <w:ind w:rightChars="165" w:right="396"/>
              <w:jc w:val="right"/>
              <w:rPr>
                <w:rFonts w:eastAsia="標楷體"/>
                <w:color w:val="000000" w:themeColor="text1"/>
              </w:rPr>
            </w:pPr>
            <w:r>
              <w:rPr>
                <w:rFonts w:eastAsia="標楷體" w:hint="eastAsia"/>
                <w:color w:val="000000" w:themeColor="text1"/>
              </w:rPr>
              <w:t>1,790</w:t>
            </w:r>
          </w:p>
        </w:tc>
        <w:tc>
          <w:tcPr>
            <w:tcW w:w="1560" w:type="dxa"/>
            <w:tcBorders>
              <w:bottom w:val="single" w:sz="4" w:space="0" w:color="auto"/>
            </w:tcBorders>
          </w:tcPr>
          <w:p w:rsidR="00D646A3" w:rsidRPr="0032186E" w:rsidRDefault="005C76FD" w:rsidP="000E7637">
            <w:pPr>
              <w:ind w:rightChars="283" w:right="679"/>
              <w:jc w:val="right"/>
              <w:rPr>
                <w:rFonts w:eastAsia="標楷體"/>
                <w:color w:val="000000" w:themeColor="text1"/>
              </w:rPr>
            </w:pPr>
            <w:r>
              <w:rPr>
                <w:rFonts w:eastAsia="標楷體" w:hint="eastAsia"/>
                <w:color w:val="000000" w:themeColor="text1"/>
              </w:rPr>
              <w:t>5.4</w:t>
            </w:r>
          </w:p>
        </w:tc>
      </w:tr>
    </w:tbl>
    <w:p w:rsidR="0032186E" w:rsidRPr="0032186E" w:rsidRDefault="0032186E" w:rsidP="0032186E">
      <w:pPr>
        <w:widowControl/>
        <w:tabs>
          <w:tab w:val="left" w:pos="426"/>
        </w:tabs>
        <w:snapToGrid w:val="0"/>
        <w:ind w:firstLineChars="193" w:firstLine="425"/>
        <w:jc w:val="both"/>
        <w:rPr>
          <w:rFonts w:eastAsia="標楷體"/>
          <w:color w:val="000000" w:themeColor="text1"/>
          <w:kern w:val="0"/>
          <w:sz w:val="22"/>
          <w:szCs w:val="22"/>
        </w:rPr>
      </w:pPr>
      <w:r w:rsidRPr="0032186E">
        <w:rPr>
          <w:rFonts w:eastAsia="標楷體"/>
          <w:color w:val="000000" w:themeColor="text1"/>
          <w:kern w:val="0"/>
          <w:sz w:val="22"/>
          <w:szCs w:val="22"/>
        </w:rPr>
        <w:t>註：</w:t>
      </w:r>
      <w:r w:rsidRPr="0032186E">
        <w:rPr>
          <w:rFonts w:eastAsia="標楷體"/>
          <w:color w:val="000000" w:themeColor="text1"/>
          <w:kern w:val="0"/>
          <w:sz w:val="22"/>
          <w:szCs w:val="22"/>
        </w:rPr>
        <w:t>1.</w:t>
      </w:r>
      <w:r w:rsidRPr="0032186E">
        <w:rPr>
          <w:rFonts w:eastAsia="標楷體"/>
          <w:color w:val="000000" w:themeColor="text1"/>
          <w:kern w:val="0"/>
          <w:sz w:val="22"/>
          <w:szCs w:val="22"/>
        </w:rPr>
        <w:t>機械器具業：包括電腦、手持行動裝置、電子與電力設備、機械及其配備等。</w:t>
      </w:r>
    </w:p>
    <w:p w:rsidR="0032186E" w:rsidRPr="0032186E" w:rsidRDefault="0032186E" w:rsidP="0032186E">
      <w:pPr>
        <w:widowControl/>
        <w:tabs>
          <w:tab w:val="left" w:pos="426"/>
        </w:tabs>
        <w:snapToGrid w:val="0"/>
        <w:ind w:firstLineChars="386" w:firstLine="849"/>
        <w:jc w:val="both"/>
        <w:rPr>
          <w:rFonts w:eastAsia="標楷體"/>
          <w:color w:val="000000" w:themeColor="text1"/>
          <w:kern w:val="0"/>
          <w:sz w:val="22"/>
          <w:szCs w:val="22"/>
        </w:rPr>
      </w:pPr>
      <w:r w:rsidRPr="0032186E">
        <w:rPr>
          <w:rFonts w:eastAsia="標楷體"/>
          <w:color w:val="000000" w:themeColor="text1"/>
          <w:kern w:val="0"/>
          <w:sz w:val="22"/>
          <w:szCs w:val="22"/>
        </w:rPr>
        <w:t>2.</w:t>
      </w:r>
      <w:r w:rsidRPr="0032186E">
        <w:rPr>
          <w:rFonts w:eastAsia="標楷體"/>
          <w:color w:val="000000" w:themeColor="text1"/>
          <w:kern w:val="0"/>
          <w:sz w:val="22"/>
          <w:szCs w:val="22"/>
        </w:rPr>
        <w:t>家庭器具</w:t>
      </w:r>
      <w:r w:rsidRPr="0032186E">
        <w:rPr>
          <w:rFonts w:eastAsia="標楷體"/>
          <w:bCs/>
          <w:color w:val="000000" w:themeColor="text1"/>
          <w:kern w:val="0"/>
          <w:sz w:val="22"/>
          <w:szCs w:val="22"/>
        </w:rPr>
        <w:t>業</w:t>
      </w:r>
      <w:r w:rsidRPr="0032186E">
        <w:rPr>
          <w:rFonts w:eastAsia="標楷體"/>
          <w:color w:val="000000" w:themeColor="text1"/>
          <w:kern w:val="0"/>
          <w:sz w:val="22"/>
          <w:szCs w:val="22"/>
        </w:rPr>
        <w:t>：包括電器、家具、光學器材、黃金白銀貴金屬等。</w:t>
      </w:r>
    </w:p>
    <w:p w:rsidR="0032186E" w:rsidRPr="0032186E" w:rsidRDefault="0032186E" w:rsidP="007726C2">
      <w:pPr>
        <w:widowControl/>
        <w:tabs>
          <w:tab w:val="left" w:pos="426"/>
        </w:tabs>
        <w:snapToGrid w:val="0"/>
        <w:ind w:firstLineChars="386" w:firstLine="849"/>
        <w:jc w:val="both"/>
        <w:rPr>
          <w:rFonts w:eastAsia="標楷體"/>
          <w:color w:val="000000" w:themeColor="text1"/>
          <w:kern w:val="0"/>
          <w:sz w:val="22"/>
          <w:szCs w:val="22"/>
        </w:rPr>
      </w:pPr>
      <w:r w:rsidRPr="0032186E">
        <w:rPr>
          <w:rFonts w:eastAsia="標楷體"/>
          <w:color w:val="000000" w:themeColor="text1"/>
          <w:kern w:val="0"/>
          <w:sz w:val="22"/>
          <w:szCs w:val="22"/>
        </w:rPr>
        <w:t>3.</w:t>
      </w:r>
      <w:r w:rsidRPr="0032186E">
        <w:rPr>
          <w:rFonts w:eastAsia="標楷體"/>
          <w:color w:val="000000" w:themeColor="text1"/>
          <w:kern w:val="0"/>
          <w:sz w:val="22"/>
          <w:szCs w:val="22"/>
        </w:rPr>
        <w:t>其他批發業：</w:t>
      </w:r>
      <w:r w:rsidR="007726C2" w:rsidRPr="007726C2">
        <w:rPr>
          <w:rFonts w:eastAsia="標楷體" w:hint="eastAsia"/>
          <w:color w:val="000000" w:themeColor="text1"/>
          <w:kern w:val="0"/>
          <w:sz w:val="22"/>
          <w:szCs w:val="22"/>
        </w:rPr>
        <w:t>包含文教及育樂用品批發業、燃料批發業等</w:t>
      </w:r>
      <w:r w:rsidR="007726C2" w:rsidRPr="007726C2">
        <w:rPr>
          <w:rFonts w:eastAsia="標楷體"/>
          <w:color w:val="000000" w:themeColor="text1"/>
          <w:kern w:val="0"/>
          <w:sz w:val="22"/>
          <w:szCs w:val="22"/>
        </w:rPr>
        <w:t>5</w:t>
      </w:r>
      <w:r w:rsidR="007726C2" w:rsidRPr="007726C2">
        <w:rPr>
          <w:rFonts w:eastAsia="標楷體" w:hint="eastAsia"/>
          <w:color w:val="000000" w:themeColor="text1"/>
          <w:kern w:val="0"/>
          <w:sz w:val="22"/>
          <w:szCs w:val="22"/>
        </w:rPr>
        <w:t>項中業別</w:t>
      </w:r>
      <w:r w:rsidR="00143145">
        <w:rPr>
          <w:rFonts w:eastAsia="標楷體" w:hint="eastAsia"/>
          <w:color w:val="000000" w:themeColor="text1"/>
          <w:kern w:val="0"/>
          <w:sz w:val="22"/>
          <w:szCs w:val="22"/>
        </w:rPr>
        <w:t>。</w:t>
      </w:r>
    </w:p>
    <w:p w:rsidR="0032186E" w:rsidRPr="0032186E" w:rsidRDefault="0032186E" w:rsidP="0032186E">
      <w:pPr>
        <w:widowControl/>
        <w:tabs>
          <w:tab w:val="left" w:pos="426"/>
        </w:tabs>
        <w:snapToGrid w:val="0"/>
        <w:ind w:firstLineChars="193" w:firstLine="425"/>
        <w:jc w:val="both"/>
        <w:rPr>
          <w:rFonts w:eastAsia="標楷體"/>
          <w:color w:val="000000" w:themeColor="text1"/>
          <w:kern w:val="0"/>
          <w:sz w:val="22"/>
          <w:szCs w:val="22"/>
        </w:rPr>
      </w:pPr>
      <w:r w:rsidRPr="0032186E">
        <w:rPr>
          <w:rFonts w:eastAsia="標楷體"/>
          <w:color w:val="000000" w:themeColor="text1"/>
          <w:kern w:val="0"/>
          <w:sz w:val="22"/>
          <w:szCs w:val="22"/>
        </w:rPr>
        <w:t>資料來源：經濟部統計處。</w:t>
      </w:r>
    </w:p>
    <w:p w:rsidR="0032186E" w:rsidRPr="0032186E" w:rsidRDefault="0032186E" w:rsidP="0032186E">
      <w:pPr>
        <w:widowControl/>
        <w:rPr>
          <w:rFonts w:eastAsia="標楷體"/>
          <w:color w:val="000000" w:themeColor="text1"/>
          <w:kern w:val="0"/>
          <w:sz w:val="22"/>
          <w:szCs w:val="22"/>
        </w:rPr>
      </w:pPr>
      <w:r w:rsidRPr="0032186E">
        <w:rPr>
          <w:color w:val="000000" w:themeColor="text1"/>
          <w:sz w:val="22"/>
          <w:szCs w:val="22"/>
        </w:rPr>
        <w:br w:type="page"/>
      </w:r>
    </w:p>
    <w:p w:rsidR="0032186E" w:rsidRPr="0032186E" w:rsidRDefault="0032186E" w:rsidP="0032186E">
      <w:pPr>
        <w:widowControl/>
        <w:tabs>
          <w:tab w:val="left" w:pos="540"/>
        </w:tabs>
        <w:snapToGrid w:val="0"/>
        <w:spacing w:beforeLines="100" w:before="360" w:line="300" w:lineRule="auto"/>
        <w:ind w:leftChars="100" w:left="80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lastRenderedPageBreak/>
        <w:t>３、</w:t>
      </w:r>
      <w:r w:rsidRPr="0032186E">
        <w:rPr>
          <w:rFonts w:eastAsia="標楷體"/>
          <w:b/>
          <w:bCs/>
          <w:color w:val="000000" w:themeColor="text1"/>
          <w:kern w:val="0"/>
          <w:sz w:val="28"/>
          <w:szCs w:val="20"/>
        </w:rPr>
        <w:t>10</w:t>
      </w:r>
      <w:r w:rsidRPr="0032186E">
        <w:rPr>
          <w:rFonts w:eastAsia="標楷體" w:hint="eastAsia"/>
          <w:b/>
          <w:bCs/>
          <w:color w:val="000000" w:themeColor="text1"/>
          <w:kern w:val="0"/>
          <w:sz w:val="28"/>
          <w:szCs w:val="20"/>
        </w:rPr>
        <w:t>6</w:t>
      </w:r>
      <w:r w:rsidRPr="0032186E">
        <w:rPr>
          <w:rFonts w:eastAsia="標楷體"/>
          <w:b/>
          <w:bCs/>
          <w:color w:val="000000" w:themeColor="text1"/>
          <w:kern w:val="0"/>
          <w:sz w:val="28"/>
          <w:szCs w:val="20"/>
        </w:rPr>
        <w:t>年</w:t>
      </w:r>
      <w:r w:rsidR="006A0B25">
        <w:rPr>
          <w:rFonts w:eastAsia="標楷體" w:hint="eastAsia"/>
          <w:b/>
          <w:bCs/>
          <w:color w:val="000000" w:themeColor="text1"/>
          <w:kern w:val="0"/>
          <w:sz w:val="28"/>
          <w:szCs w:val="20"/>
        </w:rPr>
        <w:t>3</w:t>
      </w:r>
      <w:r w:rsidRPr="0032186E">
        <w:rPr>
          <w:rFonts w:eastAsia="標楷體"/>
          <w:b/>
          <w:bCs/>
          <w:color w:val="000000" w:themeColor="text1"/>
          <w:kern w:val="0"/>
          <w:sz w:val="28"/>
          <w:szCs w:val="20"/>
        </w:rPr>
        <w:t>月</w:t>
      </w:r>
      <w:r w:rsidRPr="0032186E">
        <w:rPr>
          <w:rFonts w:eastAsia="標楷體" w:hint="eastAsia"/>
          <w:b/>
          <w:bCs/>
          <w:color w:val="000000" w:themeColor="text1"/>
          <w:kern w:val="0"/>
          <w:sz w:val="28"/>
          <w:szCs w:val="20"/>
        </w:rPr>
        <w:t>零售業營業額</w:t>
      </w:r>
      <w:r w:rsidR="006A0B25">
        <w:rPr>
          <w:rFonts w:eastAsia="標楷體" w:hint="eastAsia"/>
          <w:b/>
          <w:bCs/>
          <w:color w:val="000000" w:themeColor="text1"/>
          <w:kern w:val="0"/>
          <w:sz w:val="28"/>
          <w:szCs w:val="20"/>
        </w:rPr>
        <w:t>增加</w:t>
      </w:r>
      <w:r w:rsidR="006A0B25">
        <w:rPr>
          <w:rFonts w:eastAsia="標楷體" w:hint="eastAsia"/>
          <w:b/>
          <w:bCs/>
          <w:color w:val="000000" w:themeColor="text1"/>
          <w:kern w:val="0"/>
          <w:sz w:val="28"/>
          <w:szCs w:val="20"/>
        </w:rPr>
        <w:t>1.7%</w:t>
      </w:r>
    </w:p>
    <w:p w:rsidR="0032186E" w:rsidRPr="0032186E" w:rsidRDefault="0032186E" w:rsidP="003F6915">
      <w:pPr>
        <w:widowControl/>
        <w:topLinePunct/>
        <w:snapToGrid w:val="0"/>
        <w:spacing w:beforeLines="100" w:before="360" w:line="300" w:lineRule="auto"/>
        <w:ind w:leftChars="100" w:left="240" w:rightChars="-59" w:right="-142" w:firstLineChars="202" w:firstLine="566"/>
        <w:jc w:val="both"/>
        <w:rPr>
          <w:rFonts w:eastAsia="標楷體"/>
          <w:color w:val="000000" w:themeColor="text1"/>
          <w:kern w:val="0"/>
          <w:sz w:val="28"/>
          <w:szCs w:val="20"/>
        </w:rPr>
      </w:pPr>
      <w:r w:rsidRPr="0032186E">
        <w:rPr>
          <w:rFonts w:eastAsia="標楷體"/>
          <w:color w:val="000000" w:themeColor="text1"/>
          <w:kern w:val="0"/>
          <w:sz w:val="28"/>
          <w:szCs w:val="20"/>
        </w:rPr>
        <w:t>10</w:t>
      </w:r>
      <w:r w:rsidRPr="0032186E">
        <w:rPr>
          <w:rFonts w:eastAsia="標楷體" w:hint="eastAsia"/>
          <w:color w:val="000000" w:themeColor="text1"/>
          <w:kern w:val="0"/>
          <w:sz w:val="28"/>
          <w:szCs w:val="20"/>
        </w:rPr>
        <w:t>6</w:t>
      </w:r>
      <w:r w:rsidRPr="0032186E">
        <w:rPr>
          <w:rFonts w:eastAsia="標楷體"/>
          <w:color w:val="000000" w:themeColor="text1"/>
          <w:kern w:val="0"/>
          <w:sz w:val="28"/>
          <w:szCs w:val="20"/>
        </w:rPr>
        <w:t>年</w:t>
      </w:r>
      <w:r w:rsidR="003F6915">
        <w:rPr>
          <w:rFonts w:eastAsia="標楷體" w:hint="eastAsia"/>
          <w:color w:val="000000" w:themeColor="text1"/>
          <w:kern w:val="0"/>
          <w:sz w:val="28"/>
          <w:szCs w:val="20"/>
        </w:rPr>
        <w:t>3</w:t>
      </w:r>
      <w:r w:rsidRPr="0032186E">
        <w:rPr>
          <w:rFonts w:eastAsia="標楷體"/>
          <w:color w:val="000000" w:themeColor="text1"/>
          <w:kern w:val="0"/>
          <w:sz w:val="28"/>
          <w:szCs w:val="20"/>
        </w:rPr>
        <w:t>月零售業營業額為</w:t>
      </w:r>
      <w:r w:rsidRPr="0032186E">
        <w:rPr>
          <w:rFonts w:eastAsia="標楷體"/>
          <w:color w:val="000000" w:themeColor="text1"/>
          <w:kern w:val="0"/>
          <w:sz w:val="28"/>
          <w:szCs w:val="20"/>
        </w:rPr>
        <w:t>3,</w:t>
      </w:r>
      <w:r w:rsidR="003F6915">
        <w:rPr>
          <w:rFonts w:eastAsia="標楷體" w:hint="eastAsia"/>
          <w:color w:val="000000" w:themeColor="text1"/>
          <w:kern w:val="0"/>
          <w:sz w:val="28"/>
          <w:szCs w:val="20"/>
        </w:rPr>
        <w:t>252</w:t>
      </w:r>
      <w:r w:rsidRPr="0032186E">
        <w:rPr>
          <w:rFonts w:eastAsia="標楷體"/>
          <w:color w:val="000000" w:themeColor="text1"/>
          <w:kern w:val="0"/>
          <w:sz w:val="28"/>
          <w:szCs w:val="20"/>
        </w:rPr>
        <w:t>億元</w:t>
      </w:r>
      <w:r w:rsidR="00E20C57">
        <w:rPr>
          <w:rFonts w:eastAsia="標楷體" w:hint="eastAsia"/>
          <w:color w:val="000000" w:themeColor="text1"/>
          <w:kern w:val="0"/>
          <w:sz w:val="28"/>
          <w:szCs w:val="20"/>
        </w:rPr>
        <w:t>，較上年同月增加</w:t>
      </w:r>
      <w:r w:rsidR="00E20C57">
        <w:rPr>
          <w:rFonts w:eastAsia="標楷體" w:hint="eastAsia"/>
          <w:color w:val="000000" w:themeColor="text1"/>
          <w:kern w:val="0"/>
          <w:sz w:val="28"/>
          <w:szCs w:val="20"/>
        </w:rPr>
        <w:t>1.7%</w:t>
      </w:r>
      <w:r w:rsidR="00E20C57">
        <w:rPr>
          <w:rFonts w:eastAsia="標楷體" w:hint="eastAsia"/>
          <w:color w:val="000000" w:themeColor="text1"/>
          <w:kern w:val="0"/>
          <w:sz w:val="28"/>
          <w:szCs w:val="20"/>
        </w:rPr>
        <w:t>，其中</w:t>
      </w:r>
      <w:r w:rsidRPr="0032186E">
        <w:rPr>
          <w:rFonts w:eastAsia="標楷體" w:hint="eastAsia"/>
          <w:color w:val="000000" w:themeColor="text1"/>
          <w:kern w:val="0"/>
          <w:sz w:val="28"/>
          <w:szCs w:val="20"/>
        </w:rPr>
        <w:t>，</w:t>
      </w:r>
      <w:r w:rsidR="003F6915" w:rsidRPr="003F6915">
        <w:rPr>
          <w:rFonts w:eastAsia="標楷體" w:hint="eastAsia"/>
          <w:color w:val="000000" w:themeColor="text1"/>
          <w:kern w:val="0"/>
          <w:sz w:val="28"/>
          <w:szCs w:val="20"/>
        </w:rPr>
        <w:t>燃料零售業因油價較去年同期上漲，年增</w:t>
      </w:r>
      <w:r w:rsidR="003F6915" w:rsidRPr="003F6915">
        <w:rPr>
          <w:rFonts w:eastAsia="標楷體"/>
          <w:color w:val="000000" w:themeColor="text1"/>
          <w:kern w:val="0"/>
          <w:sz w:val="28"/>
          <w:szCs w:val="20"/>
        </w:rPr>
        <w:t>19.1%</w:t>
      </w:r>
      <w:r w:rsidR="003F6915" w:rsidRPr="003F6915">
        <w:rPr>
          <w:rFonts w:eastAsia="標楷體" w:hint="eastAsia"/>
          <w:color w:val="000000" w:themeColor="text1"/>
          <w:kern w:val="0"/>
          <w:sz w:val="28"/>
          <w:szCs w:val="20"/>
        </w:rPr>
        <w:t>；藥品及化</w:t>
      </w:r>
      <w:proofErr w:type="gramStart"/>
      <w:r w:rsidR="003F6915" w:rsidRPr="003F6915">
        <w:rPr>
          <w:rFonts w:eastAsia="標楷體" w:hint="eastAsia"/>
          <w:color w:val="000000" w:themeColor="text1"/>
          <w:kern w:val="0"/>
          <w:sz w:val="28"/>
          <w:szCs w:val="20"/>
        </w:rPr>
        <w:t>粧</w:t>
      </w:r>
      <w:proofErr w:type="gramEnd"/>
      <w:r w:rsidR="003F6915" w:rsidRPr="003F6915">
        <w:rPr>
          <w:rFonts w:eastAsia="標楷體" w:hint="eastAsia"/>
          <w:color w:val="000000" w:themeColor="text1"/>
          <w:kern w:val="0"/>
          <w:sz w:val="28"/>
          <w:szCs w:val="20"/>
        </w:rPr>
        <w:t>品零售業因拓展網路銷售，加上母親節促銷提前展開，帶動營收成長</w:t>
      </w:r>
      <w:r w:rsidR="003F6915" w:rsidRPr="003F6915">
        <w:rPr>
          <w:rFonts w:eastAsia="標楷體"/>
          <w:color w:val="000000" w:themeColor="text1"/>
          <w:kern w:val="0"/>
          <w:sz w:val="28"/>
          <w:szCs w:val="20"/>
        </w:rPr>
        <w:t>7.6%</w:t>
      </w:r>
      <w:r w:rsidR="003F6915" w:rsidRPr="003F6915">
        <w:rPr>
          <w:rFonts w:eastAsia="標楷體" w:hint="eastAsia"/>
          <w:color w:val="000000" w:themeColor="text1"/>
          <w:kern w:val="0"/>
          <w:sz w:val="28"/>
          <w:szCs w:val="20"/>
        </w:rPr>
        <w:t>；汽機車零售業因新車上市，營收年增</w:t>
      </w:r>
      <w:r w:rsidR="003F6915" w:rsidRPr="003F6915">
        <w:rPr>
          <w:rFonts w:eastAsia="標楷體"/>
          <w:color w:val="000000" w:themeColor="text1"/>
          <w:kern w:val="0"/>
          <w:sz w:val="28"/>
          <w:szCs w:val="20"/>
        </w:rPr>
        <w:t>1.6%</w:t>
      </w:r>
      <w:r w:rsidR="003F6915" w:rsidRPr="003F6915">
        <w:rPr>
          <w:rFonts w:eastAsia="標楷體" w:hint="eastAsia"/>
          <w:color w:val="000000" w:themeColor="text1"/>
          <w:kern w:val="0"/>
          <w:sz w:val="28"/>
          <w:szCs w:val="20"/>
        </w:rPr>
        <w:t>；資通訊及家電設備零售業則因異業競爭，部分門市縮減，年減</w:t>
      </w:r>
      <w:r w:rsidR="003F6915" w:rsidRPr="003F6915">
        <w:rPr>
          <w:rFonts w:eastAsia="標楷體"/>
          <w:color w:val="000000" w:themeColor="text1"/>
          <w:kern w:val="0"/>
          <w:sz w:val="28"/>
          <w:szCs w:val="20"/>
        </w:rPr>
        <w:t>3.0%</w:t>
      </w:r>
      <w:r w:rsidR="003F6915" w:rsidRPr="003F6915">
        <w:rPr>
          <w:rFonts w:eastAsia="標楷體" w:hint="eastAsia"/>
          <w:color w:val="000000" w:themeColor="text1"/>
          <w:kern w:val="0"/>
          <w:sz w:val="28"/>
          <w:szCs w:val="20"/>
        </w:rPr>
        <w:t>；家庭器具及用品零售業則因珠寶、鐘錶</w:t>
      </w:r>
      <w:proofErr w:type="gramStart"/>
      <w:r w:rsidR="003F6915" w:rsidRPr="003F6915">
        <w:rPr>
          <w:rFonts w:eastAsia="標楷體" w:hint="eastAsia"/>
          <w:color w:val="000000" w:themeColor="text1"/>
          <w:kern w:val="0"/>
          <w:sz w:val="28"/>
          <w:szCs w:val="20"/>
        </w:rPr>
        <w:t>買氣疲弱</w:t>
      </w:r>
      <w:proofErr w:type="gramEnd"/>
      <w:r w:rsidR="003F6915" w:rsidRPr="003F6915">
        <w:rPr>
          <w:rFonts w:eastAsia="標楷體" w:hint="eastAsia"/>
          <w:color w:val="000000" w:themeColor="text1"/>
          <w:kern w:val="0"/>
          <w:sz w:val="28"/>
          <w:szCs w:val="20"/>
        </w:rPr>
        <w:t>，年減</w:t>
      </w:r>
      <w:r w:rsidR="003F6915" w:rsidRPr="003F6915">
        <w:rPr>
          <w:rFonts w:eastAsia="標楷體"/>
          <w:color w:val="000000" w:themeColor="text1"/>
          <w:kern w:val="0"/>
          <w:sz w:val="28"/>
          <w:szCs w:val="20"/>
        </w:rPr>
        <w:t>7.3%</w:t>
      </w:r>
      <w:r w:rsidR="003F6915" w:rsidRPr="003F6915">
        <w:rPr>
          <w:rFonts w:eastAsia="標楷體" w:hint="eastAsia"/>
          <w:color w:val="000000" w:themeColor="text1"/>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3F6915">
        <w:rPr>
          <w:rFonts w:eastAsia="標楷體" w:hint="eastAsia"/>
          <w:color w:val="000000" w:themeColor="text1"/>
          <w:kern w:val="0"/>
          <w:sz w:val="28"/>
          <w:szCs w:val="20"/>
        </w:rPr>
        <w:t>3</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sidR="003F6915">
        <w:rPr>
          <w:rFonts w:eastAsia="標楷體" w:hint="eastAsia"/>
          <w:color w:val="000000" w:themeColor="text1"/>
          <w:kern w:val="0"/>
          <w:sz w:val="28"/>
          <w:szCs w:val="20"/>
        </w:rPr>
        <w:t>10</w:t>
      </w:r>
      <w:r w:rsidRPr="0032186E">
        <w:rPr>
          <w:rFonts w:eastAsia="標楷體" w:hint="eastAsia"/>
          <w:color w:val="000000" w:themeColor="text1"/>
          <w:kern w:val="0"/>
          <w:sz w:val="28"/>
          <w:szCs w:val="20"/>
        </w:rPr>
        <w:t>,</w:t>
      </w:r>
      <w:r w:rsidR="003F6915">
        <w:rPr>
          <w:rFonts w:eastAsia="標楷體" w:hint="eastAsia"/>
          <w:color w:val="000000" w:themeColor="text1"/>
          <w:kern w:val="0"/>
          <w:sz w:val="28"/>
          <w:szCs w:val="20"/>
        </w:rPr>
        <w:t>068</w:t>
      </w:r>
      <w:r w:rsidRPr="0032186E">
        <w:rPr>
          <w:rFonts w:eastAsia="標楷體" w:hint="eastAsia"/>
          <w:color w:val="000000" w:themeColor="text1"/>
          <w:kern w:val="0"/>
          <w:sz w:val="28"/>
          <w:szCs w:val="20"/>
        </w:rPr>
        <w:t>億元，較上年同期減少</w:t>
      </w:r>
      <w:r w:rsidR="003F6915">
        <w:rPr>
          <w:rFonts w:eastAsia="標楷體" w:hint="eastAsia"/>
          <w:color w:val="000000" w:themeColor="text1"/>
          <w:kern w:val="0"/>
          <w:sz w:val="28"/>
          <w:szCs w:val="20"/>
        </w:rPr>
        <w:t>0.6</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2186E" w:rsidRPr="0032186E" w:rsidRDefault="0032186E" w:rsidP="0032186E">
      <w:pPr>
        <w:snapToGrid w:val="0"/>
        <w:spacing w:beforeLines="100" w:before="360" w:afterLines="50" w:after="180" w:line="300" w:lineRule="auto"/>
        <w:ind w:right="-153"/>
        <w:jc w:val="center"/>
        <w:rPr>
          <w:rFonts w:eastAsia="標楷體"/>
          <w:color w:val="000000" w:themeColor="text1"/>
        </w:rPr>
      </w:pPr>
      <w:r w:rsidRPr="0032186E">
        <w:rPr>
          <w:rFonts w:eastAsia="標楷體"/>
          <w:b/>
          <w:color w:val="000000" w:themeColor="text1"/>
          <w:sz w:val="28"/>
        </w:rPr>
        <w:t>表</w:t>
      </w:r>
      <w:r w:rsidRPr="0032186E">
        <w:rPr>
          <w:rFonts w:eastAsia="標楷體"/>
          <w:b/>
          <w:color w:val="000000" w:themeColor="text1"/>
          <w:sz w:val="28"/>
        </w:rPr>
        <w:t xml:space="preserve">2-3-3  </w:t>
      </w:r>
      <w:r w:rsidRPr="0032186E">
        <w:rPr>
          <w:rFonts w:eastAsia="標楷體"/>
          <w:b/>
          <w:color w:val="000000" w:themeColor="text1"/>
          <w:sz w:val="28"/>
        </w:rPr>
        <w:t>零售業營業額變動概況</w:t>
      </w:r>
      <w:r w:rsidRPr="0032186E">
        <w:rPr>
          <w:rFonts w:eastAsia="標楷體"/>
          <w:color w:val="000000" w:themeColor="text1"/>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2186E" w:rsidRPr="0032186E" w:rsidTr="000E7637">
        <w:tc>
          <w:tcPr>
            <w:tcW w:w="2722" w:type="dxa"/>
            <w:vMerge w:val="restart"/>
            <w:tcBorders>
              <w:top w:val="single" w:sz="4" w:space="0" w:color="auto"/>
              <w:right w:val="single" w:sz="4" w:space="0" w:color="auto"/>
            </w:tcBorders>
            <w:vAlign w:val="center"/>
          </w:tcPr>
          <w:p w:rsidR="0032186E" w:rsidRPr="0032186E" w:rsidRDefault="0032186E" w:rsidP="000E763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00C51304">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00C51304">
              <w:rPr>
                <w:rFonts w:eastAsia="標楷體" w:hint="eastAsia"/>
                <w:color w:val="000000" w:themeColor="text1"/>
              </w:rPr>
              <w:t>1~3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r>
      <w:tr w:rsidR="0032186E" w:rsidRPr="0032186E" w:rsidTr="000E7637">
        <w:tc>
          <w:tcPr>
            <w:tcW w:w="2722" w:type="dxa"/>
            <w:vMerge/>
            <w:tcBorders>
              <w:bottom w:val="single" w:sz="4" w:space="0" w:color="auto"/>
              <w:right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年同月</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w:t>
            </w:r>
            <w:r w:rsidRPr="0032186E">
              <w:rPr>
                <w:rFonts w:eastAsia="標楷體" w:hint="eastAsia"/>
                <w:color w:val="000000" w:themeColor="text1"/>
              </w:rPr>
              <w:t>期</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32186E" w:rsidRPr="0032186E" w:rsidTr="000E7637">
        <w:tc>
          <w:tcPr>
            <w:tcW w:w="2722" w:type="dxa"/>
            <w:tcBorders>
              <w:top w:val="single" w:sz="4" w:space="0" w:color="auto"/>
              <w:right w:val="single" w:sz="4" w:space="0" w:color="auto"/>
            </w:tcBorders>
          </w:tcPr>
          <w:p w:rsidR="0032186E" w:rsidRPr="0032186E" w:rsidRDefault="0032186E" w:rsidP="000E763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3,252</w:t>
            </w:r>
          </w:p>
        </w:tc>
        <w:tc>
          <w:tcPr>
            <w:tcW w:w="1559" w:type="dxa"/>
            <w:tcBorders>
              <w:top w:val="single" w:sz="4" w:space="0" w:color="auto"/>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1.7</w:t>
            </w:r>
          </w:p>
        </w:tc>
        <w:tc>
          <w:tcPr>
            <w:tcW w:w="1559" w:type="dxa"/>
            <w:tcBorders>
              <w:top w:val="single" w:sz="4" w:space="0" w:color="auto"/>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10,068</w:t>
            </w:r>
          </w:p>
        </w:tc>
        <w:tc>
          <w:tcPr>
            <w:tcW w:w="1560" w:type="dxa"/>
            <w:tcBorders>
              <w:top w:val="single" w:sz="4" w:space="0" w:color="auto"/>
            </w:tcBorders>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-0.6</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910</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3.4</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2,936</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-0.8</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217</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0.2</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755</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-4.1</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162</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9.1</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497</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6.0</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254</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3.5</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752</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1.8</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148</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7.2</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516</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-0.8</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130</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-1.6</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417</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-6.5</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536</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1.6</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1,547</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6.4</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396</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1.3</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1,180</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-3.9</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259</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-3.0</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839</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-9.1</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家庭器具及用品業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222</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-7.3</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707</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-9.1</w:t>
            </w:r>
          </w:p>
        </w:tc>
      </w:tr>
      <w:tr w:rsidR="00C51304" w:rsidRPr="0032186E" w:rsidTr="000E7637">
        <w:trPr>
          <w:trHeight w:val="80"/>
        </w:trPr>
        <w:tc>
          <w:tcPr>
            <w:tcW w:w="2722" w:type="dxa"/>
            <w:tcBorders>
              <w:right w:val="single" w:sz="4" w:space="0" w:color="auto"/>
            </w:tcBorders>
          </w:tcPr>
          <w:p w:rsidR="00C51304" w:rsidRPr="0032186E" w:rsidRDefault="00C51304" w:rsidP="000E7637">
            <w:pPr>
              <w:autoSpaceDE w:val="0"/>
              <w:spacing w:line="300" w:lineRule="exact"/>
              <w:ind w:leftChars="100" w:left="240"/>
              <w:rPr>
                <w:rFonts w:ascii="Arial" w:eastAsia="標楷體" w:hAnsi="Arial" w:cs="Arial"/>
                <w:color w:val="000000" w:themeColor="text1"/>
              </w:rPr>
            </w:pPr>
            <w:r>
              <w:rPr>
                <w:rFonts w:ascii="Arial" w:eastAsia="標楷體" w:hAnsi="Arial" w:cs="Arial" w:hint="eastAsia"/>
                <w:color w:val="000000" w:themeColor="text1"/>
              </w:rPr>
              <w:t>無店面零</w:t>
            </w:r>
            <w:r w:rsidRPr="0032186E">
              <w:rPr>
                <w:rFonts w:ascii="標楷體" w:eastAsia="標楷體" w:hAnsi="標楷體" w:hint="eastAsia"/>
                <w:color w:val="000000" w:themeColor="text1"/>
                <w:sz w:val="22"/>
                <w:szCs w:val="22"/>
              </w:rPr>
              <w:t>售業</w:t>
            </w:r>
          </w:p>
        </w:tc>
        <w:tc>
          <w:tcPr>
            <w:tcW w:w="1559" w:type="dxa"/>
          </w:tcPr>
          <w:p w:rsidR="00C51304" w:rsidRDefault="00C51304" w:rsidP="0032186E">
            <w:pPr>
              <w:spacing w:beforeLines="10" w:before="36"/>
              <w:ind w:rightChars="106" w:right="254"/>
              <w:jc w:val="right"/>
              <w:rPr>
                <w:color w:val="000000" w:themeColor="text1"/>
              </w:rPr>
            </w:pPr>
            <w:r>
              <w:rPr>
                <w:rFonts w:hint="eastAsia"/>
                <w:color w:val="000000" w:themeColor="text1"/>
              </w:rPr>
              <w:t>199</w:t>
            </w:r>
          </w:p>
        </w:tc>
        <w:tc>
          <w:tcPr>
            <w:tcW w:w="1559" w:type="dxa"/>
            <w:tcBorders>
              <w:left w:val="nil"/>
              <w:right w:val="double" w:sz="4" w:space="0" w:color="auto"/>
            </w:tcBorders>
          </w:tcPr>
          <w:p w:rsidR="00C51304" w:rsidRPr="0032186E" w:rsidRDefault="0097114A" w:rsidP="006A4018">
            <w:pPr>
              <w:spacing w:beforeLines="10" w:before="36"/>
              <w:ind w:rightChars="224" w:right="538"/>
              <w:jc w:val="right"/>
              <w:rPr>
                <w:color w:val="000000" w:themeColor="text1"/>
              </w:rPr>
            </w:pPr>
            <w:r>
              <w:rPr>
                <w:rFonts w:hint="eastAsia"/>
                <w:color w:val="000000" w:themeColor="text1"/>
              </w:rPr>
              <w:t>1.3</w:t>
            </w:r>
          </w:p>
        </w:tc>
        <w:tc>
          <w:tcPr>
            <w:tcW w:w="1559" w:type="dxa"/>
            <w:tcBorders>
              <w:left w:val="double" w:sz="4" w:space="0" w:color="auto"/>
            </w:tcBorders>
          </w:tcPr>
          <w:p w:rsidR="00C51304" w:rsidRPr="0032186E" w:rsidRDefault="00886A03" w:rsidP="000E7637">
            <w:pPr>
              <w:ind w:rightChars="165" w:right="396"/>
              <w:jc w:val="right"/>
              <w:rPr>
                <w:rFonts w:eastAsia="標楷體"/>
                <w:color w:val="000000" w:themeColor="text1"/>
              </w:rPr>
            </w:pPr>
            <w:r>
              <w:rPr>
                <w:rFonts w:eastAsia="標楷體" w:hint="eastAsia"/>
                <w:color w:val="000000" w:themeColor="text1"/>
              </w:rPr>
              <w:t>590</w:t>
            </w:r>
          </w:p>
        </w:tc>
        <w:tc>
          <w:tcPr>
            <w:tcW w:w="1560" w:type="dxa"/>
          </w:tcPr>
          <w:p w:rsidR="00C51304" w:rsidRPr="0032186E" w:rsidRDefault="00B84C88" w:rsidP="0009263C">
            <w:pPr>
              <w:ind w:rightChars="224" w:right="538"/>
              <w:jc w:val="right"/>
              <w:rPr>
                <w:rFonts w:eastAsia="標楷體"/>
                <w:color w:val="000000" w:themeColor="text1"/>
              </w:rPr>
            </w:pPr>
            <w:r>
              <w:rPr>
                <w:rFonts w:eastAsia="標楷體" w:hint="eastAsia"/>
                <w:color w:val="000000" w:themeColor="text1"/>
              </w:rPr>
              <w:t>1.7</w:t>
            </w:r>
          </w:p>
        </w:tc>
      </w:tr>
      <w:tr w:rsidR="0032186E" w:rsidRPr="0032186E" w:rsidTr="000E7637">
        <w:trPr>
          <w:trHeight w:val="80"/>
        </w:trPr>
        <w:tc>
          <w:tcPr>
            <w:tcW w:w="2722" w:type="dxa"/>
            <w:tcBorders>
              <w:right w:val="single" w:sz="4" w:space="0" w:color="auto"/>
            </w:tcBorders>
          </w:tcPr>
          <w:p w:rsidR="0032186E" w:rsidRPr="0032186E" w:rsidRDefault="00C51304" w:rsidP="00C51304">
            <w:pPr>
              <w:snapToGrid w:val="0"/>
              <w:spacing w:line="320" w:lineRule="exact"/>
              <w:ind w:right="-142" w:firstLineChars="100" w:firstLine="240"/>
              <w:rPr>
                <w:rFonts w:eastAsia="標楷體"/>
                <w:color w:val="000000" w:themeColor="text1"/>
                <w:sz w:val="22"/>
                <w:szCs w:val="22"/>
              </w:rPr>
            </w:pPr>
            <w:r w:rsidRPr="0032186E">
              <w:rPr>
                <w:rFonts w:ascii="Arial" w:eastAsia="標楷體" w:hAnsi="Arial" w:cs="Arial" w:hint="eastAsia"/>
                <w:color w:val="000000" w:themeColor="text1"/>
              </w:rPr>
              <w:t>燃料零售業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198</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19.1</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585</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23.7</w:t>
            </w:r>
          </w:p>
        </w:tc>
      </w:tr>
      <w:tr w:rsidR="0032186E" w:rsidRPr="0032186E" w:rsidTr="000E7637">
        <w:trPr>
          <w:trHeight w:val="80"/>
        </w:trPr>
        <w:tc>
          <w:tcPr>
            <w:tcW w:w="2722" w:type="dxa"/>
            <w:tcBorders>
              <w:right w:val="single" w:sz="4" w:space="0" w:color="auto"/>
            </w:tcBorders>
          </w:tcPr>
          <w:p w:rsidR="0032186E" w:rsidRPr="0032186E" w:rsidRDefault="00C51304" w:rsidP="00C51304">
            <w:pPr>
              <w:autoSpaceDE w:val="0"/>
              <w:spacing w:line="300" w:lineRule="exact"/>
              <w:ind w:leftChars="100" w:left="240"/>
              <w:rPr>
                <w:rFonts w:ascii="Arial" w:eastAsia="標楷體" w:hAnsi="Arial" w:cs="Arial"/>
                <w:color w:val="000000" w:themeColor="text1"/>
              </w:rPr>
            </w:pPr>
            <w:r w:rsidRPr="0032186E">
              <w:rPr>
                <w:rFonts w:ascii="標楷體" w:eastAsia="標楷體" w:hAnsi="標楷體" w:hint="eastAsia"/>
                <w:color w:val="000000" w:themeColor="text1"/>
                <w:sz w:val="22"/>
                <w:szCs w:val="22"/>
              </w:rPr>
              <w:t>藥品及化粧品業</w:t>
            </w:r>
          </w:p>
        </w:tc>
        <w:tc>
          <w:tcPr>
            <w:tcW w:w="1559" w:type="dxa"/>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167</w:t>
            </w:r>
          </w:p>
        </w:tc>
        <w:tc>
          <w:tcPr>
            <w:tcW w:w="1559" w:type="dxa"/>
            <w:tcBorders>
              <w:left w:val="nil"/>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7.6</w:t>
            </w:r>
          </w:p>
        </w:tc>
        <w:tc>
          <w:tcPr>
            <w:tcW w:w="1559" w:type="dxa"/>
            <w:tcBorders>
              <w:left w:val="doub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479</w:t>
            </w:r>
          </w:p>
        </w:tc>
        <w:tc>
          <w:tcPr>
            <w:tcW w:w="1560" w:type="dxa"/>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2.1</w:t>
            </w:r>
          </w:p>
        </w:tc>
      </w:tr>
      <w:tr w:rsidR="0032186E" w:rsidRPr="0032186E" w:rsidTr="000E7637">
        <w:trPr>
          <w:trHeight w:val="80"/>
        </w:trPr>
        <w:tc>
          <w:tcPr>
            <w:tcW w:w="2722" w:type="dxa"/>
            <w:tcBorders>
              <w:bottom w:val="single" w:sz="4" w:space="0" w:color="auto"/>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r w:rsidRPr="0032186E">
              <w:rPr>
                <w:rFonts w:ascii="Arial" w:eastAsia="標楷體" w:hAnsi="Arial" w:cs="Arial" w:hint="eastAsia"/>
                <w:color w:val="000000" w:themeColor="text1"/>
              </w:rPr>
              <w:t>註</w:t>
            </w:r>
            <w:r w:rsidRPr="0032186E">
              <w:rPr>
                <w:rFonts w:ascii="Arial" w:eastAsia="標楷體" w:hAnsi="Arial" w:cs="Arial" w:hint="eastAsia"/>
                <w:color w:val="000000" w:themeColor="text1"/>
              </w:rPr>
              <w:t>)</w:t>
            </w:r>
          </w:p>
        </w:tc>
        <w:tc>
          <w:tcPr>
            <w:tcW w:w="1559" w:type="dxa"/>
            <w:tcBorders>
              <w:bottom w:val="single" w:sz="4" w:space="0" w:color="auto"/>
            </w:tcBorders>
          </w:tcPr>
          <w:p w:rsidR="0032186E" w:rsidRPr="0032186E" w:rsidRDefault="00C51304" w:rsidP="0032186E">
            <w:pPr>
              <w:spacing w:beforeLines="10" w:before="36"/>
              <w:ind w:rightChars="106" w:right="254"/>
              <w:jc w:val="right"/>
              <w:rPr>
                <w:color w:val="000000" w:themeColor="text1"/>
              </w:rPr>
            </w:pPr>
            <w:r>
              <w:rPr>
                <w:rFonts w:hint="eastAsia"/>
                <w:color w:val="000000" w:themeColor="text1"/>
              </w:rPr>
              <w:t>364</w:t>
            </w:r>
          </w:p>
        </w:tc>
        <w:tc>
          <w:tcPr>
            <w:tcW w:w="1559" w:type="dxa"/>
            <w:tcBorders>
              <w:left w:val="nil"/>
              <w:bottom w:val="single" w:sz="4" w:space="0" w:color="auto"/>
              <w:right w:val="double" w:sz="4" w:space="0" w:color="auto"/>
            </w:tcBorders>
          </w:tcPr>
          <w:p w:rsidR="0032186E" w:rsidRPr="0032186E" w:rsidRDefault="0097114A" w:rsidP="006A4018">
            <w:pPr>
              <w:spacing w:beforeLines="10" w:before="36"/>
              <w:ind w:rightChars="224" w:right="538"/>
              <w:jc w:val="right"/>
              <w:rPr>
                <w:color w:val="000000" w:themeColor="text1"/>
              </w:rPr>
            </w:pPr>
            <w:r>
              <w:rPr>
                <w:rFonts w:hint="eastAsia"/>
                <w:color w:val="000000" w:themeColor="text1"/>
              </w:rPr>
              <w:t>-2.4</w:t>
            </w:r>
          </w:p>
        </w:tc>
        <w:tc>
          <w:tcPr>
            <w:tcW w:w="1559" w:type="dxa"/>
            <w:tcBorders>
              <w:left w:val="double" w:sz="4" w:space="0" w:color="auto"/>
              <w:bottom w:val="single" w:sz="4" w:space="0" w:color="auto"/>
            </w:tcBorders>
          </w:tcPr>
          <w:p w:rsidR="0032186E" w:rsidRPr="0032186E" w:rsidRDefault="00886A03" w:rsidP="000E7637">
            <w:pPr>
              <w:ind w:rightChars="165" w:right="396"/>
              <w:jc w:val="right"/>
              <w:rPr>
                <w:rFonts w:eastAsia="標楷體"/>
                <w:color w:val="000000" w:themeColor="text1"/>
              </w:rPr>
            </w:pPr>
            <w:r>
              <w:rPr>
                <w:rFonts w:eastAsia="標楷體" w:hint="eastAsia"/>
                <w:color w:val="000000" w:themeColor="text1"/>
              </w:rPr>
              <w:t>1,204</w:t>
            </w:r>
          </w:p>
        </w:tc>
        <w:tc>
          <w:tcPr>
            <w:tcW w:w="1560" w:type="dxa"/>
            <w:tcBorders>
              <w:bottom w:val="single" w:sz="4" w:space="0" w:color="auto"/>
            </w:tcBorders>
          </w:tcPr>
          <w:p w:rsidR="0032186E" w:rsidRPr="0032186E" w:rsidRDefault="00B84C88" w:rsidP="0009263C">
            <w:pPr>
              <w:ind w:rightChars="224" w:right="538"/>
              <w:jc w:val="right"/>
              <w:rPr>
                <w:rFonts w:eastAsia="標楷體"/>
                <w:color w:val="000000" w:themeColor="text1"/>
              </w:rPr>
            </w:pPr>
            <w:r>
              <w:rPr>
                <w:rFonts w:eastAsia="標楷體" w:hint="eastAsia"/>
                <w:color w:val="000000" w:themeColor="text1"/>
              </w:rPr>
              <w:t>-5.0</w:t>
            </w:r>
          </w:p>
        </w:tc>
      </w:tr>
    </w:tbl>
    <w:p w:rsidR="0032186E" w:rsidRPr="00866EFB" w:rsidRDefault="0032186E" w:rsidP="0032186E">
      <w:pPr>
        <w:snapToGrid w:val="0"/>
        <w:spacing w:line="320" w:lineRule="exact"/>
        <w:ind w:right="-142"/>
        <w:jc w:val="both"/>
        <w:rPr>
          <w:rFonts w:eastAsia="標楷體"/>
          <w:bCs/>
          <w:color w:val="000000" w:themeColor="text1"/>
          <w:sz w:val="22"/>
          <w:szCs w:val="22"/>
        </w:rPr>
      </w:pPr>
      <w:r w:rsidRPr="0032186E">
        <w:rPr>
          <w:rFonts w:eastAsia="標楷體"/>
          <w:bCs/>
          <w:color w:val="000000" w:themeColor="text1"/>
          <w:sz w:val="22"/>
          <w:szCs w:val="22"/>
        </w:rPr>
        <w:t>註：</w:t>
      </w:r>
      <w:r w:rsidRPr="0032186E">
        <w:rPr>
          <w:rFonts w:ascii="標楷體" w:eastAsia="標楷體" w:hAnsi="標楷體" w:hint="eastAsia"/>
          <w:bCs/>
          <w:color w:val="000000" w:themeColor="text1"/>
          <w:sz w:val="22"/>
          <w:szCs w:val="22"/>
        </w:rPr>
        <w:t>其他零售業包含</w:t>
      </w:r>
      <w:r w:rsidR="00C51304" w:rsidRPr="0032186E">
        <w:rPr>
          <w:rFonts w:ascii="Arial" w:eastAsia="標楷體" w:hAnsi="Arial" w:cs="Arial" w:hint="eastAsia"/>
          <w:color w:val="000000" w:themeColor="text1"/>
        </w:rPr>
        <w:t>布疋及服飾品</w:t>
      </w:r>
      <w:r w:rsidR="00C51304" w:rsidRPr="0032186E">
        <w:rPr>
          <w:rFonts w:ascii="Arial" w:eastAsia="標楷體" w:hAnsi="Arial" w:cs="Arial" w:hint="eastAsia"/>
          <w:bCs/>
          <w:noProof/>
          <w:color w:val="000000" w:themeColor="text1"/>
        </w:rPr>
        <w:t>業</w:t>
      </w:r>
      <w:r w:rsidR="00C51304">
        <w:rPr>
          <w:rFonts w:ascii="Arial" w:eastAsia="標楷體" w:hAnsi="Arial" w:cs="Arial" w:hint="eastAsia"/>
          <w:bCs/>
          <w:noProof/>
          <w:color w:val="000000" w:themeColor="text1"/>
        </w:rPr>
        <w:t>、</w:t>
      </w:r>
      <w:r w:rsidR="00C51304" w:rsidRPr="00C51304">
        <w:rPr>
          <w:rFonts w:ascii="Arial" w:eastAsia="標楷體" w:hAnsi="Arial" w:cs="Arial" w:hint="eastAsia"/>
          <w:bCs/>
          <w:noProof/>
          <w:color w:val="000000" w:themeColor="text1"/>
        </w:rPr>
        <w:t>建材零售業</w:t>
      </w:r>
      <w:r w:rsidRPr="0032186E">
        <w:rPr>
          <w:rFonts w:ascii="標楷體" w:eastAsia="標楷體" w:hAnsi="標楷體" w:hint="eastAsia"/>
          <w:bCs/>
          <w:color w:val="000000" w:themeColor="text1"/>
          <w:sz w:val="22"/>
          <w:szCs w:val="22"/>
        </w:rPr>
        <w:t>等</w:t>
      </w:r>
      <w:r w:rsidR="00143145" w:rsidRPr="00866EFB">
        <w:rPr>
          <w:rFonts w:eastAsia="標楷體"/>
          <w:bCs/>
          <w:color w:val="000000" w:themeColor="text1"/>
          <w:sz w:val="22"/>
          <w:szCs w:val="22"/>
        </w:rPr>
        <w:t>4</w:t>
      </w:r>
      <w:r w:rsidRPr="00866EFB">
        <w:rPr>
          <w:rFonts w:eastAsia="標楷體"/>
          <w:bCs/>
          <w:color w:val="000000" w:themeColor="text1"/>
          <w:sz w:val="22"/>
          <w:szCs w:val="22"/>
        </w:rPr>
        <w:t>項中業別。</w:t>
      </w:r>
    </w:p>
    <w:p w:rsidR="0032186E" w:rsidRPr="0032186E" w:rsidRDefault="0032186E" w:rsidP="0032186E">
      <w:pPr>
        <w:snapToGrid w:val="0"/>
        <w:spacing w:line="320" w:lineRule="exact"/>
        <w:ind w:right="-142"/>
        <w:rPr>
          <w:rFonts w:eastAsia="標楷體"/>
          <w:color w:val="000000" w:themeColor="text1"/>
          <w:sz w:val="22"/>
          <w:szCs w:val="22"/>
        </w:rPr>
      </w:pPr>
      <w:r w:rsidRPr="0032186E">
        <w:rPr>
          <w:rFonts w:eastAsia="標楷體"/>
          <w:color w:val="000000" w:themeColor="text1"/>
          <w:sz w:val="22"/>
          <w:szCs w:val="22"/>
        </w:rPr>
        <w:t>資料來源：經濟部統計處。</w:t>
      </w:r>
    </w:p>
    <w:p w:rsidR="0032186E" w:rsidRPr="0032186E" w:rsidRDefault="0032186E" w:rsidP="0032186E">
      <w:pPr>
        <w:snapToGrid w:val="0"/>
        <w:spacing w:line="320" w:lineRule="exact"/>
        <w:ind w:right="-142"/>
        <w:rPr>
          <w:rFonts w:eastAsia="標楷體"/>
          <w:color w:val="000000" w:themeColor="text1"/>
          <w:sz w:val="22"/>
          <w:szCs w:val="22"/>
        </w:rPr>
      </w:pPr>
    </w:p>
    <w:p w:rsidR="0032186E" w:rsidRPr="0032186E" w:rsidRDefault="0032186E" w:rsidP="0032186E">
      <w:pPr>
        <w:widowControl/>
        <w:topLinePunct/>
        <w:snapToGrid w:val="0"/>
        <w:spacing w:beforeLines="100" w:before="360" w:line="300" w:lineRule="auto"/>
        <w:ind w:leftChars="100" w:left="240" w:rightChars="-59" w:right="-142" w:firstLineChars="202" w:firstLine="566"/>
        <w:jc w:val="both"/>
        <w:rPr>
          <w:rFonts w:ascii="標楷體" w:eastAsia="標楷體" w:hAnsi="標楷體"/>
          <w:color w:val="000000" w:themeColor="text1"/>
          <w:sz w:val="28"/>
          <w:szCs w:val="28"/>
        </w:rPr>
      </w:pPr>
      <w:r w:rsidRPr="0032186E">
        <w:rPr>
          <w:rFonts w:eastAsia="標楷體" w:hint="eastAsia"/>
          <w:color w:val="000000" w:themeColor="text1"/>
          <w:kern w:val="0"/>
          <w:sz w:val="28"/>
          <w:szCs w:val="20"/>
        </w:rPr>
        <w:lastRenderedPageBreak/>
        <w:t>106</w:t>
      </w:r>
      <w:r w:rsidRPr="0032186E">
        <w:rPr>
          <w:rFonts w:eastAsia="標楷體" w:hint="eastAsia"/>
          <w:color w:val="000000" w:themeColor="text1"/>
          <w:kern w:val="0"/>
          <w:sz w:val="28"/>
          <w:szCs w:val="20"/>
        </w:rPr>
        <w:t>年</w:t>
      </w:r>
      <w:r w:rsidR="00A94D39">
        <w:rPr>
          <w:rFonts w:eastAsia="標楷體" w:hint="eastAsia"/>
          <w:color w:val="000000" w:themeColor="text1"/>
          <w:kern w:val="0"/>
          <w:sz w:val="28"/>
          <w:szCs w:val="20"/>
        </w:rPr>
        <w:t>3</w:t>
      </w:r>
      <w:r w:rsidRPr="0032186E">
        <w:rPr>
          <w:rFonts w:eastAsia="標楷體" w:hint="eastAsia"/>
          <w:color w:val="000000" w:themeColor="text1"/>
          <w:kern w:val="0"/>
          <w:sz w:val="28"/>
          <w:szCs w:val="20"/>
        </w:rPr>
        <w:t>月綜合商品零售業營業額為</w:t>
      </w:r>
      <w:r w:rsidR="00A94D39">
        <w:rPr>
          <w:rFonts w:eastAsia="標楷體" w:hint="eastAsia"/>
          <w:color w:val="000000" w:themeColor="text1"/>
          <w:kern w:val="0"/>
          <w:sz w:val="28"/>
          <w:szCs w:val="20"/>
        </w:rPr>
        <w:t>910</w:t>
      </w:r>
      <w:r w:rsidRPr="0032186E">
        <w:rPr>
          <w:rFonts w:eastAsia="標楷體" w:hint="eastAsia"/>
          <w:color w:val="000000" w:themeColor="text1"/>
          <w:kern w:val="0"/>
          <w:sz w:val="28"/>
          <w:szCs w:val="20"/>
        </w:rPr>
        <w:t>億元，較上年同月</w:t>
      </w:r>
      <w:r w:rsidR="00A94D39">
        <w:rPr>
          <w:rFonts w:eastAsia="標楷體" w:hint="eastAsia"/>
          <w:color w:val="000000" w:themeColor="text1"/>
          <w:kern w:val="0"/>
          <w:sz w:val="28"/>
          <w:szCs w:val="20"/>
        </w:rPr>
        <w:t>增加</w:t>
      </w:r>
      <w:r w:rsidR="00A94D39">
        <w:rPr>
          <w:rFonts w:eastAsia="標楷體" w:hint="eastAsia"/>
          <w:color w:val="000000" w:themeColor="text1"/>
          <w:kern w:val="0"/>
          <w:sz w:val="28"/>
          <w:szCs w:val="20"/>
        </w:rPr>
        <w:t>3.4</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r w:rsidR="00A94D39" w:rsidRPr="00A94D39">
        <w:rPr>
          <w:rFonts w:ascii="標楷體" w:eastAsia="標楷體" w:hAnsi="標楷體" w:hint="eastAsia"/>
          <w:color w:val="000000" w:themeColor="text1"/>
          <w:kern w:val="0"/>
          <w:sz w:val="28"/>
          <w:szCs w:val="20"/>
        </w:rPr>
        <w:t>其中百貨公司年</w:t>
      </w:r>
      <w:r w:rsidR="00A94D39" w:rsidRPr="00A94D39">
        <w:rPr>
          <w:rFonts w:eastAsia="標楷體"/>
          <w:color w:val="000000" w:themeColor="text1"/>
          <w:kern w:val="0"/>
          <w:sz w:val="28"/>
          <w:szCs w:val="20"/>
        </w:rPr>
        <w:t>增</w:t>
      </w:r>
      <w:r w:rsidR="00A94D39" w:rsidRPr="00A94D39">
        <w:rPr>
          <w:rFonts w:eastAsia="標楷體"/>
          <w:color w:val="000000" w:themeColor="text1"/>
          <w:kern w:val="0"/>
          <w:sz w:val="28"/>
          <w:szCs w:val="20"/>
        </w:rPr>
        <w:t>0.2%</w:t>
      </w:r>
      <w:r w:rsidR="00A94D39" w:rsidRPr="00A94D39">
        <w:rPr>
          <w:rFonts w:eastAsia="標楷體"/>
          <w:color w:val="000000" w:themeColor="text1"/>
          <w:kern w:val="0"/>
          <w:sz w:val="28"/>
          <w:szCs w:val="20"/>
        </w:rPr>
        <w:t>；超級市場因展店貢獻，以及清明節應景商品提前推出，年增</w:t>
      </w:r>
      <w:r w:rsidR="00A94D39" w:rsidRPr="00A94D39">
        <w:rPr>
          <w:rFonts w:eastAsia="標楷體"/>
          <w:color w:val="000000" w:themeColor="text1"/>
          <w:kern w:val="0"/>
          <w:sz w:val="28"/>
          <w:szCs w:val="20"/>
        </w:rPr>
        <w:t>9.1%</w:t>
      </w:r>
      <w:r w:rsidR="00A94D39" w:rsidRPr="00A94D39">
        <w:rPr>
          <w:rFonts w:eastAsia="標楷體"/>
          <w:color w:val="000000" w:themeColor="text1"/>
          <w:kern w:val="0"/>
          <w:sz w:val="28"/>
          <w:szCs w:val="20"/>
        </w:rPr>
        <w:t>；量販店亦因擴增營業品項及據點，年增</w:t>
      </w:r>
      <w:r w:rsidR="00A94D39" w:rsidRPr="00A94D39">
        <w:rPr>
          <w:rFonts w:eastAsia="標楷體"/>
          <w:color w:val="000000" w:themeColor="text1"/>
          <w:kern w:val="0"/>
          <w:sz w:val="28"/>
          <w:szCs w:val="20"/>
        </w:rPr>
        <w:t>7.2%</w:t>
      </w:r>
      <w:r w:rsidR="00A94D39" w:rsidRPr="00A94D39">
        <w:rPr>
          <w:rFonts w:eastAsia="標楷體"/>
          <w:color w:val="000000" w:themeColor="text1"/>
          <w:kern w:val="0"/>
          <w:sz w:val="28"/>
          <w:szCs w:val="20"/>
        </w:rPr>
        <w:t>；便利商店因門市擴增、強化鮮食及推出新品，年增</w:t>
      </w:r>
      <w:r w:rsidR="00A94D39" w:rsidRPr="00A94D39">
        <w:rPr>
          <w:rFonts w:eastAsia="標楷體"/>
          <w:color w:val="000000" w:themeColor="text1"/>
          <w:kern w:val="0"/>
          <w:sz w:val="28"/>
          <w:szCs w:val="20"/>
        </w:rPr>
        <w:t>3.5%</w:t>
      </w:r>
      <w:r w:rsidR="00A94D39" w:rsidRPr="00A94D39">
        <w:rPr>
          <w:rFonts w:eastAsia="標楷體"/>
          <w:color w:val="000000" w:themeColor="text1"/>
          <w:kern w:val="0"/>
          <w:sz w:val="28"/>
          <w:szCs w:val="20"/>
        </w:rPr>
        <w:t>。</w:t>
      </w:r>
      <w:r w:rsidRPr="00A94D39">
        <w:rPr>
          <w:rFonts w:eastAsia="標楷體"/>
          <w:color w:val="000000" w:themeColor="text1"/>
          <w:kern w:val="0"/>
          <w:sz w:val="28"/>
          <w:szCs w:val="20"/>
        </w:rPr>
        <w:t>累計</w:t>
      </w:r>
      <w:r w:rsidRPr="00A94D39">
        <w:rPr>
          <w:rFonts w:eastAsia="標楷體"/>
          <w:color w:val="000000" w:themeColor="text1"/>
          <w:kern w:val="0"/>
          <w:sz w:val="28"/>
          <w:szCs w:val="20"/>
        </w:rPr>
        <w:t>1</w:t>
      </w:r>
      <w:r w:rsidRPr="00A94D39">
        <w:rPr>
          <w:rFonts w:eastAsia="標楷體"/>
          <w:color w:val="000000" w:themeColor="text1"/>
          <w:kern w:val="0"/>
          <w:sz w:val="28"/>
          <w:szCs w:val="20"/>
        </w:rPr>
        <w:t>至</w:t>
      </w:r>
      <w:r w:rsidR="00A94D39">
        <w:rPr>
          <w:rFonts w:eastAsia="標楷體" w:hint="eastAsia"/>
          <w:color w:val="000000" w:themeColor="text1"/>
          <w:kern w:val="0"/>
          <w:sz w:val="28"/>
          <w:szCs w:val="20"/>
        </w:rPr>
        <w:t>3</w:t>
      </w:r>
      <w:r w:rsidRPr="00A94D39">
        <w:rPr>
          <w:rFonts w:eastAsia="標楷體"/>
          <w:color w:val="000000" w:themeColor="text1"/>
          <w:kern w:val="0"/>
          <w:sz w:val="28"/>
          <w:szCs w:val="20"/>
        </w:rPr>
        <w:t>月綜合商品零售業營業額為</w:t>
      </w:r>
      <w:r w:rsidRPr="00A94D39">
        <w:rPr>
          <w:rFonts w:eastAsia="標楷體"/>
          <w:color w:val="000000" w:themeColor="text1"/>
          <w:kern w:val="0"/>
          <w:sz w:val="28"/>
          <w:szCs w:val="20"/>
        </w:rPr>
        <w:t>2,</w:t>
      </w:r>
      <w:r w:rsidR="00A94D39">
        <w:rPr>
          <w:rFonts w:eastAsia="標楷體" w:hint="eastAsia"/>
          <w:color w:val="000000" w:themeColor="text1"/>
          <w:kern w:val="0"/>
          <w:sz w:val="28"/>
          <w:szCs w:val="20"/>
        </w:rPr>
        <w:t>936</w:t>
      </w:r>
      <w:r w:rsidRPr="00A94D39">
        <w:rPr>
          <w:rFonts w:eastAsia="標楷體"/>
          <w:color w:val="000000" w:themeColor="text1"/>
          <w:kern w:val="0"/>
          <w:sz w:val="28"/>
          <w:szCs w:val="20"/>
        </w:rPr>
        <w:t>億元，較上年同期減少</w:t>
      </w:r>
      <w:r w:rsidR="00A94D39">
        <w:rPr>
          <w:rFonts w:eastAsia="標楷體" w:hint="eastAsia"/>
          <w:color w:val="000000" w:themeColor="text1"/>
          <w:kern w:val="0"/>
          <w:sz w:val="28"/>
          <w:szCs w:val="20"/>
        </w:rPr>
        <w:t>0.8</w:t>
      </w:r>
      <w:r w:rsidRPr="00A94D39">
        <w:rPr>
          <w:rFonts w:eastAsia="標楷體"/>
          <w:color w:val="000000" w:themeColor="text1"/>
          <w:kern w:val="0"/>
          <w:sz w:val="28"/>
          <w:szCs w:val="20"/>
        </w:rPr>
        <w:t>%</w:t>
      </w:r>
      <w:r w:rsidRPr="00A94D39">
        <w:rPr>
          <w:rFonts w:eastAsia="標楷體"/>
          <w:color w:val="000000" w:themeColor="text1"/>
          <w:kern w:val="0"/>
          <w:sz w:val="28"/>
          <w:szCs w:val="20"/>
        </w:rPr>
        <w:t>。</w:t>
      </w:r>
    </w:p>
    <w:p w:rsidR="0032186E" w:rsidRPr="0032186E" w:rsidRDefault="0032186E" w:rsidP="0032186E">
      <w:pPr>
        <w:widowControl/>
        <w:spacing w:beforeLines="50" w:before="180"/>
        <w:rPr>
          <w:rFonts w:eastAsia="標楷體"/>
          <w:b/>
          <w:bCs/>
          <w:color w:val="000000" w:themeColor="text1"/>
          <w:kern w:val="0"/>
          <w:sz w:val="28"/>
          <w:szCs w:val="20"/>
        </w:rPr>
      </w:pPr>
      <w:r w:rsidRPr="0032186E">
        <w:rPr>
          <w:rFonts w:eastAsia="標楷體"/>
          <w:b/>
          <w:bCs/>
          <w:color w:val="000000" w:themeColor="text1"/>
          <w:kern w:val="0"/>
          <w:sz w:val="28"/>
          <w:szCs w:val="20"/>
        </w:rPr>
        <w:t>４、</w:t>
      </w:r>
      <w:r w:rsidRPr="0032186E">
        <w:rPr>
          <w:rFonts w:eastAsia="標楷體"/>
          <w:b/>
          <w:bCs/>
          <w:color w:val="000000" w:themeColor="text1"/>
          <w:kern w:val="0"/>
          <w:sz w:val="28"/>
          <w:szCs w:val="20"/>
        </w:rPr>
        <w:t>10</w:t>
      </w:r>
      <w:r w:rsidRPr="0032186E">
        <w:rPr>
          <w:rFonts w:eastAsia="標楷體" w:hint="eastAsia"/>
          <w:b/>
          <w:bCs/>
          <w:color w:val="000000" w:themeColor="text1"/>
          <w:kern w:val="0"/>
          <w:sz w:val="28"/>
          <w:szCs w:val="20"/>
        </w:rPr>
        <w:t>6</w:t>
      </w:r>
      <w:r w:rsidRPr="0032186E">
        <w:rPr>
          <w:rFonts w:eastAsia="標楷體"/>
          <w:b/>
          <w:bCs/>
          <w:color w:val="000000" w:themeColor="text1"/>
          <w:kern w:val="0"/>
          <w:sz w:val="28"/>
          <w:szCs w:val="20"/>
        </w:rPr>
        <w:t>年</w:t>
      </w:r>
      <w:r w:rsidR="00BA565C">
        <w:rPr>
          <w:rFonts w:eastAsia="標楷體" w:hint="eastAsia"/>
          <w:b/>
          <w:bCs/>
          <w:color w:val="000000" w:themeColor="text1"/>
          <w:kern w:val="0"/>
          <w:sz w:val="28"/>
          <w:szCs w:val="20"/>
        </w:rPr>
        <w:t>3</w:t>
      </w:r>
      <w:r w:rsidRPr="0032186E">
        <w:rPr>
          <w:rFonts w:eastAsia="標楷體"/>
          <w:b/>
          <w:bCs/>
          <w:color w:val="000000" w:themeColor="text1"/>
          <w:kern w:val="0"/>
          <w:sz w:val="28"/>
          <w:szCs w:val="20"/>
        </w:rPr>
        <w:t>月餐</w:t>
      </w:r>
      <w:r w:rsidRPr="0032186E">
        <w:rPr>
          <w:rFonts w:eastAsia="標楷體" w:hint="eastAsia"/>
          <w:b/>
          <w:bCs/>
          <w:color w:val="000000" w:themeColor="text1"/>
          <w:kern w:val="0"/>
          <w:sz w:val="28"/>
          <w:szCs w:val="20"/>
        </w:rPr>
        <w:t>飲</w:t>
      </w:r>
      <w:r w:rsidRPr="0032186E">
        <w:rPr>
          <w:rFonts w:eastAsia="標楷體"/>
          <w:b/>
          <w:bCs/>
          <w:color w:val="000000" w:themeColor="text1"/>
          <w:kern w:val="0"/>
          <w:sz w:val="28"/>
          <w:szCs w:val="20"/>
        </w:rPr>
        <w:t>業營業額</w:t>
      </w:r>
      <w:r w:rsidR="00BA565C">
        <w:rPr>
          <w:rFonts w:eastAsia="標楷體" w:hint="eastAsia"/>
          <w:b/>
          <w:bCs/>
          <w:color w:val="000000" w:themeColor="text1"/>
          <w:kern w:val="0"/>
          <w:sz w:val="28"/>
          <w:szCs w:val="20"/>
        </w:rPr>
        <w:t>增加</w:t>
      </w:r>
      <w:r w:rsidR="00BA565C">
        <w:rPr>
          <w:rFonts w:eastAsia="標楷體" w:hint="eastAsia"/>
          <w:b/>
          <w:bCs/>
          <w:color w:val="000000" w:themeColor="text1"/>
          <w:kern w:val="0"/>
          <w:sz w:val="28"/>
          <w:szCs w:val="20"/>
        </w:rPr>
        <w:t>3.9</w:t>
      </w:r>
      <w:r w:rsidRPr="0032186E">
        <w:rPr>
          <w:rFonts w:eastAsia="標楷體"/>
          <w:b/>
          <w:bCs/>
          <w:color w:val="000000" w:themeColor="text1"/>
          <w:kern w:val="0"/>
          <w:sz w:val="28"/>
          <w:szCs w:val="20"/>
        </w:rPr>
        <w:t>%</w:t>
      </w:r>
    </w:p>
    <w:p w:rsidR="0032186E" w:rsidRPr="0032186E" w:rsidRDefault="0032186E" w:rsidP="0032186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2186E">
        <w:rPr>
          <w:rFonts w:eastAsia="標楷體" w:hint="eastAsia"/>
          <w:color w:val="000000" w:themeColor="text1"/>
          <w:kern w:val="0"/>
          <w:sz w:val="28"/>
          <w:szCs w:val="20"/>
        </w:rPr>
        <w:t>106</w:t>
      </w:r>
      <w:r w:rsidRPr="0032186E">
        <w:rPr>
          <w:rFonts w:eastAsia="標楷體" w:hint="eastAsia"/>
          <w:color w:val="000000" w:themeColor="text1"/>
          <w:kern w:val="0"/>
          <w:sz w:val="28"/>
          <w:szCs w:val="20"/>
        </w:rPr>
        <w:t>年</w:t>
      </w:r>
      <w:r w:rsidR="00BA565C">
        <w:rPr>
          <w:rFonts w:eastAsia="標楷體" w:hint="eastAsia"/>
          <w:color w:val="000000" w:themeColor="text1"/>
          <w:kern w:val="0"/>
          <w:sz w:val="28"/>
          <w:szCs w:val="20"/>
        </w:rPr>
        <w:t>3</w:t>
      </w:r>
      <w:r w:rsidRPr="0032186E">
        <w:rPr>
          <w:rFonts w:eastAsia="標楷體" w:hint="eastAsia"/>
          <w:color w:val="000000" w:themeColor="text1"/>
          <w:kern w:val="0"/>
          <w:sz w:val="28"/>
          <w:szCs w:val="20"/>
        </w:rPr>
        <w:t>月餐飲業營業額為</w:t>
      </w:r>
      <w:r w:rsidR="00BA565C">
        <w:rPr>
          <w:rFonts w:eastAsia="標楷體" w:hint="eastAsia"/>
          <w:color w:val="000000" w:themeColor="text1"/>
          <w:kern w:val="0"/>
          <w:sz w:val="28"/>
          <w:szCs w:val="20"/>
        </w:rPr>
        <w:t>351</w:t>
      </w:r>
      <w:r w:rsidRPr="0032186E">
        <w:rPr>
          <w:rFonts w:eastAsia="標楷體" w:hint="eastAsia"/>
          <w:color w:val="000000" w:themeColor="text1"/>
          <w:kern w:val="0"/>
          <w:sz w:val="28"/>
          <w:szCs w:val="20"/>
        </w:rPr>
        <w:t>億元，較上年同月</w:t>
      </w:r>
      <w:r w:rsidR="00BA565C">
        <w:rPr>
          <w:rFonts w:eastAsia="標楷體" w:hint="eastAsia"/>
          <w:color w:val="000000" w:themeColor="text1"/>
          <w:kern w:val="0"/>
          <w:sz w:val="28"/>
          <w:szCs w:val="20"/>
        </w:rPr>
        <w:t>增加</w:t>
      </w:r>
      <w:r w:rsidR="00BA565C">
        <w:rPr>
          <w:rFonts w:eastAsia="標楷體" w:hint="eastAsia"/>
          <w:color w:val="000000" w:themeColor="text1"/>
          <w:kern w:val="0"/>
          <w:sz w:val="28"/>
          <w:szCs w:val="20"/>
        </w:rPr>
        <w:t>3.9</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r w:rsidR="00BA565C" w:rsidRPr="00BA565C">
        <w:rPr>
          <w:rFonts w:eastAsia="標楷體" w:hint="eastAsia"/>
          <w:color w:val="000000" w:themeColor="text1"/>
          <w:kern w:val="0"/>
          <w:sz w:val="28"/>
          <w:szCs w:val="20"/>
        </w:rPr>
        <w:t>其中餐館業因推陳出新並搭配促銷活動，年增</w:t>
      </w:r>
      <w:r w:rsidR="00BA565C" w:rsidRPr="00BA565C">
        <w:rPr>
          <w:rFonts w:eastAsia="標楷體"/>
          <w:color w:val="000000" w:themeColor="text1"/>
          <w:kern w:val="0"/>
          <w:sz w:val="28"/>
          <w:szCs w:val="20"/>
        </w:rPr>
        <w:t>3.1%</w:t>
      </w:r>
      <w:r w:rsidR="00BA565C" w:rsidRPr="00BA565C">
        <w:rPr>
          <w:rFonts w:eastAsia="標楷體" w:hint="eastAsia"/>
          <w:color w:val="000000" w:themeColor="text1"/>
          <w:kern w:val="0"/>
          <w:sz w:val="28"/>
          <w:szCs w:val="20"/>
        </w:rPr>
        <w:t>；飲料店業因業者深耕品牌、積極展店，加上部分產品調漲售價，致營收年增</w:t>
      </w:r>
      <w:r w:rsidR="00BA565C" w:rsidRPr="00BA565C">
        <w:rPr>
          <w:rFonts w:eastAsia="標楷體"/>
          <w:color w:val="000000" w:themeColor="text1"/>
          <w:kern w:val="0"/>
          <w:sz w:val="28"/>
          <w:szCs w:val="20"/>
        </w:rPr>
        <w:t>10.3%</w:t>
      </w:r>
      <w:r w:rsidR="00BA565C" w:rsidRPr="00BA565C">
        <w:rPr>
          <w:rFonts w:eastAsia="標楷體" w:hint="eastAsia"/>
          <w:color w:val="000000" w:themeColor="text1"/>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BA565C">
        <w:rPr>
          <w:rFonts w:eastAsia="標楷體" w:hint="eastAsia"/>
          <w:color w:val="000000" w:themeColor="text1"/>
          <w:kern w:val="0"/>
          <w:sz w:val="28"/>
          <w:szCs w:val="20"/>
        </w:rPr>
        <w:t>3</w:t>
      </w:r>
      <w:r w:rsidRPr="0032186E">
        <w:rPr>
          <w:rFonts w:eastAsia="標楷體" w:hint="eastAsia"/>
          <w:color w:val="000000" w:themeColor="text1"/>
          <w:kern w:val="0"/>
          <w:sz w:val="28"/>
          <w:szCs w:val="20"/>
        </w:rPr>
        <w:t>月餐飲業營業額為</w:t>
      </w:r>
      <w:r w:rsidR="00BA565C">
        <w:rPr>
          <w:rFonts w:eastAsia="標楷體" w:hint="eastAsia"/>
          <w:color w:val="000000" w:themeColor="text1"/>
          <w:kern w:val="0"/>
          <w:sz w:val="28"/>
          <w:szCs w:val="20"/>
        </w:rPr>
        <w:t>1,147</w:t>
      </w:r>
      <w:r w:rsidRPr="0032186E">
        <w:rPr>
          <w:rFonts w:eastAsia="標楷體" w:hint="eastAsia"/>
          <w:color w:val="000000" w:themeColor="text1"/>
          <w:kern w:val="0"/>
          <w:sz w:val="28"/>
          <w:szCs w:val="20"/>
        </w:rPr>
        <w:t>億元，較上年同期增加</w:t>
      </w:r>
      <w:r w:rsidR="00BA565C">
        <w:rPr>
          <w:rFonts w:eastAsia="標楷體" w:hint="eastAsia"/>
          <w:color w:val="000000" w:themeColor="text1"/>
          <w:kern w:val="0"/>
          <w:sz w:val="28"/>
          <w:szCs w:val="20"/>
        </w:rPr>
        <w:t>3.2</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2186E" w:rsidRPr="0032186E" w:rsidRDefault="0032186E" w:rsidP="0032186E">
      <w:pPr>
        <w:snapToGrid w:val="0"/>
        <w:spacing w:before="240" w:afterLines="50" w:after="180"/>
        <w:ind w:right="-692"/>
        <w:jc w:val="center"/>
        <w:rPr>
          <w:rFonts w:eastAsia="標楷體"/>
          <w:color w:val="000000" w:themeColor="text1"/>
          <w:sz w:val="28"/>
        </w:rPr>
      </w:pPr>
      <w:r w:rsidRPr="0032186E">
        <w:rPr>
          <w:rFonts w:eastAsia="標楷體"/>
          <w:b/>
          <w:bCs/>
          <w:color w:val="000000" w:themeColor="text1"/>
          <w:sz w:val="28"/>
        </w:rPr>
        <w:t>表</w:t>
      </w:r>
      <w:r w:rsidRPr="0032186E">
        <w:rPr>
          <w:rFonts w:eastAsia="標楷體"/>
          <w:b/>
          <w:bCs/>
          <w:color w:val="000000" w:themeColor="text1"/>
          <w:sz w:val="28"/>
        </w:rPr>
        <w:t>2-3-</w:t>
      </w:r>
      <w:r w:rsidRPr="0032186E">
        <w:rPr>
          <w:rFonts w:eastAsia="標楷體" w:hint="eastAsia"/>
          <w:b/>
          <w:bCs/>
          <w:color w:val="000000" w:themeColor="text1"/>
          <w:sz w:val="28"/>
        </w:rPr>
        <w:t>4</w:t>
      </w:r>
      <w:r w:rsidRPr="0032186E">
        <w:rPr>
          <w:rFonts w:eastAsia="標楷體"/>
          <w:b/>
          <w:bCs/>
          <w:color w:val="000000" w:themeColor="text1"/>
          <w:sz w:val="28"/>
        </w:rPr>
        <w:t xml:space="preserve">  </w:t>
      </w:r>
      <w:r w:rsidRPr="0032186E">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2186E" w:rsidRPr="0032186E" w:rsidTr="000E7637">
        <w:tc>
          <w:tcPr>
            <w:tcW w:w="2722" w:type="dxa"/>
            <w:vMerge w:val="restart"/>
            <w:tcBorders>
              <w:top w:val="single" w:sz="4" w:space="0" w:color="auto"/>
              <w:right w:val="single" w:sz="4" w:space="0" w:color="auto"/>
            </w:tcBorders>
            <w:vAlign w:val="center"/>
          </w:tcPr>
          <w:p w:rsidR="0032186E" w:rsidRPr="0032186E" w:rsidRDefault="0032186E" w:rsidP="000E763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007D1EA0">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007D1EA0">
              <w:rPr>
                <w:rFonts w:eastAsia="標楷體" w:hint="eastAsia"/>
                <w:color w:val="000000" w:themeColor="text1"/>
              </w:rPr>
              <w:t>1~3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r>
      <w:tr w:rsidR="0032186E" w:rsidRPr="0032186E" w:rsidTr="000E7637">
        <w:tc>
          <w:tcPr>
            <w:tcW w:w="2722" w:type="dxa"/>
            <w:vMerge/>
            <w:tcBorders>
              <w:bottom w:val="single" w:sz="4" w:space="0" w:color="auto"/>
              <w:right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年同月</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w:t>
            </w:r>
            <w:r w:rsidRPr="0032186E">
              <w:rPr>
                <w:rFonts w:eastAsia="標楷體" w:hint="eastAsia"/>
                <w:color w:val="000000" w:themeColor="text1"/>
              </w:rPr>
              <w:t>期</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32186E" w:rsidRPr="0032186E" w:rsidTr="000E7637">
        <w:tc>
          <w:tcPr>
            <w:tcW w:w="2722" w:type="dxa"/>
            <w:tcBorders>
              <w:top w:val="single" w:sz="4" w:space="0" w:color="auto"/>
              <w:right w:val="single" w:sz="4" w:space="0" w:color="auto"/>
            </w:tcBorders>
          </w:tcPr>
          <w:p w:rsidR="0032186E" w:rsidRPr="0032186E" w:rsidRDefault="0032186E" w:rsidP="000E763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351</w:t>
            </w:r>
          </w:p>
        </w:tc>
        <w:tc>
          <w:tcPr>
            <w:tcW w:w="1559" w:type="dxa"/>
            <w:tcBorders>
              <w:top w:val="single" w:sz="4" w:space="0" w:color="auto"/>
              <w:left w:val="nil"/>
              <w:right w:val="double" w:sz="4" w:space="0" w:color="auto"/>
            </w:tcBorders>
          </w:tcPr>
          <w:p w:rsidR="0032186E" w:rsidRPr="0032186E" w:rsidRDefault="00831623" w:rsidP="000E7637">
            <w:pPr>
              <w:ind w:rightChars="224" w:right="538"/>
              <w:jc w:val="right"/>
              <w:rPr>
                <w:rFonts w:eastAsia="標楷體"/>
                <w:color w:val="000000" w:themeColor="text1"/>
              </w:rPr>
            </w:pPr>
            <w:r>
              <w:rPr>
                <w:rFonts w:eastAsia="標楷體" w:hint="eastAsia"/>
                <w:color w:val="000000" w:themeColor="text1"/>
              </w:rPr>
              <w:t>3.9</w:t>
            </w:r>
          </w:p>
        </w:tc>
        <w:tc>
          <w:tcPr>
            <w:tcW w:w="1559" w:type="dxa"/>
            <w:tcBorders>
              <w:top w:val="single" w:sz="4" w:space="0" w:color="auto"/>
              <w:left w:val="double" w:sz="4" w:space="0" w:color="auto"/>
            </w:tcBorders>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1,147</w:t>
            </w:r>
          </w:p>
        </w:tc>
        <w:tc>
          <w:tcPr>
            <w:tcW w:w="1560" w:type="dxa"/>
            <w:tcBorders>
              <w:top w:val="single" w:sz="4" w:space="0" w:color="auto"/>
            </w:tcBorders>
          </w:tcPr>
          <w:p w:rsidR="0032186E" w:rsidRPr="0032186E" w:rsidRDefault="00831623" w:rsidP="000E7637">
            <w:pPr>
              <w:ind w:rightChars="283" w:right="679"/>
              <w:jc w:val="right"/>
              <w:rPr>
                <w:rFonts w:eastAsia="標楷體"/>
                <w:color w:val="000000" w:themeColor="text1"/>
              </w:rPr>
            </w:pPr>
            <w:r>
              <w:rPr>
                <w:rFonts w:eastAsia="標楷體" w:hint="eastAsia"/>
                <w:color w:val="000000" w:themeColor="text1"/>
              </w:rPr>
              <w:t>3.2</w:t>
            </w:r>
          </w:p>
        </w:tc>
      </w:tr>
      <w:tr w:rsidR="0032186E" w:rsidRPr="0032186E" w:rsidTr="000E7637">
        <w:trPr>
          <w:trHeight w:val="80"/>
        </w:trPr>
        <w:tc>
          <w:tcPr>
            <w:tcW w:w="2722" w:type="dxa"/>
            <w:tcBorders>
              <w:right w:val="single" w:sz="4" w:space="0" w:color="auto"/>
            </w:tcBorders>
          </w:tcPr>
          <w:p w:rsidR="0032186E" w:rsidRPr="0032186E" w:rsidRDefault="0032186E" w:rsidP="000E763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294</w:t>
            </w:r>
          </w:p>
        </w:tc>
        <w:tc>
          <w:tcPr>
            <w:tcW w:w="1559" w:type="dxa"/>
            <w:tcBorders>
              <w:left w:val="nil"/>
              <w:right w:val="double" w:sz="4" w:space="0" w:color="auto"/>
            </w:tcBorders>
          </w:tcPr>
          <w:p w:rsidR="0032186E" w:rsidRPr="0032186E" w:rsidRDefault="00831623" w:rsidP="000E7637">
            <w:pPr>
              <w:ind w:rightChars="224" w:right="538"/>
              <w:jc w:val="right"/>
              <w:rPr>
                <w:rFonts w:eastAsia="標楷體"/>
                <w:color w:val="000000" w:themeColor="text1"/>
              </w:rPr>
            </w:pPr>
            <w:r>
              <w:rPr>
                <w:rFonts w:eastAsia="標楷體" w:hint="eastAsia"/>
                <w:color w:val="000000" w:themeColor="text1"/>
              </w:rPr>
              <w:t>3.1</w:t>
            </w:r>
          </w:p>
        </w:tc>
        <w:tc>
          <w:tcPr>
            <w:tcW w:w="1559" w:type="dxa"/>
            <w:tcBorders>
              <w:left w:val="double" w:sz="4" w:space="0" w:color="auto"/>
            </w:tcBorders>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977</w:t>
            </w:r>
          </w:p>
        </w:tc>
        <w:tc>
          <w:tcPr>
            <w:tcW w:w="1560" w:type="dxa"/>
          </w:tcPr>
          <w:p w:rsidR="0032186E" w:rsidRPr="0032186E" w:rsidRDefault="00831623" w:rsidP="000E7637">
            <w:pPr>
              <w:ind w:rightChars="283" w:right="679"/>
              <w:jc w:val="right"/>
              <w:rPr>
                <w:rFonts w:eastAsia="標楷體"/>
                <w:color w:val="000000" w:themeColor="text1"/>
              </w:rPr>
            </w:pPr>
            <w:r>
              <w:rPr>
                <w:rFonts w:eastAsia="標楷體" w:hint="eastAsia"/>
                <w:color w:val="000000" w:themeColor="text1"/>
              </w:rPr>
              <w:t>2.8</w:t>
            </w:r>
          </w:p>
        </w:tc>
      </w:tr>
      <w:tr w:rsidR="0032186E" w:rsidRPr="0032186E" w:rsidTr="000E7637">
        <w:trPr>
          <w:trHeight w:val="80"/>
        </w:trPr>
        <w:tc>
          <w:tcPr>
            <w:tcW w:w="2722" w:type="dxa"/>
            <w:tcBorders>
              <w:right w:val="single" w:sz="4" w:space="0" w:color="auto"/>
            </w:tcBorders>
          </w:tcPr>
          <w:p w:rsidR="0032186E" w:rsidRPr="0032186E" w:rsidRDefault="0032186E" w:rsidP="000E763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42</w:t>
            </w:r>
          </w:p>
        </w:tc>
        <w:tc>
          <w:tcPr>
            <w:tcW w:w="1559" w:type="dxa"/>
            <w:tcBorders>
              <w:left w:val="nil"/>
              <w:right w:val="double" w:sz="4" w:space="0" w:color="auto"/>
            </w:tcBorders>
          </w:tcPr>
          <w:p w:rsidR="0032186E" w:rsidRPr="0032186E" w:rsidRDefault="00831623" w:rsidP="000E7637">
            <w:pPr>
              <w:ind w:rightChars="224" w:right="538"/>
              <w:jc w:val="right"/>
              <w:rPr>
                <w:rFonts w:eastAsia="標楷體"/>
                <w:color w:val="000000" w:themeColor="text1"/>
              </w:rPr>
            </w:pPr>
            <w:r>
              <w:rPr>
                <w:rFonts w:eastAsia="標楷體" w:hint="eastAsia"/>
                <w:color w:val="000000" w:themeColor="text1"/>
              </w:rPr>
              <w:t>10.3</w:t>
            </w:r>
          </w:p>
        </w:tc>
        <w:tc>
          <w:tcPr>
            <w:tcW w:w="1559" w:type="dxa"/>
            <w:tcBorders>
              <w:left w:val="double" w:sz="4" w:space="0" w:color="auto"/>
            </w:tcBorders>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125</w:t>
            </w:r>
          </w:p>
        </w:tc>
        <w:tc>
          <w:tcPr>
            <w:tcW w:w="1560" w:type="dxa"/>
          </w:tcPr>
          <w:p w:rsidR="0032186E" w:rsidRPr="0032186E" w:rsidRDefault="00831623" w:rsidP="000E7637">
            <w:pPr>
              <w:ind w:rightChars="283" w:right="679"/>
              <w:jc w:val="right"/>
              <w:rPr>
                <w:rFonts w:eastAsia="標楷體"/>
                <w:color w:val="000000" w:themeColor="text1"/>
              </w:rPr>
            </w:pPr>
            <w:r>
              <w:rPr>
                <w:rFonts w:eastAsia="標楷體" w:hint="eastAsia"/>
                <w:color w:val="000000" w:themeColor="text1"/>
              </w:rPr>
              <w:t>7.5</w:t>
            </w:r>
          </w:p>
        </w:tc>
      </w:tr>
      <w:tr w:rsidR="0032186E" w:rsidRPr="0032186E" w:rsidTr="000E7637">
        <w:trPr>
          <w:trHeight w:val="80"/>
        </w:trPr>
        <w:tc>
          <w:tcPr>
            <w:tcW w:w="2722" w:type="dxa"/>
            <w:tcBorders>
              <w:bottom w:val="single" w:sz="4" w:space="0" w:color="auto"/>
              <w:right w:val="single" w:sz="4" w:space="0" w:color="auto"/>
            </w:tcBorders>
          </w:tcPr>
          <w:p w:rsidR="0032186E" w:rsidRPr="0032186E" w:rsidRDefault="0032186E" w:rsidP="000E763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15</w:t>
            </w:r>
          </w:p>
        </w:tc>
        <w:tc>
          <w:tcPr>
            <w:tcW w:w="1559" w:type="dxa"/>
            <w:tcBorders>
              <w:left w:val="nil"/>
              <w:bottom w:val="single" w:sz="4" w:space="0" w:color="auto"/>
              <w:right w:val="double" w:sz="4" w:space="0" w:color="auto"/>
            </w:tcBorders>
          </w:tcPr>
          <w:p w:rsidR="0032186E" w:rsidRPr="0032186E" w:rsidRDefault="00831623" w:rsidP="000E7637">
            <w:pPr>
              <w:ind w:rightChars="224" w:right="538"/>
              <w:jc w:val="right"/>
              <w:rPr>
                <w:rFonts w:eastAsia="標楷體"/>
                <w:color w:val="000000" w:themeColor="text1"/>
              </w:rPr>
            </w:pPr>
            <w:r>
              <w:rPr>
                <w:rFonts w:eastAsia="標楷體" w:hint="eastAsia"/>
                <w:color w:val="000000" w:themeColor="text1"/>
              </w:rPr>
              <w:t>2.6</w:t>
            </w:r>
          </w:p>
        </w:tc>
        <w:tc>
          <w:tcPr>
            <w:tcW w:w="1559" w:type="dxa"/>
            <w:tcBorders>
              <w:left w:val="double" w:sz="4" w:space="0" w:color="auto"/>
              <w:bottom w:val="single" w:sz="4" w:space="0" w:color="auto"/>
            </w:tcBorders>
          </w:tcPr>
          <w:p w:rsidR="0032186E" w:rsidRPr="0032186E" w:rsidRDefault="00831623" w:rsidP="000E7637">
            <w:pPr>
              <w:ind w:rightChars="165" w:right="396"/>
              <w:jc w:val="right"/>
              <w:rPr>
                <w:rFonts w:eastAsia="標楷體"/>
                <w:color w:val="000000" w:themeColor="text1"/>
              </w:rPr>
            </w:pPr>
            <w:r>
              <w:rPr>
                <w:rFonts w:eastAsia="標楷體" w:hint="eastAsia"/>
                <w:color w:val="000000" w:themeColor="text1"/>
              </w:rPr>
              <w:t>45</w:t>
            </w:r>
          </w:p>
        </w:tc>
        <w:tc>
          <w:tcPr>
            <w:tcW w:w="1560" w:type="dxa"/>
            <w:tcBorders>
              <w:bottom w:val="single" w:sz="4" w:space="0" w:color="auto"/>
            </w:tcBorders>
          </w:tcPr>
          <w:p w:rsidR="0032186E" w:rsidRPr="0032186E" w:rsidRDefault="00831623" w:rsidP="000E7637">
            <w:pPr>
              <w:ind w:rightChars="283" w:right="679"/>
              <w:jc w:val="right"/>
              <w:rPr>
                <w:rFonts w:eastAsia="標楷體"/>
                <w:color w:val="000000" w:themeColor="text1"/>
              </w:rPr>
            </w:pPr>
            <w:r>
              <w:rPr>
                <w:rFonts w:eastAsia="標楷體" w:hint="eastAsia"/>
                <w:color w:val="000000" w:themeColor="text1"/>
              </w:rPr>
              <w:t>0.9</w:t>
            </w:r>
          </w:p>
        </w:tc>
      </w:tr>
    </w:tbl>
    <w:p w:rsidR="0032186E" w:rsidRPr="0032186E" w:rsidRDefault="0032186E" w:rsidP="0032186E">
      <w:pPr>
        <w:spacing w:afterLines="50" w:after="180"/>
        <w:textDirection w:val="lrTbV"/>
        <w:rPr>
          <w:rFonts w:eastAsia="標楷體"/>
          <w:color w:val="000000" w:themeColor="text1"/>
          <w:sz w:val="22"/>
          <w:szCs w:val="22"/>
        </w:rPr>
      </w:pPr>
      <w:r w:rsidRPr="0032186E">
        <w:rPr>
          <w:rFonts w:eastAsia="標楷體"/>
          <w:color w:val="000000" w:themeColor="text1"/>
          <w:sz w:val="22"/>
          <w:szCs w:val="22"/>
        </w:rPr>
        <w:t>資料來源：經濟部統計處。</w:t>
      </w:r>
    </w:p>
    <w:p w:rsidR="00F67965" w:rsidRPr="0032186E" w:rsidRDefault="00F67965" w:rsidP="00F67965">
      <w:pPr>
        <w:spacing w:afterLines="50" w:after="180"/>
        <w:textDirection w:val="lrTbV"/>
        <w:rPr>
          <w:rFonts w:eastAsia="標楷體"/>
          <w:color w:val="000000" w:themeColor="text1"/>
          <w:sz w:val="22"/>
          <w:szCs w:val="22"/>
        </w:rPr>
      </w:pP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150161" w:rsidP="003F3F99">
      <w:pPr>
        <w:keepNext/>
        <w:snapToGrid w:val="0"/>
        <w:spacing w:beforeLines="50" w:before="180" w:line="300" w:lineRule="auto"/>
        <w:ind w:rightChars="-25" w:right="-60"/>
        <w:outlineLvl w:val="2"/>
        <w:rPr>
          <w:rFonts w:eastAsia="標楷體"/>
          <w:b/>
          <w:bCs/>
          <w:sz w:val="32"/>
          <w:szCs w:val="32"/>
        </w:rPr>
      </w:pPr>
      <w:hyperlink w:anchor="c17" w:history="1">
        <w:bookmarkStart w:id="99" w:name="_Toc349916584"/>
        <w:bookmarkStart w:id="100" w:name="_Toc401923797"/>
        <w:bookmarkStart w:id="101" w:name="_Toc402171714"/>
        <w:bookmarkStart w:id="102" w:name="_Toc476138379"/>
        <w:r w:rsidR="003F3F99" w:rsidRPr="00E44C97">
          <w:rPr>
            <w:rFonts w:eastAsia="標楷體"/>
            <w:b/>
            <w:bCs/>
            <w:sz w:val="32"/>
            <w:szCs w:val="32"/>
          </w:rPr>
          <w:t>（四）貿易</w:t>
        </w:r>
        <w:bookmarkEnd w:id="99"/>
        <w:bookmarkEnd w:id="100"/>
        <w:bookmarkEnd w:id="101"/>
        <w:bookmarkEnd w:id="102"/>
      </w:hyperlink>
    </w:p>
    <w:p w:rsidR="0032186E" w:rsidRPr="0032186E" w:rsidRDefault="0032186E" w:rsidP="0032186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t>１、</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00F404AA">
        <w:rPr>
          <w:rFonts w:eastAsia="標楷體" w:hint="eastAsia"/>
          <w:b/>
          <w:bCs/>
          <w:color w:val="000000" w:themeColor="text1"/>
          <w:kern w:val="0"/>
          <w:sz w:val="28"/>
          <w:szCs w:val="20"/>
        </w:rPr>
        <w:t>3</w:t>
      </w:r>
      <w:r w:rsidRPr="0032186E">
        <w:rPr>
          <w:rFonts w:eastAsia="標楷體" w:hint="eastAsia"/>
          <w:b/>
          <w:bCs/>
          <w:color w:val="000000" w:themeColor="text1"/>
          <w:kern w:val="0"/>
          <w:sz w:val="28"/>
          <w:szCs w:val="20"/>
        </w:rPr>
        <w:t>月</w:t>
      </w:r>
      <w:r w:rsidRPr="0032186E">
        <w:rPr>
          <w:rFonts w:eastAsia="標楷體" w:hint="eastAsia"/>
          <w:b/>
          <w:color w:val="000000" w:themeColor="text1"/>
          <w:sz w:val="28"/>
        </w:rPr>
        <w:t>出、進口分別成長</w:t>
      </w:r>
      <w:r w:rsidR="00F404AA">
        <w:rPr>
          <w:rFonts w:eastAsia="標楷體" w:hint="eastAsia"/>
          <w:b/>
          <w:color w:val="000000" w:themeColor="text1"/>
          <w:sz w:val="28"/>
        </w:rPr>
        <w:t>13.2</w:t>
      </w:r>
      <w:r w:rsidRPr="0032186E">
        <w:rPr>
          <w:rFonts w:eastAsia="標楷體"/>
          <w:b/>
          <w:color w:val="000000" w:themeColor="text1"/>
          <w:sz w:val="28"/>
        </w:rPr>
        <w:t>%</w:t>
      </w:r>
      <w:r w:rsidRPr="0032186E">
        <w:rPr>
          <w:rFonts w:eastAsia="標楷體" w:hint="eastAsia"/>
          <w:b/>
          <w:color w:val="000000" w:themeColor="text1"/>
          <w:sz w:val="28"/>
        </w:rPr>
        <w:t>及</w:t>
      </w:r>
      <w:r w:rsidR="00F404AA">
        <w:rPr>
          <w:rFonts w:eastAsia="標楷體" w:hint="eastAsia"/>
          <w:b/>
          <w:color w:val="000000" w:themeColor="text1"/>
          <w:sz w:val="28"/>
        </w:rPr>
        <w:t>19.8</w:t>
      </w:r>
      <w:r w:rsidRPr="0032186E">
        <w:rPr>
          <w:rFonts w:eastAsia="標楷體"/>
          <w:b/>
          <w:color w:val="000000" w:themeColor="text1"/>
          <w:sz w:val="28"/>
        </w:rPr>
        <w:t>%</w:t>
      </w:r>
    </w:p>
    <w:p w:rsidR="0032186E" w:rsidRPr="0032186E" w:rsidRDefault="0032186E" w:rsidP="0032186E">
      <w:pPr>
        <w:snapToGrid w:val="0"/>
        <w:spacing w:before="120" w:line="300" w:lineRule="auto"/>
        <w:ind w:right="-142" w:firstLineChars="202" w:firstLine="566"/>
        <w:jc w:val="both"/>
        <w:rPr>
          <w:rFonts w:eastAsia="標楷體"/>
          <w:color w:val="000000" w:themeColor="text1"/>
          <w:sz w:val="28"/>
        </w:rPr>
      </w:pPr>
      <w:r w:rsidRPr="0032186E">
        <w:rPr>
          <w:rFonts w:eastAsia="標楷體"/>
          <w:color w:val="000000" w:themeColor="text1"/>
          <w:sz w:val="28"/>
        </w:rPr>
        <w:t>10</w:t>
      </w:r>
      <w:r w:rsidRPr="0032186E">
        <w:rPr>
          <w:rFonts w:eastAsia="標楷體" w:hint="eastAsia"/>
          <w:color w:val="000000" w:themeColor="text1"/>
          <w:sz w:val="28"/>
        </w:rPr>
        <w:t>6</w:t>
      </w:r>
      <w:r w:rsidRPr="0032186E">
        <w:rPr>
          <w:rFonts w:eastAsia="標楷體"/>
          <w:color w:val="000000" w:themeColor="text1"/>
          <w:sz w:val="28"/>
        </w:rPr>
        <w:t>年</w:t>
      </w:r>
      <w:r w:rsidR="00F404AA">
        <w:rPr>
          <w:rFonts w:eastAsia="標楷體" w:hint="eastAsia"/>
          <w:color w:val="000000" w:themeColor="text1"/>
          <w:sz w:val="28"/>
        </w:rPr>
        <w:t>3</w:t>
      </w:r>
      <w:r w:rsidRPr="0032186E">
        <w:rPr>
          <w:rFonts w:eastAsia="標楷體"/>
          <w:color w:val="000000" w:themeColor="text1"/>
          <w:sz w:val="28"/>
        </w:rPr>
        <w:t>月出口</w:t>
      </w:r>
      <w:r w:rsidRPr="0032186E">
        <w:rPr>
          <w:rFonts w:eastAsia="標楷體" w:hint="eastAsia"/>
          <w:color w:val="000000" w:themeColor="text1"/>
          <w:sz w:val="28"/>
        </w:rPr>
        <w:t>總值</w:t>
      </w:r>
      <w:r w:rsidR="00F404AA">
        <w:rPr>
          <w:rFonts w:eastAsia="標楷體" w:hint="eastAsia"/>
          <w:color w:val="000000" w:themeColor="text1"/>
          <w:sz w:val="28"/>
        </w:rPr>
        <w:t>257.1</w:t>
      </w:r>
      <w:r w:rsidRPr="0032186E">
        <w:rPr>
          <w:rFonts w:eastAsia="標楷體"/>
          <w:color w:val="000000" w:themeColor="text1"/>
          <w:sz w:val="28"/>
        </w:rPr>
        <w:t>億美元，較上年同月</w:t>
      </w:r>
      <w:r w:rsidRPr="0032186E">
        <w:rPr>
          <w:rFonts w:eastAsia="標楷體" w:hint="eastAsia"/>
          <w:color w:val="000000" w:themeColor="text1"/>
          <w:sz w:val="28"/>
        </w:rPr>
        <w:t>增加</w:t>
      </w:r>
      <w:r w:rsidR="00F404AA">
        <w:rPr>
          <w:rFonts w:eastAsia="標楷體" w:hint="eastAsia"/>
          <w:color w:val="000000" w:themeColor="text1"/>
          <w:sz w:val="28"/>
        </w:rPr>
        <w:t>13.2</w:t>
      </w:r>
      <w:r w:rsidRPr="0032186E">
        <w:rPr>
          <w:rFonts w:eastAsia="標楷體"/>
          <w:color w:val="000000" w:themeColor="text1"/>
          <w:sz w:val="28"/>
        </w:rPr>
        <w:t>%</w:t>
      </w:r>
      <w:r w:rsidRPr="0032186E">
        <w:rPr>
          <w:rFonts w:eastAsia="標楷體"/>
          <w:color w:val="000000" w:themeColor="text1"/>
          <w:sz w:val="28"/>
        </w:rPr>
        <w:t>；進口</w:t>
      </w:r>
      <w:r w:rsidRPr="0032186E">
        <w:rPr>
          <w:rFonts w:eastAsia="標楷體" w:hint="eastAsia"/>
          <w:color w:val="000000" w:themeColor="text1"/>
          <w:sz w:val="28"/>
        </w:rPr>
        <w:t>總值</w:t>
      </w:r>
      <w:r w:rsidR="00F404AA">
        <w:rPr>
          <w:rFonts w:eastAsia="標楷體" w:hint="eastAsia"/>
          <w:color w:val="000000" w:themeColor="text1"/>
          <w:sz w:val="28"/>
        </w:rPr>
        <w:t>217.8</w:t>
      </w:r>
      <w:r w:rsidRPr="0032186E">
        <w:rPr>
          <w:rFonts w:eastAsia="標楷體"/>
          <w:color w:val="000000" w:themeColor="text1"/>
          <w:sz w:val="28"/>
        </w:rPr>
        <w:t>億美元</w:t>
      </w:r>
      <w:r w:rsidRPr="0032186E">
        <w:rPr>
          <w:rFonts w:eastAsia="標楷體" w:hint="eastAsia"/>
          <w:color w:val="000000" w:themeColor="text1"/>
          <w:sz w:val="28"/>
        </w:rPr>
        <w:t>，增加</w:t>
      </w:r>
      <w:r w:rsidR="00F404AA">
        <w:rPr>
          <w:rFonts w:eastAsia="標楷體" w:hint="eastAsia"/>
          <w:color w:val="000000" w:themeColor="text1"/>
          <w:sz w:val="28"/>
        </w:rPr>
        <w:t>19.8</w:t>
      </w:r>
      <w:r w:rsidRPr="0032186E">
        <w:rPr>
          <w:rFonts w:eastAsia="標楷體"/>
          <w:color w:val="000000" w:themeColor="text1"/>
          <w:sz w:val="28"/>
        </w:rPr>
        <w:t>%</w:t>
      </w:r>
      <w:r w:rsidRPr="0032186E">
        <w:rPr>
          <w:rFonts w:eastAsia="標楷體"/>
          <w:color w:val="000000" w:themeColor="text1"/>
          <w:sz w:val="28"/>
        </w:rPr>
        <w:t>；出超</w:t>
      </w:r>
      <w:r w:rsidR="00F404AA">
        <w:rPr>
          <w:rFonts w:eastAsia="標楷體" w:hint="eastAsia"/>
          <w:color w:val="000000" w:themeColor="text1"/>
          <w:sz w:val="28"/>
        </w:rPr>
        <w:t>39.3</w:t>
      </w:r>
      <w:r w:rsidRPr="0032186E">
        <w:rPr>
          <w:rFonts w:eastAsia="標楷體"/>
          <w:color w:val="000000" w:themeColor="text1"/>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00F404AA">
        <w:rPr>
          <w:rFonts w:eastAsia="標楷體" w:hint="eastAsia"/>
          <w:color w:val="000000" w:themeColor="text1"/>
          <w:sz w:val="28"/>
        </w:rPr>
        <w:t>3</w:t>
      </w:r>
      <w:r w:rsidRPr="0032186E">
        <w:rPr>
          <w:rFonts w:eastAsia="標楷體" w:hint="eastAsia"/>
          <w:color w:val="000000" w:themeColor="text1"/>
          <w:sz w:val="28"/>
        </w:rPr>
        <w:t>月出口</w:t>
      </w:r>
      <w:r w:rsidR="00F404AA">
        <w:rPr>
          <w:rFonts w:eastAsia="標楷體" w:hint="eastAsia"/>
          <w:color w:val="000000" w:themeColor="text1"/>
          <w:sz w:val="28"/>
        </w:rPr>
        <w:t>721.2</w:t>
      </w:r>
      <w:r w:rsidRPr="0032186E">
        <w:rPr>
          <w:rFonts w:eastAsia="標楷體" w:hint="eastAsia"/>
          <w:color w:val="000000" w:themeColor="text1"/>
          <w:sz w:val="28"/>
        </w:rPr>
        <w:t>億美元，進口</w:t>
      </w:r>
      <w:r w:rsidR="00F404AA">
        <w:rPr>
          <w:rFonts w:eastAsia="標楷體" w:hint="eastAsia"/>
          <w:color w:val="000000" w:themeColor="text1"/>
          <w:sz w:val="28"/>
        </w:rPr>
        <w:t>613.2</w:t>
      </w:r>
      <w:r w:rsidRPr="0032186E">
        <w:rPr>
          <w:rFonts w:eastAsia="標楷體" w:hint="eastAsia"/>
          <w:color w:val="000000" w:themeColor="text1"/>
          <w:sz w:val="28"/>
        </w:rPr>
        <w:t>億美元，分別較上年同期增加</w:t>
      </w:r>
      <w:r w:rsidR="00F404AA">
        <w:rPr>
          <w:rFonts w:eastAsia="標楷體" w:hint="eastAsia"/>
          <w:color w:val="000000" w:themeColor="text1"/>
          <w:sz w:val="28"/>
        </w:rPr>
        <w:t>15.1</w:t>
      </w:r>
      <w:r w:rsidRPr="0032186E">
        <w:rPr>
          <w:rFonts w:eastAsia="標楷體" w:hint="eastAsia"/>
          <w:color w:val="000000" w:themeColor="text1"/>
          <w:sz w:val="28"/>
        </w:rPr>
        <w:t>%</w:t>
      </w:r>
      <w:r w:rsidRPr="0032186E">
        <w:rPr>
          <w:rFonts w:eastAsia="標楷體" w:hint="eastAsia"/>
          <w:color w:val="000000" w:themeColor="text1"/>
          <w:sz w:val="28"/>
        </w:rPr>
        <w:t>及</w:t>
      </w:r>
      <w:r w:rsidR="00F404AA">
        <w:rPr>
          <w:rFonts w:eastAsia="標楷體" w:hint="eastAsia"/>
          <w:color w:val="000000" w:themeColor="text1"/>
          <w:sz w:val="28"/>
        </w:rPr>
        <w:t>21.6</w:t>
      </w:r>
      <w:r w:rsidRPr="0032186E">
        <w:rPr>
          <w:rFonts w:eastAsia="標楷體" w:hint="eastAsia"/>
          <w:color w:val="000000" w:themeColor="text1"/>
          <w:sz w:val="28"/>
        </w:rPr>
        <w:t>%</w:t>
      </w:r>
      <w:r w:rsidRPr="0032186E">
        <w:rPr>
          <w:rFonts w:eastAsia="標楷體" w:hint="eastAsia"/>
          <w:color w:val="000000" w:themeColor="text1"/>
          <w:sz w:val="28"/>
        </w:rPr>
        <w:t>；出超</w:t>
      </w:r>
      <w:r w:rsidR="00F404AA">
        <w:rPr>
          <w:rFonts w:eastAsia="標楷體" w:hint="eastAsia"/>
          <w:color w:val="000000" w:themeColor="text1"/>
          <w:sz w:val="28"/>
        </w:rPr>
        <w:t>107.9</w:t>
      </w:r>
      <w:r w:rsidRPr="0032186E">
        <w:rPr>
          <w:rFonts w:eastAsia="標楷體" w:hint="eastAsia"/>
          <w:color w:val="000000" w:themeColor="text1"/>
          <w:sz w:val="28"/>
        </w:rPr>
        <w:t>億美元。</w:t>
      </w:r>
    </w:p>
    <w:p w:rsidR="0032186E" w:rsidRPr="0032186E" w:rsidRDefault="0032186E" w:rsidP="0032186E">
      <w:pPr>
        <w:snapToGrid w:val="0"/>
        <w:spacing w:line="300" w:lineRule="auto"/>
        <w:jc w:val="center"/>
        <w:rPr>
          <w:rFonts w:eastAsia="標楷體"/>
          <w:b/>
          <w:bCs/>
          <w:color w:val="000000" w:themeColor="text1"/>
          <w:sz w:val="28"/>
        </w:rPr>
      </w:pPr>
      <w:r w:rsidRPr="0032186E">
        <w:rPr>
          <w:rFonts w:eastAsia="標楷體"/>
          <w:b/>
          <w:bCs/>
          <w:color w:val="000000" w:themeColor="text1"/>
          <w:sz w:val="28"/>
        </w:rPr>
        <w:t>表</w:t>
      </w:r>
      <w:r w:rsidRPr="0032186E">
        <w:rPr>
          <w:rFonts w:eastAsia="標楷體"/>
          <w:b/>
          <w:bCs/>
          <w:color w:val="000000" w:themeColor="text1"/>
          <w:sz w:val="28"/>
        </w:rPr>
        <w:t xml:space="preserve"> 2-4-1   </w:t>
      </w:r>
      <w:r w:rsidRPr="0032186E">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2186E" w:rsidRPr="0032186E" w:rsidTr="000E7637">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年</w:t>
            </w:r>
            <w:r w:rsidRPr="0032186E">
              <w:rPr>
                <w:rFonts w:eastAsia="標楷體"/>
                <w:color w:val="000000" w:themeColor="text1"/>
              </w:rPr>
              <w:t>(</w:t>
            </w:r>
            <w:r w:rsidRPr="0032186E">
              <w:rPr>
                <w:rFonts w:eastAsia="標楷體"/>
                <w:color w:val="000000" w:themeColor="text1"/>
              </w:rPr>
              <w:t>月</w:t>
            </w:r>
            <w:r w:rsidRPr="0032186E">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出</w:t>
            </w:r>
            <w:r w:rsidRPr="0032186E">
              <w:rPr>
                <w:rFonts w:eastAsia="標楷體"/>
                <w:color w:val="000000" w:themeColor="text1"/>
              </w:rPr>
              <w:t xml:space="preserve">  </w:t>
            </w:r>
            <w:r w:rsidRPr="0032186E">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進</w:t>
            </w:r>
            <w:r w:rsidRPr="0032186E">
              <w:rPr>
                <w:rFonts w:eastAsia="標楷體"/>
                <w:color w:val="000000" w:themeColor="text1"/>
              </w:rPr>
              <w:t xml:space="preserve">  </w:t>
            </w:r>
            <w:r w:rsidRPr="0032186E">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出入超</w:t>
            </w:r>
          </w:p>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億美元</w:t>
            </w:r>
            <w:r w:rsidRPr="0032186E">
              <w:rPr>
                <w:rFonts w:eastAsia="標楷體"/>
                <w:color w:val="000000" w:themeColor="text1"/>
              </w:rPr>
              <w:t>)</w:t>
            </w:r>
          </w:p>
        </w:tc>
      </w:tr>
      <w:tr w:rsidR="0032186E" w:rsidRPr="0032186E" w:rsidTr="000E7637">
        <w:trPr>
          <w:cantSplit/>
          <w:trHeight w:val="326"/>
        </w:trPr>
        <w:tc>
          <w:tcPr>
            <w:tcW w:w="1544" w:type="dxa"/>
            <w:vMerge/>
            <w:tcBorders>
              <w:top w:val="single" w:sz="4" w:space="0" w:color="auto"/>
              <w:left w:val="nil"/>
              <w:bottom w:val="single" w:sz="4" w:space="0" w:color="auto"/>
              <w:right w:val="single" w:sz="4" w:space="0" w:color="auto"/>
            </w:tcBorders>
            <w:vAlign w:val="center"/>
          </w:tcPr>
          <w:p w:rsidR="0032186E" w:rsidRPr="0032186E" w:rsidRDefault="0032186E" w:rsidP="000E7637">
            <w:pPr>
              <w:snapToGrid w:val="0"/>
              <w:spacing w:line="340" w:lineRule="exact"/>
              <w:ind w:left="30"/>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金額</w:t>
            </w:r>
            <w:r w:rsidRPr="0032186E">
              <w:rPr>
                <w:rFonts w:eastAsia="標楷體"/>
                <w:color w:val="000000" w:themeColor="text1"/>
              </w:rPr>
              <w:t>(</w:t>
            </w:r>
            <w:r w:rsidRPr="0032186E">
              <w:rPr>
                <w:rFonts w:eastAsia="標楷體"/>
                <w:color w:val="000000" w:themeColor="text1"/>
              </w:rPr>
              <w:t>億美元</w:t>
            </w:r>
            <w:r w:rsidRPr="0032186E">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年增率</w:t>
            </w:r>
            <w:r w:rsidRPr="0032186E">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金額</w:t>
            </w:r>
            <w:r w:rsidRPr="0032186E">
              <w:rPr>
                <w:rFonts w:eastAsia="標楷體"/>
                <w:color w:val="000000" w:themeColor="text1"/>
              </w:rPr>
              <w:t>(</w:t>
            </w:r>
            <w:r w:rsidRPr="0032186E">
              <w:rPr>
                <w:rFonts w:eastAsia="標楷體"/>
                <w:color w:val="000000" w:themeColor="text1"/>
              </w:rPr>
              <w:t>億美元</w:t>
            </w:r>
            <w:r w:rsidRPr="0032186E">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年增率</w:t>
            </w:r>
            <w:r w:rsidRPr="0032186E">
              <w:rPr>
                <w:rFonts w:eastAsia="標楷體"/>
                <w:color w:val="000000" w:themeColor="text1"/>
              </w:rPr>
              <w:t>(%)</w:t>
            </w:r>
          </w:p>
        </w:tc>
        <w:tc>
          <w:tcPr>
            <w:tcW w:w="1460" w:type="dxa"/>
            <w:vMerge/>
            <w:tcBorders>
              <w:top w:val="single" w:sz="4" w:space="0" w:color="auto"/>
              <w:left w:val="single" w:sz="4" w:space="0" w:color="auto"/>
              <w:bottom w:val="single" w:sz="4" w:space="0" w:color="auto"/>
              <w:right w:val="nil"/>
            </w:tcBorders>
            <w:vAlign w:val="center"/>
          </w:tcPr>
          <w:p w:rsidR="0032186E" w:rsidRPr="0032186E" w:rsidRDefault="0032186E" w:rsidP="000E7637">
            <w:pPr>
              <w:snapToGrid w:val="0"/>
              <w:spacing w:line="340" w:lineRule="exact"/>
              <w:ind w:left="30"/>
              <w:jc w:val="center"/>
              <w:rPr>
                <w:rFonts w:eastAsia="標楷體"/>
                <w:color w:val="000000" w:themeColor="text1"/>
              </w:rPr>
            </w:pP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101</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bCs/>
                <w:color w:val="000000" w:themeColor="text1"/>
              </w:rPr>
            </w:pPr>
            <w:r w:rsidRPr="0032186E">
              <w:rPr>
                <w:rFonts w:eastAsia="標楷體"/>
                <w:b/>
                <w:bCs/>
                <w:color w:val="000000" w:themeColor="text1"/>
              </w:rPr>
              <w:t>3,0</w:t>
            </w:r>
            <w:r w:rsidRPr="0032186E">
              <w:rPr>
                <w:rFonts w:eastAsia="標楷體" w:hint="eastAsia"/>
                <w:b/>
                <w:bCs/>
                <w:color w:val="000000" w:themeColor="text1"/>
              </w:rPr>
              <w:t>64</w:t>
            </w:r>
            <w:r w:rsidRPr="0032186E">
              <w:rPr>
                <w:rFonts w:eastAsia="標楷體"/>
                <w:b/>
                <w:bCs/>
                <w:color w:val="000000" w:themeColor="text1"/>
              </w:rPr>
              <w:t>.</w:t>
            </w:r>
            <w:r w:rsidRPr="0032186E">
              <w:rPr>
                <w:rFonts w:eastAsia="標楷體" w:hint="eastAsia"/>
                <w:b/>
                <w:bCs/>
                <w:color w:val="000000" w:themeColor="text1"/>
              </w:rPr>
              <w:t>1</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bCs/>
                <w:color w:val="000000" w:themeColor="text1"/>
              </w:rPr>
            </w:pPr>
            <w:r w:rsidRPr="0032186E">
              <w:rPr>
                <w:rFonts w:eastAsia="標楷體"/>
                <w:b/>
                <w:bCs/>
                <w:color w:val="000000" w:themeColor="text1"/>
              </w:rPr>
              <w:t>-2.</w:t>
            </w:r>
            <w:r w:rsidRPr="0032186E">
              <w:rPr>
                <w:rFonts w:eastAsia="標楷體" w:hint="eastAsia"/>
                <w:b/>
                <w:bCs/>
                <w:color w:val="000000" w:themeColor="text1"/>
              </w:rPr>
              <w:t>1</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bCs/>
                <w:color w:val="000000" w:themeColor="text1"/>
              </w:rPr>
            </w:pPr>
            <w:r w:rsidRPr="0032186E">
              <w:rPr>
                <w:rFonts w:eastAsia="標楷體"/>
                <w:b/>
                <w:bCs/>
                <w:color w:val="000000" w:themeColor="text1"/>
              </w:rPr>
              <w:t>2,7</w:t>
            </w:r>
            <w:r w:rsidRPr="0032186E">
              <w:rPr>
                <w:rFonts w:eastAsia="標楷體" w:hint="eastAsia"/>
                <w:b/>
                <w:bCs/>
                <w:color w:val="000000" w:themeColor="text1"/>
              </w:rPr>
              <w:t>73</w:t>
            </w:r>
            <w:r w:rsidRPr="0032186E">
              <w:rPr>
                <w:rFonts w:eastAsia="標楷體"/>
                <w:b/>
                <w:bCs/>
                <w:color w:val="000000" w:themeColor="text1"/>
              </w:rPr>
              <w:t>.</w:t>
            </w:r>
            <w:r w:rsidRPr="0032186E">
              <w:rPr>
                <w:rFonts w:eastAsia="標楷體" w:hint="eastAsia"/>
                <w:b/>
                <w:bCs/>
                <w:color w:val="000000" w:themeColor="text1"/>
              </w:rPr>
              <w:t>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bCs/>
                <w:color w:val="000000" w:themeColor="text1"/>
              </w:rPr>
            </w:pPr>
            <w:r w:rsidRPr="0032186E">
              <w:rPr>
                <w:rFonts w:eastAsia="標楷體"/>
                <w:b/>
                <w:bCs/>
                <w:color w:val="000000" w:themeColor="text1"/>
              </w:rPr>
              <w:t>-3.</w:t>
            </w:r>
            <w:r w:rsidRPr="0032186E">
              <w:rPr>
                <w:rFonts w:eastAsia="標楷體" w:hint="eastAsia"/>
                <w:b/>
                <w:bCs/>
                <w:color w:val="000000" w:themeColor="text1"/>
              </w:rPr>
              <w:t>7</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bCs/>
                <w:color w:val="000000" w:themeColor="text1"/>
              </w:rPr>
            </w:pPr>
            <w:r w:rsidRPr="0032186E">
              <w:rPr>
                <w:rFonts w:eastAsia="標楷體" w:hint="eastAsia"/>
                <w:b/>
                <w:bCs/>
                <w:color w:val="000000" w:themeColor="text1"/>
              </w:rPr>
              <w:t>290</w:t>
            </w:r>
            <w:r w:rsidRPr="0032186E">
              <w:rPr>
                <w:rFonts w:eastAsia="標楷體"/>
                <w:b/>
                <w:bCs/>
                <w:color w:val="000000" w:themeColor="text1"/>
              </w:rPr>
              <w:t>.</w:t>
            </w:r>
            <w:r w:rsidRPr="0032186E">
              <w:rPr>
                <w:rFonts w:eastAsia="標楷體" w:hint="eastAsia"/>
                <w:b/>
                <w:bCs/>
                <w:color w:val="000000" w:themeColor="text1"/>
              </w:rPr>
              <w:t>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102</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114</w:t>
            </w:r>
            <w:r w:rsidRPr="0032186E">
              <w:rPr>
                <w:rFonts w:eastAsia="標楷體"/>
                <w:b/>
                <w:color w:val="000000" w:themeColor="text1"/>
              </w:rPr>
              <w:t>.</w:t>
            </w:r>
            <w:r w:rsidRPr="0032186E">
              <w:rPr>
                <w:rFonts w:eastAsia="標楷體" w:hint="eastAsia"/>
                <w:b/>
                <w:color w:val="000000" w:themeColor="text1"/>
              </w:rPr>
              <w:t>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b/>
                <w:color w:val="000000" w:themeColor="text1"/>
              </w:rPr>
              <w:t>1.</w:t>
            </w:r>
            <w:r w:rsidRPr="0032186E">
              <w:rPr>
                <w:rFonts w:eastAsia="標楷體" w:hint="eastAsia"/>
                <w:b/>
                <w:color w:val="000000" w:themeColor="text1"/>
              </w:rPr>
              <w:t>6</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b/>
                <w:color w:val="000000" w:themeColor="text1"/>
              </w:rPr>
              <w:t>2,</w:t>
            </w:r>
            <w:r w:rsidRPr="0032186E">
              <w:rPr>
                <w:rFonts w:eastAsia="標楷體" w:hint="eastAsia"/>
                <w:b/>
                <w:color w:val="000000" w:themeColor="text1"/>
              </w:rPr>
              <w:t>780</w:t>
            </w:r>
            <w:r w:rsidRPr="0032186E">
              <w:rPr>
                <w:rFonts w:eastAsia="標楷體"/>
                <w:b/>
                <w:color w:val="000000" w:themeColor="text1"/>
              </w:rPr>
              <w:t>.</w:t>
            </w:r>
            <w:r w:rsidRPr="0032186E">
              <w:rPr>
                <w:rFonts w:eastAsia="標楷體" w:hint="eastAsia"/>
                <w:b/>
                <w:color w:val="000000" w:themeColor="text1"/>
              </w:rPr>
              <w:t>1</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b/>
                <w:color w:val="000000" w:themeColor="text1"/>
              </w:rPr>
              <w:t>0.2</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34</w:t>
            </w:r>
            <w:r w:rsidRPr="0032186E">
              <w:rPr>
                <w:rFonts w:eastAsia="標楷體"/>
                <w:b/>
                <w:color w:val="000000" w:themeColor="text1"/>
              </w:rPr>
              <w:t>.</w:t>
            </w:r>
            <w:r w:rsidRPr="0032186E">
              <w:rPr>
                <w:rFonts w:eastAsia="標楷體" w:hint="eastAsia"/>
                <w:b/>
                <w:color w:val="000000" w:themeColor="text1"/>
              </w:rPr>
              <w:t>2</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103</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200</w:t>
            </w:r>
            <w:r w:rsidRPr="0032186E">
              <w:rPr>
                <w:rFonts w:eastAsia="標楷體"/>
                <w:b/>
                <w:color w:val="000000" w:themeColor="text1"/>
              </w:rPr>
              <w:t>.</w:t>
            </w:r>
            <w:r w:rsidRPr="0032186E">
              <w:rPr>
                <w:rFonts w:eastAsia="標楷體" w:hint="eastAsia"/>
                <w:b/>
                <w:color w:val="000000" w:themeColor="text1"/>
              </w:rPr>
              <w:t>9</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b/>
                <w:color w:val="000000" w:themeColor="text1"/>
              </w:rPr>
              <w:t>2.</w:t>
            </w:r>
            <w:r w:rsidRPr="0032186E">
              <w:rPr>
                <w:rFonts w:eastAsia="標楷體" w:hint="eastAsia"/>
                <w:b/>
                <w:color w:val="000000" w:themeColor="text1"/>
              </w:rPr>
              <w:t>8</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b/>
                <w:color w:val="000000" w:themeColor="text1"/>
              </w:rPr>
              <w:t>2,</w:t>
            </w:r>
            <w:r w:rsidRPr="0032186E">
              <w:rPr>
                <w:rFonts w:eastAsia="標楷體" w:hint="eastAsia"/>
                <w:b/>
                <w:color w:val="000000" w:themeColor="text1"/>
              </w:rPr>
              <w:t>818</w:t>
            </w:r>
            <w:r w:rsidRPr="0032186E">
              <w:rPr>
                <w:rFonts w:eastAsia="標楷體"/>
                <w:b/>
                <w:color w:val="000000" w:themeColor="text1"/>
              </w:rPr>
              <w:t>.</w:t>
            </w:r>
            <w:r w:rsidRPr="0032186E">
              <w:rPr>
                <w:rFonts w:eastAsia="標楷體" w:hint="eastAsia"/>
                <w:b/>
                <w:color w:val="000000" w:themeColor="text1"/>
              </w:rPr>
              <w:t>5</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b/>
                <w:color w:val="000000" w:themeColor="text1"/>
              </w:rPr>
              <w:t>1.</w:t>
            </w:r>
            <w:r w:rsidRPr="0032186E">
              <w:rPr>
                <w:rFonts w:eastAsia="標楷體" w:hint="eastAsia"/>
                <w:b/>
                <w:color w:val="000000" w:themeColor="text1"/>
              </w:rPr>
              <w:t>4</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82</w:t>
            </w:r>
            <w:r w:rsidRPr="0032186E">
              <w:rPr>
                <w:rFonts w:eastAsia="標楷體"/>
                <w:b/>
                <w:color w:val="000000" w:themeColor="text1"/>
              </w:rPr>
              <w:t>.</w:t>
            </w:r>
            <w:r w:rsidRPr="0032186E">
              <w:rPr>
                <w:rFonts w:eastAsia="標楷體" w:hint="eastAsia"/>
                <w:b/>
                <w:color w:val="000000" w:themeColor="text1"/>
              </w:rPr>
              <w:t>4</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104</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hint="eastAsia"/>
                <w:b/>
                <w:color w:val="000000" w:themeColor="text1"/>
              </w:rPr>
              <w:t>2,853.4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hint="eastAsia"/>
                <w:b/>
                <w:color w:val="000000" w:themeColor="text1"/>
              </w:rPr>
              <w:t>-10.9</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hint="eastAsia"/>
                <w:b/>
                <w:color w:val="000000" w:themeColor="text1"/>
              </w:rPr>
              <w:t>2,372.2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hint="eastAsia"/>
                <w:b/>
                <w:color w:val="000000" w:themeColor="text1"/>
              </w:rPr>
              <w:t>-15.8</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hint="eastAsia"/>
                <w:b/>
                <w:color w:val="000000" w:themeColor="text1"/>
              </w:rPr>
              <w:t>481.2</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w:t>
            </w:r>
            <w:r w:rsidRPr="0032186E">
              <w:rPr>
                <w:rFonts w:eastAsia="標楷體" w:hint="eastAsia"/>
                <w:b/>
                <w:bCs/>
                <w:color w:val="000000" w:themeColor="text1"/>
              </w:rPr>
              <w:t>5</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hint="eastAsia"/>
                <w:b/>
                <w:color w:val="000000" w:themeColor="text1"/>
              </w:rPr>
              <w:t>2,803.2</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hint="eastAsia"/>
                <w:b/>
                <w:color w:val="000000" w:themeColor="text1"/>
              </w:rPr>
              <w:t>-1.8</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hint="eastAsia"/>
                <w:b/>
                <w:color w:val="000000" w:themeColor="text1"/>
              </w:rPr>
              <w:t>2,305.7</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hint="eastAsia"/>
                <w:b/>
                <w:color w:val="000000" w:themeColor="text1"/>
              </w:rPr>
              <w:t>-2.8</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hint="eastAsia"/>
                <w:b/>
                <w:color w:val="000000" w:themeColor="text1"/>
              </w:rPr>
              <w:t>497.5</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3</w:t>
            </w:r>
            <w:r w:rsidRPr="0032186E">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227.2</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-11.4</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181.9</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-17.1</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45.3</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4</w:t>
            </w:r>
            <w:r w:rsidRPr="0032186E">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222.3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-6.6</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174.4</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-9.6</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47.9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5</w:t>
            </w:r>
            <w:r w:rsidRPr="0032186E">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color w:val="000000" w:themeColor="text1"/>
              </w:rPr>
              <w:t>235.4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-9.</w:t>
            </w:r>
            <w:r w:rsidRPr="0032186E">
              <w:rPr>
                <w:rFonts w:eastAsia="標楷體" w:hint="eastAsia"/>
                <w:color w:val="000000" w:themeColor="text1"/>
              </w:rPr>
              <w:t>5</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color w:val="000000" w:themeColor="text1"/>
              </w:rPr>
              <w:t>200.</w:t>
            </w:r>
            <w:r w:rsidRPr="0032186E">
              <w:rPr>
                <w:rFonts w:eastAsia="標楷體" w:hint="eastAsia"/>
                <w:color w:val="000000" w:themeColor="text1"/>
              </w:rPr>
              <w:t>3</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-3.4</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color w:val="000000" w:themeColor="text1"/>
              </w:rPr>
              <w:t>35.</w:t>
            </w:r>
            <w:r w:rsidRPr="0032186E">
              <w:rPr>
                <w:rFonts w:eastAsia="標楷體" w:hint="eastAsia"/>
                <w:color w:val="000000" w:themeColor="text1"/>
              </w:rPr>
              <w:t>1</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6</w:t>
            </w:r>
            <w:r w:rsidRPr="0032186E">
              <w:rPr>
                <w:rFonts w:eastAsia="標楷體"/>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28.6</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2</w:t>
            </w:r>
            <w:r w:rsidRPr="0032186E">
              <w:rPr>
                <w:rFonts w:eastAsia="標楷體"/>
                <w:color w:val="000000" w:themeColor="text1"/>
              </w:rPr>
              <w:t>.</w:t>
            </w:r>
            <w:r w:rsidRPr="0032186E">
              <w:rPr>
                <w:rFonts w:eastAsia="標楷體" w:hint="eastAsia"/>
                <w:color w:val="000000" w:themeColor="text1"/>
              </w:rPr>
              <w:t>2</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193</w:t>
            </w:r>
            <w:r w:rsidRPr="0032186E">
              <w:rPr>
                <w:rFonts w:eastAsia="標楷體"/>
                <w:color w:val="000000" w:themeColor="text1"/>
              </w:rPr>
              <w:t>.</w:t>
            </w:r>
            <w:r w:rsidRPr="0032186E">
              <w:rPr>
                <w:rFonts w:eastAsia="標楷體" w:hint="eastAsia"/>
                <w:color w:val="000000" w:themeColor="text1"/>
              </w:rPr>
              <w:t>0</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0</w:t>
            </w:r>
            <w:r w:rsidRPr="0032186E">
              <w:rPr>
                <w:rFonts w:eastAsia="標楷體"/>
                <w:color w:val="000000" w:themeColor="text1"/>
              </w:rPr>
              <w:t>.</w:t>
            </w:r>
            <w:r w:rsidRPr="0032186E">
              <w:rPr>
                <w:rFonts w:eastAsia="標楷體" w:hint="eastAsia"/>
                <w:color w:val="000000" w:themeColor="text1"/>
              </w:rPr>
              <w:t>1</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35</w:t>
            </w:r>
            <w:r w:rsidRPr="0032186E">
              <w:rPr>
                <w:rFonts w:eastAsia="標楷體"/>
                <w:color w:val="000000" w:themeColor="text1"/>
              </w:rPr>
              <w:t>.</w:t>
            </w:r>
            <w:r w:rsidRPr="0032186E">
              <w:rPr>
                <w:rFonts w:eastAsia="標楷體" w:hint="eastAsia"/>
                <w:color w:val="000000" w:themeColor="text1"/>
              </w:rPr>
              <w:t>7</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color w:val="000000" w:themeColor="text1"/>
              </w:rPr>
              <w:t>7</w:t>
            </w:r>
            <w:r w:rsidRPr="0032186E">
              <w:rPr>
                <w:rFonts w:eastAsia="標楷體"/>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40.9</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1</w:t>
            </w:r>
            <w:r w:rsidRPr="0032186E">
              <w:rPr>
                <w:rFonts w:eastAsia="標楷體"/>
                <w:color w:val="000000" w:themeColor="text1"/>
              </w:rPr>
              <w:t>.</w:t>
            </w:r>
            <w:r w:rsidRPr="0032186E">
              <w:rPr>
                <w:rFonts w:eastAsia="標楷體" w:hint="eastAsia"/>
                <w:color w:val="000000" w:themeColor="text1"/>
              </w:rPr>
              <w:t>1</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204</w:t>
            </w:r>
            <w:r w:rsidRPr="0032186E">
              <w:rPr>
                <w:rFonts w:eastAsia="標楷體"/>
                <w:color w:val="000000" w:themeColor="text1"/>
              </w:rPr>
              <w:t>.</w:t>
            </w:r>
            <w:r w:rsidRPr="0032186E">
              <w:rPr>
                <w:rFonts w:eastAsia="標楷體" w:hint="eastAsia"/>
                <w:color w:val="000000" w:themeColor="text1"/>
              </w:rPr>
              <w:t>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0</w:t>
            </w:r>
            <w:r w:rsidRPr="0032186E">
              <w:rPr>
                <w:rFonts w:eastAsia="標楷體"/>
                <w:color w:val="000000" w:themeColor="text1"/>
              </w:rPr>
              <w:t>.</w:t>
            </w:r>
            <w:r w:rsidRPr="0032186E">
              <w:rPr>
                <w:rFonts w:eastAsia="標楷體" w:hint="eastAsia"/>
                <w:color w:val="000000" w:themeColor="text1"/>
              </w:rPr>
              <w:t>6</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36</w:t>
            </w:r>
            <w:r w:rsidRPr="0032186E">
              <w:rPr>
                <w:rFonts w:eastAsia="標楷體"/>
                <w:color w:val="000000" w:themeColor="text1"/>
              </w:rPr>
              <w:t>.</w:t>
            </w:r>
            <w:r w:rsidRPr="0032186E">
              <w:rPr>
                <w:rFonts w:eastAsia="標楷體" w:hint="eastAsia"/>
                <w:color w:val="000000" w:themeColor="text1"/>
              </w:rPr>
              <w:t>8</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8</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246.3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0.9</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206.4</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-1.0</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39.9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9</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225.5</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-1.9</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181.8</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0.7</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43.8</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10</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267.4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9.3</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223.1</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19.2</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44.3</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11</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253.3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12.1</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10</w:t>
            </w:r>
            <w:r w:rsidRPr="0032186E">
              <w:rPr>
                <w:rFonts w:eastAsia="標楷體"/>
                <w:color w:val="000000" w:themeColor="text1"/>
              </w:rPr>
              <w:t>.</w:t>
            </w:r>
            <w:r w:rsidRPr="0032186E">
              <w:rPr>
                <w:rFonts w:eastAsia="標楷體" w:hint="eastAsia"/>
                <w:color w:val="000000" w:themeColor="text1"/>
              </w:rPr>
              <w:t>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2.8</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43.1</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12</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bottom"/>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257.0</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 xml:space="preserve"> 14.0</w:t>
            </w:r>
          </w:p>
        </w:tc>
        <w:tc>
          <w:tcPr>
            <w:tcW w:w="1800" w:type="dxa"/>
            <w:tcBorders>
              <w:top w:val="nil"/>
              <w:left w:val="nil"/>
              <w:bottom w:val="nil"/>
              <w:right w:val="nil"/>
            </w:tcBorders>
            <w:vAlign w:val="bottom"/>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208.4</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 xml:space="preserve"> 13.2</w:t>
            </w:r>
          </w:p>
        </w:tc>
        <w:tc>
          <w:tcPr>
            <w:tcW w:w="1460" w:type="dxa"/>
            <w:tcBorders>
              <w:top w:val="nil"/>
              <w:left w:val="nil"/>
              <w:bottom w:val="nil"/>
              <w:right w:val="nil"/>
            </w:tcBorders>
            <w:vAlign w:val="bottom"/>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48.6</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Pr="0032186E">
              <w:rPr>
                <w:rFonts w:eastAsia="標楷體" w:hint="eastAsia"/>
                <w:b/>
                <w:bCs/>
                <w:color w:val="000000" w:themeColor="text1"/>
              </w:rPr>
              <w:t>1~</w:t>
            </w:r>
            <w:r w:rsidR="00F404AA">
              <w:rPr>
                <w:rFonts w:eastAsia="標楷體" w:hint="eastAsia"/>
                <w:b/>
                <w:bCs/>
                <w:color w:val="000000" w:themeColor="text1"/>
              </w:rPr>
              <w:t>3</w:t>
            </w:r>
            <w:r w:rsidRPr="0032186E">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32186E" w:rsidRPr="0032186E" w:rsidRDefault="00F404AA" w:rsidP="000E7637">
            <w:pPr>
              <w:snapToGrid w:val="0"/>
              <w:spacing w:line="320" w:lineRule="exact"/>
              <w:ind w:right="480"/>
              <w:jc w:val="right"/>
              <w:rPr>
                <w:rFonts w:eastAsia="標楷體"/>
                <w:b/>
                <w:color w:val="000000" w:themeColor="text1"/>
              </w:rPr>
            </w:pPr>
            <w:r>
              <w:rPr>
                <w:rFonts w:eastAsia="標楷體" w:hint="eastAsia"/>
                <w:b/>
                <w:color w:val="000000" w:themeColor="text1"/>
              </w:rPr>
              <w:t>721.2</w:t>
            </w:r>
          </w:p>
        </w:tc>
        <w:tc>
          <w:tcPr>
            <w:tcW w:w="1233" w:type="dxa"/>
            <w:tcBorders>
              <w:top w:val="nil"/>
              <w:left w:val="nil"/>
              <w:bottom w:val="nil"/>
              <w:right w:val="nil"/>
            </w:tcBorders>
            <w:vAlign w:val="center"/>
          </w:tcPr>
          <w:p w:rsidR="0032186E" w:rsidRPr="0032186E" w:rsidRDefault="00F404AA" w:rsidP="000E7637">
            <w:pPr>
              <w:snapToGrid w:val="0"/>
              <w:spacing w:line="320" w:lineRule="exact"/>
              <w:ind w:right="296"/>
              <w:jc w:val="right"/>
              <w:rPr>
                <w:rFonts w:eastAsia="標楷體"/>
                <w:b/>
                <w:color w:val="000000" w:themeColor="text1"/>
              </w:rPr>
            </w:pPr>
            <w:r>
              <w:rPr>
                <w:rFonts w:eastAsia="標楷體" w:hint="eastAsia"/>
                <w:b/>
                <w:color w:val="000000" w:themeColor="text1"/>
              </w:rPr>
              <w:t>15.1</w:t>
            </w:r>
          </w:p>
        </w:tc>
        <w:tc>
          <w:tcPr>
            <w:tcW w:w="1800" w:type="dxa"/>
            <w:tcBorders>
              <w:top w:val="nil"/>
              <w:left w:val="nil"/>
              <w:bottom w:val="nil"/>
              <w:right w:val="nil"/>
            </w:tcBorders>
            <w:vAlign w:val="bottom"/>
          </w:tcPr>
          <w:p w:rsidR="0032186E" w:rsidRPr="0032186E" w:rsidRDefault="00F404AA" w:rsidP="000E7637">
            <w:pPr>
              <w:snapToGrid w:val="0"/>
              <w:spacing w:line="320" w:lineRule="exact"/>
              <w:ind w:right="536"/>
              <w:jc w:val="right"/>
              <w:rPr>
                <w:rFonts w:eastAsia="標楷體"/>
                <w:b/>
                <w:color w:val="000000" w:themeColor="text1"/>
              </w:rPr>
            </w:pPr>
            <w:r>
              <w:rPr>
                <w:rFonts w:eastAsia="標楷體" w:hint="eastAsia"/>
                <w:b/>
                <w:color w:val="000000" w:themeColor="text1"/>
              </w:rPr>
              <w:t>613.2</w:t>
            </w:r>
          </w:p>
        </w:tc>
        <w:tc>
          <w:tcPr>
            <w:tcW w:w="1440" w:type="dxa"/>
            <w:tcBorders>
              <w:top w:val="nil"/>
              <w:left w:val="nil"/>
              <w:bottom w:val="nil"/>
              <w:right w:val="nil"/>
            </w:tcBorders>
            <w:vAlign w:val="center"/>
          </w:tcPr>
          <w:p w:rsidR="0032186E" w:rsidRPr="0032186E" w:rsidRDefault="00F404AA" w:rsidP="000E7637">
            <w:pPr>
              <w:snapToGrid w:val="0"/>
              <w:spacing w:line="320" w:lineRule="exact"/>
              <w:ind w:right="417"/>
              <w:jc w:val="right"/>
              <w:rPr>
                <w:rFonts w:eastAsia="標楷體"/>
                <w:b/>
                <w:color w:val="000000" w:themeColor="text1"/>
              </w:rPr>
            </w:pPr>
            <w:r>
              <w:rPr>
                <w:rFonts w:eastAsia="標楷體" w:hint="eastAsia"/>
                <w:b/>
                <w:color w:val="000000" w:themeColor="text1"/>
              </w:rPr>
              <w:t>21.6</w:t>
            </w:r>
          </w:p>
        </w:tc>
        <w:tc>
          <w:tcPr>
            <w:tcW w:w="1460" w:type="dxa"/>
            <w:tcBorders>
              <w:top w:val="nil"/>
              <w:left w:val="nil"/>
              <w:bottom w:val="nil"/>
              <w:right w:val="nil"/>
            </w:tcBorders>
            <w:vAlign w:val="bottom"/>
          </w:tcPr>
          <w:p w:rsidR="0032186E" w:rsidRPr="0032186E" w:rsidRDefault="00F404AA" w:rsidP="000E7637">
            <w:pPr>
              <w:snapToGrid w:val="0"/>
              <w:spacing w:line="320" w:lineRule="exact"/>
              <w:ind w:right="460"/>
              <w:jc w:val="right"/>
              <w:rPr>
                <w:rFonts w:eastAsia="標楷體"/>
                <w:b/>
                <w:color w:val="000000" w:themeColor="text1"/>
              </w:rPr>
            </w:pPr>
            <w:r>
              <w:rPr>
                <w:rFonts w:eastAsia="標楷體" w:hint="eastAsia"/>
                <w:b/>
                <w:color w:val="000000" w:themeColor="text1"/>
              </w:rPr>
              <w:t>107.9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bCs/>
                <w:color w:val="000000" w:themeColor="text1"/>
              </w:rPr>
              <w:t>1</w:t>
            </w:r>
            <w:r w:rsidRPr="0032186E">
              <w:rPr>
                <w:rFonts w:eastAsia="標楷體"/>
                <w:bCs/>
                <w:color w:val="000000" w:themeColor="text1"/>
              </w:rPr>
              <w:t>月</w:t>
            </w:r>
          </w:p>
        </w:tc>
        <w:tc>
          <w:tcPr>
            <w:tcW w:w="1800" w:type="dxa"/>
            <w:tcBorders>
              <w:top w:val="nil"/>
              <w:left w:val="single" w:sz="4" w:space="0" w:color="auto"/>
              <w:bottom w:val="nil"/>
              <w:right w:val="nil"/>
            </w:tcBorders>
            <w:vAlign w:val="bottom"/>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237.4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7.0</w:t>
            </w:r>
          </w:p>
        </w:tc>
        <w:tc>
          <w:tcPr>
            <w:tcW w:w="1800" w:type="dxa"/>
            <w:tcBorders>
              <w:top w:val="nil"/>
              <w:left w:val="nil"/>
              <w:bottom w:val="nil"/>
              <w:right w:val="nil"/>
            </w:tcBorders>
            <w:vAlign w:val="bottom"/>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202.5</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8.6</w:t>
            </w:r>
          </w:p>
        </w:tc>
        <w:tc>
          <w:tcPr>
            <w:tcW w:w="1460" w:type="dxa"/>
            <w:tcBorders>
              <w:top w:val="nil"/>
              <w:left w:val="nil"/>
              <w:bottom w:val="nil"/>
              <w:right w:val="nil"/>
            </w:tcBorders>
            <w:vAlign w:val="bottom"/>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35.0</w:t>
            </w:r>
          </w:p>
        </w:tc>
      </w:tr>
      <w:tr w:rsidR="0032186E" w:rsidRPr="0032186E" w:rsidTr="00F404AA">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2</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bottom"/>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226.6</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27.7</w:t>
            </w:r>
          </w:p>
        </w:tc>
        <w:tc>
          <w:tcPr>
            <w:tcW w:w="1800" w:type="dxa"/>
            <w:tcBorders>
              <w:top w:val="nil"/>
              <w:left w:val="nil"/>
              <w:bottom w:val="nil"/>
              <w:right w:val="nil"/>
            </w:tcBorders>
            <w:vAlign w:val="bottom"/>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193.0</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42.1</w:t>
            </w:r>
          </w:p>
        </w:tc>
        <w:tc>
          <w:tcPr>
            <w:tcW w:w="1460" w:type="dxa"/>
            <w:tcBorders>
              <w:top w:val="nil"/>
              <w:left w:val="nil"/>
              <w:bottom w:val="nil"/>
              <w:right w:val="nil"/>
            </w:tcBorders>
            <w:vAlign w:val="bottom"/>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33.6</w:t>
            </w:r>
          </w:p>
        </w:tc>
      </w:tr>
      <w:tr w:rsidR="00F404AA" w:rsidRPr="0032186E" w:rsidTr="000E7637">
        <w:trPr>
          <w:trHeight w:val="351"/>
        </w:trPr>
        <w:tc>
          <w:tcPr>
            <w:tcW w:w="1544" w:type="dxa"/>
            <w:tcBorders>
              <w:top w:val="nil"/>
              <w:left w:val="nil"/>
              <w:bottom w:val="single" w:sz="4" w:space="0" w:color="auto"/>
              <w:right w:val="single" w:sz="4" w:space="0" w:color="auto"/>
            </w:tcBorders>
          </w:tcPr>
          <w:p w:rsidR="00F404AA" w:rsidRPr="0032186E" w:rsidRDefault="00F404AA" w:rsidP="00F404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800" w:type="dxa"/>
            <w:tcBorders>
              <w:top w:val="nil"/>
              <w:left w:val="single" w:sz="4" w:space="0" w:color="auto"/>
              <w:bottom w:val="single" w:sz="4" w:space="0" w:color="auto"/>
              <w:right w:val="nil"/>
            </w:tcBorders>
            <w:vAlign w:val="bottom"/>
          </w:tcPr>
          <w:p w:rsidR="00F404AA" w:rsidRPr="0032186E" w:rsidRDefault="00F404AA" w:rsidP="000E7637">
            <w:pPr>
              <w:snapToGrid w:val="0"/>
              <w:spacing w:line="320" w:lineRule="exact"/>
              <w:ind w:right="480"/>
              <w:jc w:val="right"/>
              <w:rPr>
                <w:rFonts w:eastAsia="標楷體"/>
                <w:color w:val="000000" w:themeColor="text1"/>
              </w:rPr>
            </w:pPr>
            <w:r>
              <w:rPr>
                <w:rFonts w:eastAsia="標楷體" w:hint="eastAsia"/>
                <w:color w:val="000000" w:themeColor="text1"/>
              </w:rPr>
              <w:t>257.1</w:t>
            </w:r>
          </w:p>
        </w:tc>
        <w:tc>
          <w:tcPr>
            <w:tcW w:w="1233" w:type="dxa"/>
            <w:tcBorders>
              <w:top w:val="nil"/>
              <w:left w:val="nil"/>
              <w:bottom w:val="single" w:sz="4" w:space="0" w:color="auto"/>
              <w:right w:val="nil"/>
            </w:tcBorders>
            <w:vAlign w:val="center"/>
          </w:tcPr>
          <w:p w:rsidR="00F404AA" w:rsidRPr="0032186E" w:rsidRDefault="00F404AA" w:rsidP="000E7637">
            <w:pPr>
              <w:snapToGrid w:val="0"/>
              <w:spacing w:line="320" w:lineRule="exact"/>
              <w:ind w:right="296"/>
              <w:jc w:val="right"/>
              <w:rPr>
                <w:rFonts w:eastAsia="標楷體"/>
                <w:color w:val="000000" w:themeColor="text1"/>
              </w:rPr>
            </w:pPr>
            <w:r>
              <w:rPr>
                <w:rFonts w:eastAsia="標楷體" w:hint="eastAsia"/>
                <w:color w:val="000000" w:themeColor="text1"/>
              </w:rPr>
              <w:t>13.2</w:t>
            </w:r>
          </w:p>
        </w:tc>
        <w:tc>
          <w:tcPr>
            <w:tcW w:w="1800" w:type="dxa"/>
            <w:tcBorders>
              <w:top w:val="nil"/>
              <w:left w:val="nil"/>
              <w:bottom w:val="single" w:sz="4" w:space="0" w:color="auto"/>
              <w:right w:val="nil"/>
            </w:tcBorders>
            <w:vAlign w:val="bottom"/>
          </w:tcPr>
          <w:p w:rsidR="00F404AA" w:rsidRPr="0032186E" w:rsidRDefault="00F404AA" w:rsidP="000E7637">
            <w:pPr>
              <w:snapToGrid w:val="0"/>
              <w:spacing w:line="320" w:lineRule="exact"/>
              <w:ind w:right="536"/>
              <w:jc w:val="right"/>
              <w:rPr>
                <w:rFonts w:eastAsia="標楷體"/>
                <w:color w:val="000000" w:themeColor="text1"/>
              </w:rPr>
            </w:pPr>
            <w:r>
              <w:rPr>
                <w:rFonts w:eastAsia="標楷體" w:hint="eastAsia"/>
                <w:color w:val="000000" w:themeColor="text1"/>
              </w:rPr>
              <w:t>217.8</w:t>
            </w:r>
          </w:p>
        </w:tc>
        <w:tc>
          <w:tcPr>
            <w:tcW w:w="1440" w:type="dxa"/>
            <w:tcBorders>
              <w:top w:val="nil"/>
              <w:left w:val="nil"/>
              <w:bottom w:val="single" w:sz="4" w:space="0" w:color="auto"/>
              <w:right w:val="nil"/>
            </w:tcBorders>
            <w:vAlign w:val="center"/>
          </w:tcPr>
          <w:p w:rsidR="00F404AA" w:rsidRPr="0032186E" w:rsidRDefault="00F404AA" w:rsidP="000E7637">
            <w:pPr>
              <w:snapToGrid w:val="0"/>
              <w:spacing w:line="320" w:lineRule="exact"/>
              <w:ind w:right="417"/>
              <w:jc w:val="right"/>
              <w:rPr>
                <w:rFonts w:eastAsia="標楷體"/>
                <w:color w:val="000000" w:themeColor="text1"/>
              </w:rPr>
            </w:pPr>
            <w:r>
              <w:rPr>
                <w:rFonts w:eastAsia="標楷體" w:hint="eastAsia"/>
                <w:color w:val="000000" w:themeColor="text1"/>
              </w:rPr>
              <w:t>19.8</w:t>
            </w:r>
          </w:p>
        </w:tc>
        <w:tc>
          <w:tcPr>
            <w:tcW w:w="1460" w:type="dxa"/>
            <w:tcBorders>
              <w:top w:val="nil"/>
              <w:left w:val="nil"/>
              <w:bottom w:val="single" w:sz="4" w:space="0" w:color="auto"/>
              <w:right w:val="nil"/>
            </w:tcBorders>
            <w:vAlign w:val="bottom"/>
          </w:tcPr>
          <w:p w:rsidR="00F404AA" w:rsidRPr="0032186E" w:rsidRDefault="00F404AA" w:rsidP="000E7637">
            <w:pPr>
              <w:snapToGrid w:val="0"/>
              <w:spacing w:line="320" w:lineRule="exact"/>
              <w:ind w:right="460"/>
              <w:jc w:val="right"/>
              <w:rPr>
                <w:rFonts w:eastAsia="標楷體"/>
                <w:color w:val="000000" w:themeColor="text1"/>
              </w:rPr>
            </w:pPr>
            <w:r>
              <w:rPr>
                <w:rFonts w:eastAsia="標楷體" w:hint="eastAsia"/>
                <w:color w:val="000000" w:themeColor="text1"/>
              </w:rPr>
              <w:t>39.3</w:t>
            </w:r>
          </w:p>
        </w:tc>
      </w:tr>
    </w:tbl>
    <w:p w:rsidR="0032186E" w:rsidRPr="0032186E" w:rsidRDefault="0032186E" w:rsidP="0032186E">
      <w:pPr>
        <w:spacing w:line="320" w:lineRule="exact"/>
        <w:ind w:left="642" w:rightChars="-187" w:right="-449" w:hangingChars="292" w:hanging="642"/>
        <w:rPr>
          <w:rFonts w:eastAsia="標楷體"/>
          <w:color w:val="000000" w:themeColor="text1"/>
          <w:sz w:val="22"/>
          <w:szCs w:val="22"/>
        </w:rPr>
      </w:pPr>
      <w:r w:rsidRPr="0032186E">
        <w:rPr>
          <w:rFonts w:eastAsia="標楷體"/>
          <w:color w:val="000000" w:themeColor="text1"/>
          <w:sz w:val="22"/>
          <w:szCs w:val="22"/>
        </w:rPr>
        <w:t>註：</w:t>
      </w:r>
      <w:r w:rsidRPr="0032186E">
        <w:rPr>
          <w:rFonts w:eastAsia="標楷體"/>
          <w:color w:val="000000" w:themeColor="text1"/>
          <w:sz w:val="22"/>
          <w:szCs w:val="22"/>
        </w:rPr>
        <w:t>1.</w:t>
      </w:r>
      <w:r w:rsidRPr="0032186E">
        <w:rPr>
          <w:rFonts w:eastAsia="標楷體"/>
          <w:color w:val="000000" w:themeColor="text1"/>
          <w:sz w:val="22"/>
          <w:szCs w:val="22"/>
        </w:rPr>
        <w:t>自</w:t>
      </w:r>
      <w:r w:rsidRPr="0032186E">
        <w:rPr>
          <w:rFonts w:eastAsia="標楷體"/>
          <w:color w:val="000000" w:themeColor="text1"/>
          <w:sz w:val="22"/>
          <w:szCs w:val="22"/>
        </w:rPr>
        <w:t>95</w:t>
      </w:r>
      <w:r w:rsidRPr="0032186E">
        <w:rPr>
          <w:rFonts w:eastAsia="標楷體"/>
          <w:color w:val="000000" w:themeColor="text1"/>
          <w:sz w:val="22"/>
          <w:szCs w:val="22"/>
        </w:rPr>
        <w:t>年</w:t>
      </w:r>
      <w:r w:rsidRPr="0032186E">
        <w:rPr>
          <w:rFonts w:eastAsia="標楷體"/>
          <w:color w:val="000000" w:themeColor="text1"/>
          <w:sz w:val="22"/>
          <w:szCs w:val="22"/>
        </w:rPr>
        <w:t>1</w:t>
      </w:r>
      <w:r w:rsidRPr="0032186E">
        <w:rPr>
          <w:rFonts w:eastAsia="標楷體"/>
          <w:color w:val="000000" w:themeColor="text1"/>
          <w:sz w:val="22"/>
          <w:szCs w:val="22"/>
        </w:rPr>
        <w:t>月起，進出口貿易統計改依聯合國</w:t>
      </w:r>
      <w:r w:rsidRPr="0032186E">
        <w:rPr>
          <w:rFonts w:eastAsia="標楷體"/>
          <w:color w:val="000000" w:themeColor="text1"/>
          <w:sz w:val="22"/>
          <w:szCs w:val="22"/>
        </w:rPr>
        <w:t>2004</w:t>
      </w:r>
      <w:r w:rsidRPr="0032186E">
        <w:rPr>
          <w:rFonts w:eastAsia="標楷體"/>
          <w:color w:val="000000" w:themeColor="text1"/>
          <w:sz w:val="22"/>
          <w:szCs w:val="22"/>
        </w:rPr>
        <w:t>年版「國際商品貿易統計手冊」規範之準則編布，出口及進口總值改採「出口總值＝出口＋復出口」、「進口總值＝進口＋復進口」之編法列示。</w:t>
      </w:r>
    </w:p>
    <w:p w:rsidR="0032186E" w:rsidRPr="0032186E" w:rsidRDefault="0032186E" w:rsidP="0032186E">
      <w:pPr>
        <w:spacing w:line="320" w:lineRule="exact"/>
        <w:ind w:leftChars="177" w:left="612" w:rightChars="-187" w:right="-449" w:hangingChars="85" w:hanging="187"/>
        <w:rPr>
          <w:rFonts w:eastAsia="標楷體"/>
          <w:color w:val="000000" w:themeColor="text1"/>
          <w:sz w:val="22"/>
          <w:szCs w:val="22"/>
        </w:rPr>
      </w:pPr>
      <w:r w:rsidRPr="0032186E">
        <w:rPr>
          <w:rFonts w:eastAsia="標楷體"/>
          <w:color w:val="000000" w:themeColor="text1"/>
          <w:sz w:val="22"/>
          <w:szCs w:val="22"/>
        </w:rPr>
        <w:t>2.</w:t>
      </w:r>
      <w:r w:rsidRPr="0032186E">
        <w:rPr>
          <w:rFonts w:eastAsia="標楷體"/>
          <w:color w:val="000000" w:themeColor="text1"/>
          <w:sz w:val="22"/>
          <w:szCs w:val="22"/>
        </w:rPr>
        <w:t>依據財政部定義，復出口：為外貨進口後因故退回或再轉售國外、或經簡易加工後再出口者。復進口：為國貨出口後因故退回或委外簡易加工後再進口。</w:t>
      </w:r>
    </w:p>
    <w:p w:rsidR="0032186E" w:rsidRPr="0032186E" w:rsidRDefault="0032186E" w:rsidP="0032186E">
      <w:pPr>
        <w:spacing w:line="320" w:lineRule="exact"/>
        <w:ind w:leftChars="177" w:left="612" w:rightChars="-187" w:right="-449" w:hangingChars="85" w:hanging="187"/>
        <w:rPr>
          <w:rFonts w:eastAsia="標楷體"/>
          <w:color w:val="000000" w:themeColor="text1"/>
          <w:sz w:val="22"/>
          <w:szCs w:val="22"/>
        </w:rPr>
      </w:pPr>
      <w:r w:rsidRPr="0032186E">
        <w:rPr>
          <w:rFonts w:eastAsia="標楷體" w:hint="eastAsia"/>
          <w:color w:val="000000" w:themeColor="text1"/>
          <w:sz w:val="22"/>
          <w:szCs w:val="22"/>
        </w:rPr>
        <w:t>3.</w:t>
      </w:r>
      <w:r w:rsidRPr="0032186E">
        <w:rPr>
          <w:rFonts w:eastAsia="標楷體" w:hint="eastAsia"/>
          <w:color w:val="000000" w:themeColor="text1"/>
          <w:sz w:val="22"/>
          <w:szCs w:val="22"/>
        </w:rPr>
        <w:t>為與國際接軌，我國進出口貿易統計自</w:t>
      </w:r>
      <w:r w:rsidRPr="0032186E">
        <w:rPr>
          <w:rFonts w:eastAsia="標楷體" w:hint="eastAsia"/>
          <w:color w:val="000000" w:themeColor="text1"/>
          <w:sz w:val="22"/>
          <w:szCs w:val="22"/>
        </w:rPr>
        <w:t xml:space="preserve"> 105 </w:t>
      </w:r>
      <w:r w:rsidRPr="0032186E">
        <w:rPr>
          <w:rFonts w:eastAsia="標楷體" w:hint="eastAsia"/>
          <w:color w:val="000000" w:themeColor="text1"/>
          <w:sz w:val="22"/>
          <w:szCs w:val="22"/>
        </w:rPr>
        <w:t>年起由廣義特殊貿制度改採一般貿易制度，納計自國外進儲自由貿易港區倉儲物流業或海關保稅倉庫、物流中心後，又自該區域運往國外之貨物，新制資料追溯</w:t>
      </w:r>
      <w:r w:rsidRPr="0032186E">
        <w:rPr>
          <w:rFonts w:eastAsia="標楷體" w:hint="eastAsia"/>
          <w:color w:val="000000" w:themeColor="text1"/>
          <w:sz w:val="22"/>
          <w:szCs w:val="22"/>
        </w:rPr>
        <w:t>(</w:t>
      </w:r>
      <w:r w:rsidRPr="0032186E">
        <w:rPr>
          <w:rFonts w:eastAsia="標楷體" w:hint="eastAsia"/>
          <w:color w:val="000000" w:themeColor="text1"/>
          <w:sz w:val="22"/>
          <w:szCs w:val="22"/>
        </w:rPr>
        <w:t>推估</w:t>
      </w:r>
      <w:r w:rsidRPr="0032186E">
        <w:rPr>
          <w:rFonts w:eastAsia="標楷體" w:hint="eastAsia"/>
          <w:color w:val="000000" w:themeColor="text1"/>
          <w:sz w:val="22"/>
          <w:szCs w:val="22"/>
        </w:rPr>
        <w:t>)</w:t>
      </w:r>
      <w:r w:rsidRPr="0032186E">
        <w:rPr>
          <w:rFonts w:eastAsia="標楷體" w:hint="eastAsia"/>
          <w:color w:val="000000" w:themeColor="text1"/>
          <w:sz w:val="22"/>
          <w:szCs w:val="22"/>
        </w:rPr>
        <w:t>至</w:t>
      </w:r>
      <w:r w:rsidRPr="0032186E">
        <w:rPr>
          <w:rFonts w:eastAsia="標楷體" w:hint="eastAsia"/>
          <w:color w:val="000000" w:themeColor="text1"/>
          <w:sz w:val="22"/>
          <w:szCs w:val="22"/>
        </w:rPr>
        <w:t>90</w:t>
      </w:r>
      <w:r w:rsidRPr="0032186E">
        <w:rPr>
          <w:rFonts w:eastAsia="標楷體" w:hint="eastAsia"/>
          <w:color w:val="000000" w:themeColor="text1"/>
          <w:sz w:val="22"/>
          <w:szCs w:val="22"/>
        </w:rPr>
        <w:t>年。</w:t>
      </w:r>
    </w:p>
    <w:p w:rsidR="0032186E" w:rsidRPr="0032186E" w:rsidRDefault="0032186E" w:rsidP="0032186E">
      <w:pPr>
        <w:spacing w:line="320" w:lineRule="exact"/>
        <w:rPr>
          <w:rFonts w:eastAsia="標楷體"/>
          <w:color w:val="000000" w:themeColor="text1"/>
        </w:rPr>
      </w:pPr>
      <w:r w:rsidRPr="0032186E">
        <w:rPr>
          <w:rFonts w:eastAsia="標楷體"/>
          <w:color w:val="000000" w:themeColor="text1"/>
          <w:sz w:val="22"/>
          <w:szCs w:val="22"/>
        </w:rPr>
        <w:t>資料來源：財政部進出口貿易統計。</w:t>
      </w:r>
    </w:p>
    <w:p w:rsidR="0032186E" w:rsidRPr="0032186E" w:rsidRDefault="0032186E" w:rsidP="0032186E">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32186E">
        <w:rPr>
          <w:rFonts w:eastAsia="標楷體"/>
          <w:b/>
          <w:bCs/>
          <w:color w:val="000000" w:themeColor="text1"/>
          <w:kern w:val="0"/>
          <w:sz w:val="22"/>
          <w:szCs w:val="22"/>
        </w:rPr>
        <w:br w:type="page"/>
      </w:r>
      <w:r w:rsidRPr="0032186E">
        <w:rPr>
          <w:rFonts w:eastAsia="標楷體"/>
          <w:b/>
          <w:bCs/>
          <w:color w:val="000000" w:themeColor="text1"/>
          <w:kern w:val="0"/>
          <w:sz w:val="28"/>
          <w:szCs w:val="20"/>
        </w:rPr>
        <w:lastRenderedPageBreak/>
        <w:t>２、</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00E53E3A">
        <w:rPr>
          <w:rFonts w:eastAsia="標楷體" w:hint="eastAsia"/>
          <w:b/>
          <w:bCs/>
          <w:color w:val="000000" w:themeColor="text1"/>
          <w:kern w:val="0"/>
          <w:sz w:val="28"/>
          <w:szCs w:val="20"/>
        </w:rPr>
        <w:t>3</w:t>
      </w:r>
      <w:r w:rsidRPr="0032186E">
        <w:rPr>
          <w:rFonts w:eastAsia="標楷體" w:hint="eastAsia"/>
          <w:b/>
          <w:bCs/>
          <w:color w:val="000000" w:themeColor="text1"/>
          <w:kern w:val="0"/>
          <w:sz w:val="28"/>
          <w:szCs w:val="20"/>
        </w:rPr>
        <w:t>月我對主要國家</w:t>
      </w:r>
      <w:r w:rsidRPr="0032186E">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地區</w:t>
      </w:r>
      <w:r w:rsidRPr="0032186E">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出口增幅最多為</w:t>
      </w:r>
      <w:r w:rsidR="00E53E3A">
        <w:rPr>
          <w:rFonts w:eastAsia="標楷體" w:hint="eastAsia"/>
          <w:b/>
          <w:bCs/>
          <w:color w:val="000000" w:themeColor="text1"/>
          <w:kern w:val="0"/>
          <w:sz w:val="28"/>
          <w:szCs w:val="20"/>
        </w:rPr>
        <w:t>馬來西亞</w:t>
      </w:r>
      <w:r w:rsidRPr="0032186E">
        <w:rPr>
          <w:rFonts w:eastAsia="標楷體" w:hint="eastAsia"/>
          <w:b/>
          <w:bCs/>
          <w:color w:val="000000" w:themeColor="text1"/>
          <w:kern w:val="0"/>
          <w:sz w:val="28"/>
          <w:szCs w:val="20"/>
        </w:rPr>
        <w:t>，進口為</w:t>
      </w:r>
      <w:r w:rsidR="00E53E3A">
        <w:rPr>
          <w:rFonts w:eastAsia="標楷體" w:hint="eastAsia"/>
          <w:b/>
          <w:bCs/>
          <w:color w:val="000000" w:themeColor="text1"/>
          <w:kern w:val="0"/>
          <w:sz w:val="28"/>
          <w:szCs w:val="20"/>
        </w:rPr>
        <w:t>沙烏地阿拉伯</w:t>
      </w:r>
    </w:p>
    <w:p w:rsidR="0032186E" w:rsidRPr="0032186E" w:rsidRDefault="00E53E3A" w:rsidP="0032186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3</w:t>
      </w:r>
      <w:r w:rsidR="0032186E" w:rsidRPr="0032186E">
        <w:rPr>
          <w:rFonts w:eastAsia="標楷體" w:hint="eastAsia"/>
          <w:bCs/>
          <w:color w:val="000000" w:themeColor="text1"/>
          <w:sz w:val="28"/>
          <w:szCs w:val="22"/>
        </w:rPr>
        <w:t>月</w:t>
      </w:r>
      <w:r w:rsidR="0032186E" w:rsidRPr="0032186E">
        <w:rPr>
          <w:rFonts w:eastAsia="標楷體"/>
          <w:bCs/>
          <w:color w:val="000000" w:themeColor="text1"/>
          <w:sz w:val="28"/>
          <w:szCs w:val="22"/>
        </w:rPr>
        <w:t>我對主要國家</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地區</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出口</w:t>
      </w:r>
      <w:r w:rsidR="0032186E" w:rsidRPr="0032186E">
        <w:rPr>
          <w:rFonts w:eastAsia="標楷體" w:hint="eastAsia"/>
          <w:bCs/>
          <w:color w:val="000000" w:themeColor="text1"/>
          <w:sz w:val="28"/>
          <w:szCs w:val="22"/>
        </w:rPr>
        <w:t>增幅</w:t>
      </w:r>
      <w:r w:rsidR="0032186E" w:rsidRPr="0032186E">
        <w:rPr>
          <w:rFonts w:eastAsia="標楷體"/>
          <w:bCs/>
          <w:color w:val="000000" w:themeColor="text1"/>
          <w:sz w:val="28"/>
          <w:szCs w:val="22"/>
        </w:rPr>
        <w:t>最多為</w:t>
      </w:r>
      <w:r>
        <w:rPr>
          <w:rFonts w:eastAsia="標楷體" w:hint="eastAsia"/>
          <w:bCs/>
          <w:color w:val="000000" w:themeColor="text1"/>
          <w:sz w:val="28"/>
          <w:szCs w:val="22"/>
        </w:rPr>
        <w:t>馬來西亞</w:t>
      </w:r>
      <w:r w:rsidR="0032186E" w:rsidRPr="0032186E">
        <w:rPr>
          <w:rFonts w:eastAsia="標楷體" w:hint="eastAsia"/>
          <w:bCs/>
          <w:color w:val="000000" w:themeColor="text1"/>
          <w:sz w:val="28"/>
          <w:szCs w:val="22"/>
        </w:rPr>
        <w:t>，達</w:t>
      </w:r>
      <w:r>
        <w:rPr>
          <w:rFonts w:eastAsia="標楷體" w:hint="eastAsia"/>
          <w:bCs/>
          <w:color w:val="000000" w:themeColor="text1"/>
          <w:sz w:val="28"/>
          <w:szCs w:val="22"/>
        </w:rPr>
        <w:t>34.0</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；進口</w:t>
      </w:r>
      <w:r w:rsidR="0032186E" w:rsidRPr="0032186E">
        <w:rPr>
          <w:rFonts w:eastAsia="標楷體" w:hint="eastAsia"/>
          <w:bCs/>
          <w:color w:val="000000" w:themeColor="text1"/>
          <w:sz w:val="28"/>
          <w:szCs w:val="22"/>
        </w:rPr>
        <w:t>增幅</w:t>
      </w:r>
      <w:r w:rsidR="0032186E" w:rsidRPr="0032186E">
        <w:rPr>
          <w:rFonts w:eastAsia="標楷體"/>
          <w:bCs/>
          <w:color w:val="000000" w:themeColor="text1"/>
          <w:sz w:val="28"/>
          <w:szCs w:val="22"/>
        </w:rPr>
        <w:t>最多為</w:t>
      </w:r>
      <w:r>
        <w:rPr>
          <w:rFonts w:eastAsia="標楷體" w:hint="eastAsia"/>
          <w:bCs/>
          <w:color w:val="000000" w:themeColor="text1"/>
          <w:sz w:val="28"/>
          <w:szCs w:val="22"/>
        </w:rPr>
        <w:t>沙烏地阿拉伯</w:t>
      </w:r>
      <w:r w:rsidR="0032186E" w:rsidRPr="0032186E">
        <w:rPr>
          <w:rFonts w:eastAsia="標楷體"/>
          <w:bCs/>
          <w:color w:val="000000" w:themeColor="text1"/>
          <w:sz w:val="28"/>
          <w:szCs w:val="22"/>
        </w:rPr>
        <w:t>，</w:t>
      </w:r>
      <w:r w:rsidR="0032186E" w:rsidRPr="0032186E">
        <w:rPr>
          <w:rFonts w:eastAsia="標楷體" w:hint="eastAsia"/>
          <w:bCs/>
          <w:color w:val="000000" w:themeColor="text1"/>
          <w:sz w:val="28"/>
          <w:szCs w:val="22"/>
        </w:rPr>
        <w:t>達</w:t>
      </w:r>
      <w:r>
        <w:rPr>
          <w:rFonts w:eastAsia="標楷體" w:hint="eastAsia"/>
          <w:bCs/>
          <w:color w:val="000000" w:themeColor="text1"/>
          <w:sz w:val="28"/>
          <w:szCs w:val="22"/>
        </w:rPr>
        <w:t>82.6</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w:t>
      </w:r>
    </w:p>
    <w:p w:rsidR="0032186E" w:rsidRPr="0032186E" w:rsidRDefault="00510670" w:rsidP="0032186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3</w:t>
      </w:r>
      <w:r w:rsidR="0032186E" w:rsidRPr="0032186E">
        <w:rPr>
          <w:rFonts w:eastAsia="標楷體" w:hint="eastAsia"/>
          <w:bCs/>
          <w:color w:val="000000" w:themeColor="text1"/>
          <w:sz w:val="28"/>
          <w:szCs w:val="22"/>
        </w:rPr>
        <w:t>月</w:t>
      </w:r>
      <w:r w:rsidR="0032186E" w:rsidRPr="0032186E">
        <w:rPr>
          <w:rFonts w:eastAsia="標楷體"/>
          <w:bCs/>
          <w:color w:val="000000" w:themeColor="text1"/>
          <w:sz w:val="28"/>
          <w:szCs w:val="22"/>
        </w:rPr>
        <w:t>我對主要貿易夥伴出</w:t>
      </w:r>
      <w:r w:rsidR="0032186E" w:rsidRPr="0032186E">
        <w:rPr>
          <w:rFonts w:eastAsia="標楷體" w:hint="eastAsia"/>
          <w:bCs/>
          <w:color w:val="000000" w:themeColor="text1"/>
          <w:sz w:val="28"/>
          <w:szCs w:val="22"/>
        </w:rPr>
        <w:t>、進口均較上年同月上揚。出口方面，</w:t>
      </w:r>
      <w:r w:rsidRPr="0032186E">
        <w:rPr>
          <w:rFonts w:eastAsia="標楷體" w:hint="eastAsia"/>
          <w:bCs/>
          <w:color w:val="000000" w:themeColor="text1"/>
          <w:sz w:val="28"/>
          <w:szCs w:val="22"/>
        </w:rPr>
        <w:t>韓國</w:t>
      </w:r>
      <w:r w:rsidR="0032186E" w:rsidRPr="0032186E">
        <w:rPr>
          <w:rFonts w:eastAsia="標楷體" w:hint="eastAsia"/>
          <w:bCs/>
          <w:color w:val="000000" w:themeColor="text1"/>
          <w:sz w:val="28"/>
          <w:szCs w:val="22"/>
        </w:rPr>
        <w:t>、</w:t>
      </w:r>
      <w:r w:rsidRPr="0032186E">
        <w:rPr>
          <w:rFonts w:eastAsia="標楷體" w:hint="eastAsia"/>
          <w:bCs/>
          <w:color w:val="000000" w:themeColor="text1"/>
          <w:sz w:val="28"/>
          <w:szCs w:val="22"/>
        </w:rPr>
        <w:t>中國大陸</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含香港</w:t>
      </w:r>
      <w:r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sidRPr="0032186E">
        <w:rPr>
          <w:rFonts w:eastAsia="標楷體" w:hint="eastAsia"/>
          <w:bCs/>
          <w:color w:val="000000" w:themeColor="text1"/>
          <w:sz w:val="28"/>
          <w:szCs w:val="22"/>
        </w:rPr>
        <w:t>新加坡</w:t>
      </w:r>
      <w:r w:rsidR="0032186E" w:rsidRPr="0032186E">
        <w:rPr>
          <w:rFonts w:eastAsia="標楷體" w:hint="eastAsia"/>
          <w:bCs/>
          <w:color w:val="000000" w:themeColor="text1"/>
          <w:sz w:val="28"/>
          <w:szCs w:val="22"/>
        </w:rPr>
        <w:t>、</w:t>
      </w:r>
      <w:r w:rsidRPr="0032186E">
        <w:rPr>
          <w:rFonts w:eastAsia="標楷體" w:hint="eastAsia"/>
          <w:bCs/>
          <w:color w:val="000000" w:themeColor="text1"/>
          <w:sz w:val="28"/>
          <w:szCs w:val="22"/>
        </w:rPr>
        <w:t>美國</w:t>
      </w:r>
      <w:r w:rsidR="0032186E" w:rsidRPr="0032186E">
        <w:rPr>
          <w:rFonts w:eastAsia="標楷體" w:hint="eastAsia"/>
          <w:bCs/>
          <w:color w:val="000000" w:themeColor="text1"/>
          <w:sz w:val="28"/>
          <w:szCs w:val="22"/>
        </w:rPr>
        <w:t>及</w:t>
      </w:r>
      <w:r w:rsidRPr="0032186E">
        <w:rPr>
          <w:rFonts w:eastAsia="標楷體" w:hint="eastAsia"/>
          <w:bCs/>
          <w:color w:val="000000" w:themeColor="text1"/>
          <w:sz w:val="28"/>
          <w:szCs w:val="22"/>
        </w:rPr>
        <w:t>日本</w:t>
      </w:r>
      <w:r w:rsidR="0032186E" w:rsidRPr="0032186E">
        <w:rPr>
          <w:rFonts w:eastAsia="標楷體" w:hint="eastAsia"/>
          <w:bCs/>
          <w:color w:val="000000" w:themeColor="text1"/>
          <w:sz w:val="28"/>
          <w:szCs w:val="22"/>
        </w:rPr>
        <w:t>分別增加</w:t>
      </w:r>
      <w:r>
        <w:rPr>
          <w:rFonts w:eastAsia="標楷體" w:hint="eastAsia"/>
          <w:bCs/>
          <w:color w:val="000000" w:themeColor="text1"/>
          <w:sz w:val="28"/>
          <w:szCs w:val="22"/>
        </w:rPr>
        <w:t>26.8</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Pr>
          <w:rFonts w:eastAsia="標楷體" w:hint="eastAsia"/>
          <w:bCs/>
          <w:color w:val="000000" w:themeColor="text1"/>
          <w:sz w:val="28"/>
          <w:szCs w:val="22"/>
        </w:rPr>
        <w:t>16.8</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Pr>
          <w:rFonts w:eastAsia="標楷體" w:hint="eastAsia"/>
          <w:bCs/>
          <w:color w:val="000000" w:themeColor="text1"/>
          <w:sz w:val="28"/>
          <w:szCs w:val="22"/>
        </w:rPr>
        <w:t>15.1</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Pr>
          <w:rFonts w:eastAsia="標楷體" w:hint="eastAsia"/>
          <w:bCs/>
          <w:color w:val="000000" w:themeColor="text1"/>
          <w:sz w:val="28"/>
          <w:szCs w:val="22"/>
        </w:rPr>
        <w:t>10.6</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及</w:t>
      </w:r>
      <w:r>
        <w:rPr>
          <w:rFonts w:eastAsia="標楷體" w:hint="eastAsia"/>
          <w:bCs/>
          <w:color w:val="000000" w:themeColor="text1"/>
          <w:sz w:val="28"/>
          <w:szCs w:val="22"/>
        </w:rPr>
        <w:t>3.8</w:t>
      </w:r>
      <w:r w:rsidR="0032186E" w:rsidRPr="0032186E">
        <w:rPr>
          <w:rFonts w:eastAsia="標楷體" w:hint="eastAsia"/>
          <w:bCs/>
          <w:color w:val="000000" w:themeColor="text1"/>
          <w:sz w:val="28"/>
          <w:szCs w:val="22"/>
        </w:rPr>
        <w:t>%</w:t>
      </w:r>
      <w:r w:rsidR="0032186E" w:rsidRPr="0032186E">
        <w:rPr>
          <w:rFonts w:eastAsia="標楷體"/>
          <w:bCs/>
          <w:color w:val="000000" w:themeColor="text1"/>
          <w:sz w:val="28"/>
          <w:szCs w:val="22"/>
        </w:rPr>
        <w:t>；進口方面，新加</w:t>
      </w:r>
      <w:r w:rsidR="0032186E" w:rsidRPr="0032186E">
        <w:rPr>
          <w:rFonts w:eastAsia="標楷體" w:hint="eastAsia"/>
          <w:bCs/>
          <w:color w:val="000000" w:themeColor="text1"/>
          <w:sz w:val="28"/>
          <w:szCs w:val="22"/>
        </w:rPr>
        <w:t>坡、韓國、</w:t>
      </w:r>
      <w:r w:rsidRPr="0032186E">
        <w:rPr>
          <w:rFonts w:eastAsia="標楷體" w:hint="eastAsia"/>
          <w:bCs/>
          <w:color w:val="000000" w:themeColor="text1"/>
          <w:sz w:val="28"/>
          <w:szCs w:val="22"/>
        </w:rPr>
        <w:t>中國大陸</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含香港</w:t>
      </w:r>
      <w:r w:rsidRPr="0032186E">
        <w:rPr>
          <w:rFonts w:eastAsia="標楷體" w:hint="eastAsia"/>
          <w:bCs/>
          <w:color w:val="000000" w:themeColor="text1"/>
          <w:sz w:val="28"/>
          <w:szCs w:val="22"/>
        </w:rPr>
        <w:t>)</w:t>
      </w:r>
      <w:r w:rsidR="002C5BB3" w:rsidRPr="0032186E">
        <w:rPr>
          <w:rFonts w:eastAsia="標楷體" w:hint="eastAsia"/>
          <w:bCs/>
          <w:color w:val="000000" w:themeColor="text1"/>
          <w:sz w:val="28"/>
          <w:szCs w:val="22"/>
        </w:rPr>
        <w:t>、</w:t>
      </w:r>
      <w:r w:rsidRPr="0032186E">
        <w:rPr>
          <w:rFonts w:eastAsia="標楷體" w:hint="eastAsia"/>
          <w:bCs/>
          <w:color w:val="000000" w:themeColor="text1"/>
          <w:sz w:val="28"/>
          <w:szCs w:val="22"/>
        </w:rPr>
        <w:t>日本</w:t>
      </w:r>
      <w:r w:rsidR="002C5BB3" w:rsidRPr="0032186E">
        <w:rPr>
          <w:rFonts w:eastAsia="標楷體" w:hint="eastAsia"/>
          <w:bCs/>
          <w:color w:val="000000" w:themeColor="text1"/>
          <w:sz w:val="28"/>
          <w:szCs w:val="22"/>
        </w:rPr>
        <w:t>及美國</w:t>
      </w:r>
      <w:r w:rsidR="0032186E" w:rsidRPr="0032186E">
        <w:rPr>
          <w:rFonts w:eastAsia="標楷體" w:hint="eastAsia"/>
          <w:bCs/>
          <w:color w:val="000000" w:themeColor="text1"/>
          <w:sz w:val="28"/>
          <w:szCs w:val="22"/>
        </w:rPr>
        <w:t>分別增加</w:t>
      </w:r>
      <w:r>
        <w:rPr>
          <w:rFonts w:eastAsia="標楷體" w:hint="eastAsia"/>
          <w:bCs/>
          <w:color w:val="000000" w:themeColor="text1"/>
          <w:sz w:val="28"/>
          <w:szCs w:val="22"/>
        </w:rPr>
        <w:t>55.7</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Pr>
          <w:rFonts w:eastAsia="標楷體" w:hint="eastAsia"/>
          <w:bCs/>
          <w:color w:val="000000" w:themeColor="text1"/>
          <w:sz w:val="28"/>
          <w:szCs w:val="22"/>
        </w:rPr>
        <w:t>22.0</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Pr>
          <w:rFonts w:eastAsia="標楷體" w:hint="eastAsia"/>
          <w:bCs/>
          <w:color w:val="000000" w:themeColor="text1"/>
          <w:sz w:val="28"/>
          <w:szCs w:val="22"/>
        </w:rPr>
        <w:t>12.8</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w:t>
      </w:r>
      <w:r>
        <w:rPr>
          <w:rFonts w:eastAsia="標楷體" w:hint="eastAsia"/>
          <w:bCs/>
          <w:color w:val="000000" w:themeColor="text1"/>
          <w:sz w:val="28"/>
          <w:szCs w:val="22"/>
        </w:rPr>
        <w:t>10.2</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及</w:t>
      </w:r>
      <w:r>
        <w:rPr>
          <w:rFonts w:eastAsia="標楷體" w:hint="eastAsia"/>
          <w:bCs/>
          <w:color w:val="000000" w:themeColor="text1"/>
          <w:sz w:val="28"/>
          <w:szCs w:val="22"/>
        </w:rPr>
        <w:t>8.4</w:t>
      </w:r>
      <w:r w:rsidR="0032186E" w:rsidRPr="0032186E">
        <w:rPr>
          <w:rFonts w:eastAsia="標楷體" w:hint="eastAsia"/>
          <w:bCs/>
          <w:color w:val="000000" w:themeColor="text1"/>
          <w:sz w:val="28"/>
          <w:szCs w:val="22"/>
        </w:rPr>
        <w:t>%</w:t>
      </w:r>
      <w:r w:rsidR="0032186E" w:rsidRPr="0032186E">
        <w:rPr>
          <w:rFonts w:eastAsia="標楷體"/>
          <w:bCs/>
          <w:color w:val="000000" w:themeColor="text1"/>
          <w:sz w:val="28"/>
          <w:szCs w:val="22"/>
        </w:rPr>
        <w:t>。</w:t>
      </w:r>
    </w:p>
    <w:p w:rsidR="0032186E" w:rsidRPr="0032186E" w:rsidRDefault="00510670" w:rsidP="0032186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3</w:t>
      </w:r>
      <w:r w:rsidR="0032186E" w:rsidRPr="0032186E">
        <w:rPr>
          <w:rFonts w:eastAsia="標楷體" w:hint="eastAsia"/>
          <w:bCs/>
          <w:color w:val="000000" w:themeColor="text1"/>
          <w:sz w:val="28"/>
          <w:szCs w:val="22"/>
        </w:rPr>
        <w:t>月以</w:t>
      </w:r>
      <w:r w:rsidR="0032186E" w:rsidRPr="0032186E">
        <w:rPr>
          <w:rFonts w:eastAsia="標楷體"/>
          <w:bCs/>
          <w:color w:val="000000" w:themeColor="text1"/>
          <w:sz w:val="28"/>
          <w:szCs w:val="22"/>
        </w:rPr>
        <w:t>中國大陸</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含香港</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為我最大出口國</w:t>
      </w:r>
      <w:r w:rsidR="0032186E" w:rsidRPr="0032186E">
        <w:rPr>
          <w:rFonts w:eastAsia="標楷體"/>
          <w:bCs/>
          <w:color w:val="000000" w:themeColor="text1"/>
          <w:sz w:val="28"/>
          <w:szCs w:val="22"/>
        </w:rPr>
        <w:t>(</w:t>
      </w:r>
      <w:r w:rsidR="0032186E" w:rsidRPr="0032186E">
        <w:rPr>
          <w:rFonts w:eastAsia="標楷體"/>
          <w:bCs/>
          <w:color w:val="000000" w:themeColor="text1"/>
          <w:sz w:val="28"/>
          <w:szCs w:val="22"/>
        </w:rPr>
        <w:t>地區</w:t>
      </w:r>
      <w:r w:rsidR="0032186E" w:rsidRPr="0032186E">
        <w:rPr>
          <w:rFonts w:eastAsia="標楷體"/>
          <w:bCs/>
          <w:color w:val="000000" w:themeColor="text1"/>
          <w:sz w:val="28"/>
          <w:szCs w:val="22"/>
        </w:rPr>
        <w:t>)</w:t>
      </w:r>
      <w:r>
        <w:rPr>
          <w:rFonts w:eastAsia="標楷體" w:hint="eastAsia"/>
          <w:bCs/>
          <w:color w:val="000000" w:themeColor="text1"/>
          <w:sz w:val="28"/>
          <w:szCs w:val="22"/>
        </w:rPr>
        <w:t>及進口國</w:t>
      </w:r>
      <w:r w:rsidRPr="0032186E">
        <w:rPr>
          <w:rFonts w:eastAsia="標楷體"/>
          <w:bCs/>
          <w:color w:val="000000" w:themeColor="text1"/>
          <w:sz w:val="28"/>
          <w:szCs w:val="22"/>
        </w:rPr>
        <w:t>(</w:t>
      </w:r>
      <w:r w:rsidRPr="0032186E">
        <w:rPr>
          <w:rFonts w:eastAsia="標楷體"/>
          <w:bCs/>
          <w:color w:val="000000" w:themeColor="text1"/>
          <w:sz w:val="28"/>
          <w:szCs w:val="22"/>
        </w:rPr>
        <w:t>地區</w:t>
      </w:r>
      <w:r w:rsidRPr="0032186E">
        <w:rPr>
          <w:rFonts w:eastAsia="標楷體"/>
          <w:bCs/>
          <w:color w:val="000000" w:themeColor="text1"/>
          <w:sz w:val="28"/>
          <w:szCs w:val="22"/>
        </w:rPr>
        <w:t>)</w:t>
      </w:r>
      <w:r w:rsidR="0032186E" w:rsidRPr="0032186E">
        <w:rPr>
          <w:rFonts w:eastAsia="標楷體"/>
          <w:bCs/>
          <w:color w:val="000000" w:themeColor="text1"/>
          <w:sz w:val="28"/>
          <w:szCs w:val="22"/>
        </w:rPr>
        <w:t>，</w:t>
      </w:r>
      <w:r w:rsidR="0032186E" w:rsidRPr="0032186E">
        <w:rPr>
          <w:rFonts w:eastAsia="標楷體" w:hint="eastAsia"/>
          <w:bCs/>
          <w:color w:val="000000" w:themeColor="text1"/>
          <w:sz w:val="28"/>
          <w:szCs w:val="22"/>
        </w:rPr>
        <w:t>亦為主要出超來源國</w:t>
      </w:r>
      <w:r w:rsidR="0032186E" w:rsidRPr="0032186E">
        <w:rPr>
          <w:rFonts w:eastAsia="標楷體" w:hint="eastAsia"/>
          <w:bCs/>
          <w:color w:val="000000" w:themeColor="text1"/>
          <w:sz w:val="28"/>
          <w:szCs w:val="22"/>
        </w:rPr>
        <w:t>(</w:t>
      </w:r>
      <w:r w:rsidR="0032186E" w:rsidRPr="0032186E">
        <w:rPr>
          <w:rFonts w:eastAsia="標楷體" w:hint="eastAsia"/>
          <w:bCs/>
          <w:color w:val="000000" w:themeColor="text1"/>
          <w:sz w:val="28"/>
          <w:szCs w:val="22"/>
        </w:rPr>
        <w:t>地區</w:t>
      </w:r>
      <w:r w:rsidR="0032186E" w:rsidRPr="0032186E">
        <w:rPr>
          <w:rFonts w:eastAsia="標楷體" w:hint="eastAsia"/>
          <w:bCs/>
          <w:color w:val="000000" w:themeColor="text1"/>
          <w:sz w:val="28"/>
          <w:szCs w:val="22"/>
        </w:rPr>
        <w:t>)</w:t>
      </w:r>
      <w:r w:rsidR="0032186E" w:rsidRPr="0032186E">
        <w:rPr>
          <w:rFonts w:eastAsia="標楷體"/>
          <w:bCs/>
          <w:color w:val="000000" w:themeColor="text1"/>
          <w:sz w:val="28"/>
          <w:szCs w:val="22"/>
        </w:rPr>
        <w:t>，出超</w:t>
      </w:r>
      <w:r w:rsidR="001522ED">
        <w:rPr>
          <w:rFonts w:eastAsia="標楷體" w:hint="eastAsia"/>
          <w:bCs/>
          <w:color w:val="000000" w:themeColor="text1"/>
          <w:sz w:val="28"/>
          <w:szCs w:val="22"/>
        </w:rPr>
        <w:t>59.4</w:t>
      </w:r>
      <w:r w:rsidR="0032186E" w:rsidRPr="0032186E">
        <w:rPr>
          <w:rFonts w:eastAsia="標楷體"/>
          <w:bCs/>
          <w:color w:val="000000" w:themeColor="text1"/>
          <w:sz w:val="28"/>
          <w:szCs w:val="22"/>
        </w:rPr>
        <w:t>億美元；主要入超來源國為</w:t>
      </w:r>
      <w:r w:rsidR="0032186E" w:rsidRPr="0032186E">
        <w:rPr>
          <w:rFonts w:eastAsia="標楷體" w:hint="eastAsia"/>
          <w:bCs/>
          <w:color w:val="000000" w:themeColor="text1"/>
          <w:sz w:val="28"/>
          <w:szCs w:val="22"/>
        </w:rPr>
        <w:t>日本</w:t>
      </w:r>
      <w:r w:rsidR="0032186E" w:rsidRPr="0032186E">
        <w:rPr>
          <w:rFonts w:eastAsia="標楷體"/>
          <w:bCs/>
          <w:color w:val="000000" w:themeColor="text1"/>
          <w:sz w:val="28"/>
          <w:szCs w:val="22"/>
        </w:rPr>
        <w:t>，入超</w:t>
      </w:r>
      <w:r w:rsidR="0032186E" w:rsidRPr="0032186E">
        <w:rPr>
          <w:rFonts w:eastAsia="標楷體" w:hint="eastAsia"/>
          <w:bCs/>
          <w:color w:val="000000" w:themeColor="text1"/>
          <w:sz w:val="28"/>
          <w:szCs w:val="22"/>
        </w:rPr>
        <w:t>2</w:t>
      </w:r>
      <w:r w:rsidR="001522ED">
        <w:rPr>
          <w:rFonts w:eastAsia="標楷體" w:hint="eastAsia"/>
          <w:bCs/>
          <w:color w:val="000000" w:themeColor="text1"/>
          <w:sz w:val="28"/>
          <w:szCs w:val="22"/>
        </w:rPr>
        <w:t>0</w:t>
      </w:r>
      <w:r w:rsidR="0032186E" w:rsidRPr="0032186E">
        <w:rPr>
          <w:rFonts w:eastAsia="標楷體" w:hint="eastAsia"/>
          <w:bCs/>
          <w:color w:val="000000" w:themeColor="text1"/>
          <w:sz w:val="28"/>
          <w:szCs w:val="22"/>
        </w:rPr>
        <w:t>.</w:t>
      </w:r>
      <w:r w:rsidR="001522ED">
        <w:rPr>
          <w:rFonts w:eastAsia="標楷體" w:hint="eastAsia"/>
          <w:bCs/>
          <w:color w:val="000000" w:themeColor="text1"/>
          <w:sz w:val="28"/>
          <w:szCs w:val="22"/>
        </w:rPr>
        <w:t>1</w:t>
      </w:r>
      <w:r w:rsidR="0032186E" w:rsidRPr="0032186E">
        <w:rPr>
          <w:rFonts w:eastAsia="標楷體"/>
          <w:bCs/>
          <w:color w:val="000000" w:themeColor="text1"/>
          <w:sz w:val="28"/>
          <w:szCs w:val="22"/>
        </w:rPr>
        <w:t>億美元。</w:t>
      </w:r>
    </w:p>
    <w:p w:rsidR="0032186E" w:rsidRPr="0032186E" w:rsidRDefault="0032186E" w:rsidP="0032186E">
      <w:pPr>
        <w:pStyle w:val="afffff"/>
        <w:snapToGrid w:val="0"/>
        <w:spacing w:before="180"/>
        <w:ind w:leftChars="0" w:right="-153" w:firstLineChars="650" w:firstLine="1822"/>
        <w:rPr>
          <w:rFonts w:eastAsia="標楷體"/>
          <w:b/>
          <w:bCs/>
          <w:color w:val="000000" w:themeColor="text1"/>
          <w:sz w:val="28"/>
        </w:rPr>
      </w:pPr>
      <w:r w:rsidRPr="0032186E">
        <w:rPr>
          <w:rFonts w:eastAsia="標楷體"/>
          <w:b/>
          <w:bCs/>
          <w:color w:val="000000" w:themeColor="text1"/>
          <w:sz w:val="28"/>
        </w:rPr>
        <w:t>表</w:t>
      </w:r>
      <w:r w:rsidRPr="0032186E">
        <w:rPr>
          <w:rFonts w:ascii="Times New Roman" w:eastAsia="標楷體" w:hAnsi="Times New Roman"/>
          <w:b/>
          <w:bCs/>
          <w:color w:val="000000" w:themeColor="text1"/>
          <w:sz w:val="28"/>
        </w:rPr>
        <w:t xml:space="preserve">2-4-2  </w:t>
      </w:r>
      <w:r w:rsidRPr="0032186E">
        <w:rPr>
          <w:rFonts w:eastAsia="標楷體"/>
          <w:b/>
          <w:bCs/>
          <w:color w:val="000000" w:themeColor="text1"/>
          <w:sz w:val="28"/>
        </w:rPr>
        <w:t>主要貿易夥伴貿易概況</w:t>
      </w:r>
    </w:p>
    <w:p w:rsidR="0032186E" w:rsidRPr="0032186E" w:rsidRDefault="0032186E" w:rsidP="0032186E">
      <w:pPr>
        <w:pStyle w:val="afffff"/>
        <w:snapToGrid w:val="0"/>
        <w:spacing w:before="180" w:line="300" w:lineRule="auto"/>
        <w:ind w:leftChars="0" w:right="140" w:firstLineChars="0" w:firstLine="0"/>
        <w:jc w:val="right"/>
        <w:rPr>
          <w:rFonts w:eastAsia="標楷體"/>
          <w:color w:val="000000" w:themeColor="text1"/>
        </w:rPr>
      </w:pPr>
      <w:r w:rsidRPr="0032186E">
        <w:rPr>
          <w:rFonts w:eastAsia="標楷體"/>
          <w:color w:val="000000" w:themeColor="text1"/>
        </w:rPr>
        <w:t>單位：百萬美元；</w:t>
      </w:r>
      <w:r w:rsidRPr="0032186E">
        <w:rPr>
          <w:rFonts w:eastAsia="標楷體" w:hint="eastAsia"/>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32186E" w:rsidRPr="0032186E" w:rsidTr="0032186E">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32186E" w:rsidRPr="0032186E" w:rsidRDefault="0032186E" w:rsidP="000E7637">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32186E" w:rsidRPr="0032186E" w:rsidRDefault="0032186E" w:rsidP="0032186E">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32186E" w:rsidRPr="0032186E" w:rsidTr="00204AC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32186E" w:rsidRPr="0032186E" w:rsidRDefault="0032186E" w:rsidP="000E7637">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color w:val="000000" w:themeColor="text1"/>
              </w:rPr>
              <w:t>年</w:t>
            </w:r>
            <w:r w:rsidR="00E53E3A">
              <w:rPr>
                <w:rFonts w:eastAsia="標楷體" w:hint="eastAsia"/>
                <w:color w:val="000000" w:themeColor="text1"/>
              </w:rPr>
              <w:t>3</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10,266</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3,001</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1,682</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1,480</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1,285</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39.9</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11.7</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5.8</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5.0</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16.8</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10.6</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3.8</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15.1</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26.8</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E53E3A">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28,810</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8,166</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4,816</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4,230</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3,650</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40.0</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11.3</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6.7</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5.9</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5.1</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22.0</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2.7</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9.8</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28.2</w:t>
            </w:r>
          </w:p>
        </w:tc>
      </w:tr>
      <w:tr w:rsidR="0032186E" w:rsidRPr="0032186E" w:rsidTr="00204AC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32186E" w:rsidRPr="0032186E" w:rsidRDefault="0032186E" w:rsidP="000E7637">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color w:val="000000" w:themeColor="text1"/>
              </w:rPr>
              <w:t>年</w:t>
            </w:r>
            <w:r w:rsidR="00E53E3A">
              <w:rPr>
                <w:rFonts w:eastAsia="標楷體" w:hint="eastAsia"/>
                <w:color w:val="000000" w:themeColor="text1"/>
              </w:rPr>
              <w:t>3</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4,327</w:t>
            </w:r>
          </w:p>
        </w:tc>
        <w:tc>
          <w:tcPr>
            <w:tcW w:w="1047" w:type="dxa"/>
            <w:tcBorders>
              <w:top w:val="double" w:sz="4" w:space="0" w:color="auto"/>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2,545</w:t>
            </w:r>
          </w:p>
        </w:tc>
        <w:tc>
          <w:tcPr>
            <w:tcW w:w="1046" w:type="dxa"/>
            <w:tcBorders>
              <w:top w:val="double" w:sz="4" w:space="0" w:color="auto"/>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3,688</w:t>
            </w:r>
          </w:p>
        </w:tc>
        <w:tc>
          <w:tcPr>
            <w:tcW w:w="1047" w:type="dxa"/>
            <w:tcBorders>
              <w:top w:val="double" w:sz="4" w:space="0" w:color="auto"/>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805</w:t>
            </w:r>
          </w:p>
        </w:tc>
        <w:tc>
          <w:tcPr>
            <w:tcW w:w="1046" w:type="dxa"/>
            <w:tcBorders>
              <w:top w:val="double" w:sz="4" w:space="0" w:color="auto"/>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1,383</w:t>
            </w:r>
          </w:p>
        </w:tc>
      </w:tr>
      <w:tr w:rsidR="0032186E" w:rsidRPr="0032186E" w:rsidTr="00204ACB">
        <w:trPr>
          <w:cantSplit/>
          <w:trHeight w:val="432"/>
          <w:jc w:val="center"/>
        </w:trPr>
        <w:tc>
          <w:tcPr>
            <w:tcW w:w="467" w:type="dxa"/>
            <w:vMerge/>
            <w:tcBorders>
              <w:left w:val="nil"/>
              <w:right w:val="single" w:sz="4" w:space="0" w:color="auto"/>
            </w:tcBorders>
            <w:textDirection w:val="tbRlV"/>
            <w:vAlign w:val="center"/>
          </w:tcPr>
          <w:p w:rsidR="0032186E" w:rsidRPr="0032186E" w:rsidRDefault="0032186E" w:rsidP="000E7637">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19.9</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11.7</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16.9</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3.7</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6.4</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7A7C15" w:rsidRPr="0032186E" w:rsidRDefault="007A7C15" w:rsidP="007A7C15">
            <w:pPr>
              <w:spacing w:line="400" w:lineRule="exact"/>
              <w:ind w:left="28" w:right="-40"/>
              <w:contextualSpacing/>
              <w:jc w:val="center"/>
              <w:rPr>
                <w:rFonts w:eastAsia="標楷體"/>
                <w:color w:val="000000" w:themeColor="text1"/>
              </w:rPr>
            </w:pPr>
            <w:r>
              <w:rPr>
                <w:rFonts w:eastAsia="標楷體" w:hint="eastAsia"/>
                <w:color w:val="000000" w:themeColor="text1"/>
              </w:rPr>
              <w:t>12.8</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8.4</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10.2</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55.7</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22.0</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E53E3A">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11,408</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7,587</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10,265</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2,420</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3,868</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18.6</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12.4</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16.7</w:t>
            </w:r>
          </w:p>
        </w:tc>
        <w:tc>
          <w:tcPr>
            <w:tcW w:w="1047"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3.9</w:t>
            </w:r>
          </w:p>
        </w:tc>
        <w:tc>
          <w:tcPr>
            <w:tcW w:w="1046" w:type="dxa"/>
            <w:tcBorders>
              <w:top w:val="nil"/>
              <w:left w:val="nil"/>
              <w:bottom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6.3</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11.1</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17.3</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13.8</w:t>
            </w:r>
          </w:p>
        </w:tc>
        <w:tc>
          <w:tcPr>
            <w:tcW w:w="1047"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71.6</w:t>
            </w:r>
          </w:p>
        </w:tc>
        <w:tc>
          <w:tcPr>
            <w:tcW w:w="1046" w:type="dxa"/>
            <w:tcBorders>
              <w:top w:val="nil"/>
              <w:left w:val="nil"/>
              <w:right w:val="nil"/>
            </w:tcBorders>
            <w:vAlign w:val="center"/>
          </w:tcPr>
          <w:p w:rsidR="0032186E" w:rsidRPr="0032186E" w:rsidRDefault="007A7C15" w:rsidP="000E7637">
            <w:pPr>
              <w:spacing w:line="400" w:lineRule="exact"/>
              <w:ind w:left="28" w:right="-40"/>
              <w:contextualSpacing/>
              <w:jc w:val="center"/>
              <w:rPr>
                <w:rFonts w:eastAsia="標楷體"/>
                <w:color w:val="000000" w:themeColor="text1"/>
              </w:rPr>
            </w:pPr>
            <w:r>
              <w:rPr>
                <w:rFonts w:eastAsia="標楷體" w:hint="eastAsia"/>
                <w:color w:val="000000" w:themeColor="text1"/>
              </w:rPr>
              <w:t>32.9</w:t>
            </w:r>
          </w:p>
        </w:tc>
      </w:tr>
    </w:tbl>
    <w:p w:rsidR="0032186E" w:rsidRPr="0032186E" w:rsidRDefault="0032186E" w:rsidP="0032186E">
      <w:pPr>
        <w:pStyle w:val="afffff"/>
        <w:spacing w:beforeLines="0" w:line="0" w:lineRule="atLeast"/>
        <w:ind w:leftChars="0" w:left="0" w:firstLineChars="0" w:firstLine="0"/>
        <w:rPr>
          <w:rFonts w:eastAsia="標楷體"/>
          <w:color w:val="000000" w:themeColor="text1"/>
        </w:rPr>
      </w:pPr>
      <w:r w:rsidRPr="0032186E">
        <w:rPr>
          <w:rFonts w:eastAsia="標楷體"/>
          <w:color w:val="000000" w:themeColor="text1"/>
        </w:rPr>
        <w:t>資料來源：財政部。</w:t>
      </w:r>
    </w:p>
    <w:p w:rsidR="0032186E" w:rsidRPr="0032186E" w:rsidRDefault="0032186E" w:rsidP="0032186E">
      <w:pPr>
        <w:widowControl/>
        <w:tabs>
          <w:tab w:val="left" w:pos="426"/>
        </w:tabs>
        <w:snapToGrid w:val="0"/>
        <w:spacing w:beforeLines="50" w:before="180" w:line="300" w:lineRule="auto"/>
        <w:ind w:left="566" w:hangingChars="202" w:hanging="566"/>
        <w:jc w:val="both"/>
        <w:rPr>
          <w:rFonts w:eastAsia="標楷體"/>
          <w:color w:val="000000" w:themeColor="text1"/>
          <w:kern w:val="0"/>
          <w:sz w:val="28"/>
          <w:szCs w:val="20"/>
        </w:rPr>
      </w:pPr>
      <w:r w:rsidRPr="0032186E">
        <w:rPr>
          <w:rFonts w:eastAsia="標楷體"/>
          <w:color w:val="000000" w:themeColor="text1"/>
          <w:kern w:val="0"/>
          <w:sz w:val="28"/>
          <w:szCs w:val="20"/>
        </w:rPr>
        <w:br w:type="page"/>
      </w:r>
      <w:r w:rsidRPr="0032186E">
        <w:rPr>
          <w:rFonts w:eastAsia="標楷體"/>
          <w:b/>
          <w:bCs/>
          <w:color w:val="000000" w:themeColor="text1"/>
          <w:kern w:val="0"/>
          <w:sz w:val="28"/>
          <w:szCs w:val="20"/>
        </w:rPr>
        <w:lastRenderedPageBreak/>
        <w:t>３、</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00604C33">
        <w:rPr>
          <w:rFonts w:eastAsia="標楷體" w:hint="eastAsia"/>
          <w:b/>
          <w:bCs/>
          <w:color w:val="000000" w:themeColor="text1"/>
          <w:kern w:val="0"/>
          <w:sz w:val="28"/>
          <w:szCs w:val="20"/>
        </w:rPr>
        <w:t>3</w:t>
      </w:r>
      <w:r w:rsidRPr="0032186E">
        <w:rPr>
          <w:rFonts w:eastAsia="標楷體" w:hint="eastAsia"/>
          <w:b/>
          <w:bCs/>
          <w:color w:val="000000" w:themeColor="text1"/>
          <w:kern w:val="0"/>
          <w:sz w:val="28"/>
          <w:szCs w:val="20"/>
        </w:rPr>
        <w:t>月最大出、進口主要</w:t>
      </w:r>
      <w:proofErr w:type="gramStart"/>
      <w:r w:rsidRPr="0032186E">
        <w:rPr>
          <w:rFonts w:eastAsia="標楷體" w:hint="eastAsia"/>
          <w:b/>
          <w:bCs/>
          <w:color w:val="000000" w:themeColor="text1"/>
          <w:kern w:val="0"/>
          <w:sz w:val="28"/>
          <w:szCs w:val="20"/>
        </w:rPr>
        <w:t>貨品</w:t>
      </w:r>
      <w:r w:rsidR="00764D58">
        <w:rPr>
          <w:rFonts w:eastAsia="標楷體" w:hint="eastAsia"/>
          <w:b/>
          <w:bCs/>
          <w:color w:val="000000" w:themeColor="text1"/>
          <w:kern w:val="0"/>
          <w:sz w:val="28"/>
          <w:szCs w:val="20"/>
        </w:rPr>
        <w:t>均</w:t>
      </w:r>
      <w:r w:rsidRPr="0032186E">
        <w:rPr>
          <w:rFonts w:eastAsia="標楷體" w:hint="eastAsia"/>
          <w:b/>
          <w:bCs/>
          <w:color w:val="000000" w:themeColor="text1"/>
          <w:kern w:val="0"/>
          <w:sz w:val="28"/>
          <w:szCs w:val="20"/>
        </w:rPr>
        <w:t>為電子</w:t>
      </w:r>
      <w:proofErr w:type="gramEnd"/>
      <w:r w:rsidRPr="0032186E">
        <w:rPr>
          <w:rFonts w:eastAsia="標楷體" w:hint="eastAsia"/>
          <w:b/>
          <w:bCs/>
          <w:color w:val="000000" w:themeColor="text1"/>
          <w:kern w:val="0"/>
          <w:sz w:val="28"/>
          <w:szCs w:val="20"/>
        </w:rPr>
        <w:t>零組件，分別增加</w:t>
      </w:r>
      <w:r w:rsidR="00604C33">
        <w:rPr>
          <w:rFonts w:eastAsia="標楷體" w:hint="eastAsia"/>
          <w:b/>
          <w:bCs/>
          <w:color w:val="000000" w:themeColor="text1"/>
          <w:kern w:val="0"/>
          <w:sz w:val="28"/>
          <w:szCs w:val="20"/>
        </w:rPr>
        <w:t>20.0</w:t>
      </w:r>
      <w:r w:rsidRPr="0032186E">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w:t>
      </w:r>
      <w:r w:rsidR="00604C33">
        <w:rPr>
          <w:rFonts w:eastAsia="標楷體" w:hint="eastAsia"/>
          <w:b/>
          <w:bCs/>
          <w:color w:val="000000" w:themeColor="text1"/>
          <w:kern w:val="0"/>
          <w:sz w:val="28"/>
          <w:szCs w:val="20"/>
        </w:rPr>
        <w:t>21.2</w:t>
      </w:r>
      <w:r w:rsidRPr="0032186E">
        <w:rPr>
          <w:rFonts w:eastAsia="標楷體" w:hint="eastAsia"/>
          <w:b/>
          <w:bCs/>
          <w:color w:val="000000" w:themeColor="text1"/>
          <w:kern w:val="0"/>
          <w:sz w:val="28"/>
          <w:szCs w:val="20"/>
        </w:rPr>
        <w:t>%</w:t>
      </w:r>
    </w:p>
    <w:p w:rsidR="0032186E" w:rsidRPr="0032186E" w:rsidRDefault="00604C33" w:rsidP="0032186E">
      <w:pPr>
        <w:numPr>
          <w:ilvl w:val="0"/>
          <w:numId w:val="11"/>
        </w:numPr>
        <w:snapToGrid w:val="0"/>
        <w:spacing w:beforeLines="50" w:before="180" w:line="300" w:lineRule="auto"/>
        <w:ind w:left="851" w:right="-142" w:hanging="567"/>
        <w:jc w:val="both"/>
        <w:rPr>
          <w:rFonts w:eastAsia="標楷體"/>
          <w:color w:val="000000" w:themeColor="text1"/>
          <w:kern w:val="0"/>
          <w:sz w:val="28"/>
          <w:szCs w:val="22"/>
        </w:rPr>
      </w:pPr>
      <w:r>
        <w:rPr>
          <w:rFonts w:eastAsia="標楷體" w:hint="eastAsia"/>
          <w:color w:val="000000" w:themeColor="text1"/>
          <w:kern w:val="0"/>
          <w:sz w:val="28"/>
          <w:szCs w:val="22"/>
        </w:rPr>
        <w:t>3</w:t>
      </w:r>
      <w:r w:rsidR="0032186E" w:rsidRPr="0032186E">
        <w:rPr>
          <w:rFonts w:eastAsia="標楷體" w:hint="eastAsia"/>
          <w:color w:val="000000" w:themeColor="text1"/>
          <w:kern w:val="0"/>
          <w:sz w:val="28"/>
          <w:szCs w:val="22"/>
        </w:rPr>
        <w:t>月出口前</w:t>
      </w:r>
      <w:r w:rsidR="0032186E" w:rsidRPr="0032186E">
        <w:rPr>
          <w:rFonts w:eastAsia="標楷體"/>
          <w:color w:val="000000" w:themeColor="text1"/>
          <w:kern w:val="0"/>
          <w:sz w:val="28"/>
          <w:szCs w:val="22"/>
        </w:rPr>
        <w:t>3</w:t>
      </w:r>
      <w:r w:rsidR="0032186E" w:rsidRPr="0032186E">
        <w:rPr>
          <w:rFonts w:eastAsia="標楷體"/>
          <w:color w:val="000000" w:themeColor="text1"/>
          <w:kern w:val="0"/>
          <w:sz w:val="28"/>
          <w:szCs w:val="22"/>
        </w:rPr>
        <w:t>大</w:t>
      </w:r>
      <w:r w:rsidR="0032186E" w:rsidRPr="0032186E">
        <w:rPr>
          <w:rFonts w:eastAsia="標楷體" w:hint="eastAsia"/>
          <w:color w:val="000000" w:themeColor="text1"/>
          <w:kern w:val="0"/>
          <w:sz w:val="28"/>
          <w:szCs w:val="22"/>
        </w:rPr>
        <w:t>貨品</w:t>
      </w:r>
      <w:r w:rsidR="0032186E" w:rsidRPr="0032186E">
        <w:rPr>
          <w:rFonts w:eastAsia="標楷體"/>
          <w:color w:val="000000" w:themeColor="text1"/>
          <w:kern w:val="0"/>
          <w:sz w:val="28"/>
          <w:szCs w:val="22"/>
        </w:rPr>
        <w:t>依序為：電子</w:t>
      </w:r>
      <w:r w:rsidR="0032186E" w:rsidRPr="0032186E">
        <w:rPr>
          <w:rFonts w:eastAsia="標楷體" w:hint="eastAsia"/>
          <w:color w:val="000000" w:themeColor="text1"/>
          <w:kern w:val="0"/>
          <w:sz w:val="28"/>
          <w:szCs w:val="22"/>
        </w:rPr>
        <w:t>零組件</w:t>
      </w:r>
      <w:r>
        <w:rPr>
          <w:rFonts w:eastAsia="標楷體" w:hint="eastAsia"/>
          <w:color w:val="000000" w:themeColor="text1"/>
          <w:kern w:val="0"/>
          <w:sz w:val="28"/>
          <w:szCs w:val="22"/>
        </w:rPr>
        <w:t>86.8</w:t>
      </w:r>
      <w:r w:rsidR="0032186E" w:rsidRPr="0032186E">
        <w:rPr>
          <w:rFonts w:eastAsia="標楷體" w:hint="eastAsia"/>
          <w:color w:val="000000" w:themeColor="text1"/>
          <w:kern w:val="0"/>
          <w:sz w:val="28"/>
          <w:szCs w:val="22"/>
        </w:rPr>
        <w:t>億美元，</w:t>
      </w:r>
      <w:r w:rsidR="0032186E" w:rsidRPr="0032186E">
        <w:rPr>
          <w:rFonts w:eastAsia="標楷體"/>
          <w:color w:val="000000" w:themeColor="text1"/>
          <w:kern w:val="0"/>
          <w:sz w:val="28"/>
          <w:szCs w:val="22"/>
        </w:rPr>
        <w:t>占出口總</w:t>
      </w:r>
      <w:r w:rsidR="0032186E" w:rsidRPr="0032186E">
        <w:rPr>
          <w:rFonts w:eastAsia="標楷體" w:hint="eastAsia"/>
          <w:color w:val="000000" w:themeColor="text1"/>
          <w:kern w:val="0"/>
          <w:sz w:val="28"/>
          <w:szCs w:val="22"/>
        </w:rPr>
        <w:t>值</w:t>
      </w:r>
      <w:r>
        <w:rPr>
          <w:rFonts w:eastAsia="標楷體" w:hint="eastAsia"/>
          <w:color w:val="000000" w:themeColor="text1"/>
          <w:kern w:val="0"/>
          <w:sz w:val="28"/>
          <w:szCs w:val="22"/>
        </w:rPr>
        <w:t>33.8</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，較上年同月</w:t>
      </w:r>
      <w:r w:rsidR="0032186E" w:rsidRPr="0032186E">
        <w:rPr>
          <w:rFonts w:eastAsia="標楷體" w:hint="eastAsia"/>
          <w:color w:val="000000" w:themeColor="text1"/>
          <w:kern w:val="0"/>
          <w:sz w:val="28"/>
          <w:szCs w:val="22"/>
        </w:rPr>
        <w:t>增加</w:t>
      </w:r>
      <w:r>
        <w:rPr>
          <w:rFonts w:eastAsia="標楷體" w:hint="eastAsia"/>
          <w:color w:val="000000" w:themeColor="text1"/>
          <w:kern w:val="0"/>
          <w:sz w:val="28"/>
          <w:szCs w:val="22"/>
        </w:rPr>
        <w:t>20.0</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sidR="0032186E" w:rsidRPr="0032186E">
        <w:rPr>
          <w:rFonts w:eastAsia="標楷體" w:hint="eastAsia"/>
          <w:color w:val="000000" w:themeColor="text1"/>
          <w:kern w:val="0"/>
          <w:sz w:val="28"/>
          <w:szCs w:val="22"/>
        </w:rPr>
        <w:t>資通與視聽產品</w:t>
      </w:r>
      <w:r>
        <w:rPr>
          <w:rFonts w:eastAsia="標楷體" w:hint="eastAsia"/>
          <w:color w:val="000000" w:themeColor="text1"/>
          <w:kern w:val="0"/>
          <w:sz w:val="28"/>
          <w:szCs w:val="22"/>
        </w:rPr>
        <w:t>28.0</w:t>
      </w:r>
      <w:r w:rsidR="0032186E" w:rsidRPr="0032186E">
        <w:rPr>
          <w:rFonts w:eastAsia="標楷體" w:hint="eastAsia"/>
          <w:color w:val="000000" w:themeColor="text1"/>
          <w:kern w:val="0"/>
          <w:sz w:val="28"/>
          <w:szCs w:val="22"/>
        </w:rPr>
        <w:t>億美元，比重</w:t>
      </w:r>
      <w:r>
        <w:rPr>
          <w:rFonts w:eastAsia="標楷體" w:hint="eastAsia"/>
          <w:color w:val="000000" w:themeColor="text1"/>
          <w:kern w:val="0"/>
          <w:sz w:val="28"/>
          <w:szCs w:val="22"/>
        </w:rPr>
        <w:t>10.9</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sidR="0032186E" w:rsidRPr="0032186E">
        <w:rPr>
          <w:rFonts w:eastAsia="標楷體" w:hint="eastAsia"/>
          <w:color w:val="000000" w:themeColor="text1"/>
          <w:kern w:val="0"/>
          <w:sz w:val="28"/>
          <w:szCs w:val="22"/>
        </w:rPr>
        <w:t>增加</w:t>
      </w:r>
      <w:r>
        <w:rPr>
          <w:rFonts w:eastAsia="標楷體" w:hint="eastAsia"/>
          <w:color w:val="000000" w:themeColor="text1"/>
          <w:kern w:val="0"/>
          <w:sz w:val="28"/>
          <w:szCs w:val="22"/>
        </w:rPr>
        <w:t>21.0</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；基本金屬及其製品</w:t>
      </w:r>
      <w:r>
        <w:rPr>
          <w:rFonts w:eastAsia="標楷體" w:hint="eastAsia"/>
          <w:color w:val="000000" w:themeColor="text1"/>
          <w:kern w:val="0"/>
          <w:sz w:val="28"/>
          <w:szCs w:val="22"/>
        </w:rPr>
        <w:t>23.7</w:t>
      </w:r>
      <w:r w:rsidR="0032186E" w:rsidRPr="0032186E">
        <w:rPr>
          <w:rFonts w:eastAsia="標楷體" w:hint="eastAsia"/>
          <w:color w:val="000000" w:themeColor="text1"/>
          <w:kern w:val="0"/>
          <w:sz w:val="28"/>
          <w:szCs w:val="22"/>
        </w:rPr>
        <w:t>億美元，比重</w:t>
      </w:r>
      <w:r w:rsidR="0032186E" w:rsidRPr="0032186E">
        <w:rPr>
          <w:rFonts w:eastAsia="標楷體" w:hint="eastAsia"/>
          <w:color w:val="000000" w:themeColor="text1"/>
          <w:kern w:val="0"/>
          <w:sz w:val="28"/>
          <w:szCs w:val="22"/>
        </w:rPr>
        <w:t>9.2</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sidR="0032186E" w:rsidRPr="0032186E">
        <w:rPr>
          <w:rFonts w:eastAsia="標楷體" w:hint="eastAsia"/>
          <w:color w:val="000000" w:themeColor="text1"/>
          <w:kern w:val="0"/>
          <w:sz w:val="28"/>
          <w:szCs w:val="22"/>
        </w:rPr>
        <w:t>增加</w:t>
      </w:r>
      <w:r>
        <w:rPr>
          <w:rFonts w:eastAsia="標楷體" w:hint="eastAsia"/>
          <w:color w:val="000000" w:themeColor="text1"/>
          <w:kern w:val="0"/>
          <w:sz w:val="28"/>
          <w:szCs w:val="22"/>
        </w:rPr>
        <w:t>20.0</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p>
    <w:p w:rsidR="0032186E" w:rsidRPr="0032186E" w:rsidRDefault="00604C33" w:rsidP="0032186E">
      <w:pPr>
        <w:numPr>
          <w:ilvl w:val="0"/>
          <w:numId w:val="11"/>
        </w:numPr>
        <w:snapToGrid w:val="0"/>
        <w:spacing w:beforeLines="50" w:before="180" w:line="300" w:lineRule="auto"/>
        <w:ind w:left="851" w:right="-142" w:hanging="567"/>
        <w:jc w:val="both"/>
        <w:rPr>
          <w:rFonts w:eastAsia="標楷體"/>
          <w:color w:val="000000" w:themeColor="text1"/>
          <w:kern w:val="0"/>
          <w:sz w:val="28"/>
          <w:szCs w:val="22"/>
        </w:rPr>
      </w:pPr>
      <w:r>
        <w:rPr>
          <w:rFonts w:eastAsia="標楷體" w:hint="eastAsia"/>
          <w:color w:val="000000" w:themeColor="text1"/>
          <w:kern w:val="0"/>
          <w:sz w:val="28"/>
          <w:szCs w:val="22"/>
        </w:rPr>
        <w:t>3</w:t>
      </w:r>
      <w:r w:rsidR="0032186E" w:rsidRPr="0032186E">
        <w:rPr>
          <w:rFonts w:eastAsia="標楷體" w:hint="eastAsia"/>
          <w:color w:val="000000" w:themeColor="text1"/>
          <w:kern w:val="0"/>
          <w:sz w:val="28"/>
          <w:szCs w:val="22"/>
        </w:rPr>
        <w:t>月進口前</w:t>
      </w:r>
      <w:r w:rsidR="0032186E" w:rsidRPr="0032186E">
        <w:rPr>
          <w:rFonts w:eastAsia="標楷體"/>
          <w:color w:val="000000" w:themeColor="text1"/>
          <w:kern w:val="0"/>
          <w:sz w:val="28"/>
          <w:szCs w:val="22"/>
        </w:rPr>
        <w:t>3</w:t>
      </w:r>
      <w:r w:rsidR="0032186E" w:rsidRPr="0032186E">
        <w:rPr>
          <w:rFonts w:eastAsia="標楷體"/>
          <w:color w:val="000000" w:themeColor="text1"/>
          <w:kern w:val="0"/>
          <w:sz w:val="28"/>
          <w:szCs w:val="22"/>
        </w:rPr>
        <w:t>大</w:t>
      </w:r>
      <w:r w:rsidR="0032186E" w:rsidRPr="0032186E">
        <w:rPr>
          <w:rFonts w:eastAsia="標楷體" w:hint="eastAsia"/>
          <w:color w:val="000000" w:themeColor="text1"/>
          <w:kern w:val="0"/>
          <w:sz w:val="28"/>
          <w:szCs w:val="22"/>
        </w:rPr>
        <w:t>貨品</w:t>
      </w:r>
      <w:r w:rsidR="0032186E" w:rsidRPr="0032186E">
        <w:rPr>
          <w:rFonts w:eastAsia="標楷體"/>
          <w:color w:val="000000" w:themeColor="text1"/>
          <w:kern w:val="0"/>
          <w:sz w:val="28"/>
          <w:szCs w:val="22"/>
        </w:rPr>
        <w:t>依序為：</w:t>
      </w:r>
      <w:r w:rsidRPr="0032186E">
        <w:rPr>
          <w:rFonts w:eastAsia="標楷體" w:hint="eastAsia"/>
          <w:color w:val="000000" w:themeColor="text1"/>
          <w:kern w:val="0"/>
          <w:sz w:val="28"/>
          <w:szCs w:val="22"/>
        </w:rPr>
        <w:t>電子零組件</w:t>
      </w:r>
      <w:r>
        <w:rPr>
          <w:rFonts w:eastAsia="標楷體" w:hint="eastAsia"/>
          <w:color w:val="000000" w:themeColor="text1"/>
          <w:kern w:val="0"/>
          <w:sz w:val="28"/>
          <w:szCs w:val="22"/>
        </w:rPr>
        <w:t>40.0</w:t>
      </w:r>
      <w:r w:rsidR="0032186E" w:rsidRPr="0032186E">
        <w:rPr>
          <w:rFonts w:eastAsia="標楷體" w:hint="eastAsia"/>
          <w:color w:val="000000" w:themeColor="text1"/>
          <w:kern w:val="0"/>
          <w:sz w:val="28"/>
          <w:szCs w:val="22"/>
        </w:rPr>
        <w:t>億美元，</w:t>
      </w:r>
      <w:r w:rsidR="0032186E" w:rsidRPr="0032186E">
        <w:rPr>
          <w:rFonts w:eastAsia="標楷體"/>
          <w:color w:val="000000" w:themeColor="text1"/>
          <w:kern w:val="0"/>
          <w:sz w:val="28"/>
          <w:szCs w:val="22"/>
        </w:rPr>
        <w:t>占進口總值</w:t>
      </w:r>
      <w:r>
        <w:rPr>
          <w:rFonts w:eastAsia="標楷體" w:hint="eastAsia"/>
          <w:color w:val="000000" w:themeColor="text1"/>
          <w:kern w:val="0"/>
          <w:sz w:val="28"/>
          <w:szCs w:val="22"/>
        </w:rPr>
        <w:t>18.4</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，較上年同月</w:t>
      </w:r>
      <w:r w:rsidR="0032186E" w:rsidRPr="0032186E">
        <w:rPr>
          <w:rFonts w:eastAsia="標楷體" w:hint="eastAsia"/>
          <w:color w:val="000000" w:themeColor="text1"/>
          <w:kern w:val="0"/>
          <w:sz w:val="28"/>
          <w:szCs w:val="22"/>
        </w:rPr>
        <w:t>增加</w:t>
      </w:r>
      <w:r>
        <w:rPr>
          <w:rFonts w:eastAsia="標楷體" w:hint="eastAsia"/>
          <w:color w:val="000000" w:themeColor="text1"/>
          <w:kern w:val="0"/>
          <w:sz w:val="28"/>
          <w:szCs w:val="22"/>
        </w:rPr>
        <w:t>21.2</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sidRPr="0032186E">
        <w:rPr>
          <w:rFonts w:eastAsia="標楷體" w:hint="eastAsia"/>
          <w:color w:val="000000" w:themeColor="text1"/>
          <w:kern w:val="0"/>
          <w:sz w:val="28"/>
          <w:szCs w:val="22"/>
        </w:rPr>
        <w:t>礦產品</w:t>
      </w:r>
      <w:r>
        <w:rPr>
          <w:rFonts w:eastAsia="標楷體" w:hint="eastAsia"/>
          <w:color w:val="000000" w:themeColor="text1"/>
          <w:kern w:val="0"/>
          <w:sz w:val="28"/>
          <w:szCs w:val="22"/>
        </w:rPr>
        <w:t>35.1</w:t>
      </w:r>
      <w:r w:rsidR="0032186E" w:rsidRPr="0032186E">
        <w:rPr>
          <w:rFonts w:eastAsia="標楷體" w:hint="eastAsia"/>
          <w:color w:val="000000" w:themeColor="text1"/>
          <w:kern w:val="0"/>
          <w:sz w:val="28"/>
          <w:szCs w:val="22"/>
        </w:rPr>
        <w:t>億美元，比重</w:t>
      </w:r>
      <w:r>
        <w:rPr>
          <w:rFonts w:eastAsia="標楷體" w:hint="eastAsia"/>
          <w:color w:val="000000" w:themeColor="text1"/>
          <w:kern w:val="0"/>
          <w:sz w:val="28"/>
          <w:szCs w:val="22"/>
        </w:rPr>
        <w:t>16.1</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sidR="0032186E" w:rsidRPr="0032186E">
        <w:rPr>
          <w:rFonts w:eastAsia="標楷體" w:hint="eastAsia"/>
          <w:color w:val="000000" w:themeColor="text1"/>
          <w:kern w:val="0"/>
          <w:sz w:val="28"/>
          <w:szCs w:val="22"/>
        </w:rPr>
        <w:t>增加</w:t>
      </w:r>
      <w:r>
        <w:rPr>
          <w:rFonts w:eastAsia="標楷體" w:hint="eastAsia"/>
          <w:color w:val="000000" w:themeColor="text1"/>
          <w:kern w:val="0"/>
          <w:sz w:val="28"/>
          <w:szCs w:val="22"/>
        </w:rPr>
        <w:t>54.5</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Pr>
          <w:rFonts w:eastAsia="標楷體" w:hint="eastAsia"/>
          <w:color w:val="000000" w:themeColor="text1"/>
          <w:kern w:val="0"/>
          <w:sz w:val="28"/>
          <w:szCs w:val="22"/>
        </w:rPr>
        <w:t>化學品</w:t>
      </w:r>
      <w:r>
        <w:rPr>
          <w:rFonts w:eastAsia="標楷體" w:hint="eastAsia"/>
          <w:color w:val="000000" w:themeColor="text1"/>
          <w:kern w:val="0"/>
          <w:sz w:val="28"/>
          <w:szCs w:val="22"/>
        </w:rPr>
        <w:t>25.5</w:t>
      </w:r>
      <w:r w:rsidR="0032186E" w:rsidRPr="0032186E">
        <w:rPr>
          <w:rFonts w:eastAsia="標楷體" w:hint="eastAsia"/>
          <w:color w:val="000000" w:themeColor="text1"/>
          <w:kern w:val="0"/>
          <w:sz w:val="28"/>
          <w:szCs w:val="22"/>
        </w:rPr>
        <w:t>億美元，比重</w:t>
      </w:r>
      <w:r w:rsidR="0032186E" w:rsidRPr="0032186E">
        <w:rPr>
          <w:rFonts w:eastAsia="標楷體" w:hint="eastAsia"/>
          <w:color w:val="000000" w:themeColor="text1"/>
          <w:kern w:val="0"/>
          <w:sz w:val="28"/>
          <w:szCs w:val="22"/>
        </w:rPr>
        <w:t>11.</w:t>
      </w:r>
      <w:r w:rsidR="00173578">
        <w:rPr>
          <w:rFonts w:eastAsia="標楷體" w:hint="eastAsia"/>
          <w:color w:val="000000" w:themeColor="text1"/>
          <w:kern w:val="0"/>
          <w:sz w:val="28"/>
          <w:szCs w:val="22"/>
        </w:rPr>
        <w:t>7</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r w:rsidR="0032186E" w:rsidRPr="0032186E">
        <w:rPr>
          <w:rFonts w:eastAsia="標楷體" w:hint="eastAsia"/>
          <w:color w:val="000000" w:themeColor="text1"/>
          <w:kern w:val="0"/>
          <w:sz w:val="28"/>
          <w:szCs w:val="22"/>
        </w:rPr>
        <w:t>增加</w:t>
      </w:r>
      <w:r w:rsidR="00173578">
        <w:rPr>
          <w:rFonts w:eastAsia="標楷體" w:hint="eastAsia"/>
          <w:color w:val="000000" w:themeColor="text1"/>
          <w:kern w:val="0"/>
          <w:sz w:val="28"/>
          <w:szCs w:val="22"/>
        </w:rPr>
        <w:t>20.4</w:t>
      </w:r>
      <w:r w:rsidR="0032186E" w:rsidRPr="0032186E">
        <w:rPr>
          <w:rFonts w:eastAsia="標楷體"/>
          <w:color w:val="000000" w:themeColor="text1"/>
          <w:kern w:val="0"/>
          <w:sz w:val="28"/>
          <w:szCs w:val="22"/>
        </w:rPr>
        <w:t>%</w:t>
      </w:r>
      <w:r w:rsidR="0032186E" w:rsidRPr="0032186E">
        <w:rPr>
          <w:rFonts w:eastAsia="標楷體"/>
          <w:color w:val="000000" w:themeColor="text1"/>
          <w:kern w:val="0"/>
          <w:sz w:val="28"/>
          <w:szCs w:val="22"/>
        </w:rPr>
        <w:t>。</w:t>
      </w:r>
    </w:p>
    <w:p w:rsidR="0032186E" w:rsidRPr="0032186E" w:rsidRDefault="0032186E" w:rsidP="0032186E">
      <w:pPr>
        <w:snapToGrid w:val="0"/>
        <w:spacing w:before="100" w:beforeAutospacing="1" w:line="400" w:lineRule="exact"/>
        <w:ind w:right="-153"/>
        <w:jc w:val="center"/>
        <w:rPr>
          <w:rFonts w:eastAsia="標楷體"/>
          <w:color w:val="000000" w:themeColor="text1"/>
        </w:rPr>
      </w:pPr>
      <w:r w:rsidRPr="0032186E">
        <w:rPr>
          <w:rFonts w:eastAsia="標楷體"/>
          <w:b/>
          <w:bCs/>
          <w:color w:val="000000" w:themeColor="text1"/>
          <w:sz w:val="28"/>
        </w:rPr>
        <w:t>表</w:t>
      </w:r>
      <w:r w:rsidRPr="0032186E">
        <w:rPr>
          <w:rFonts w:eastAsia="標楷體"/>
          <w:b/>
          <w:bCs/>
          <w:color w:val="000000" w:themeColor="text1"/>
          <w:sz w:val="28"/>
        </w:rPr>
        <w:t>2-4-3</w:t>
      </w:r>
      <w:r w:rsidRPr="0032186E">
        <w:rPr>
          <w:rFonts w:eastAsia="標楷體"/>
          <w:b/>
          <w:bCs/>
          <w:color w:val="000000" w:themeColor="text1"/>
          <w:sz w:val="28"/>
        </w:rPr>
        <w:t xml:space="preserve">　　</w:t>
      </w:r>
      <w:r w:rsidRPr="0032186E">
        <w:rPr>
          <w:rFonts w:eastAsia="標楷體"/>
          <w:b/>
          <w:bCs/>
          <w:color w:val="000000" w:themeColor="text1"/>
          <w:sz w:val="28"/>
        </w:rPr>
        <w:t>10</w:t>
      </w:r>
      <w:r w:rsidRPr="0032186E">
        <w:rPr>
          <w:rFonts w:eastAsia="標楷體" w:hint="eastAsia"/>
          <w:b/>
          <w:bCs/>
          <w:color w:val="000000" w:themeColor="text1"/>
          <w:sz w:val="28"/>
        </w:rPr>
        <w:t>6</w:t>
      </w:r>
      <w:r w:rsidRPr="0032186E">
        <w:rPr>
          <w:rFonts w:eastAsia="標楷體"/>
          <w:b/>
          <w:bCs/>
          <w:color w:val="000000" w:themeColor="text1"/>
          <w:sz w:val="28"/>
        </w:rPr>
        <w:t>年</w:t>
      </w:r>
      <w:r w:rsidR="00C85569">
        <w:rPr>
          <w:rFonts w:eastAsia="標楷體" w:hint="eastAsia"/>
          <w:b/>
          <w:bCs/>
          <w:color w:val="000000" w:themeColor="text1"/>
          <w:sz w:val="28"/>
        </w:rPr>
        <w:t>3</w:t>
      </w:r>
      <w:r w:rsidRPr="0032186E">
        <w:rPr>
          <w:rFonts w:eastAsia="標楷體"/>
          <w:b/>
          <w:bCs/>
          <w:color w:val="000000" w:themeColor="text1"/>
          <w:sz w:val="28"/>
        </w:rPr>
        <w:t>月</w:t>
      </w:r>
      <w:r w:rsidRPr="0032186E">
        <w:rPr>
          <w:rFonts w:eastAsia="標楷體" w:hint="eastAsia"/>
          <w:b/>
          <w:bCs/>
          <w:color w:val="000000" w:themeColor="text1"/>
          <w:sz w:val="28"/>
        </w:rPr>
        <w:t>主要</w:t>
      </w:r>
      <w:r w:rsidRPr="0032186E">
        <w:rPr>
          <w:rFonts w:eastAsia="標楷體"/>
          <w:b/>
          <w:bCs/>
          <w:color w:val="000000" w:themeColor="text1"/>
          <w:sz w:val="28"/>
        </w:rPr>
        <w:t>出進口</w:t>
      </w:r>
      <w:r w:rsidR="00C85569">
        <w:rPr>
          <w:rFonts w:eastAsia="標楷體" w:hint="eastAsia"/>
          <w:b/>
          <w:bCs/>
          <w:color w:val="000000" w:themeColor="text1"/>
          <w:sz w:val="28"/>
        </w:rPr>
        <w:t>貨品</w:t>
      </w:r>
    </w:p>
    <w:p w:rsidR="0032186E" w:rsidRPr="0032186E" w:rsidRDefault="0032186E" w:rsidP="0032186E">
      <w:pPr>
        <w:snapToGrid w:val="0"/>
        <w:spacing w:line="300" w:lineRule="auto"/>
        <w:ind w:right="-510"/>
        <w:jc w:val="right"/>
        <w:rPr>
          <w:rFonts w:eastAsia="標楷體"/>
          <w:color w:val="000000" w:themeColor="text1"/>
        </w:rPr>
      </w:pPr>
      <w:r w:rsidRPr="0032186E">
        <w:rPr>
          <w:rFonts w:eastAsia="標楷體"/>
          <w:color w:val="000000" w:themeColor="text1"/>
        </w:rPr>
        <w:t>單位：百萬美元；</w:t>
      </w:r>
      <w:r w:rsidRPr="0032186E">
        <w:rPr>
          <w:rFonts w:eastAsia="標楷體" w:hint="eastAsia"/>
          <w:color w:val="000000" w:themeColor="text1"/>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32186E" w:rsidRPr="0032186E" w:rsidTr="000E7637">
        <w:trPr>
          <w:trHeight w:val="458"/>
        </w:trPr>
        <w:tc>
          <w:tcPr>
            <w:tcW w:w="2030" w:type="dxa"/>
            <w:tcBorders>
              <w:top w:val="single" w:sz="4" w:space="0" w:color="auto"/>
              <w:left w:val="nil"/>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出口</w:t>
            </w:r>
          </w:p>
        </w:tc>
        <w:tc>
          <w:tcPr>
            <w:tcW w:w="108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進口</w:t>
            </w:r>
          </w:p>
        </w:tc>
        <w:tc>
          <w:tcPr>
            <w:tcW w:w="1071"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年增率</w:t>
            </w:r>
          </w:p>
        </w:tc>
      </w:tr>
      <w:tr w:rsidR="0032186E" w:rsidRPr="0032186E" w:rsidTr="000E7637">
        <w:trPr>
          <w:trHeight w:val="580"/>
        </w:trPr>
        <w:tc>
          <w:tcPr>
            <w:tcW w:w="2030" w:type="dxa"/>
            <w:tcBorders>
              <w:top w:val="single" w:sz="4" w:space="0" w:color="auto"/>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bCs/>
                <w:color w:val="000000" w:themeColor="text1"/>
                <w:szCs w:val="20"/>
              </w:rPr>
              <w:t>電子</w:t>
            </w:r>
            <w:r w:rsidRPr="0032186E">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8,681</w:t>
            </w:r>
          </w:p>
        </w:tc>
        <w:tc>
          <w:tcPr>
            <w:tcW w:w="784" w:type="dxa"/>
            <w:tcBorders>
              <w:top w:val="single" w:sz="4" w:space="0" w:color="auto"/>
              <w:left w:val="single" w:sz="4" w:space="0" w:color="auto"/>
              <w:bottom w:val="nil"/>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33.8</w:t>
            </w:r>
          </w:p>
        </w:tc>
        <w:tc>
          <w:tcPr>
            <w:tcW w:w="855" w:type="dxa"/>
            <w:tcBorders>
              <w:top w:val="single" w:sz="4" w:space="0" w:color="auto"/>
              <w:left w:val="nil"/>
              <w:bottom w:val="nil"/>
              <w:right w:val="doub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20.0</w:t>
            </w:r>
          </w:p>
        </w:tc>
        <w:tc>
          <w:tcPr>
            <w:tcW w:w="2141" w:type="dxa"/>
            <w:tcBorders>
              <w:top w:val="single" w:sz="4" w:space="0" w:color="auto"/>
              <w:left w:val="double" w:sz="4" w:space="0" w:color="auto"/>
              <w:bottom w:val="nil"/>
              <w:right w:val="single" w:sz="4" w:space="0" w:color="auto"/>
            </w:tcBorders>
            <w:vAlign w:val="center"/>
          </w:tcPr>
          <w:p w:rsidR="0032186E" w:rsidRPr="0032186E" w:rsidRDefault="00DE5079" w:rsidP="000E7637">
            <w:pPr>
              <w:topLinePunct/>
              <w:rPr>
                <w:rFonts w:eastAsia="標楷體"/>
                <w:bCs/>
                <w:color w:val="000000" w:themeColor="text1"/>
                <w:kern w:val="0"/>
                <w:szCs w:val="20"/>
              </w:rPr>
            </w:pPr>
            <w:r w:rsidRPr="0032186E">
              <w:rPr>
                <w:rFonts w:eastAsia="標楷體"/>
                <w:bCs/>
                <w:color w:val="000000" w:themeColor="text1"/>
                <w:szCs w:val="20"/>
              </w:rPr>
              <w:t>電子</w:t>
            </w:r>
            <w:r w:rsidRPr="0032186E">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4,004</w:t>
            </w:r>
          </w:p>
        </w:tc>
        <w:tc>
          <w:tcPr>
            <w:tcW w:w="730" w:type="dxa"/>
            <w:tcBorders>
              <w:top w:val="single" w:sz="4" w:space="0" w:color="auto"/>
              <w:left w:val="single" w:sz="4" w:space="0" w:color="auto"/>
              <w:bottom w:val="nil"/>
              <w:right w:val="single" w:sz="4" w:space="0" w:color="auto"/>
            </w:tcBorders>
            <w:vAlign w:val="center"/>
          </w:tcPr>
          <w:p w:rsidR="0032186E" w:rsidRPr="0032186E" w:rsidRDefault="00E64E2B" w:rsidP="00E64E2B">
            <w:pPr>
              <w:jc w:val="center"/>
              <w:rPr>
                <w:rFonts w:eastAsia="細明體"/>
                <w:color w:val="000000" w:themeColor="text1"/>
              </w:rPr>
            </w:pPr>
            <w:r>
              <w:rPr>
                <w:rFonts w:eastAsia="細明體" w:hint="eastAsia"/>
                <w:color w:val="000000" w:themeColor="text1"/>
              </w:rPr>
              <w:t>18.4</w:t>
            </w:r>
          </w:p>
        </w:tc>
        <w:tc>
          <w:tcPr>
            <w:tcW w:w="807" w:type="dxa"/>
            <w:tcBorders>
              <w:top w:val="single" w:sz="4" w:space="0" w:color="auto"/>
              <w:left w:val="nil"/>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21.2</w:t>
            </w:r>
          </w:p>
        </w:tc>
      </w:tr>
      <w:tr w:rsidR="00E64E2B" w:rsidRPr="0032186E" w:rsidTr="000E7637">
        <w:trPr>
          <w:trHeight w:val="580"/>
        </w:trPr>
        <w:tc>
          <w:tcPr>
            <w:tcW w:w="2030" w:type="dxa"/>
            <w:tcBorders>
              <w:top w:val="nil"/>
              <w:left w:val="nil"/>
              <w:bottom w:val="nil"/>
              <w:right w:val="single" w:sz="4" w:space="0" w:color="auto"/>
            </w:tcBorders>
            <w:vAlign w:val="center"/>
          </w:tcPr>
          <w:p w:rsidR="00E64E2B" w:rsidRPr="0032186E" w:rsidRDefault="00E64E2B" w:rsidP="000E7637">
            <w:pPr>
              <w:topLinePunct/>
              <w:jc w:val="both"/>
              <w:rPr>
                <w:rFonts w:eastAsia="標楷體"/>
                <w:bCs/>
                <w:color w:val="000000" w:themeColor="text1"/>
                <w:szCs w:val="20"/>
              </w:rPr>
            </w:pPr>
            <w:r w:rsidRPr="0032186E">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E64E2B" w:rsidRPr="0032186E" w:rsidRDefault="00E64E2B" w:rsidP="000E7637">
            <w:pPr>
              <w:jc w:val="center"/>
              <w:rPr>
                <w:rFonts w:eastAsia="細明體"/>
                <w:color w:val="000000" w:themeColor="text1"/>
              </w:rPr>
            </w:pPr>
            <w:r>
              <w:rPr>
                <w:rFonts w:eastAsia="細明體" w:hint="eastAsia"/>
                <w:color w:val="000000" w:themeColor="text1"/>
              </w:rPr>
              <w:t>2,804</w:t>
            </w:r>
          </w:p>
        </w:tc>
        <w:tc>
          <w:tcPr>
            <w:tcW w:w="784" w:type="dxa"/>
            <w:tcBorders>
              <w:top w:val="nil"/>
              <w:left w:val="single" w:sz="4" w:space="0" w:color="auto"/>
              <w:bottom w:val="nil"/>
              <w:right w:val="single" w:sz="4" w:space="0" w:color="auto"/>
            </w:tcBorders>
            <w:vAlign w:val="center"/>
          </w:tcPr>
          <w:p w:rsidR="00E64E2B" w:rsidRPr="0032186E" w:rsidRDefault="00E64E2B" w:rsidP="000E7637">
            <w:pPr>
              <w:jc w:val="center"/>
              <w:rPr>
                <w:rFonts w:eastAsia="細明體"/>
                <w:color w:val="000000" w:themeColor="text1"/>
              </w:rPr>
            </w:pPr>
            <w:r>
              <w:rPr>
                <w:rFonts w:eastAsia="細明體" w:hint="eastAsia"/>
                <w:color w:val="000000" w:themeColor="text1"/>
              </w:rPr>
              <w:t>10.9</w:t>
            </w:r>
          </w:p>
        </w:tc>
        <w:tc>
          <w:tcPr>
            <w:tcW w:w="855" w:type="dxa"/>
            <w:tcBorders>
              <w:top w:val="nil"/>
              <w:left w:val="nil"/>
              <w:bottom w:val="nil"/>
              <w:right w:val="double" w:sz="4" w:space="0" w:color="auto"/>
            </w:tcBorders>
            <w:vAlign w:val="center"/>
          </w:tcPr>
          <w:p w:rsidR="00E64E2B" w:rsidRPr="0032186E" w:rsidRDefault="00E64E2B" w:rsidP="000E7637">
            <w:pPr>
              <w:jc w:val="center"/>
              <w:rPr>
                <w:rFonts w:eastAsia="細明體"/>
                <w:color w:val="000000" w:themeColor="text1"/>
              </w:rPr>
            </w:pPr>
            <w:r>
              <w:rPr>
                <w:rFonts w:eastAsia="細明體" w:hint="eastAsia"/>
                <w:color w:val="000000" w:themeColor="text1"/>
              </w:rPr>
              <w:t>21.0</w:t>
            </w:r>
          </w:p>
        </w:tc>
        <w:tc>
          <w:tcPr>
            <w:tcW w:w="2141" w:type="dxa"/>
            <w:tcBorders>
              <w:top w:val="nil"/>
              <w:left w:val="double" w:sz="4" w:space="0" w:color="auto"/>
              <w:bottom w:val="nil"/>
              <w:right w:val="single" w:sz="4" w:space="0" w:color="auto"/>
            </w:tcBorders>
            <w:vAlign w:val="center"/>
          </w:tcPr>
          <w:p w:rsidR="00E64E2B" w:rsidRPr="0032186E" w:rsidRDefault="00E64E2B" w:rsidP="000E7637">
            <w:pPr>
              <w:topLinePunct/>
              <w:rPr>
                <w:rFonts w:eastAsia="標楷體"/>
                <w:bCs/>
                <w:color w:val="000000" w:themeColor="text1"/>
                <w:szCs w:val="20"/>
              </w:rPr>
            </w:pPr>
            <w:r w:rsidRPr="0032186E">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E64E2B" w:rsidRPr="0032186E" w:rsidRDefault="00E64E2B" w:rsidP="00893DFE">
            <w:pPr>
              <w:jc w:val="center"/>
              <w:rPr>
                <w:rFonts w:eastAsia="細明體"/>
                <w:color w:val="000000" w:themeColor="text1"/>
              </w:rPr>
            </w:pPr>
            <w:r>
              <w:rPr>
                <w:rFonts w:eastAsia="細明體" w:hint="eastAsia"/>
                <w:color w:val="000000" w:themeColor="text1"/>
              </w:rPr>
              <w:t>3,513</w:t>
            </w:r>
          </w:p>
        </w:tc>
        <w:tc>
          <w:tcPr>
            <w:tcW w:w="730" w:type="dxa"/>
            <w:tcBorders>
              <w:top w:val="nil"/>
              <w:left w:val="single" w:sz="4" w:space="0" w:color="auto"/>
              <w:bottom w:val="nil"/>
              <w:right w:val="single" w:sz="4" w:space="0" w:color="auto"/>
            </w:tcBorders>
            <w:vAlign w:val="center"/>
          </w:tcPr>
          <w:p w:rsidR="00E64E2B" w:rsidRPr="0032186E" w:rsidRDefault="00E64E2B" w:rsidP="00893DFE">
            <w:pPr>
              <w:jc w:val="center"/>
              <w:rPr>
                <w:rFonts w:eastAsia="細明體"/>
                <w:color w:val="000000" w:themeColor="text1"/>
              </w:rPr>
            </w:pPr>
            <w:r>
              <w:rPr>
                <w:rFonts w:eastAsia="細明體" w:hint="eastAsia"/>
                <w:color w:val="000000" w:themeColor="text1"/>
              </w:rPr>
              <w:t>16.1</w:t>
            </w:r>
          </w:p>
        </w:tc>
        <w:tc>
          <w:tcPr>
            <w:tcW w:w="807" w:type="dxa"/>
            <w:tcBorders>
              <w:top w:val="nil"/>
              <w:left w:val="nil"/>
              <w:bottom w:val="nil"/>
              <w:right w:val="nil"/>
            </w:tcBorders>
            <w:vAlign w:val="center"/>
          </w:tcPr>
          <w:p w:rsidR="00E64E2B" w:rsidRPr="0032186E" w:rsidRDefault="00E64E2B" w:rsidP="00893DFE">
            <w:pPr>
              <w:jc w:val="center"/>
              <w:rPr>
                <w:rFonts w:eastAsia="細明體"/>
                <w:color w:val="000000" w:themeColor="text1"/>
              </w:rPr>
            </w:pPr>
            <w:r>
              <w:rPr>
                <w:rFonts w:eastAsia="細明體" w:hint="eastAsia"/>
                <w:color w:val="000000" w:themeColor="text1"/>
              </w:rPr>
              <w:t>54.5</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2,374</w:t>
            </w:r>
          </w:p>
        </w:tc>
        <w:tc>
          <w:tcPr>
            <w:tcW w:w="784" w:type="dxa"/>
            <w:tcBorders>
              <w:top w:val="nil"/>
              <w:left w:val="single" w:sz="4" w:space="0" w:color="auto"/>
              <w:bottom w:val="nil"/>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9.2</w:t>
            </w:r>
          </w:p>
        </w:tc>
        <w:tc>
          <w:tcPr>
            <w:tcW w:w="855" w:type="dxa"/>
            <w:tcBorders>
              <w:top w:val="nil"/>
              <w:left w:val="nil"/>
              <w:bottom w:val="nil"/>
              <w:right w:val="doub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20.0</w:t>
            </w:r>
          </w:p>
        </w:tc>
        <w:tc>
          <w:tcPr>
            <w:tcW w:w="2141" w:type="dxa"/>
            <w:tcBorders>
              <w:top w:val="nil"/>
              <w:left w:val="double" w:sz="4" w:space="0" w:color="auto"/>
              <w:bottom w:val="nil"/>
              <w:right w:val="single" w:sz="4" w:space="0" w:color="auto"/>
            </w:tcBorders>
            <w:vAlign w:val="center"/>
          </w:tcPr>
          <w:p w:rsidR="0032186E" w:rsidRPr="0032186E" w:rsidRDefault="00DE5079" w:rsidP="00DE5079">
            <w:pPr>
              <w:topLinePunct/>
              <w:rPr>
                <w:rFonts w:eastAsia="標楷體"/>
                <w:bCs/>
                <w:color w:val="000000" w:themeColor="text1"/>
                <w:szCs w:val="20"/>
              </w:rPr>
            </w:pPr>
            <w:r w:rsidRPr="0032186E">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32186E" w:rsidRPr="0032186E" w:rsidRDefault="00E64E2B" w:rsidP="00E64E2B">
            <w:pPr>
              <w:jc w:val="center"/>
              <w:rPr>
                <w:rFonts w:eastAsia="細明體"/>
                <w:color w:val="000000" w:themeColor="text1"/>
              </w:rPr>
            </w:pPr>
            <w:r>
              <w:rPr>
                <w:rFonts w:eastAsia="細明體" w:hint="eastAsia"/>
                <w:color w:val="000000" w:themeColor="text1"/>
              </w:rPr>
              <w:t>2,548</w:t>
            </w:r>
          </w:p>
        </w:tc>
        <w:tc>
          <w:tcPr>
            <w:tcW w:w="730" w:type="dxa"/>
            <w:tcBorders>
              <w:top w:val="nil"/>
              <w:left w:val="single" w:sz="4" w:space="0" w:color="auto"/>
              <w:bottom w:val="nil"/>
              <w:right w:val="single" w:sz="4" w:space="0" w:color="auto"/>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11.7</w:t>
            </w:r>
          </w:p>
        </w:tc>
        <w:tc>
          <w:tcPr>
            <w:tcW w:w="807" w:type="dxa"/>
            <w:tcBorders>
              <w:top w:val="nil"/>
              <w:left w:val="nil"/>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20.4</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EE4A90" w:rsidP="00EE4A90">
            <w:pPr>
              <w:topLinePunct/>
              <w:jc w:val="both"/>
              <w:rPr>
                <w:rFonts w:eastAsia="標楷體"/>
                <w:bCs/>
                <w:color w:val="000000" w:themeColor="text1"/>
                <w:szCs w:val="20"/>
              </w:rPr>
            </w:pPr>
            <w:r w:rsidRPr="0032186E">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1,913</w:t>
            </w:r>
          </w:p>
        </w:tc>
        <w:tc>
          <w:tcPr>
            <w:tcW w:w="784" w:type="dxa"/>
            <w:tcBorders>
              <w:top w:val="nil"/>
              <w:left w:val="single" w:sz="4" w:space="0" w:color="auto"/>
              <w:bottom w:val="nil"/>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7.4</w:t>
            </w:r>
          </w:p>
        </w:tc>
        <w:tc>
          <w:tcPr>
            <w:tcW w:w="855" w:type="dxa"/>
            <w:tcBorders>
              <w:top w:val="nil"/>
              <w:left w:val="nil"/>
              <w:bottom w:val="nil"/>
              <w:right w:val="doub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7.1</w:t>
            </w:r>
          </w:p>
        </w:tc>
        <w:tc>
          <w:tcPr>
            <w:tcW w:w="2141" w:type="dxa"/>
            <w:tcBorders>
              <w:top w:val="nil"/>
              <w:left w:val="double" w:sz="4" w:space="0" w:color="auto"/>
              <w:bottom w:val="nil"/>
              <w:right w:val="single" w:sz="4" w:space="0" w:color="auto"/>
            </w:tcBorders>
            <w:vAlign w:val="center"/>
          </w:tcPr>
          <w:p w:rsidR="0032186E" w:rsidRPr="0032186E" w:rsidRDefault="00DE5079" w:rsidP="000E7637">
            <w:pPr>
              <w:topLinePunct/>
              <w:rPr>
                <w:rFonts w:eastAsia="標楷體"/>
                <w:bCs/>
                <w:color w:val="000000" w:themeColor="text1"/>
                <w:szCs w:val="20"/>
              </w:rPr>
            </w:pPr>
            <w:r w:rsidRPr="0032186E">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2,511</w:t>
            </w:r>
          </w:p>
        </w:tc>
        <w:tc>
          <w:tcPr>
            <w:tcW w:w="730" w:type="dxa"/>
            <w:tcBorders>
              <w:top w:val="nil"/>
              <w:left w:val="single" w:sz="4" w:space="0" w:color="auto"/>
              <w:bottom w:val="nil"/>
              <w:right w:val="single" w:sz="4" w:space="0" w:color="auto"/>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11.5</w:t>
            </w:r>
          </w:p>
        </w:tc>
        <w:tc>
          <w:tcPr>
            <w:tcW w:w="807" w:type="dxa"/>
            <w:tcBorders>
              <w:top w:val="nil"/>
              <w:left w:val="nil"/>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29.9</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EE4A90" w:rsidP="000E7637">
            <w:pPr>
              <w:topLinePunct/>
              <w:jc w:val="both"/>
              <w:rPr>
                <w:rFonts w:eastAsia="標楷體"/>
                <w:bCs/>
                <w:color w:val="000000" w:themeColor="text1"/>
                <w:szCs w:val="20"/>
              </w:rPr>
            </w:pPr>
            <w:r w:rsidRPr="0032186E">
              <w:rPr>
                <w:rFonts w:eastAsia="標楷體"/>
                <w:bCs/>
                <w:color w:val="000000" w:themeColor="text1"/>
                <w:szCs w:val="20"/>
              </w:rPr>
              <w:t>塑橡膠及其製品</w:t>
            </w:r>
          </w:p>
        </w:tc>
        <w:tc>
          <w:tcPr>
            <w:tcW w:w="1080" w:type="dxa"/>
            <w:tcBorders>
              <w:top w:val="nil"/>
              <w:left w:val="single" w:sz="4" w:space="0" w:color="auto"/>
              <w:bottom w:val="nil"/>
              <w:right w:val="nil"/>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1,895</w:t>
            </w:r>
          </w:p>
        </w:tc>
        <w:tc>
          <w:tcPr>
            <w:tcW w:w="784" w:type="dxa"/>
            <w:tcBorders>
              <w:top w:val="nil"/>
              <w:left w:val="single" w:sz="4" w:space="0" w:color="auto"/>
              <w:bottom w:val="nil"/>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7.4</w:t>
            </w:r>
          </w:p>
        </w:tc>
        <w:tc>
          <w:tcPr>
            <w:tcW w:w="855" w:type="dxa"/>
            <w:tcBorders>
              <w:top w:val="nil"/>
              <w:left w:val="nil"/>
              <w:bottom w:val="nil"/>
              <w:right w:val="doub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8.7</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1,829</w:t>
            </w:r>
          </w:p>
        </w:tc>
        <w:tc>
          <w:tcPr>
            <w:tcW w:w="730" w:type="dxa"/>
            <w:tcBorders>
              <w:top w:val="nil"/>
              <w:left w:val="single" w:sz="4" w:space="0" w:color="auto"/>
              <w:bottom w:val="nil"/>
              <w:right w:val="single" w:sz="4" w:space="0" w:color="auto"/>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8.4</w:t>
            </w:r>
          </w:p>
        </w:tc>
        <w:tc>
          <w:tcPr>
            <w:tcW w:w="807" w:type="dxa"/>
            <w:tcBorders>
              <w:top w:val="nil"/>
              <w:left w:val="nil"/>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32.4</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1,536</w:t>
            </w:r>
          </w:p>
        </w:tc>
        <w:tc>
          <w:tcPr>
            <w:tcW w:w="784" w:type="dxa"/>
            <w:tcBorders>
              <w:top w:val="nil"/>
              <w:left w:val="single" w:sz="4" w:space="0" w:color="auto"/>
              <w:bottom w:val="nil"/>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6.0</w:t>
            </w:r>
          </w:p>
        </w:tc>
        <w:tc>
          <w:tcPr>
            <w:tcW w:w="855" w:type="dxa"/>
            <w:tcBorders>
              <w:top w:val="nil"/>
              <w:left w:val="nil"/>
              <w:bottom w:val="nil"/>
              <w:right w:val="doub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3.0</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1,145</w:t>
            </w:r>
          </w:p>
        </w:tc>
        <w:tc>
          <w:tcPr>
            <w:tcW w:w="730" w:type="dxa"/>
            <w:tcBorders>
              <w:top w:val="nil"/>
              <w:left w:val="single" w:sz="4" w:space="0" w:color="auto"/>
              <w:bottom w:val="nil"/>
              <w:right w:val="single" w:sz="4" w:space="0" w:color="auto"/>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5.3</w:t>
            </w:r>
          </w:p>
        </w:tc>
        <w:tc>
          <w:tcPr>
            <w:tcW w:w="807" w:type="dxa"/>
            <w:tcBorders>
              <w:top w:val="nil"/>
              <w:left w:val="nil"/>
              <w:bottom w:val="nil"/>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6.6</w:t>
            </w:r>
          </w:p>
        </w:tc>
      </w:tr>
      <w:tr w:rsidR="0032186E" w:rsidRPr="0032186E" w:rsidTr="000E7637">
        <w:trPr>
          <w:trHeight w:val="580"/>
        </w:trPr>
        <w:tc>
          <w:tcPr>
            <w:tcW w:w="2030" w:type="dxa"/>
            <w:tcBorders>
              <w:top w:val="nil"/>
              <w:left w:val="nil"/>
              <w:bottom w:val="single" w:sz="4" w:space="0" w:color="auto"/>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hint="eastAsia"/>
                <w:bCs/>
                <w:color w:val="000000" w:themeColor="text1"/>
                <w:szCs w:val="20"/>
              </w:rPr>
              <w:t>光學</w:t>
            </w:r>
            <w:r w:rsidR="00EE4A90">
              <w:rPr>
                <w:rFonts w:eastAsia="標楷體" w:hint="eastAsia"/>
                <w:bCs/>
                <w:color w:val="000000" w:themeColor="text1"/>
                <w:szCs w:val="20"/>
              </w:rPr>
              <w:t>器材</w:t>
            </w:r>
          </w:p>
        </w:tc>
        <w:tc>
          <w:tcPr>
            <w:tcW w:w="1080" w:type="dxa"/>
            <w:tcBorders>
              <w:top w:val="nil"/>
              <w:left w:val="single" w:sz="4" w:space="0" w:color="auto"/>
              <w:bottom w:val="single" w:sz="4" w:space="0" w:color="auto"/>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1,019</w:t>
            </w:r>
          </w:p>
        </w:tc>
        <w:tc>
          <w:tcPr>
            <w:tcW w:w="784" w:type="dxa"/>
            <w:tcBorders>
              <w:top w:val="nil"/>
              <w:left w:val="single" w:sz="4" w:space="0" w:color="auto"/>
              <w:bottom w:val="single" w:sz="4" w:space="0" w:color="auto"/>
              <w:right w:val="sing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4.0</w:t>
            </w:r>
          </w:p>
        </w:tc>
        <w:tc>
          <w:tcPr>
            <w:tcW w:w="855" w:type="dxa"/>
            <w:tcBorders>
              <w:top w:val="nil"/>
              <w:left w:val="single" w:sz="4" w:space="0" w:color="auto"/>
              <w:bottom w:val="single" w:sz="4" w:space="0" w:color="auto"/>
              <w:right w:val="double" w:sz="4" w:space="0" w:color="auto"/>
            </w:tcBorders>
            <w:vAlign w:val="center"/>
          </w:tcPr>
          <w:p w:rsidR="0032186E" w:rsidRPr="0032186E" w:rsidRDefault="001B4970" w:rsidP="000E7637">
            <w:pPr>
              <w:jc w:val="center"/>
              <w:rPr>
                <w:rFonts w:eastAsia="細明體"/>
                <w:color w:val="000000" w:themeColor="text1"/>
              </w:rPr>
            </w:pPr>
            <w:r>
              <w:rPr>
                <w:rFonts w:eastAsia="細明體" w:hint="eastAsia"/>
                <w:color w:val="000000" w:themeColor="text1"/>
              </w:rPr>
              <w:t>20.4</w:t>
            </w:r>
          </w:p>
        </w:tc>
        <w:tc>
          <w:tcPr>
            <w:tcW w:w="2141" w:type="dxa"/>
            <w:tcBorders>
              <w:top w:val="nil"/>
              <w:left w:val="double" w:sz="4" w:space="0" w:color="auto"/>
              <w:bottom w:val="single" w:sz="4" w:space="0" w:color="auto"/>
              <w:right w:val="single" w:sz="4" w:space="0" w:color="auto"/>
            </w:tcBorders>
            <w:vAlign w:val="center"/>
          </w:tcPr>
          <w:p w:rsidR="0032186E" w:rsidRPr="0032186E" w:rsidRDefault="00862516" w:rsidP="000E7637">
            <w:pPr>
              <w:topLinePunct/>
              <w:rPr>
                <w:rFonts w:eastAsia="標楷體"/>
                <w:bCs/>
                <w:color w:val="000000" w:themeColor="text1"/>
                <w:szCs w:val="20"/>
              </w:rPr>
            </w:pPr>
            <w:r>
              <w:rPr>
                <w:rFonts w:eastAsia="標楷體" w:hint="eastAsia"/>
                <w:bCs/>
                <w:color w:val="000000" w:themeColor="text1"/>
                <w:szCs w:val="20"/>
              </w:rPr>
              <w:t>運輸工具</w:t>
            </w:r>
          </w:p>
        </w:tc>
        <w:tc>
          <w:tcPr>
            <w:tcW w:w="1071" w:type="dxa"/>
            <w:tcBorders>
              <w:top w:val="nil"/>
              <w:left w:val="single" w:sz="4" w:space="0" w:color="auto"/>
              <w:bottom w:val="single" w:sz="4" w:space="0" w:color="auto"/>
              <w:right w:val="single" w:sz="4" w:space="0" w:color="auto"/>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871</w:t>
            </w:r>
          </w:p>
        </w:tc>
        <w:tc>
          <w:tcPr>
            <w:tcW w:w="730" w:type="dxa"/>
            <w:tcBorders>
              <w:top w:val="nil"/>
              <w:left w:val="single" w:sz="4" w:space="0" w:color="auto"/>
              <w:bottom w:val="single" w:sz="4" w:space="0" w:color="auto"/>
              <w:right w:val="single" w:sz="4" w:space="0" w:color="auto"/>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4.0</w:t>
            </w:r>
          </w:p>
        </w:tc>
        <w:tc>
          <w:tcPr>
            <w:tcW w:w="807" w:type="dxa"/>
            <w:tcBorders>
              <w:top w:val="nil"/>
              <w:left w:val="single" w:sz="4" w:space="0" w:color="auto"/>
              <w:bottom w:val="single" w:sz="4" w:space="0" w:color="auto"/>
              <w:right w:val="nil"/>
            </w:tcBorders>
            <w:vAlign w:val="center"/>
          </w:tcPr>
          <w:p w:rsidR="0032186E" w:rsidRPr="0032186E" w:rsidRDefault="00E64E2B" w:rsidP="000E7637">
            <w:pPr>
              <w:jc w:val="center"/>
              <w:rPr>
                <w:rFonts w:eastAsia="細明體"/>
                <w:color w:val="000000" w:themeColor="text1"/>
              </w:rPr>
            </w:pPr>
            <w:r>
              <w:rPr>
                <w:rFonts w:eastAsia="細明體" w:hint="eastAsia"/>
                <w:color w:val="000000" w:themeColor="text1"/>
              </w:rPr>
              <w:t>-0.3</w:t>
            </w:r>
          </w:p>
        </w:tc>
      </w:tr>
    </w:tbl>
    <w:p w:rsidR="0077206A" w:rsidRPr="0077206A" w:rsidRDefault="0032186E" w:rsidP="0077206A">
      <w:pPr>
        <w:spacing w:line="400" w:lineRule="exact"/>
        <w:ind w:leftChars="-177" w:left="-425"/>
        <w:rPr>
          <w:rFonts w:eastAsia="標楷體"/>
          <w:color w:val="000000" w:themeColor="text1"/>
          <w:kern w:val="0"/>
          <w:sz w:val="22"/>
          <w:szCs w:val="22"/>
        </w:rPr>
      </w:pPr>
      <w:r w:rsidRPr="0032186E">
        <w:rPr>
          <w:rFonts w:eastAsia="標楷體"/>
          <w:color w:val="000000" w:themeColor="text1"/>
          <w:kern w:val="0"/>
          <w:sz w:val="22"/>
          <w:szCs w:val="22"/>
        </w:rPr>
        <w:t>資料來源：財政部。</w:t>
      </w:r>
    </w:p>
    <w:p w:rsidR="0077206A" w:rsidRDefault="0077206A" w:rsidP="0077206A">
      <w:pPr>
        <w:snapToGrid w:val="0"/>
        <w:spacing w:before="100" w:beforeAutospacing="1" w:line="400" w:lineRule="exact"/>
        <w:ind w:right="-153"/>
        <w:jc w:val="center"/>
        <w:rPr>
          <w:rFonts w:eastAsia="標楷體"/>
          <w:b/>
          <w:bCs/>
          <w:color w:val="FF0000"/>
          <w:sz w:val="28"/>
        </w:rPr>
      </w:pPr>
    </w:p>
    <w:p w:rsidR="0077206A" w:rsidRDefault="0077206A" w:rsidP="0077206A">
      <w:pPr>
        <w:snapToGrid w:val="0"/>
        <w:spacing w:before="100" w:beforeAutospacing="1" w:line="400" w:lineRule="exact"/>
        <w:ind w:right="-153"/>
        <w:jc w:val="center"/>
        <w:rPr>
          <w:rFonts w:eastAsia="標楷體"/>
          <w:b/>
          <w:bCs/>
          <w:color w:val="FF0000"/>
          <w:sz w:val="28"/>
        </w:rPr>
      </w:pPr>
    </w:p>
    <w:p w:rsidR="003F3F99" w:rsidRPr="0077206A" w:rsidRDefault="003F3F99" w:rsidP="003F3F99">
      <w:pPr>
        <w:widowControl/>
        <w:tabs>
          <w:tab w:val="left" w:pos="540"/>
        </w:tabs>
        <w:snapToGrid w:val="0"/>
        <w:spacing w:beforeLines="50" w:before="180" w:line="300" w:lineRule="auto"/>
        <w:jc w:val="both"/>
        <w:rPr>
          <w:rFonts w:eastAsia="標楷體"/>
          <w:b/>
          <w:bCs/>
          <w:color w:val="000000" w:themeColor="text1"/>
          <w:kern w:val="0"/>
          <w:sz w:val="32"/>
          <w:szCs w:val="32"/>
        </w:rPr>
      </w:pPr>
      <w:r w:rsidRPr="0077206A">
        <w:rPr>
          <w:rFonts w:eastAsia="標楷體"/>
          <w:color w:val="000000" w:themeColor="text1"/>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3" w:name="_Toc349916585"/>
      <w:bookmarkStart w:id="104" w:name="_Toc401923798"/>
      <w:bookmarkStart w:id="105" w:name="_Toc402171715"/>
      <w:bookmarkStart w:id="106" w:name="_Toc476138380"/>
      <w:r w:rsidRPr="007204DB">
        <w:rPr>
          <w:rFonts w:eastAsia="標楷體"/>
          <w:b/>
          <w:bCs/>
          <w:color w:val="000000" w:themeColor="text1"/>
          <w:sz w:val="32"/>
          <w:szCs w:val="32"/>
        </w:rPr>
        <w:lastRenderedPageBreak/>
        <w:t>（五）外銷訂單</w:t>
      </w:r>
      <w:bookmarkEnd w:id="103"/>
      <w:bookmarkEnd w:id="104"/>
      <w:bookmarkEnd w:id="105"/>
      <w:bookmarkEnd w:id="106"/>
    </w:p>
    <w:p w:rsidR="00204ACB" w:rsidRPr="000E7637" w:rsidRDefault="00204ACB" w:rsidP="00204ACB">
      <w:pPr>
        <w:widowControl/>
        <w:tabs>
          <w:tab w:val="left" w:pos="540"/>
        </w:tabs>
        <w:snapToGrid w:val="0"/>
        <w:spacing w:line="300" w:lineRule="auto"/>
        <w:jc w:val="both"/>
        <w:rPr>
          <w:rFonts w:eastAsia="標楷體"/>
          <w:b/>
          <w:bCs/>
          <w:color w:val="000000" w:themeColor="text1"/>
          <w:kern w:val="0"/>
          <w:sz w:val="28"/>
          <w:szCs w:val="20"/>
        </w:rPr>
      </w:pPr>
      <w:r w:rsidRPr="000E7637">
        <w:rPr>
          <w:rFonts w:eastAsia="標楷體"/>
          <w:b/>
          <w:bCs/>
          <w:color w:val="000000" w:themeColor="text1"/>
          <w:kern w:val="0"/>
          <w:sz w:val="28"/>
          <w:szCs w:val="20"/>
        </w:rPr>
        <w:t>１、</w:t>
      </w:r>
      <w:r w:rsidRPr="000E7637">
        <w:rPr>
          <w:rFonts w:eastAsia="標楷體" w:hint="eastAsia"/>
          <w:b/>
          <w:bCs/>
          <w:color w:val="000000" w:themeColor="text1"/>
          <w:kern w:val="0"/>
          <w:sz w:val="28"/>
          <w:szCs w:val="20"/>
        </w:rPr>
        <w:t>106</w:t>
      </w:r>
      <w:r w:rsidRPr="000E7637">
        <w:rPr>
          <w:rFonts w:eastAsia="標楷體" w:hint="eastAsia"/>
          <w:b/>
          <w:bCs/>
          <w:color w:val="000000" w:themeColor="text1"/>
          <w:kern w:val="0"/>
          <w:sz w:val="28"/>
          <w:szCs w:val="20"/>
        </w:rPr>
        <w:t>年</w:t>
      </w:r>
      <w:r w:rsidR="00A5315F">
        <w:rPr>
          <w:rFonts w:eastAsia="標楷體" w:hint="eastAsia"/>
          <w:b/>
          <w:bCs/>
          <w:color w:val="000000" w:themeColor="text1"/>
          <w:kern w:val="0"/>
          <w:sz w:val="28"/>
          <w:szCs w:val="20"/>
        </w:rPr>
        <w:t>3</w:t>
      </w:r>
      <w:r w:rsidRPr="000E7637">
        <w:rPr>
          <w:rFonts w:eastAsia="標楷體" w:hint="eastAsia"/>
          <w:b/>
          <w:bCs/>
          <w:color w:val="000000" w:themeColor="text1"/>
          <w:kern w:val="0"/>
          <w:sz w:val="28"/>
          <w:szCs w:val="20"/>
        </w:rPr>
        <w:t>月外銷訂單</w:t>
      </w:r>
      <w:r w:rsidR="00A5315F">
        <w:rPr>
          <w:rFonts w:eastAsia="標楷體" w:hint="eastAsia"/>
          <w:b/>
          <w:bCs/>
          <w:color w:val="000000" w:themeColor="text1"/>
          <w:kern w:val="0"/>
          <w:sz w:val="28"/>
          <w:szCs w:val="20"/>
        </w:rPr>
        <w:t>411.2</w:t>
      </w:r>
      <w:r w:rsidRPr="000E7637">
        <w:rPr>
          <w:rFonts w:eastAsia="標楷體" w:hint="eastAsia"/>
          <w:b/>
          <w:bCs/>
          <w:color w:val="000000" w:themeColor="text1"/>
          <w:kern w:val="0"/>
          <w:sz w:val="28"/>
          <w:szCs w:val="20"/>
        </w:rPr>
        <w:t>億美元，增加</w:t>
      </w:r>
      <w:r w:rsidR="00A5315F">
        <w:rPr>
          <w:rFonts w:eastAsia="標楷體" w:hint="eastAsia"/>
          <w:b/>
          <w:bCs/>
          <w:color w:val="000000" w:themeColor="text1"/>
          <w:kern w:val="0"/>
          <w:sz w:val="28"/>
          <w:szCs w:val="20"/>
        </w:rPr>
        <w:t>12.3</w:t>
      </w:r>
      <w:r w:rsidRPr="000E7637">
        <w:rPr>
          <w:rFonts w:eastAsia="標楷體" w:hint="eastAsia"/>
          <w:b/>
          <w:bCs/>
          <w:color w:val="000000" w:themeColor="text1"/>
          <w:kern w:val="0"/>
          <w:sz w:val="28"/>
          <w:szCs w:val="20"/>
        </w:rPr>
        <w:t>%</w:t>
      </w:r>
      <w:r w:rsidRPr="000E7637">
        <w:rPr>
          <w:rFonts w:eastAsia="標楷體"/>
          <w:b/>
          <w:bCs/>
          <w:color w:val="000000" w:themeColor="text1"/>
          <w:kern w:val="0"/>
          <w:sz w:val="28"/>
          <w:szCs w:val="20"/>
        </w:rPr>
        <w:t xml:space="preserve"> </w:t>
      </w:r>
    </w:p>
    <w:p w:rsidR="00204ACB" w:rsidRPr="000E7637" w:rsidRDefault="00204ACB" w:rsidP="00204ACB">
      <w:pPr>
        <w:widowControl/>
        <w:topLinePunct/>
        <w:snapToGrid w:val="0"/>
        <w:spacing w:beforeLines="50" w:before="180" w:line="300" w:lineRule="auto"/>
        <w:ind w:rightChars="-59" w:right="-142" w:firstLine="567"/>
        <w:jc w:val="both"/>
        <w:rPr>
          <w:rFonts w:eastAsia="標楷體"/>
          <w:b/>
          <w:bCs/>
          <w:color w:val="000000" w:themeColor="text1"/>
          <w:sz w:val="28"/>
        </w:rPr>
      </w:pPr>
      <w:r w:rsidRPr="000E7637">
        <w:rPr>
          <w:rFonts w:eastAsia="標楷體" w:hint="eastAsia"/>
          <w:color w:val="000000" w:themeColor="text1"/>
          <w:kern w:val="0"/>
          <w:sz w:val="28"/>
          <w:szCs w:val="20"/>
        </w:rPr>
        <w:t>106</w:t>
      </w:r>
      <w:r w:rsidRPr="000E7637">
        <w:rPr>
          <w:rFonts w:eastAsia="標楷體" w:hint="eastAsia"/>
          <w:color w:val="000000" w:themeColor="text1"/>
          <w:kern w:val="0"/>
          <w:sz w:val="28"/>
          <w:szCs w:val="20"/>
        </w:rPr>
        <w:t>年</w:t>
      </w:r>
      <w:r w:rsidR="00946C85">
        <w:rPr>
          <w:rFonts w:eastAsia="標楷體" w:hint="eastAsia"/>
          <w:color w:val="000000" w:themeColor="text1"/>
          <w:kern w:val="0"/>
          <w:sz w:val="28"/>
          <w:szCs w:val="20"/>
        </w:rPr>
        <w:t>3</w:t>
      </w:r>
      <w:r w:rsidRPr="000E7637">
        <w:rPr>
          <w:rFonts w:eastAsia="標楷體" w:hint="eastAsia"/>
          <w:color w:val="000000" w:themeColor="text1"/>
          <w:kern w:val="0"/>
          <w:sz w:val="28"/>
          <w:szCs w:val="20"/>
        </w:rPr>
        <w:t>月外銷訂單金額</w:t>
      </w:r>
      <w:r w:rsidR="00946C85">
        <w:rPr>
          <w:rFonts w:eastAsia="標楷體" w:hint="eastAsia"/>
          <w:color w:val="000000" w:themeColor="text1"/>
          <w:kern w:val="0"/>
          <w:sz w:val="28"/>
          <w:szCs w:val="20"/>
        </w:rPr>
        <w:t>411.2</w:t>
      </w:r>
      <w:r w:rsidRPr="000E7637">
        <w:rPr>
          <w:rFonts w:eastAsia="標楷體" w:hint="eastAsia"/>
          <w:color w:val="000000" w:themeColor="text1"/>
          <w:kern w:val="0"/>
          <w:sz w:val="28"/>
          <w:szCs w:val="20"/>
        </w:rPr>
        <w:t>億美元，</w:t>
      </w:r>
      <w:r w:rsidR="00946C85" w:rsidRPr="00946C85">
        <w:rPr>
          <w:rFonts w:eastAsia="標楷體" w:hint="eastAsia"/>
          <w:color w:val="000000" w:themeColor="text1"/>
          <w:kern w:val="0"/>
          <w:sz w:val="28"/>
          <w:szCs w:val="20"/>
        </w:rPr>
        <w:t>為歷年同月新高，</w:t>
      </w:r>
      <w:r w:rsidRPr="000E7637">
        <w:rPr>
          <w:rFonts w:eastAsia="標楷體" w:hint="eastAsia"/>
          <w:color w:val="000000" w:themeColor="text1"/>
          <w:kern w:val="0"/>
          <w:sz w:val="28"/>
          <w:szCs w:val="20"/>
        </w:rPr>
        <w:t>較上年同月增加</w:t>
      </w:r>
      <w:r w:rsidR="00946C85">
        <w:rPr>
          <w:rFonts w:eastAsia="標楷體" w:hint="eastAsia"/>
          <w:color w:val="000000" w:themeColor="text1"/>
          <w:kern w:val="0"/>
          <w:sz w:val="28"/>
          <w:szCs w:val="20"/>
        </w:rPr>
        <w:t>45.0</w:t>
      </w:r>
      <w:r w:rsidRPr="000E7637">
        <w:rPr>
          <w:rFonts w:eastAsia="標楷體" w:hint="eastAsia"/>
          <w:color w:val="000000" w:themeColor="text1"/>
          <w:kern w:val="0"/>
          <w:sz w:val="28"/>
          <w:szCs w:val="20"/>
        </w:rPr>
        <w:t>億美元，增加</w:t>
      </w:r>
      <w:r w:rsidR="00946C85">
        <w:rPr>
          <w:rFonts w:eastAsia="標楷體" w:hint="eastAsia"/>
          <w:color w:val="000000" w:themeColor="text1"/>
          <w:kern w:val="0"/>
          <w:sz w:val="28"/>
          <w:szCs w:val="20"/>
        </w:rPr>
        <w:t>12.3</w:t>
      </w:r>
      <w:r w:rsidRPr="000E7637">
        <w:rPr>
          <w:rFonts w:eastAsia="標楷體" w:hint="eastAsia"/>
          <w:color w:val="000000" w:themeColor="text1"/>
          <w:kern w:val="0"/>
          <w:sz w:val="28"/>
          <w:szCs w:val="20"/>
        </w:rPr>
        <w:t>%</w:t>
      </w:r>
      <w:r w:rsidRPr="000E7637">
        <w:rPr>
          <w:rFonts w:eastAsia="標楷體" w:hint="eastAsia"/>
          <w:color w:val="000000" w:themeColor="text1"/>
          <w:kern w:val="0"/>
          <w:sz w:val="28"/>
          <w:szCs w:val="20"/>
        </w:rPr>
        <w:t>，已連續</w:t>
      </w:r>
      <w:r w:rsidR="00946C85">
        <w:rPr>
          <w:rFonts w:eastAsia="標楷體" w:hint="eastAsia"/>
          <w:color w:val="000000" w:themeColor="text1"/>
          <w:kern w:val="0"/>
          <w:sz w:val="28"/>
          <w:szCs w:val="20"/>
        </w:rPr>
        <w:t>8</w:t>
      </w:r>
      <w:r w:rsidRPr="000E7637">
        <w:rPr>
          <w:rFonts w:eastAsia="標楷體" w:hint="eastAsia"/>
          <w:color w:val="000000" w:themeColor="text1"/>
          <w:kern w:val="0"/>
          <w:sz w:val="28"/>
          <w:szCs w:val="20"/>
        </w:rPr>
        <w:t>個月正成長。</w:t>
      </w:r>
      <w:r w:rsidR="000E7637">
        <w:rPr>
          <w:rFonts w:eastAsia="標楷體" w:hint="eastAsia"/>
          <w:color w:val="000000" w:themeColor="text1"/>
          <w:kern w:val="0"/>
          <w:sz w:val="28"/>
          <w:szCs w:val="20"/>
        </w:rPr>
        <w:t>累計</w:t>
      </w:r>
      <w:r w:rsidR="000E7637">
        <w:rPr>
          <w:rFonts w:eastAsia="標楷體" w:hint="eastAsia"/>
          <w:color w:val="000000" w:themeColor="text1"/>
          <w:kern w:val="0"/>
          <w:sz w:val="28"/>
          <w:szCs w:val="20"/>
        </w:rPr>
        <w:t>1</w:t>
      </w:r>
      <w:r w:rsidR="000E7637">
        <w:rPr>
          <w:rFonts w:eastAsia="標楷體" w:hint="eastAsia"/>
          <w:color w:val="000000" w:themeColor="text1"/>
          <w:kern w:val="0"/>
          <w:sz w:val="28"/>
          <w:szCs w:val="20"/>
        </w:rPr>
        <w:t>至</w:t>
      </w:r>
      <w:r w:rsidR="008175B0">
        <w:rPr>
          <w:rFonts w:eastAsia="標楷體" w:hint="eastAsia"/>
          <w:color w:val="000000" w:themeColor="text1"/>
          <w:kern w:val="0"/>
          <w:sz w:val="28"/>
          <w:szCs w:val="20"/>
        </w:rPr>
        <w:t>3</w:t>
      </w:r>
      <w:r w:rsidR="000E7637">
        <w:rPr>
          <w:rFonts w:eastAsia="標楷體" w:hint="eastAsia"/>
          <w:color w:val="000000" w:themeColor="text1"/>
          <w:kern w:val="0"/>
          <w:sz w:val="28"/>
          <w:szCs w:val="20"/>
        </w:rPr>
        <w:t>月</w:t>
      </w:r>
      <w:r w:rsidR="000E7637" w:rsidRPr="000E7637">
        <w:rPr>
          <w:rFonts w:eastAsia="標楷體" w:hint="eastAsia"/>
          <w:color w:val="000000" w:themeColor="text1"/>
          <w:kern w:val="0"/>
          <w:sz w:val="28"/>
          <w:szCs w:val="20"/>
        </w:rPr>
        <w:t>外銷訂單金額</w:t>
      </w:r>
      <w:r w:rsidR="008175B0">
        <w:rPr>
          <w:rFonts w:eastAsia="標楷體" w:hint="eastAsia"/>
          <w:color w:val="000000" w:themeColor="text1"/>
          <w:kern w:val="0"/>
          <w:sz w:val="28"/>
          <w:szCs w:val="20"/>
        </w:rPr>
        <w:t>1,108.5</w:t>
      </w:r>
      <w:r w:rsidR="000E7637" w:rsidRPr="000E7637">
        <w:rPr>
          <w:rFonts w:eastAsia="標楷體" w:hint="eastAsia"/>
          <w:color w:val="000000" w:themeColor="text1"/>
          <w:kern w:val="0"/>
          <w:sz w:val="28"/>
          <w:szCs w:val="20"/>
        </w:rPr>
        <w:t>億美元，較上年同</w:t>
      </w:r>
      <w:r w:rsidR="000E7637">
        <w:rPr>
          <w:rFonts w:eastAsia="標楷體" w:hint="eastAsia"/>
          <w:color w:val="000000" w:themeColor="text1"/>
          <w:kern w:val="0"/>
          <w:sz w:val="28"/>
          <w:szCs w:val="20"/>
        </w:rPr>
        <w:t>期</w:t>
      </w:r>
      <w:r w:rsidR="000E7637" w:rsidRPr="00D260D2">
        <w:rPr>
          <w:rFonts w:eastAsia="標楷體" w:hint="eastAsia"/>
          <w:color w:val="000000" w:themeColor="text1"/>
          <w:kern w:val="0"/>
          <w:sz w:val="28"/>
          <w:szCs w:val="20"/>
        </w:rPr>
        <w:t>增加</w:t>
      </w:r>
      <w:r w:rsidR="008175B0">
        <w:rPr>
          <w:rFonts w:eastAsia="標楷體" w:hint="eastAsia"/>
          <w:color w:val="000000" w:themeColor="text1"/>
          <w:kern w:val="0"/>
          <w:sz w:val="28"/>
          <w:szCs w:val="20"/>
        </w:rPr>
        <w:t>123.6</w:t>
      </w:r>
      <w:r w:rsidR="000E7637" w:rsidRPr="00D260D2">
        <w:rPr>
          <w:rFonts w:eastAsia="標楷體" w:hint="eastAsia"/>
          <w:color w:val="000000" w:themeColor="text1"/>
          <w:kern w:val="0"/>
          <w:sz w:val="28"/>
          <w:szCs w:val="20"/>
        </w:rPr>
        <w:t>美元，增</w:t>
      </w:r>
      <w:r w:rsidR="000E7637" w:rsidRPr="000E7637">
        <w:rPr>
          <w:rFonts w:eastAsia="標楷體" w:hint="eastAsia"/>
          <w:color w:val="000000" w:themeColor="text1"/>
          <w:kern w:val="0"/>
          <w:sz w:val="28"/>
          <w:szCs w:val="20"/>
        </w:rPr>
        <w:t>加</w:t>
      </w:r>
      <w:r w:rsidR="000E7637">
        <w:rPr>
          <w:rFonts w:eastAsia="標楷體" w:hint="eastAsia"/>
          <w:color w:val="000000" w:themeColor="text1"/>
          <w:kern w:val="0"/>
          <w:sz w:val="28"/>
          <w:szCs w:val="20"/>
        </w:rPr>
        <w:t>12</w:t>
      </w:r>
      <w:r w:rsidR="000E7637" w:rsidRPr="000E7637">
        <w:rPr>
          <w:rFonts w:eastAsia="標楷體" w:hint="eastAsia"/>
          <w:color w:val="000000" w:themeColor="text1"/>
          <w:kern w:val="0"/>
          <w:sz w:val="28"/>
          <w:szCs w:val="20"/>
        </w:rPr>
        <w:t>.</w:t>
      </w:r>
      <w:r w:rsidR="008175B0">
        <w:rPr>
          <w:rFonts w:eastAsia="標楷體" w:hint="eastAsia"/>
          <w:color w:val="000000" w:themeColor="text1"/>
          <w:kern w:val="0"/>
          <w:sz w:val="28"/>
          <w:szCs w:val="20"/>
        </w:rPr>
        <w:t>6</w:t>
      </w:r>
      <w:r w:rsidR="000E7637" w:rsidRPr="000E7637">
        <w:rPr>
          <w:rFonts w:eastAsia="標楷體" w:hint="eastAsia"/>
          <w:color w:val="000000" w:themeColor="text1"/>
          <w:kern w:val="0"/>
          <w:sz w:val="28"/>
          <w:szCs w:val="20"/>
        </w:rPr>
        <w:t>%</w:t>
      </w:r>
      <w:r w:rsidR="000E7637">
        <w:rPr>
          <w:rFonts w:eastAsia="標楷體" w:hint="eastAsia"/>
          <w:color w:val="000000" w:themeColor="text1"/>
          <w:kern w:val="0"/>
          <w:sz w:val="28"/>
          <w:szCs w:val="20"/>
        </w:rPr>
        <w:t>。</w:t>
      </w:r>
    </w:p>
    <w:p w:rsidR="00204ACB" w:rsidRPr="000E7637" w:rsidRDefault="00204ACB" w:rsidP="00204ACB">
      <w:pPr>
        <w:spacing w:afterLines="50" w:after="180" w:line="420" w:lineRule="exact"/>
        <w:jc w:val="center"/>
        <w:rPr>
          <w:rFonts w:eastAsia="標楷體"/>
          <w:color w:val="000000" w:themeColor="text1"/>
          <w:sz w:val="28"/>
        </w:rPr>
      </w:pPr>
      <w:r w:rsidRPr="000E7637">
        <w:rPr>
          <w:rFonts w:eastAsia="標楷體"/>
          <w:b/>
          <w:bCs/>
          <w:color w:val="000000" w:themeColor="text1"/>
          <w:sz w:val="28"/>
        </w:rPr>
        <w:t>表</w:t>
      </w:r>
      <w:r w:rsidRPr="000E7637">
        <w:rPr>
          <w:rFonts w:eastAsia="標楷體"/>
          <w:b/>
          <w:bCs/>
          <w:color w:val="000000" w:themeColor="text1"/>
          <w:sz w:val="28"/>
        </w:rPr>
        <w:t>2-5-1</w:t>
      </w:r>
      <w:r w:rsidRPr="000E7637">
        <w:rPr>
          <w:rFonts w:eastAsia="標楷體"/>
          <w:b/>
          <w:bCs/>
          <w:color w:val="000000" w:themeColor="text1"/>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0E7637" w:rsidRPr="000E7637" w:rsidTr="000E7637">
        <w:trPr>
          <w:trHeight w:val="370"/>
          <w:jc w:val="center"/>
        </w:trPr>
        <w:tc>
          <w:tcPr>
            <w:tcW w:w="1760" w:type="dxa"/>
            <w:tcBorders>
              <w:bottom w:val="single" w:sz="4" w:space="0" w:color="auto"/>
              <w:right w:val="single" w:sz="4" w:space="0" w:color="auto"/>
            </w:tcBorders>
          </w:tcPr>
          <w:p w:rsidR="00204ACB" w:rsidRPr="000E7637" w:rsidRDefault="00204ACB" w:rsidP="000E7637">
            <w:pPr>
              <w:spacing w:line="400" w:lineRule="exact"/>
              <w:jc w:val="center"/>
              <w:rPr>
                <w:rFonts w:eastAsia="標楷體"/>
                <w:color w:val="000000" w:themeColor="text1"/>
              </w:rPr>
            </w:pPr>
            <w:r w:rsidRPr="000E7637">
              <w:rPr>
                <w:rFonts w:eastAsia="標楷體"/>
                <w:color w:val="000000" w:themeColor="text1"/>
              </w:rPr>
              <w:t>年</w:t>
            </w:r>
            <w:r w:rsidRPr="000E7637">
              <w:rPr>
                <w:rFonts w:eastAsia="標楷體"/>
                <w:color w:val="000000" w:themeColor="text1"/>
              </w:rPr>
              <w:t>(</w:t>
            </w:r>
            <w:r w:rsidRPr="000E7637">
              <w:rPr>
                <w:rFonts w:eastAsia="標楷體"/>
                <w:color w:val="000000" w:themeColor="text1"/>
              </w:rPr>
              <w:t>月</w:t>
            </w:r>
            <w:r w:rsidRPr="000E7637">
              <w:rPr>
                <w:rFonts w:eastAsia="標楷體"/>
                <w:color w:val="000000" w:themeColor="text1"/>
              </w:rPr>
              <w:t>)</w:t>
            </w:r>
          </w:p>
        </w:tc>
        <w:tc>
          <w:tcPr>
            <w:tcW w:w="2909" w:type="dxa"/>
            <w:tcBorders>
              <w:left w:val="single" w:sz="4" w:space="0" w:color="auto"/>
              <w:bottom w:val="single" w:sz="4" w:space="0" w:color="auto"/>
              <w:right w:val="single" w:sz="4" w:space="0" w:color="auto"/>
            </w:tcBorders>
          </w:tcPr>
          <w:p w:rsidR="00204ACB" w:rsidRPr="000E7637" w:rsidRDefault="00204ACB" w:rsidP="000E7637">
            <w:pPr>
              <w:spacing w:line="400" w:lineRule="exact"/>
              <w:jc w:val="center"/>
              <w:rPr>
                <w:rFonts w:eastAsia="標楷體"/>
                <w:color w:val="000000" w:themeColor="text1"/>
              </w:rPr>
            </w:pPr>
            <w:r w:rsidRPr="000E7637">
              <w:rPr>
                <w:rFonts w:eastAsia="標楷體"/>
                <w:color w:val="000000" w:themeColor="text1"/>
              </w:rPr>
              <w:t>金額</w:t>
            </w:r>
            <w:r w:rsidRPr="000E7637">
              <w:rPr>
                <w:rFonts w:eastAsia="標楷體"/>
                <w:color w:val="000000" w:themeColor="text1"/>
              </w:rPr>
              <w:t>(</w:t>
            </w:r>
            <w:r w:rsidRPr="000E7637">
              <w:rPr>
                <w:rFonts w:eastAsia="標楷體"/>
                <w:color w:val="000000" w:themeColor="text1"/>
              </w:rPr>
              <w:t>億美元</w:t>
            </w:r>
            <w:r w:rsidRPr="000E7637">
              <w:rPr>
                <w:rFonts w:eastAsia="標楷體"/>
                <w:color w:val="000000" w:themeColor="text1"/>
              </w:rPr>
              <w:t>)</w:t>
            </w:r>
          </w:p>
        </w:tc>
        <w:tc>
          <w:tcPr>
            <w:tcW w:w="2909" w:type="dxa"/>
            <w:tcBorders>
              <w:left w:val="single" w:sz="4" w:space="0" w:color="auto"/>
              <w:bottom w:val="single" w:sz="4" w:space="0" w:color="auto"/>
              <w:right w:val="nil"/>
            </w:tcBorders>
          </w:tcPr>
          <w:p w:rsidR="00204ACB" w:rsidRPr="000E7637" w:rsidRDefault="00204ACB" w:rsidP="000E7637">
            <w:pPr>
              <w:spacing w:line="400" w:lineRule="exact"/>
              <w:jc w:val="center"/>
              <w:rPr>
                <w:rFonts w:eastAsia="標楷體"/>
                <w:color w:val="000000" w:themeColor="text1"/>
              </w:rPr>
            </w:pPr>
            <w:r w:rsidRPr="000E7637">
              <w:rPr>
                <w:rFonts w:eastAsia="標楷體"/>
                <w:color w:val="000000" w:themeColor="text1"/>
              </w:rPr>
              <w:t>年增率</w:t>
            </w:r>
            <w:r w:rsidRPr="000E7637">
              <w:rPr>
                <w:rFonts w:eastAsia="標楷體"/>
                <w:color w:val="000000" w:themeColor="text1"/>
              </w:rPr>
              <w:t>(</w:t>
            </w:r>
            <w:r w:rsidRPr="000E7637">
              <w:rPr>
                <w:rFonts w:eastAsia="標楷體" w:hint="eastAsia"/>
                <w:color w:val="000000" w:themeColor="text1"/>
              </w:rPr>
              <w:t>%</w:t>
            </w:r>
            <w:r w:rsidRPr="000E7637">
              <w:rPr>
                <w:rFonts w:eastAsia="標楷體"/>
                <w:color w:val="000000" w:themeColor="text1"/>
              </w:rPr>
              <w:t>)</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b/>
                <w:bCs/>
                <w:color w:val="000000" w:themeColor="text1"/>
              </w:rPr>
              <w:t xml:space="preserve"> 101</w:t>
            </w:r>
            <w:r w:rsidRPr="000E7637">
              <w:rPr>
                <w:rFonts w:eastAsia="標楷體"/>
                <w:b/>
                <w:bCs/>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bCs/>
                <w:noProof/>
                <w:color w:val="000000" w:themeColor="text1"/>
              </w:rPr>
            </w:pPr>
            <w:r w:rsidRPr="000E7637">
              <w:rPr>
                <w:rFonts w:eastAsia="標楷體"/>
                <w:b/>
                <w:bCs/>
                <w:noProof/>
                <w:color w:val="000000" w:themeColor="text1"/>
              </w:rPr>
              <w:t>4,410.</w:t>
            </w:r>
            <w:r w:rsidRPr="000E7637">
              <w:rPr>
                <w:rFonts w:eastAsia="標楷體" w:hint="eastAsia"/>
                <w:b/>
                <w:bCs/>
                <w:noProof/>
                <w:color w:val="000000" w:themeColor="text1"/>
              </w:rPr>
              <w:t>0</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bCs/>
                <w:noProof/>
                <w:color w:val="000000" w:themeColor="text1"/>
              </w:rPr>
            </w:pPr>
            <w:r w:rsidRPr="000E7637">
              <w:rPr>
                <w:rFonts w:eastAsia="標楷體"/>
                <w:b/>
                <w:bCs/>
                <w:noProof/>
                <w:color w:val="000000" w:themeColor="text1"/>
              </w:rPr>
              <w:t>1.1</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b/>
                <w:color w:val="000000" w:themeColor="text1"/>
              </w:rPr>
            </w:pPr>
            <w:r w:rsidRPr="000E7637">
              <w:rPr>
                <w:rFonts w:eastAsia="標楷體"/>
                <w:b/>
                <w:color w:val="000000" w:themeColor="text1"/>
              </w:rPr>
              <w:t xml:space="preserve"> 102</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noProof/>
                <w:color w:val="000000" w:themeColor="text1"/>
              </w:rPr>
            </w:pPr>
            <w:r w:rsidRPr="000E7637">
              <w:rPr>
                <w:rFonts w:eastAsia="標楷體"/>
                <w:b/>
                <w:noProof/>
                <w:color w:val="000000" w:themeColor="text1"/>
              </w:rPr>
              <w:t>4,429.3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noProof/>
                <w:color w:val="000000" w:themeColor="text1"/>
              </w:rPr>
            </w:pPr>
            <w:r w:rsidRPr="000E7637">
              <w:rPr>
                <w:rFonts w:eastAsia="標楷體"/>
                <w:b/>
                <w:noProof/>
                <w:color w:val="000000" w:themeColor="text1"/>
              </w:rPr>
              <w:t>0.4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b/>
                <w:color w:val="000000" w:themeColor="text1"/>
              </w:rPr>
            </w:pPr>
            <w:r w:rsidRPr="000E7637">
              <w:rPr>
                <w:rFonts w:eastAsia="標楷體"/>
                <w:b/>
                <w:color w:val="000000" w:themeColor="text1"/>
              </w:rPr>
              <w:t xml:space="preserve"> 103</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4,728.1</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color w:val="000000" w:themeColor="text1"/>
              </w:rPr>
            </w:pPr>
            <w:r w:rsidRPr="000E7637">
              <w:rPr>
                <w:rFonts w:eastAsia="標楷體" w:hint="eastAsia"/>
                <w:b/>
                <w:color w:val="000000" w:themeColor="text1"/>
              </w:rPr>
              <w:t>6.7</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b/>
                <w:color w:val="000000" w:themeColor="text1"/>
              </w:rPr>
              <w:t xml:space="preserve"> </w:t>
            </w:r>
            <w:r w:rsidRPr="000E7637">
              <w:rPr>
                <w:rFonts w:eastAsia="標楷體"/>
                <w:b/>
                <w:color w:val="000000" w:themeColor="text1"/>
              </w:rPr>
              <w:t>10</w:t>
            </w:r>
            <w:r w:rsidRPr="000E7637">
              <w:rPr>
                <w:rFonts w:eastAsia="標楷體" w:hint="eastAsia"/>
                <w:b/>
                <w:color w:val="000000" w:themeColor="text1"/>
              </w:rPr>
              <w:t>4</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4,518.1</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color w:val="000000" w:themeColor="text1"/>
              </w:rPr>
            </w:pPr>
            <w:r w:rsidRPr="000E7637">
              <w:rPr>
                <w:rFonts w:eastAsia="標楷體"/>
                <w:b/>
                <w:color w:val="000000" w:themeColor="text1"/>
              </w:rPr>
              <w:t>-</w:t>
            </w:r>
            <w:r w:rsidRPr="000E7637">
              <w:rPr>
                <w:rFonts w:eastAsia="標楷體" w:hint="eastAsia"/>
                <w:b/>
                <w:color w:val="000000" w:themeColor="text1"/>
              </w:rPr>
              <w:t>4.4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b/>
                <w:color w:val="000000" w:themeColor="text1"/>
              </w:rPr>
            </w:pPr>
            <w:r w:rsidRPr="000E7637">
              <w:rPr>
                <w:rFonts w:eastAsia="標楷體"/>
                <w:b/>
                <w:color w:val="000000" w:themeColor="text1"/>
              </w:rPr>
              <w:t xml:space="preserve"> 10</w:t>
            </w:r>
            <w:r w:rsidRPr="000E7637">
              <w:rPr>
                <w:rFonts w:eastAsia="標楷體" w:hint="eastAsia"/>
                <w:b/>
                <w:color w:val="000000" w:themeColor="text1"/>
              </w:rPr>
              <w:t>5</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4,445.4</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-1.6</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3</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366.2</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-4.7</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4</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331.6</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-11.1</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5</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337.3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-5.8</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6</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357.0</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-2.4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7</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35</w:t>
            </w:r>
            <w:r w:rsidRPr="000E7637">
              <w:rPr>
                <w:rFonts w:eastAsia="標楷體" w:hint="eastAsia"/>
                <w:color w:val="000000" w:themeColor="text1"/>
              </w:rPr>
              <w:t>0</w:t>
            </w:r>
            <w:r w:rsidRPr="000E7637">
              <w:rPr>
                <w:rFonts w:eastAsia="標楷體"/>
                <w:color w:val="000000" w:themeColor="text1"/>
              </w:rPr>
              <w:t>.</w:t>
            </w:r>
            <w:r w:rsidRPr="000E7637">
              <w:rPr>
                <w:rFonts w:eastAsia="標楷體" w:hint="eastAsia"/>
                <w:color w:val="000000" w:themeColor="text1"/>
              </w:rPr>
              <w:t>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w:t>
            </w:r>
            <w:r w:rsidRPr="000E7637">
              <w:rPr>
                <w:rFonts w:eastAsia="標楷體" w:hint="eastAsia"/>
                <w:color w:val="000000" w:themeColor="text1"/>
              </w:rPr>
              <w:t>3</w:t>
            </w:r>
            <w:r w:rsidRPr="000E7637">
              <w:rPr>
                <w:rFonts w:eastAsia="標楷體"/>
                <w:color w:val="000000" w:themeColor="text1"/>
              </w:rPr>
              <w:t>.4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8</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379.3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8.3</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9</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429.6</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3.9</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10</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42</w:t>
            </w:r>
            <w:r w:rsidRPr="000E7637">
              <w:rPr>
                <w:rFonts w:eastAsia="標楷體" w:hint="eastAsia"/>
                <w:color w:val="000000" w:themeColor="text1"/>
              </w:rPr>
              <w:t>6.8</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0.3</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11</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436.2</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7.0</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12</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412.4</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6.3</w:t>
            </w:r>
          </w:p>
        </w:tc>
      </w:tr>
      <w:tr w:rsidR="000E7637" w:rsidRPr="000E7637" w:rsidTr="000E7637">
        <w:trPr>
          <w:trHeight w:val="356"/>
          <w:jc w:val="center"/>
        </w:trPr>
        <w:tc>
          <w:tcPr>
            <w:tcW w:w="1760" w:type="dxa"/>
            <w:tcBorders>
              <w:top w:val="nil"/>
              <w:bottom w:val="nil"/>
              <w:right w:val="single" w:sz="4" w:space="0" w:color="auto"/>
            </w:tcBorders>
          </w:tcPr>
          <w:p w:rsidR="00204ACB" w:rsidRPr="000E7637" w:rsidRDefault="00204ACB" w:rsidP="00683934">
            <w:pPr>
              <w:snapToGrid w:val="0"/>
              <w:spacing w:line="360" w:lineRule="exact"/>
              <w:ind w:firstLineChars="50" w:firstLine="120"/>
              <w:rPr>
                <w:rFonts w:eastAsia="標楷體"/>
                <w:color w:val="000000" w:themeColor="text1"/>
              </w:rPr>
            </w:pPr>
            <w:r w:rsidRPr="000E7637">
              <w:rPr>
                <w:rFonts w:eastAsia="標楷體"/>
                <w:b/>
                <w:color w:val="000000" w:themeColor="text1"/>
              </w:rPr>
              <w:t>10</w:t>
            </w:r>
            <w:r w:rsidRPr="000E7637">
              <w:rPr>
                <w:rFonts w:eastAsia="標楷體" w:hint="eastAsia"/>
                <w:b/>
                <w:color w:val="000000" w:themeColor="text1"/>
              </w:rPr>
              <w:t>6</w:t>
            </w:r>
            <w:r w:rsidRPr="000E7637">
              <w:rPr>
                <w:rFonts w:eastAsia="標楷體"/>
                <w:b/>
                <w:color w:val="000000" w:themeColor="text1"/>
              </w:rPr>
              <w:t>年</w:t>
            </w:r>
            <w:r w:rsidRPr="000E7637">
              <w:rPr>
                <w:rFonts w:eastAsia="標楷體" w:hint="eastAsia"/>
                <w:b/>
                <w:color w:val="000000" w:themeColor="text1"/>
              </w:rPr>
              <w:t>1~</w:t>
            </w:r>
            <w:r w:rsidR="00683934">
              <w:rPr>
                <w:rFonts w:eastAsia="標楷體" w:hint="eastAsia"/>
                <w:b/>
                <w:color w:val="000000" w:themeColor="text1"/>
              </w:rPr>
              <w:t>3</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154700" w:rsidP="000E7637">
            <w:pPr>
              <w:snapToGrid w:val="0"/>
              <w:spacing w:line="360" w:lineRule="exact"/>
              <w:ind w:rightChars="379" w:right="910"/>
              <w:jc w:val="right"/>
              <w:rPr>
                <w:rFonts w:eastAsia="標楷體"/>
                <w:b/>
                <w:color w:val="000000" w:themeColor="text1"/>
              </w:rPr>
            </w:pPr>
            <w:r>
              <w:rPr>
                <w:rFonts w:eastAsia="標楷體" w:hint="eastAsia"/>
                <w:b/>
                <w:color w:val="000000" w:themeColor="text1"/>
              </w:rPr>
              <w:t>1,108.5</w:t>
            </w:r>
          </w:p>
        </w:tc>
        <w:tc>
          <w:tcPr>
            <w:tcW w:w="2909" w:type="dxa"/>
            <w:tcBorders>
              <w:top w:val="nil"/>
              <w:left w:val="single" w:sz="4" w:space="0" w:color="auto"/>
              <w:bottom w:val="nil"/>
              <w:right w:val="nil"/>
            </w:tcBorders>
          </w:tcPr>
          <w:p w:rsidR="00204ACB" w:rsidRPr="000E7637" w:rsidRDefault="00204ACB" w:rsidP="00154700">
            <w:pPr>
              <w:snapToGrid w:val="0"/>
              <w:spacing w:line="360" w:lineRule="exact"/>
              <w:ind w:rightChars="379" w:right="910"/>
              <w:jc w:val="right"/>
              <w:rPr>
                <w:rFonts w:eastAsia="標楷體"/>
                <w:b/>
                <w:color w:val="000000" w:themeColor="text1"/>
              </w:rPr>
            </w:pPr>
            <w:r w:rsidRPr="000E7637">
              <w:rPr>
                <w:rFonts w:eastAsia="標楷體" w:hint="eastAsia"/>
                <w:b/>
                <w:color w:val="000000" w:themeColor="text1"/>
              </w:rPr>
              <w:t>12.</w:t>
            </w:r>
            <w:r w:rsidR="00154700">
              <w:rPr>
                <w:rFonts w:eastAsia="標楷體" w:hint="eastAsia"/>
                <w:b/>
                <w:color w:val="000000" w:themeColor="text1"/>
              </w:rPr>
              <w:t>6</w:t>
            </w:r>
          </w:p>
        </w:tc>
      </w:tr>
      <w:tr w:rsidR="000E7637" w:rsidRPr="000E7637" w:rsidTr="000E7637">
        <w:trPr>
          <w:trHeight w:val="356"/>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ind w:firstLineChars="300" w:firstLine="720"/>
              <w:rPr>
                <w:rFonts w:eastAsia="標楷體"/>
                <w:color w:val="000000" w:themeColor="text1"/>
              </w:rPr>
            </w:pPr>
            <w:r w:rsidRPr="000E7637">
              <w:rPr>
                <w:rFonts w:eastAsia="標楷體" w:hint="eastAsia"/>
                <w:color w:val="000000" w:themeColor="text1"/>
              </w:rPr>
              <w:t>1</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359.7</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5.2</w:t>
            </w:r>
          </w:p>
        </w:tc>
      </w:tr>
      <w:tr w:rsidR="000E7637" w:rsidRPr="000E7637" w:rsidTr="00683934">
        <w:trPr>
          <w:trHeight w:val="356"/>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ind w:firstLineChars="300" w:firstLine="720"/>
              <w:rPr>
                <w:rFonts w:eastAsia="標楷體"/>
                <w:color w:val="000000" w:themeColor="text1"/>
              </w:rPr>
            </w:pPr>
            <w:r w:rsidRPr="000E7637">
              <w:rPr>
                <w:rFonts w:eastAsia="標楷體" w:hint="eastAsia"/>
                <w:color w:val="000000" w:themeColor="text1"/>
              </w:rPr>
              <w:t>2</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337.5</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22.0</w:t>
            </w:r>
          </w:p>
        </w:tc>
      </w:tr>
      <w:tr w:rsidR="00683934" w:rsidRPr="000E7637" w:rsidTr="000E7637">
        <w:trPr>
          <w:trHeight w:val="356"/>
          <w:jc w:val="center"/>
        </w:trPr>
        <w:tc>
          <w:tcPr>
            <w:tcW w:w="1760" w:type="dxa"/>
            <w:tcBorders>
              <w:top w:val="nil"/>
              <w:bottom w:val="single" w:sz="4" w:space="0" w:color="auto"/>
              <w:right w:val="single" w:sz="4" w:space="0" w:color="auto"/>
            </w:tcBorders>
          </w:tcPr>
          <w:p w:rsidR="00683934" w:rsidRPr="000E7637" w:rsidRDefault="00683934" w:rsidP="000E7637">
            <w:pPr>
              <w:snapToGrid w:val="0"/>
              <w:spacing w:line="360" w:lineRule="exact"/>
              <w:ind w:firstLineChars="300" w:firstLine="720"/>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683934" w:rsidRPr="000E7637" w:rsidRDefault="00154700" w:rsidP="000E7637">
            <w:pPr>
              <w:snapToGrid w:val="0"/>
              <w:spacing w:line="360" w:lineRule="exact"/>
              <w:ind w:rightChars="379" w:right="910"/>
              <w:jc w:val="right"/>
              <w:rPr>
                <w:rFonts w:eastAsia="標楷體"/>
                <w:color w:val="000000" w:themeColor="text1"/>
              </w:rPr>
            </w:pPr>
            <w:r>
              <w:rPr>
                <w:rFonts w:eastAsia="標楷體" w:hint="eastAsia"/>
                <w:color w:val="000000" w:themeColor="text1"/>
              </w:rPr>
              <w:t>411.2</w:t>
            </w:r>
          </w:p>
        </w:tc>
        <w:tc>
          <w:tcPr>
            <w:tcW w:w="2909" w:type="dxa"/>
            <w:tcBorders>
              <w:top w:val="nil"/>
              <w:left w:val="single" w:sz="4" w:space="0" w:color="auto"/>
              <w:bottom w:val="single" w:sz="4" w:space="0" w:color="auto"/>
              <w:right w:val="nil"/>
            </w:tcBorders>
          </w:tcPr>
          <w:p w:rsidR="00683934" w:rsidRPr="000E7637" w:rsidRDefault="00154700" w:rsidP="000E7637">
            <w:pPr>
              <w:snapToGrid w:val="0"/>
              <w:spacing w:line="360" w:lineRule="exact"/>
              <w:ind w:rightChars="379" w:right="910"/>
              <w:jc w:val="right"/>
              <w:rPr>
                <w:rFonts w:eastAsia="標楷體"/>
                <w:color w:val="000000" w:themeColor="text1"/>
              </w:rPr>
            </w:pPr>
            <w:r>
              <w:rPr>
                <w:rFonts w:eastAsia="標楷體" w:hint="eastAsia"/>
                <w:color w:val="000000" w:themeColor="text1"/>
              </w:rPr>
              <w:t>12.3</w:t>
            </w:r>
          </w:p>
        </w:tc>
      </w:tr>
    </w:tbl>
    <w:p w:rsidR="00204ACB" w:rsidRPr="000E7637" w:rsidRDefault="00204ACB" w:rsidP="00204ACB">
      <w:pPr>
        <w:widowControl/>
        <w:snapToGrid w:val="0"/>
        <w:spacing w:line="240" w:lineRule="atLeast"/>
        <w:ind w:leftChars="236" w:left="566"/>
        <w:jc w:val="both"/>
        <w:rPr>
          <w:rFonts w:eastAsia="標楷體"/>
          <w:color w:val="000000" w:themeColor="text1"/>
          <w:kern w:val="0"/>
          <w:sz w:val="22"/>
          <w:szCs w:val="22"/>
        </w:rPr>
      </w:pPr>
      <w:r w:rsidRPr="000E7637">
        <w:rPr>
          <w:rFonts w:eastAsia="標楷體"/>
          <w:color w:val="000000" w:themeColor="text1"/>
          <w:kern w:val="0"/>
          <w:sz w:val="22"/>
          <w:szCs w:val="22"/>
        </w:rPr>
        <w:t>資料來源：經濟部統計處。</w:t>
      </w:r>
    </w:p>
    <w:p w:rsidR="00204ACB" w:rsidRPr="000E7637" w:rsidRDefault="00204ACB" w:rsidP="00204ACB">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0E7637">
        <w:rPr>
          <w:rFonts w:eastAsia="標楷體"/>
          <w:b/>
          <w:bCs/>
          <w:color w:val="000000" w:themeColor="text1"/>
          <w:kern w:val="0"/>
          <w:sz w:val="28"/>
          <w:szCs w:val="20"/>
        </w:rPr>
        <w:t>２、</w:t>
      </w:r>
      <w:r w:rsidRPr="000E7637">
        <w:rPr>
          <w:rFonts w:eastAsia="標楷體"/>
          <w:b/>
          <w:color w:val="000000" w:themeColor="text1"/>
          <w:spacing w:val="-4"/>
          <w:kern w:val="0"/>
          <w:sz w:val="28"/>
          <w:szCs w:val="20"/>
        </w:rPr>
        <w:t>10</w:t>
      </w:r>
      <w:r w:rsidRPr="000E7637">
        <w:rPr>
          <w:rFonts w:eastAsia="標楷體" w:hint="eastAsia"/>
          <w:b/>
          <w:color w:val="000000" w:themeColor="text1"/>
          <w:spacing w:val="-4"/>
          <w:kern w:val="0"/>
          <w:sz w:val="28"/>
          <w:szCs w:val="20"/>
        </w:rPr>
        <w:t>6</w:t>
      </w:r>
      <w:r w:rsidRPr="000E7637">
        <w:rPr>
          <w:rFonts w:eastAsia="標楷體"/>
          <w:b/>
          <w:color w:val="000000" w:themeColor="text1"/>
          <w:spacing w:val="-4"/>
          <w:kern w:val="0"/>
          <w:sz w:val="28"/>
          <w:szCs w:val="20"/>
        </w:rPr>
        <w:t>年</w:t>
      </w:r>
      <w:r w:rsidR="00E425DB">
        <w:rPr>
          <w:rFonts w:eastAsia="標楷體" w:hint="eastAsia"/>
          <w:b/>
          <w:color w:val="000000" w:themeColor="text1"/>
          <w:spacing w:val="-4"/>
          <w:kern w:val="0"/>
          <w:sz w:val="28"/>
          <w:szCs w:val="20"/>
        </w:rPr>
        <w:t>3</w:t>
      </w:r>
      <w:r w:rsidRPr="000E7637">
        <w:rPr>
          <w:rFonts w:eastAsia="標楷體"/>
          <w:b/>
          <w:color w:val="000000" w:themeColor="text1"/>
          <w:spacing w:val="-4"/>
          <w:kern w:val="0"/>
          <w:sz w:val="28"/>
          <w:szCs w:val="20"/>
        </w:rPr>
        <w:t>月資訊通信、電子產品</w:t>
      </w:r>
      <w:r w:rsidRPr="000E7637">
        <w:rPr>
          <w:rFonts w:eastAsia="標楷體" w:hint="eastAsia"/>
          <w:b/>
          <w:color w:val="000000" w:themeColor="text1"/>
          <w:spacing w:val="-4"/>
          <w:kern w:val="0"/>
          <w:sz w:val="28"/>
          <w:szCs w:val="20"/>
        </w:rPr>
        <w:t>為我國前二大接單貨品，增幅最大者為精密儀器</w:t>
      </w:r>
    </w:p>
    <w:p w:rsidR="00204ACB" w:rsidRPr="000E7637" w:rsidRDefault="00204ACB" w:rsidP="00204ACB">
      <w:pPr>
        <w:numPr>
          <w:ilvl w:val="0"/>
          <w:numId w:val="4"/>
        </w:numPr>
        <w:snapToGrid w:val="0"/>
        <w:spacing w:line="300" w:lineRule="auto"/>
        <w:ind w:left="851" w:right="-142" w:hanging="567"/>
        <w:jc w:val="both"/>
        <w:rPr>
          <w:rFonts w:eastAsia="標楷體"/>
          <w:color w:val="000000" w:themeColor="text1"/>
          <w:spacing w:val="-4"/>
          <w:sz w:val="28"/>
          <w:szCs w:val="22"/>
        </w:rPr>
      </w:pPr>
      <w:r w:rsidRPr="000E7637">
        <w:rPr>
          <w:rFonts w:eastAsia="標楷體" w:hint="eastAsia"/>
          <w:color w:val="000000" w:themeColor="text1"/>
          <w:spacing w:val="-4"/>
          <w:sz w:val="28"/>
          <w:szCs w:val="22"/>
        </w:rPr>
        <w:t>106</w:t>
      </w:r>
      <w:r w:rsidRPr="000E7637">
        <w:rPr>
          <w:rFonts w:eastAsia="標楷體" w:hint="eastAsia"/>
          <w:color w:val="000000" w:themeColor="text1"/>
          <w:spacing w:val="-4"/>
          <w:sz w:val="28"/>
          <w:szCs w:val="22"/>
        </w:rPr>
        <w:t>年</w:t>
      </w:r>
      <w:r w:rsidR="00E425DB">
        <w:rPr>
          <w:rFonts w:eastAsia="標楷體" w:hint="eastAsia"/>
          <w:color w:val="000000" w:themeColor="text1"/>
          <w:spacing w:val="-4"/>
          <w:sz w:val="28"/>
          <w:szCs w:val="22"/>
        </w:rPr>
        <w:t>3</w:t>
      </w:r>
      <w:r w:rsidRPr="000E7637">
        <w:rPr>
          <w:rFonts w:eastAsia="標楷體" w:hint="eastAsia"/>
          <w:color w:val="000000" w:themeColor="text1"/>
          <w:spacing w:val="-4"/>
          <w:sz w:val="28"/>
          <w:szCs w:val="22"/>
        </w:rPr>
        <w:t>月</w:t>
      </w:r>
      <w:r w:rsidRPr="000E7637">
        <w:rPr>
          <w:rFonts w:eastAsia="標楷體"/>
          <w:color w:val="000000" w:themeColor="text1"/>
          <w:spacing w:val="-4"/>
          <w:sz w:val="28"/>
          <w:szCs w:val="22"/>
        </w:rPr>
        <w:t>主要訂單貨品中以</w:t>
      </w:r>
      <w:r w:rsidRPr="000E7637">
        <w:rPr>
          <w:rFonts w:eastAsia="標楷體" w:hint="eastAsia"/>
          <w:bCs/>
          <w:color w:val="000000" w:themeColor="text1"/>
          <w:spacing w:val="-4"/>
          <w:sz w:val="28"/>
          <w:szCs w:val="22"/>
        </w:rPr>
        <w:t>資訊通信</w:t>
      </w:r>
      <w:r w:rsidRPr="000E7637">
        <w:rPr>
          <w:rFonts w:eastAsia="標楷體"/>
          <w:bCs/>
          <w:color w:val="000000" w:themeColor="text1"/>
          <w:spacing w:val="-4"/>
          <w:sz w:val="28"/>
          <w:szCs w:val="22"/>
        </w:rPr>
        <w:t>、</w:t>
      </w:r>
      <w:r w:rsidRPr="000E7637">
        <w:rPr>
          <w:rFonts w:eastAsia="標楷體" w:hint="eastAsia"/>
          <w:bCs/>
          <w:color w:val="000000" w:themeColor="text1"/>
          <w:spacing w:val="-4"/>
          <w:sz w:val="28"/>
          <w:szCs w:val="22"/>
        </w:rPr>
        <w:t>電子</w:t>
      </w:r>
      <w:r w:rsidRPr="000E7637">
        <w:rPr>
          <w:rFonts w:eastAsia="標楷體"/>
          <w:bCs/>
          <w:color w:val="000000" w:themeColor="text1"/>
          <w:spacing w:val="-4"/>
          <w:sz w:val="28"/>
          <w:szCs w:val="22"/>
        </w:rPr>
        <w:t>產品</w:t>
      </w:r>
      <w:r w:rsidRPr="000E7637">
        <w:rPr>
          <w:rFonts w:eastAsia="標楷體"/>
          <w:color w:val="000000" w:themeColor="text1"/>
          <w:spacing w:val="-4"/>
          <w:sz w:val="28"/>
          <w:szCs w:val="22"/>
        </w:rPr>
        <w:t>為主，</w:t>
      </w:r>
      <w:r w:rsidRPr="000E7637">
        <w:rPr>
          <w:rFonts w:eastAsia="標楷體" w:hint="eastAsia"/>
          <w:color w:val="000000" w:themeColor="text1"/>
          <w:spacing w:val="-4"/>
          <w:sz w:val="28"/>
          <w:szCs w:val="22"/>
        </w:rPr>
        <w:t>分別</w:t>
      </w:r>
      <w:r w:rsidRPr="000E7637">
        <w:rPr>
          <w:rFonts w:eastAsia="標楷體"/>
          <w:color w:val="000000" w:themeColor="text1"/>
          <w:spacing w:val="-4"/>
          <w:sz w:val="28"/>
          <w:szCs w:val="22"/>
        </w:rPr>
        <w:t>占訂單總額的</w:t>
      </w:r>
      <w:r w:rsidR="00E425DB">
        <w:rPr>
          <w:rFonts w:eastAsia="標楷體" w:hint="eastAsia"/>
          <w:color w:val="000000" w:themeColor="text1"/>
          <w:spacing w:val="-4"/>
          <w:sz w:val="28"/>
          <w:szCs w:val="22"/>
        </w:rPr>
        <w:t>27.7</w:t>
      </w:r>
      <w:r w:rsidRPr="000E7637">
        <w:rPr>
          <w:rFonts w:eastAsia="標楷體" w:hint="eastAsia"/>
          <w:color w:val="000000" w:themeColor="text1"/>
          <w:spacing w:val="-4"/>
          <w:sz w:val="28"/>
          <w:szCs w:val="22"/>
        </w:rPr>
        <w:t>%</w:t>
      </w:r>
      <w:r w:rsidRPr="000E7637">
        <w:rPr>
          <w:rFonts w:eastAsia="標楷體"/>
          <w:color w:val="000000" w:themeColor="text1"/>
          <w:spacing w:val="-4"/>
          <w:sz w:val="28"/>
          <w:szCs w:val="22"/>
        </w:rPr>
        <w:t>及</w:t>
      </w:r>
      <w:r w:rsidR="00E425DB">
        <w:rPr>
          <w:rFonts w:eastAsia="標楷體" w:hint="eastAsia"/>
          <w:color w:val="000000" w:themeColor="text1"/>
          <w:spacing w:val="-4"/>
          <w:sz w:val="28"/>
          <w:szCs w:val="22"/>
        </w:rPr>
        <w:t>26.1</w:t>
      </w:r>
      <w:r w:rsidRPr="000E7637">
        <w:rPr>
          <w:rFonts w:eastAsia="標楷體" w:hint="eastAsia"/>
          <w:color w:val="000000" w:themeColor="text1"/>
          <w:spacing w:val="-4"/>
          <w:sz w:val="28"/>
          <w:szCs w:val="22"/>
        </w:rPr>
        <w:t>%</w:t>
      </w:r>
      <w:r w:rsidRPr="000E7637">
        <w:rPr>
          <w:rFonts w:eastAsia="標楷體"/>
          <w:color w:val="000000" w:themeColor="text1"/>
          <w:spacing w:val="-4"/>
          <w:sz w:val="28"/>
          <w:szCs w:val="22"/>
        </w:rPr>
        <w:t>，較上年同月</w:t>
      </w:r>
      <w:r w:rsidRPr="000E7637">
        <w:rPr>
          <w:rFonts w:eastAsia="標楷體" w:hint="eastAsia"/>
          <w:color w:val="000000" w:themeColor="text1"/>
          <w:spacing w:val="-4"/>
          <w:sz w:val="28"/>
          <w:szCs w:val="22"/>
        </w:rPr>
        <w:t>分別增加</w:t>
      </w:r>
      <w:r w:rsidR="00E425DB">
        <w:rPr>
          <w:rFonts w:eastAsia="標楷體" w:hint="eastAsia"/>
          <w:color w:val="000000" w:themeColor="text1"/>
          <w:spacing w:val="-4"/>
          <w:sz w:val="28"/>
          <w:szCs w:val="22"/>
        </w:rPr>
        <w:t>10.4</w:t>
      </w:r>
      <w:r w:rsidRPr="000E7637">
        <w:rPr>
          <w:rFonts w:eastAsia="標楷體" w:hint="eastAsia"/>
          <w:color w:val="000000" w:themeColor="text1"/>
          <w:spacing w:val="-4"/>
          <w:sz w:val="28"/>
          <w:szCs w:val="22"/>
        </w:rPr>
        <w:t>%</w:t>
      </w:r>
      <w:r w:rsidRPr="000E7637">
        <w:rPr>
          <w:rFonts w:eastAsia="標楷體"/>
          <w:color w:val="000000" w:themeColor="text1"/>
          <w:spacing w:val="-4"/>
          <w:sz w:val="28"/>
          <w:szCs w:val="22"/>
        </w:rPr>
        <w:t>及</w:t>
      </w:r>
      <w:r w:rsidR="00E425DB">
        <w:rPr>
          <w:rFonts w:eastAsia="標楷體" w:hint="eastAsia"/>
          <w:color w:val="000000" w:themeColor="text1"/>
          <w:spacing w:val="-4"/>
          <w:sz w:val="28"/>
          <w:szCs w:val="22"/>
        </w:rPr>
        <w:t>11.9</w:t>
      </w:r>
      <w:r w:rsidRPr="000E7637">
        <w:rPr>
          <w:rFonts w:eastAsia="標楷體" w:hint="eastAsia"/>
          <w:color w:val="000000" w:themeColor="text1"/>
          <w:spacing w:val="-4"/>
          <w:sz w:val="28"/>
          <w:szCs w:val="22"/>
        </w:rPr>
        <w:t>%</w:t>
      </w:r>
      <w:r w:rsidRPr="000E7637">
        <w:rPr>
          <w:rFonts w:eastAsia="標楷體"/>
          <w:color w:val="000000" w:themeColor="text1"/>
          <w:spacing w:val="-4"/>
          <w:sz w:val="28"/>
          <w:szCs w:val="22"/>
        </w:rPr>
        <w:t>。</w:t>
      </w:r>
    </w:p>
    <w:p w:rsidR="00204ACB" w:rsidRPr="002E55D0" w:rsidRDefault="00204ACB" w:rsidP="002E55D0">
      <w:pPr>
        <w:numPr>
          <w:ilvl w:val="0"/>
          <w:numId w:val="4"/>
        </w:numPr>
        <w:snapToGrid w:val="0"/>
        <w:spacing w:line="300" w:lineRule="auto"/>
        <w:ind w:left="851" w:right="-142" w:hanging="567"/>
        <w:jc w:val="both"/>
        <w:rPr>
          <w:rFonts w:eastAsia="標楷體"/>
          <w:color w:val="000000" w:themeColor="text1"/>
          <w:spacing w:val="-4"/>
          <w:sz w:val="28"/>
          <w:szCs w:val="22"/>
        </w:rPr>
      </w:pPr>
      <w:r w:rsidRPr="002E55D0">
        <w:rPr>
          <w:rFonts w:eastAsia="標楷體"/>
          <w:color w:val="000000" w:themeColor="text1"/>
          <w:spacing w:val="-4"/>
          <w:sz w:val="28"/>
          <w:szCs w:val="22"/>
        </w:rPr>
        <w:lastRenderedPageBreak/>
        <w:t>10</w:t>
      </w:r>
      <w:r w:rsidRPr="002E55D0">
        <w:rPr>
          <w:rFonts w:eastAsia="標楷體" w:hint="eastAsia"/>
          <w:color w:val="000000" w:themeColor="text1"/>
          <w:spacing w:val="-4"/>
          <w:sz w:val="28"/>
          <w:szCs w:val="22"/>
        </w:rPr>
        <w:t>6</w:t>
      </w:r>
      <w:r w:rsidRPr="002E55D0">
        <w:rPr>
          <w:rFonts w:eastAsia="標楷體"/>
          <w:color w:val="000000" w:themeColor="text1"/>
          <w:spacing w:val="-4"/>
          <w:sz w:val="28"/>
          <w:szCs w:val="22"/>
        </w:rPr>
        <w:t>年</w:t>
      </w:r>
      <w:r w:rsidR="00E425DB">
        <w:rPr>
          <w:rFonts w:eastAsia="標楷體" w:hint="eastAsia"/>
          <w:color w:val="000000" w:themeColor="text1"/>
          <w:spacing w:val="-4"/>
          <w:sz w:val="28"/>
          <w:szCs w:val="22"/>
        </w:rPr>
        <w:t>3</w:t>
      </w:r>
      <w:r w:rsidRPr="002E55D0">
        <w:rPr>
          <w:rFonts w:eastAsia="標楷體"/>
          <w:color w:val="000000" w:themeColor="text1"/>
          <w:spacing w:val="-4"/>
          <w:sz w:val="28"/>
          <w:szCs w:val="22"/>
        </w:rPr>
        <w:t>月各</w:t>
      </w:r>
      <w:r w:rsidRPr="002E55D0">
        <w:rPr>
          <w:rFonts w:eastAsia="標楷體" w:hint="eastAsia"/>
          <w:color w:val="000000" w:themeColor="text1"/>
          <w:spacing w:val="-4"/>
          <w:sz w:val="28"/>
          <w:szCs w:val="22"/>
        </w:rPr>
        <w:t>主要訂單</w:t>
      </w:r>
      <w:r w:rsidRPr="002E55D0">
        <w:rPr>
          <w:rFonts w:eastAsia="標楷體"/>
          <w:color w:val="000000" w:themeColor="text1"/>
          <w:spacing w:val="-4"/>
          <w:sz w:val="28"/>
          <w:szCs w:val="22"/>
        </w:rPr>
        <w:t>貨品</w:t>
      </w:r>
      <w:r w:rsidRPr="002E55D0">
        <w:rPr>
          <w:rFonts w:eastAsia="標楷體" w:hint="eastAsia"/>
          <w:color w:val="000000" w:themeColor="text1"/>
          <w:spacing w:val="-4"/>
          <w:sz w:val="28"/>
          <w:szCs w:val="22"/>
        </w:rPr>
        <w:t>均正成長，以精密儀器增加</w:t>
      </w:r>
      <w:r w:rsidR="00E425DB">
        <w:rPr>
          <w:rFonts w:eastAsia="標楷體" w:hint="eastAsia"/>
          <w:color w:val="000000" w:themeColor="text1"/>
          <w:spacing w:val="-4"/>
          <w:sz w:val="28"/>
          <w:szCs w:val="22"/>
        </w:rPr>
        <w:t>39.3</w:t>
      </w:r>
      <w:r w:rsidRPr="002E55D0">
        <w:rPr>
          <w:rFonts w:eastAsia="標楷體" w:hint="eastAsia"/>
          <w:color w:val="000000" w:themeColor="text1"/>
          <w:spacing w:val="-4"/>
          <w:sz w:val="28"/>
          <w:szCs w:val="22"/>
        </w:rPr>
        <w:t>%</w:t>
      </w:r>
      <w:r w:rsidRPr="002E55D0">
        <w:rPr>
          <w:rFonts w:eastAsia="標楷體" w:hint="eastAsia"/>
          <w:color w:val="000000" w:themeColor="text1"/>
          <w:spacing w:val="-4"/>
          <w:sz w:val="28"/>
          <w:szCs w:val="22"/>
        </w:rPr>
        <w:t>最多，</w:t>
      </w:r>
      <w:r w:rsidR="002E55D0" w:rsidRPr="002E55D0">
        <w:rPr>
          <w:rFonts w:eastAsia="標楷體"/>
          <w:color w:val="000000" w:themeColor="text1"/>
          <w:spacing w:val="-4"/>
          <w:sz w:val="28"/>
          <w:szCs w:val="22"/>
        </w:rPr>
        <w:t>主因液晶電視備貨需求挹注，大尺寸電視面板需求持穩及價格續漲</w:t>
      </w:r>
      <w:r w:rsidRPr="002E55D0">
        <w:rPr>
          <w:rFonts w:eastAsia="標楷體" w:hint="eastAsia"/>
          <w:color w:val="000000" w:themeColor="text1"/>
          <w:spacing w:val="-4"/>
          <w:sz w:val="28"/>
          <w:szCs w:val="22"/>
        </w:rPr>
        <w:t>。</w:t>
      </w:r>
    </w:p>
    <w:p w:rsidR="00204ACB" w:rsidRPr="000E7637" w:rsidRDefault="00204ACB" w:rsidP="00204ACB">
      <w:pPr>
        <w:spacing w:beforeLines="50" w:before="180" w:afterLines="50" w:after="180"/>
        <w:jc w:val="center"/>
        <w:rPr>
          <w:rFonts w:eastAsia="標楷體"/>
          <w:color w:val="000000" w:themeColor="text1"/>
          <w:sz w:val="28"/>
        </w:rPr>
      </w:pPr>
      <w:r w:rsidRPr="000E7637">
        <w:rPr>
          <w:rFonts w:eastAsia="標楷體" w:hint="eastAsia"/>
          <w:b/>
          <w:bCs/>
          <w:color w:val="000000" w:themeColor="text1"/>
          <w:sz w:val="28"/>
        </w:rPr>
        <w:t>表</w:t>
      </w:r>
      <w:r w:rsidRPr="000E7637">
        <w:rPr>
          <w:rFonts w:eastAsia="標楷體" w:hint="eastAsia"/>
          <w:b/>
          <w:bCs/>
          <w:color w:val="000000" w:themeColor="text1"/>
          <w:sz w:val="28"/>
        </w:rPr>
        <w:t xml:space="preserve"> 2-5-2  106</w:t>
      </w:r>
      <w:r w:rsidRPr="000E7637">
        <w:rPr>
          <w:rFonts w:eastAsia="標楷體" w:hint="eastAsia"/>
          <w:b/>
          <w:bCs/>
          <w:color w:val="000000" w:themeColor="text1"/>
          <w:sz w:val="28"/>
        </w:rPr>
        <w:t>年</w:t>
      </w:r>
      <w:r w:rsidR="001C129B">
        <w:rPr>
          <w:rFonts w:eastAsia="標楷體" w:hint="eastAsia"/>
          <w:b/>
          <w:bCs/>
          <w:color w:val="000000" w:themeColor="text1"/>
          <w:sz w:val="28"/>
        </w:rPr>
        <w:t>3</w:t>
      </w:r>
      <w:r w:rsidRPr="000E7637">
        <w:rPr>
          <w:rFonts w:eastAsia="標楷體" w:hint="eastAsia"/>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930"/>
        <w:gridCol w:w="1542"/>
        <w:gridCol w:w="2433"/>
      </w:tblGrid>
      <w:tr w:rsidR="000E7637" w:rsidRPr="000E7637" w:rsidTr="000E7637">
        <w:trPr>
          <w:jc w:val="center"/>
        </w:trPr>
        <w:tc>
          <w:tcPr>
            <w:tcW w:w="2046" w:type="dxa"/>
            <w:tcBorders>
              <w:top w:val="single" w:sz="4" w:space="0" w:color="auto"/>
              <w:left w:val="nil"/>
              <w:bottom w:val="single" w:sz="4" w:space="0" w:color="auto"/>
              <w:right w:val="single" w:sz="4" w:space="0" w:color="auto"/>
            </w:tcBorders>
            <w:vAlign w:val="center"/>
          </w:tcPr>
          <w:p w:rsidR="00204ACB" w:rsidRPr="000E7637" w:rsidRDefault="00204ACB" w:rsidP="000E7637">
            <w:pPr>
              <w:adjustRightInd w:val="0"/>
              <w:snapToGrid w:val="0"/>
              <w:spacing w:line="360" w:lineRule="atLeast"/>
              <w:ind w:left="28" w:right="-40"/>
              <w:jc w:val="center"/>
              <w:rPr>
                <w:rFonts w:eastAsia="標楷體"/>
                <w:color w:val="000000" w:themeColor="text1"/>
              </w:rPr>
            </w:pPr>
            <w:r w:rsidRPr="000E7637">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10</w:t>
            </w:r>
            <w:r w:rsidRPr="000E7637">
              <w:rPr>
                <w:rFonts w:eastAsia="標楷體" w:hint="eastAsia"/>
                <w:color w:val="000000" w:themeColor="text1"/>
              </w:rPr>
              <w:t>6</w:t>
            </w:r>
            <w:r w:rsidRPr="000E7637">
              <w:rPr>
                <w:rFonts w:eastAsia="標楷體"/>
                <w:color w:val="000000" w:themeColor="text1"/>
              </w:rPr>
              <w:t>年</w:t>
            </w:r>
            <w:r w:rsidR="001C129B">
              <w:rPr>
                <w:rFonts w:eastAsia="標楷體" w:hint="eastAsia"/>
                <w:color w:val="000000" w:themeColor="text1"/>
              </w:rPr>
              <w:t>3</w:t>
            </w:r>
            <w:r w:rsidRPr="000E7637">
              <w:rPr>
                <w:rFonts w:eastAsia="標楷體"/>
                <w:color w:val="000000" w:themeColor="text1"/>
              </w:rPr>
              <w:t>月金額</w:t>
            </w:r>
          </w:p>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w:t>
            </w:r>
            <w:r w:rsidRPr="000E7637">
              <w:rPr>
                <w:rFonts w:eastAsia="標楷體"/>
                <w:color w:val="000000" w:themeColor="text1"/>
              </w:rPr>
              <w:t>億美元</w:t>
            </w:r>
            <w:r w:rsidRPr="000E7637">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tcPr>
          <w:p w:rsidR="00204ACB" w:rsidRPr="000E7637" w:rsidRDefault="00204ACB" w:rsidP="000E7637">
            <w:pPr>
              <w:snapToGrid w:val="0"/>
              <w:spacing w:line="560" w:lineRule="exact"/>
              <w:ind w:left="28" w:right="-40"/>
              <w:jc w:val="center"/>
              <w:rPr>
                <w:rFonts w:eastAsia="標楷體"/>
                <w:color w:val="000000" w:themeColor="text1"/>
              </w:rPr>
            </w:pPr>
            <w:r w:rsidRPr="000E7637">
              <w:rPr>
                <w:rFonts w:eastAsia="標楷體"/>
                <w:color w:val="000000" w:themeColor="text1"/>
              </w:rPr>
              <w:t>比重</w:t>
            </w:r>
            <w:r w:rsidRPr="000E7637">
              <w:rPr>
                <w:rFonts w:eastAsia="標楷體"/>
                <w:color w:val="000000" w:themeColor="text1"/>
              </w:rPr>
              <w:t>(</w:t>
            </w:r>
            <w:r w:rsidRPr="000E7637">
              <w:rPr>
                <w:rFonts w:eastAsia="標楷體" w:hint="eastAsia"/>
                <w:color w:val="000000" w:themeColor="text1"/>
              </w:rPr>
              <w:t>%</w:t>
            </w:r>
            <w:r w:rsidRPr="000E7637">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較</w:t>
            </w:r>
            <w:r w:rsidRPr="000E7637">
              <w:rPr>
                <w:rFonts w:eastAsia="標楷體"/>
                <w:color w:val="000000" w:themeColor="text1"/>
              </w:rPr>
              <w:t>10</w:t>
            </w:r>
            <w:r w:rsidRPr="000E7637">
              <w:rPr>
                <w:rFonts w:eastAsia="標楷體" w:hint="eastAsia"/>
                <w:color w:val="000000" w:themeColor="text1"/>
              </w:rPr>
              <w:t>5</w:t>
            </w:r>
            <w:r w:rsidRPr="000E7637">
              <w:rPr>
                <w:rFonts w:eastAsia="標楷體"/>
                <w:color w:val="000000" w:themeColor="text1"/>
              </w:rPr>
              <w:t>年同月</w:t>
            </w:r>
          </w:p>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增減</w:t>
            </w:r>
            <w:r w:rsidRPr="000E7637">
              <w:rPr>
                <w:rFonts w:eastAsia="標楷體"/>
                <w:color w:val="000000" w:themeColor="text1"/>
              </w:rPr>
              <w:t>(</w:t>
            </w:r>
            <w:r w:rsidRPr="000E7637">
              <w:rPr>
                <w:rFonts w:eastAsia="標楷體" w:hint="eastAsia"/>
                <w:color w:val="000000" w:themeColor="text1"/>
              </w:rPr>
              <w:t>%</w:t>
            </w:r>
            <w:r w:rsidRPr="000E7637">
              <w:rPr>
                <w:rFonts w:eastAsia="標楷體"/>
                <w:color w:val="000000" w:themeColor="text1"/>
              </w:rPr>
              <w:t xml:space="preserve">) </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資訊通信</w:t>
            </w:r>
          </w:p>
        </w:tc>
        <w:tc>
          <w:tcPr>
            <w:tcW w:w="1930"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113.7</w:t>
            </w:r>
          </w:p>
        </w:tc>
        <w:tc>
          <w:tcPr>
            <w:tcW w:w="1542"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27.7</w:t>
            </w:r>
          </w:p>
        </w:tc>
        <w:tc>
          <w:tcPr>
            <w:tcW w:w="2433" w:type="dxa"/>
            <w:tcBorders>
              <w:top w:val="nil"/>
              <w:left w:val="nil"/>
              <w:bottom w:val="nil"/>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10.4</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電子產品</w:t>
            </w:r>
          </w:p>
        </w:tc>
        <w:tc>
          <w:tcPr>
            <w:tcW w:w="1930"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107.2</w:t>
            </w:r>
          </w:p>
        </w:tc>
        <w:tc>
          <w:tcPr>
            <w:tcW w:w="1542"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26.1</w:t>
            </w:r>
          </w:p>
        </w:tc>
        <w:tc>
          <w:tcPr>
            <w:tcW w:w="2433" w:type="dxa"/>
            <w:tcBorders>
              <w:top w:val="nil"/>
              <w:left w:val="nil"/>
              <w:bottom w:val="nil"/>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11.9</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精密儀器</w:t>
            </w:r>
          </w:p>
        </w:tc>
        <w:tc>
          <w:tcPr>
            <w:tcW w:w="1930"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24.2</w:t>
            </w:r>
          </w:p>
        </w:tc>
        <w:tc>
          <w:tcPr>
            <w:tcW w:w="1542"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5.9</w:t>
            </w:r>
          </w:p>
        </w:tc>
        <w:tc>
          <w:tcPr>
            <w:tcW w:w="2433" w:type="dxa"/>
            <w:tcBorders>
              <w:top w:val="nil"/>
              <w:left w:val="nil"/>
              <w:bottom w:val="nil"/>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rPr>
              <w:t>39.3</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377AE6">
            <w:pPr>
              <w:snapToGrid w:val="0"/>
              <w:spacing w:line="400" w:lineRule="atLeast"/>
              <w:ind w:left="28" w:right="-40"/>
              <w:jc w:val="both"/>
              <w:rPr>
                <w:rFonts w:eastAsia="標楷體"/>
                <w:color w:val="000000" w:themeColor="text1"/>
              </w:rPr>
            </w:pPr>
            <w:r w:rsidRPr="000E7637">
              <w:rPr>
                <w:rFonts w:eastAsia="標楷體"/>
                <w:color w:val="000000" w:themeColor="text1"/>
              </w:rPr>
              <w:t>基本金屬</w:t>
            </w:r>
          </w:p>
        </w:tc>
        <w:tc>
          <w:tcPr>
            <w:tcW w:w="1930"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23.9</w:t>
            </w:r>
          </w:p>
        </w:tc>
        <w:tc>
          <w:tcPr>
            <w:tcW w:w="1542"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5.8</w:t>
            </w:r>
          </w:p>
        </w:tc>
        <w:tc>
          <w:tcPr>
            <w:tcW w:w="2433" w:type="dxa"/>
            <w:tcBorders>
              <w:top w:val="nil"/>
              <w:left w:val="nil"/>
              <w:bottom w:val="nil"/>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rPr>
              <w:t>19.2</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377AE6" w:rsidP="00377AE6">
            <w:pPr>
              <w:snapToGrid w:val="0"/>
              <w:spacing w:line="400" w:lineRule="atLeast"/>
              <w:ind w:left="28" w:right="-40"/>
              <w:jc w:val="both"/>
              <w:rPr>
                <w:rFonts w:eastAsia="標楷體"/>
                <w:color w:val="000000" w:themeColor="text1"/>
              </w:rPr>
            </w:pPr>
            <w:r w:rsidRPr="000E7637">
              <w:rPr>
                <w:rFonts w:eastAsia="標楷體"/>
                <w:color w:val="000000" w:themeColor="text1"/>
              </w:rPr>
              <w:t>機械</w:t>
            </w:r>
          </w:p>
        </w:tc>
        <w:tc>
          <w:tcPr>
            <w:tcW w:w="1930"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21.8</w:t>
            </w:r>
          </w:p>
        </w:tc>
        <w:tc>
          <w:tcPr>
            <w:tcW w:w="1542"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5.3</w:t>
            </w:r>
          </w:p>
        </w:tc>
        <w:tc>
          <w:tcPr>
            <w:tcW w:w="2433" w:type="dxa"/>
            <w:tcBorders>
              <w:top w:val="nil"/>
              <w:left w:val="nil"/>
              <w:bottom w:val="nil"/>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rPr>
              <w:t>13.3</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377AE6" w:rsidP="00377AE6">
            <w:pPr>
              <w:snapToGrid w:val="0"/>
              <w:spacing w:line="400" w:lineRule="atLeast"/>
              <w:ind w:left="28" w:right="-40"/>
              <w:jc w:val="both"/>
              <w:rPr>
                <w:rFonts w:eastAsia="標楷體"/>
                <w:color w:val="000000" w:themeColor="text1"/>
              </w:rPr>
            </w:pPr>
            <w:r w:rsidRPr="000E7637">
              <w:rPr>
                <w:rFonts w:eastAsia="標楷體"/>
                <w:color w:val="000000" w:themeColor="text1"/>
              </w:rPr>
              <w:t>塑橡膠製品</w:t>
            </w:r>
          </w:p>
        </w:tc>
        <w:tc>
          <w:tcPr>
            <w:tcW w:w="1930"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20.1</w:t>
            </w:r>
          </w:p>
        </w:tc>
        <w:tc>
          <w:tcPr>
            <w:tcW w:w="1542" w:type="dxa"/>
            <w:tcBorders>
              <w:top w:val="nil"/>
              <w:left w:val="single" w:sz="4" w:space="0" w:color="auto"/>
              <w:bottom w:val="nil"/>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4.9</w:t>
            </w:r>
          </w:p>
        </w:tc>
        <w:tc>
          <w:tcPr>
            <w:tcW w:w="2433" w:type="dxa"/>
            <w:tcBorders>
              <w:top w:val="nil"/>
              <w:left w:val="nil"/>
              <w:bottom w:val="nil"/>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rPr>
              <w:t>7.9</w:t>
            </w:r>
          </w:p>
        </w:tc>
      </w:tr>
      <w:tr w:rsidR="000E7637" w:rsidRPr="000E7637" w:rsidTr="000E7637">
        <w:trPr>
          <w:jc w:val="center"/>
        </w:trPr>
        <w:tc>
          <w:tcPr>
            <w:tcW w:w="2046" w:type="dxa"/>
            <w:tcBorders>
              <w:top w:val="nil"/>
              <w:left w:val="nil"/>
              <w:bottom w:val="single" w:sz="4" w:space="0" w:color="auto"/>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hint="eastAsia"/>
                <w:color w:val="000000" w:themeColor="text1"/>
              </w:rPr>
              <w:t>化學品</w:t>
            </w:r>
          </w:p>
        </w:tc>
        <w:tc>
          <w:tcPr>
            <w:tcW w:w="1930" w:type="dxa"/>
            <w:tcBorders>
              <w:top w:val="nil"/>
              <w:left w:val="single" w:sz="4" w:space="0" w:color="auto"/>
              <w:bottom w:val="single" w:sz="4" w:space="0" w:color="auto"/>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19.7</w:t>
            </w:r>
          </w:p>
        </w:tc>
        <w:tc>
          <w:tcPr>
            <w:tcW w:w="1542" w:type="dxa"/>
            <w:tcBorders>
              <w:top w:val="nil"/>
              <w:left w:val="single" w:sz="4" w:space="0" w:color="auto"/>
              <w:bottom w:val="single" w:sz="4" w:space="0" w:color="auto"/>
              <w:right w:val="single" w:sz="4" w:space="0" w:color="auto"/>
            </w:tcBorders>
          </w:tcPr>
          <w:p w:rsidR="00204ACB" w:rsidRPr="000E7637" w:rsidRDefault="007A1178"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4.8</w:t>
            </w:r>
          </w:p>
        </w:tc>
        <w:tc>
          <w:tcPr>
            <w:tcW w:w="2433" w:type="dxa"/>
            <w:tcBorders>
              <w:top w:val="nil"/>
              <w:left w:val="nil"/>
              <w:bottom w:val="single" w:sz="4" w:space="0" w:color="auto"/>
              <w:right w:val="nil"/>
            </w:tcBorders>
          </w:tcPr>
          <w:p w:rsidR="00204ACB" w:rsidRPr="000E7637" w:rsidRDefault="00377AE6" w:rsidP="00087941">
            <w:pPr>
              <w:snapToGrid w:val="0"/>
              <w:spacing w:line="400" w:lineRule="atLeast"/>
              <w:ind w:left="28" w:right="-40"/>
              <w:jc w:val="center"/>
              <w:rPr>
                <w:rFonts w:eastAsia="標楷體"/>
                <w:color w:val="000000" w:themeColor="text1"/>
                <w:szCs w:val="20"/>
              </w:rPr>
            </w:pPr>
            <w:r>
              <w:rPr>
                <w:rFonts w:eastAsia="標楷體" w:hint="eastAsia"/>
                <w:color w:val="000000" w:themeColor="text1"/>
                <w:szCs w:val="20"/>
              </w:rPr>
              <w:t>12.1</w:t>
            </w:r>
          </w:p>
        </w:tc>
      </w:tr>
    </w:tbl>
    <w:p w:rsidR="00204ACB" w:rsidRPr="000E7637" w:rsidRDefault="00204ACB" w:rsidP="00204ACB">
      <w:pPr>
        <w:ind w:firstLineChars="146" w:firstLine="321"/>
        <w:rPr>
          <w:rFonts w:eastAsia="標楷體"/>
          <w:color w:val="000000" w:themeColor="text1"/>
          <w:spacing w:val="-4"/>
          <w:kern w:val="0"/>
          <w:sz w:val="22"/>
          <w:szCs w:val="22"/>
        </w:rPr>
      </w:pPr>
      <w:r w:rsidRPr="000E7637">
        <w:rPr>
          <w:rFonts w:eastAsia="標楷體"/>
          <w:color w:val="000000" w:themeColor="text1"/>
          <w:sz w:val="22"/>
          <w:szCs w:val="22"/>
        </w:rPr>
        <w:t>資料來源：經濟部統計處。</w:t>
      </w:r>
    </w:p>
    <w:p w:rsidR="00204ACB" w:rsidRPr="000E7637" w:rsidRDefault="00204ACB" w:rsidP="00204ACB">
      <w:pPr>
        <w:widowControl/>
        <w:tabs>
          <w:tab w:val="left" w:pos="540"/>
        </w:tabs>
        <w:snapToGrid w:val="0"/>
        <w:spacing w:beforeLines="100" w:before="360" w:line="300" w:lineRule="auto"/>
        <w:jc w:val="both"/>
        <w:rPr>
          <w:rFonts w:eastAsia="標楷體"/>
          <w:b/>
          <w:bCs/>
          <w:color w:val="000000" w:themeColor="text1"/>
          <w:kern w:val="0"/>
          <w:sz w:val="28"/>
          <w:szCs w:val="20"/>
        </w:rPr>
      </w:pPr>
      <w:r w:rsidRPr="000E7637">
        <w:rPr>
          <w:rFonts w:eastAsia="標楷體"/>
          <w:b/>
          <w:bCs/>
          <w:color w:val="000000" w:themeColor="text1"/>
          <w:kern w:val="0"/>
          <w:sz w:val="28"/>
          <w:szCs w:val="20"/>
        </w:rPr>
        <w:t>３、</w:t>
      </w:r>
      <w:r w:rsidRPr="000E7637">
        <w:rPr>
          <w:rFonts w:eastAsia="標楷體" w:hint="eastAsia"/>
          <w:b/>
          <w:bCs/>
          <w:color w:val="000000" w:themeColor="text1"/>
          <w:kern w:val="0"/>
          <w:sz w:val="28"/>
          <w:szCs w:val="20"/>
        </w:rPr>
        <w:t>106</w:t>
      </w:r>
      <w:r w:rsidRPr="000E7637">
        <w:rPr>
          <w:rFonts w:eastAsia="標楷體" w:hint="eastAsia"/>
          <w:b/>
          <w:bCs/>
          <w:color w:val="000000" w:themeColor="text1"/>
          <w:kern w:val="0"/>
          <w:sz w:val="28"/>
          <w:szCs w:val="20"/>
        </w:rPr>
        <w:t>年</w:t>
      </w:r>
      <w:r w:rsidR="003058B7">
        <w:rPr>
          <w:rFonts w:eastAsia="標楷體" w:hint="eastAsia"/>
          <w:b/>
          <w:bCs/>
          <w:color w:val="000000" w:themeColor="text1"/>
          <w:kern w:val="0"/>
          <w:sz w:val="28"/>
          <w:szCs w:val="20"/>
        </w:rPr>
        <w:t>3</w:t>
      </w:r>
      <w:r w:rsidRPr="000E7637">
        <w:rPr>
          <w:rFonts w:eastAsia="標楷體" w:hint="eastAsia"/>
          <w:b/>
          <w:bCs/>
          <w:color w:val="000000" w:themeColor="text1"/>
          <w:kern w:val="0"/>
          <w:sz w:val="28"/>
          <w:szCs w:val="20"/>
        </w:rPr>
        <w:t>月外銷訂單海外生產比重為</w:t>
      </w:r>
      <w:r w:rsidR="003058B7">
        <w:rPr>
          <w:rFonts w:eastAsia="標楷體" w:hint="eastAsia"/>
          <w:b/>
          <w:bCs/>
          <w:color w:val="000000" w:themeColor="text1"/>
          <w:kern w:val="0"/>
          <w:sz w:val="28"/>
          <w:szCs w:val="20"/>
        </w:rPr>
        <w:t>50.9</w:t>
      </w:r>
      <w:r w:rsidRPr="000E7637">
        <w:rPr>
          <w:rFonts w:eastAsia="標楷體" w:hint="eastAsia"/>
          <w:b/>
          <w:bCs/>
          <w:color w:val="000000" w:themeColor="text1"/>
          <w:kern w:val="0"/>
          <w:sz w:val="28"/>
          <w:szCs w:val="20"/>
        </w:rPr>
        <w:t>%</w:t>
      </w:r>
    </w:p>
    <w:p w:rsidR="00204ACB" w:rsidRPr="000E7637" w:rsidRDefault="00204ACB" w:rsidP="00204ACB">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E7637">
        <w:rPr>
          <w:rFonts w:eastAsia="標楷體"/>
          <w:color w:val="000000" w:themeColor="text1"/>
          <w:kern w:val="0"/>
          <w:sz w:val="28"/>
          <w:szCs w:val="20"/>
        </w:rPr>
        <w:t>10</w:t>
      </w:r>
      <w:r w:rsidRPr="000E7637">
        <w:rPr>
          <w:rFonts w:eastAsia="標楷體" w:hint="eastAsia"/>
          <w:color w:val="000000" w:themeColor="text1"/>
          <w:kern w:val="0"/>
          <w:sz w:val="28"/>
          <w:szCs w:val="20"/>
        </w:rPr>
        <w:t>6</w:t>
      </w:r>
      <w:r w:rsidRPr="000E7637">
        <w:rPr>
          <w:rFonts w:eastAsia="標楷體"/>
          <w:color w:val="000000" w:themeColor="text1"/>
          <w:kern w:val="0"/>
          <w:sz w:val="28"/>
          <w:szCs w:val="20"/>
        </w:rPr>
        <w:t>年</w:t>
      </w:r>
      <w:r w:rsidR="003058B7">
        <w:rPr>
          <w:rFonts w:eastAsia="標楷體" w:hint="eastAsia"/>
          <w:color w:val="000000" w:themeColor="text1"/>
          <w:kern w:val="0"/>
          <w:sz w:val="28"/>
          <w:szCs w:val="20"/>
        </w:rPr>
        <w:t>3</w:t>
      </w:r>
      <w:r w:rsidRPr="000E7637">
        <w:rPr>
          <w:rFonts w:eastAsia="標楷體"/>
          <w:color w:val="000000" w:themeColor="text1"/>
          <w:kern w:val="0"/>
          <w:sz w:val="28"/>
          <w:szCs w:val="20"/>
        </w:rPr>
        <w:t>月外銷訂單海外生產比重</w:t>
      </w:r>
      <w:r w:rsidR="003058B7">
        <w:rPr>
          <w:rFonts w:eastAsia="標楷體" w:hint="eastAsia"/>
          <w:color w:val="000000" w:themeColor="text1"/>
          <w:kern w:val="0"/>
          <w:sz w:val="28"/>
          <w:szCs w:val="20"/>
        </w:rPr>
        <w:t>50.9</w:t>
      </w:r>
      <w:r w:rsidRPr="000E7637">
        <w:rPr>
          <w:rFonts w:eastAsia="標楷體"/>
          <w:color w:val="000000" w:themeColor="text1"/>
          <w:kern w:val="0"/>
          <w:sz w:val="28"/>
          <w:szCs w:val="20"/>
        </w:rPr>
        <w:t>%</w:t>
      </w:r>
      <w:r w:rsidRPr="000E7637">
        <w:rPr>
          <w:rFonts w:eastAsia="標楷體"/>
          <w:color w:val="000000" w:themeColor="text1"/>
          <w:kern w:val="0"/>
          <w:sz w:val="28"/>
          <w:szCs w:val="20"/>
        </w:rPr>
        <w:t>，其中以資訊通信產品</w:t>
      </w:r>
      <w:r w:rsidRPr="000E7637">
        <w:rPr>
          <w:rFonts w:eastAsia="標楷體" w:hint="eastAsia"/>
          <w:color w:val="000000" w:themeColor="text1"/>
          <w:kern w:val="0"/>
          <w:sz w:val="28"/>
          <w:szCs w:val="20"/>
        </w:rPr>
        <w:t>93.</w:t>
      </w:r>
      <w:r w:rsidR="003058B7">
        <w:rPr>
          <w:rFonts w:eastAsia="標楷體" w:hint="eastAsia"/>
          <w:color w:val="000000" w:themeColor="text1"/>
          <w:kern w:val="0"/>
          <w:sz w:val="28"/>
          <w:szCs w:val="20"/>
        </w:rPr>
        <w:t>2</w:t>
      </w:r>
      <w:r w:rsidRPr="000E7637">
        <w:rPr>
          <w:rFonts w:eastAsia="標楷體"/>
          <w:color w:val="000000" w:themeColor="text1"/>
          <w:kern w:val="0"/>
          <w:sz w:val="28"/>
          <w:szCs w:val="20"/>
        </w:rPr>
        <w:t>%</w:t>
      </w:r>
      <w:r w:rsidRPr="000E7637">
        <w:rPr>
          <w:rFonts w:eastAsia="標楷體"/>
          <w:color w:val="000000" w:themeColor="text1"/>
          <w:kern w:val="0"/>
          <w:sz w:val="28"/>
          <w:szCs w:val="20"/>
        </w:rPr>
        <w:t>最高，其次為</w:t>
      </w:r>
      <w:r w:rsidRPr="000E7637">
        <w:rPr>
          <w:rFonts w:eastAsia="標楷體" w:hint="eastAsia"/>
          <w:color w:val="000000" w:themeColor="text1"/>
          <w:kern w:val="0"/>
          <w:sz w:val="28"/>
          <w:szCs w:val="20"/>
        </w:rPr>
        <w:t>電機產品</w:t>
      </w:r>
      <w:r w:rsidR="003058B7">
        <w:rPr>
          <w:rFonts w:eastAsia="標楷體" w:hint="eastAsia"/>
          <w:color w:val="000000" w:themeColor="text1"/>
          <w:kern w:val="0"/>
          <w:sz w:val="28"/>
          <w:szCs w:val="20"/>
        </w:rPr>
        <w:t>69.9</w:t>
      </w:r>
      <w:r w:rsidRPr="000E7637">
        <w:rPr>
          <w:rFonts w:eastAsia="標楷體" w:hint="eastAsia"/>
          <w:color w:val="000000" w:themeColor="text1"/>
          <w:kern w:val="0"/>
          <w:sz w:val="28"/>
          <w:szCs w:val="20"/>
        </w:rPr>
        <w:t>%</w:t>
      </w:r>
      <w:r w:rsidRPr="000E7637">
        <w:rPr>
          <w:rFonts w:eastAsia="標楷體"/>
          <w:color w:val="000000" w:themeColor="text1"/>
          <w:kern w:val="0"/>
          <w:sz w:val="28"/>
          <w:szCs w:val="20"/>
        </w:rPr>
        <w:t>。</w:t>
      </w:r>
    </w:p>
    <w:p w:rsidR="00204ACB" w:rsidRPr="000E7637" w:rsidRDefault="00204ACB" w:rsidP="00204ACB">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0E7637">
        <w:rPr>
          <w:rFonts w:eastAsia="標楷體"/>
          <w:b/>
          <w:bCs/>
          <w:color w:val="000000" w:themeColor="text1"/>
          <w:kern w:val="0"/>
          <w:sz w:val="28"/>
          <w:szCs w:val="20"/>
        </w:rPr>
        <w:t>４、</w:t>
      </w:r>
      <w:r w:rsidRPr="000E7637">
        <w:rPr>
          <w:rFonts w:eastAsia="標楷體"/>
          <w:b/>
          <w:bCs/>
          <w:color w:val="000000" w:themeColor="text1"/>
          <w:kern w:val="0"/>
          <w:sz w:val="28"/>
          <w:szCs w:val="20"/>
        </w:rPr>
        <w:t>10</w:t>
      </w:r>
      <w:r w:rsidRPr="000E7637">
        <w:rPr>
          <w:rFonts w:eastAsia="標楷體" w:hint="eastAsia"/>
          <w:b/>
          <w:bCs/>
          <w:color w:val="000000" w:themeColor="text1"/>
          <w:kern w:val="0"/>
          <w:sz w:val="28"/>
          <w:szCs w:val="20"/>
        </w:rPr>
        <w:t>6</w:t>
      </w:r>
      <w:r w:rsidRPr="000E7637">
        <w:rPr>
          <w:rFonts w:eastAsia="標楷體"/>
          <w:b/>
          <w:bCs/>
          <w:color w:val="000000" w:themeColor="text1"/>
          <w:kern w:val="0"/>
          <w:sz w:val="28"/>
          <w:szCs w:val="20"/>
        </w:rPr>
        <w:t>年</w:t>
      </w:r>
      <w:r w:rsidR="003058B7">
        <w:rPr>
          <w:rFonts w:eastAsia="標楷體" w:hint="eastAsia"/>
          <w:b/>
          <w:bCs/>
          <w:color w:val="000000" w:themeColor="text1"/>
          <w:kern w:val="0"/>
          <w:sz w:val="28"/>
          <w:szCs w:val="20"/>
        </w:rPr>
        <w:t>3</w:t>
      </w:r>
      <w:r w:rsidRPr="000E7637">
        <w:rPr>
          <w:rFonts w:eastAsia="標楷體"/>
          <w:b/>
          <w:bCs/>
          <w:color w:val="000000" w:themeColor="text1"/>
          <w:kern w:val="0"/>
          <w:sz w:val="28"/>
          <w:szCs w:val="20"/>
        </w:rPr>
        <w:t>月主要地區接單</w:t>
      </w:r>
      <w:r w:rsidRPr="000E7637">
        <w:rPr>
          <w:rFonts w:eastAsia="標楷體" w:hint="eastAsia"/>
          <w:b/>
          <w:bCs/>
          <w:color w:val="000000" w:themeColor="text1"/>
          <w:kern w:val="0"/>
          <w:sz w:val="28"/>
          <w:szCs w:val="20"/>
        </w:rPr>
        <w:t>以中國大陸</w:t>
      </w:r>
      <w:r w:rsidRPr="000E7637">
        <w:rPr>
          <w:rFonts w:eastAsia="標楷體" w:hint="eastAsia"/>
          <w:b/>
          <w:bCs/>
          <w:color w:val="000000" w:themeColor="text1"/>
          <w:kern w:val="0"/>
          <w:sz w:val="28"/>
          <w:szCs w:val="20"/>
        </w:rPr>
        <w:t>(</w:t>
      </w:r>
      <w:r w:rsidRPr="000E7637">
        <w:rPr>
          <w:rFonts w:eastAsia="標楷體" w:hint="eastAsia"/>
          <w:b/>
          <w:bCs/>
          <w:color w:val="000000" w:themeColor="text1"/>
          <w:kern w:val="0"/>
          <w:sz w:val="28"/>
          <w:szCs w:val="20"/>
        </w:rPr>
        <w:t>含香港</w:t>
      </w:r>
      <w:r w:rsidRPr="000E7637">
        <w:rPr>
          <w:rFonts w:eastAsia="標楷體" w:hint="eastAsia"/>
          <w:b/>
          <w:bCs/>
          <w:color w:val="000000" w:themeColor="text1"/>
          <w:kern w:val="0"/>
          <w:sz w:val="28"/>
          <w:szCs w:val="20"/>
        </w:rPr>
        <w:t>)</w:t>
      </w:r>
      <w:r w:rsidRPr="000E7637">
        <w:rPr>
          <w:rFonts w:eastAsia="標楷體" w:hint="eastAsia"/>
          <w:b/>
          <w:bCs/>
          <w:color w:val="000000" w:themeColor="text1"/>
          <w:kern w:val="0"/>
          <w:sz w:val="28"/>
          <w:szCs w:val="20"/>
        </w:rPr>
        <w:t>增加</w:t>
      </w:r>
      <w:r w:rsidR="003058B7">
        <w:rPr>
          <w:rFonts w:eastAsia="標楷體" w:hint="eastAsia"/>
          <w:b/>
          <w:bCs/>
          <w:color w:val="000000" w:themeColor="text1"/>
          <w:kern w:val="0"/>
          <w:sz w:val="28"/>
          <w:szCs w:val="20"/>
        </w:rPr>
        <w:t>19.9</w:t>
      </w:r>
      <w:r w:rsidRPr="000E7637">
        <w:rPr>
          <w:rFonts w:eastAsia="標楷體"/>
          <w:b/>
          <w:bCs/>
          <w:color w:val="000000" w:themeColor="text1"/>
          <w:kern w:val="0"/>
          <w:sz w:val="28"/>
          <w:szCs w:val="20"/>
        </w:rPr>
        <w:t>%</w:t>
      </w:r>
      <w:r w:rsidRPr="000E7637">
        <w:rPr>
          <w:rFonts w:eastAsia="標楷體" w:hint="eastAsia"/>
          <w:b/>
          <w:bCs/>
          <w:color w:val="000000" w:themeColor="text1"/>
          <w:kern w:val="0"/>
          <w:sz w:val="28"/>
          <w:szCs w:val="20"/>
        </w:rPr>
        <w:t>最多</w:t>
      </w:r>
    </w:p>
    <w:p w:rsidR="00204ACB" w:rsidRPr="000E7637" w:rsidRDefault="00204ACB" w:rsidP="00204ACB">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E7637">
        <w:rPr>
          <w:rFonts w:eastAsia="標楷體"/>
          <w:color w:val="000000" w:themeColor="text1"/>
          <w:kern w:val="0"/>
          <w:sz w:val="28"/>
          <w:szCs w:val="20"/>
        </w:rPr>
        <w:t>10</w:t>
      </w:r>
      <w:r w:rsidRPr="000E7637">
        <w:rPr>
          <w:rFonts w:eastAsia="標楷體" w:hint="eastAsia"/>
          <w:color w:val="000000" w:themeColor="text1"/>
          <w:kern w:val="0"/>
          <w:sz w:val="28"/>
          <w:szCs w:val="20"/>
        </w:rPr>
        <w:t>6</w:t>
      </w:r>
      <w:r w:rsidRPr="000E7637">
        <w:rPr>
          <w:rFonts w:eastAsia="標楷體"/>
          <w:color w:val="000000" w:themeColor="text1"/>
          <w:kern w:val="0"/>
          <w:sz w:val="28"/>
          <w:szCs w:val="20"/>
        </w:rPr>
        <w:t>年</w:t>
      </w:r>
      <w:r w:rsidR="003058B7">
        <w:rPr>
          <w:rFonts w:eastAsia="標楷體" w:hint="eastAsia"/>
          <w:color w:val="000000" w:themeColor="text1"/>
          <w:kern w:val="0"/>
          <w:sz w:val="28"/>
          <w:szCs w:val="20"/>
        </w:rPr>
        <w:t>3</w:t>
      </w:r>
      <w:r w:rsidRPr="000E7637">
        <w:rPr>
          <w:rFonts w:eastAsia="標楷體"/>
          <w:color w:val="000000" w:themeColor="text1"/>
          <w:kern w:val="0"/>
          <w:sz w:val="28"/>
          <w:szCs w:val="20"/>
        </w:rPr>
        <w:t>月</w:t>
      </w:r>
      <w:r w:rsidRPr="000E7637">
        <w:rPr>
          <w:rFonts w:eastAsia="標楷體" w:hint="eastAsia"/>
          <w:color w:val="000000" w:themeColor="text1"/>
          <w:kern w:val="0"/>
          <w:sz w:val="28"/>
          <w:szCs w:val="20"/>
        </w:rPr>
        <w:t>我國於各主要地區接單</w:t>
      </w:r>
      <w:r w:rsidR="00FA736B">
        <w:rPr>
          <w:rFonts w:eastAsia="標楷體" w:hint="eastAsia"/>
          <w:color w:val="000000" w:themeColor="text1"/>
          <w:kern w:val="0"/>
          <w:sz w:val="28"/>
          <w:szCs w:val="20"/>
        </w:rPr>
        <w:t>，除東協六國減少</w:t>
      </w:r>
      <w:r w:rsidR="00FA736B">
        <w:rPr>
          <w:rFonts w:eastAsia="標楷體" w:hint="eastAsia"/>
          <w:color w:val="000000" w:themeColor="text1"/>
          <w:kern w:val="0"/>
          <w:sz w:val="28"/>
          <w:szCs w:val="20"/>
        </w:rPr>
        <w:t>9.2%</w:t>
      </w:r>
      <w:r w:rsidR="00FA736B">
        <w:rPr>
          <w:rFonts w:eastAsia="標楷體" w:hint="eastAsia"/>
          <w:color w:val="000000" w:themeColor="text1"/>
          <w:kern w:val="0"/>
          <w:sz w:val="28"/>
          <w:szCs w:val="20"/>
        </w:rPr>
        <w:t>外，其他</w:t>
      </w:r>
      <w:r w:rsidRPr="000E7637">
        <w:rPr>
          <w:rFonts w:eastAsia="標楷體" w:hint="eastAsia"/>
          <w:color w:val="000000" w:themeColor="text1"/>
          <w:kern w:val="0"/>
          <w:sz w:val="28"/>
          <w:szCs w:val="20"/>
        </w:rPr>
        <w:t>均</w:t>
      </w:r>
      <w:r w:rsidR="00FA736B">
        <w:rPr>
          <w:rFonts w:eastAsia="標楷體" w:hint="eastAsia"/>
          <w:color w:val="000000" w:themeColor="text1"/>
          <w:kern w:val="0"/>
          <w:sz w:val="28"/>
          <w:szCs w:val="20"/>
        </w:rPr>
        <w:t>為</w:t>
      </w:r>
      <w:r w:rsidRPr="000E7637">
        <w:rPr>
          <w:rFonts w:eastAsia="標楷體" w:hint="eastAsia"/>
          <w:color w:val="000000" w:themeColor="text1"/>
          <w:kern w:val="0"/>
          <w:sz w:val="28"/>
          <w:szCs w:val="20"/>
        </w:rPr>
        <w:t>增加，以</w:t>
      </w:r>
      <w:r w:rsidRPr="000E7637">
        <w:rPr>
          <w:rFonts w:eastAsia="標楷體"/>
          <w:color w:val="000000" w:themeColor="text1"/>
          <w:kern w:val="0"/>
          <w:sz w:val="28"/>
          <w:szCs w:val="20"/>
        </w:rPr>
        <w:t>美國及</w:t>
      </w:r>
      <w:r w:rsidRPr="000E7637">
        <w:rPr>
          <w:rFonts w:eastAsia="標楷體" w:hint="eastAsia"/>
          <w:color w:val="000000" w:themeColor="text1"/>
          <w:kern w:val="0"/>
          <w:sz w:val="28"/>
          <w:szCs w:val="20"/>
        </w:rPr>
        <w:t>中國大陸</w:t>
      </w:r>
      <w:r w:rsidRPr="000E7637">
        <w:rPr>
          <w:rFonts w:eastAsia="標楷體" w:hint="eastAsia"/>
          <w:color w:val="000000" w:themeColor="text1"/>
          <w:kern w:val="0"/>
          <w:sz w:val="28"/>
          <w:szCs w:val="20"/>
        </w:rPr>
        <w:t>(</w:t>
      </w:r>
      <w:r w:rsidRPr="000E7637">
        <w:rPr>
          <w:rFonts w:eastAsia="標楷體" w:hint="eastAsia"/>
          <w:color w:val="000000" w:themeColor="text1"/>
          <w:kern w:val="0"/>
          <w:sz w:val="28"/>
          <w:szCs w:val="20"/>
        </w:rPr>
        <w:t>含香港</w:t>
      </w:r>
      <w:r w:rsidRPr="000E7637">
        <w:rPr>
          <w:rFonts w:eastAsia="標楷體" w:hint="eastAsia"/>
          <w:color w:val="000000" w:themeColor="text1"/>
          <w:kern w:val="0"/>
          <w:sz w:val="28"/>
          <w:szCs w:val="20"/>
        </w:rPr>
        <w:t>)</w:t>
      </w:r>
      <w:r w:rsidRPr="000E7637">
        <w:rPr>
          <w:rFonts w:eastAsia="標楷體"/>
          <w:color w:val="000000" w:themeColor="text1"/>
          <w:kern w:val="0"/>
          <w:sz w:val="28"/>
          <w:szCs w:val="20"/>
        </w:rPr>
        <w:t>為主要接單地區，占外銷接單總額的</w:t>
      </w:r>
      <w:r w:rsidRPr="000E7637">
        <w:rPr>
          <w:rFonts w:eastAsia="標楷體" w:hint="eastAsia"/>
          <w:color w:val="000000" w:themeColor="text1"/>
          <w:kern w:val="0"/>
          <w:sz w:val="28"/>
          <w:szCs w:val="20"/>
        </w:rPr>
        <w:t>27.</w:t>
      </w:r>
      <w:r w:rsidR="003058B7">
        <w:rPr>
          <w:rFonts w:eastAsia="標楷體" w:hint="eastAsia"/>
          <w:color w:val="000000" w:themeColor="text1"/>
          <w:kern w:val="0"/>
          <w:sz w:val="28"/>
          <w:szCs w:val="20"/>
        </w:rPr>
        <w:t>2</w:t>
      </w:r>
      <w:r w:rsidRPr="000E7637">
        <w:rPr>
          <w:rFonts w:eastAsia="標楷體"/>
          <w:color w:val="000000" w:themeColor="text1"/>
          <w:kern w:val="0"/>
          <w:sz w:val="28"/>
          <w:szCs w:val="20"/>
        </w:rPr>
        <w:t>%</w:t>
      </w:r>
      <w:r w:rsidRPr="000E7637">
        <w:rPr>
          <w:rFonts w:eastAsia="標楷體"/>
          <w:color w:val="000000" w:themeColor="text1"/>
          <w:kern w:val="0"/>
          <w:sz w:val="28"/>
          <w:szCs w:val="20"/>
        </w:rPr>
        <w:t>及</w:t>
      </w:r>
      <w:r w:rsidRPr="000E7637">
        <w:rPr>
          <w:rFonts w:eastAsia="標楷體" w:hint="eastAsia"/>
          <w:color w:val="000000" w:themeColor="text1"/>
          <w:kern w:val="0"/>
          <w:sz w:val="28"/>
          <w:szCs w:val="20"/>
        </w:rPr>
        <w:t>2</w:t>
      </w:r>
      <w:r w:rsidR="003058B7">
        <w:rPr>
          <w:rFonts w:eastAsia="標楷體" w:hint="eastAsia"/>
          <w:color w:val="000000" w:themeColor="text1"/>
          <w:kern w:val="0"/>
          <w:sz w:val="28"/>
          <w:szCs w:val="20"/>
        </w:rPr>
        <w:t>6.1</w:t>
      </w:r>
      <w:r w:rsidRPr="000E7637">
        <w:rPr>
          <w:rFonts w:eastAsia="標楷體"/>
          <w:color w:val="000000" w:themeColor="text1"/>
          <w:kern w:val="0"/>
          <w:sz w:val="28"/>
          <w:szCs w:val="20"/>
        </w:rPr>
        <w:t>%</w:t>
      </w:r>
      <w:r w:rsidRPr="000E7637">
        <w:rPr>
          <w:rFonts w:eastAsia="標楷體" w:hint="eastAsia"/>
          <w:color w:val="000000" w:themeColor="text1"/>
          <w:kern w:val="0"/>
          <w:sz w:val="28"/>
          <w:szCs w:val="20"/>
        </w:rPr>
        <w:t>，較上年同月分別增加</w:t>
      </w:r>
      <w:r w:rsidR="003058B7">
        <w:rPr>
          <w:rFonts w:eastAsia="標楷體" w:hint="eastAsia"/>
          <w:color w:val="000000" w:themeColor="text1"/>
          <w:kern w:val="0"/>
          <w:sz w:val="28"/>
          <w:szCs w:val="20"/>
        </w:rPr>
        <w:t>15.4</w:t>
      </w:r>
      <w:r w:rsidRPr="000E7637">
        <w:rPr>
          <w:rFonts w:eastAsia="標楷體" w:hint="eastAsia"/>
          <w:color w:val="000000" w:themeColor="text1"/>
          <w:kern w:val="0"/>
          <w:sz w:val="28"/>
          <w:szCs w:val="20"/>
        </w:rPr>
        <w:t>%</w:t>
      </w:r>
      <w:r w:rsidRPr="000E7637">
        <w:rPr>
          <w:rFonts w:eastAsia="標楷體" w:hint="eastAsia"/>
          <w:color w:val="000000" w:themeColor="text1"/>
          <w:kern w:val="0"/>
          <w:sz w:val="28"/>
          <w:szCs w:val="20"/>
        </w:rPr>
        <w:t>及</w:t>
      </w:r>
      <w:r w:rsidR="003058B7">
        <w:rPr>
          <w:rFonts w:eastAsia="標楷體" w:hint="eastAsia"/>
          <w:color w:val="000000" w:themeColor="text1"/>
          <w:kern w:val="0"/>
          <w:sz w:val="28"/>
          <w:szCs w:val="20"/>
        </w:rPr>
        <w:t>19.9</w:t>
      </w:r>
      <w:r w:rsidRPr="000E7637">
        <w:rPr>
          <w:rFonts w:eastAsia="標楷體" w:hint="eastAsia"/>
          <w:color w:val="000000" w:themeColor="text1"/>
          <w:kern w:val="0"/>
          <w:sz w:val="28"/>
          <w:szCs w:val="20"/>
        </w:rPr>
        <w:t>%</w:t>
      </w:r>
      <w:r w:rsidR="00FA736B">
        <w:rPr>
          <w:rFonts w:eastAsia="標楷體" w:hint="eastAsia"/>
          <w:color w:val="000000" w:themeColor="text1"/>
          <w:kern w:val="0"/>
          <w:sz w:val="28"/>
          <w:szCs w:val="20"/>
        </w:rPr>
        <w:t>；另</w:t>
      </w:r>
      <w:r w:rsidR="007137C3">
        <w:rPr>
          <w:rFonts w:eastAsia="標楷體" w:hint="eastAsia"/>
          <w:color w:val="000000" w:themeColor="text1"/>
          <w:kern w:val="0"/>
          <w:sz w:val="28"/>
          <w:szCs w:val="20"/>
        </w:rPr>
        <w:t>日本</w:t>
      </w:r>
      <w:r w:rsidR="003058B7">
        <w:rPr>
          <w:rFonts w:eastAsia="標楷體" w:hint="eastAsia"/>
          <w:color w:val="000000" w:themeColor="text1"/>
          <w:kern w:val="0"/>
          <w:sz w:val="28"/>
          <w:szCs w:val="20"/>
        </w:rPr>
        <w:t>及</w:t>
      </w:r>
      <w:r w:rsidR="007137C3">
        <w:rPr>
          <w:rFonts w:eastAsia="標楷體" w:hint="eastAsia"/>
          <w:color w:val="000000" w:themeColor="text1"/>
          <w:kern w:val="0"/>
          <w:sz w:val="28"/>
          <w:szCs w:val="20"/>
        </w:rPr>
        <w:t>歐洲亦</w:t>
      </w:r>
      <w:r w:rsidRPr="000E7637">
        <w:rPr>
          <w:rFonts w:eastAsia="標楷體" w:hint="eastAsia"/>
          <w:color w:val="000000" w:themeColor="text1"/>
          <w:kern w:val="0"/>
          <w:sz w:val="28"/>
          <w:szCs w:val="20"/>
        </w:rPr>
        <w:t>分別增加</w:t>
      </w:r>
      <w:r w:rsidR="003058B7">
        <w:rPr>
          <w:rFonts w:eastAsia="標楷體" w:hint="eastAsia"/>
          <w:color w:val="000000" w:themeColor="text1"/>
          <w:kern w:val="0"/>
          <w:sz w:val="28"/>
          <w:szCs w:val="20"/>
        </w:rPr>
        <w:t>16.4</w:t>
      </w:r>
      <w:r w:rsidRPr="000E7637">
        <w:rPr>
          <w:rFonts w:eastAsia="標楷體"/>
          <w:color w:val="000000" w:themeColor="text1"/>
          <w:kern w:val="0"/>
          <w:sz w:val="28"/>
          <w:szCs w:val="20"/>
        </w:rPr>
        <w:t>%</w:t>
      </w:r>
      <w:r w:rsidRPr="000E7637">
        <w:rPr>
          <w:rFonts w:eastAsia="標楷體" w:hint="eastAsia"/>
          <w:color w:val="000000" w:themeColor="text1"/>
          <w:kern w:val="0"/>
          <w:sz w:val="28"/>
          <w:szCs w:val="20"/>
        </w:rPr>
        <w:t>及</w:t>
      </w:r>
      <w:r w:rsidR="003058B7">
        <w:rPr>
          <w:rFonts w:eastAsia="標楷體" w:hint="eastAsia"/>
          <w:color w:val="000000" w:themeColor="text1"/>
          <w:kern w:val="0"/>
          <w:sz w:val="28"/>
          <w:szCs w:val="20"/>
        </w:rPr>
        <w:t>3.8</w:t>
      </w:r>
      <w:r w:rsidRPr="000E7637">
        <w:rPr>
          <w:rFonts w:eastAsia="標楷體" w:hint="eastAsia"/>
          <w:color w:val="000000" w:themeColor="text1"/>
          <w:kern w:val="0"/>
          <w:sz w:val="28"/>
          <w:szCs w:val="20"/>
        </w:rPr>
        <w:t>%</w:t>
      </w:r>
      <w:r w:rsidR="003058B7">
        <w:rPr>
          <w:rFonts w:eastAsia="標楷體" w:hint="eastAsia"/>
          <w:color w:val="000000" w:themeColor="text1"/>
          <w:kern w:val="0"/>
          <w:sz w:val="28"/>
          <w:szCs w:val="20"/>
        </w:rPr>
        <w:t>。</w:t>
      </w:r>
    </w:p>
    <w:p w:rsidR="00204ACB" w:rsidRPr="000E7637" w:rsidRDefault="00204ACB" w:rsidP="00204ACB">
      <w:pPr>
        <w:widowControl/>
        <w:topLinePunct/>
        <w:snapToGrid w:val="0"/>
        <w:spacing w:beforeLines="50" w:before="180" w:line="300" w:lineRule="auto"/>
        <w:ind w:rightChars="-59" w:right="-142"/>
        <w:jc w:val="both"/>
        <w:rPr>
          <w:rFonts w:eastAsia="標楷體"/>
          <w:color w:val="000000" w:themeColor="text1"/>
          <w:kern w:val="0"/>
          <w:sz w:val="28"/>
          <w:szCs w:val="20"/>
        </w:rPr>
      </w:pPr>
    </w:p>
    <w:p w:rsidR="00204ACB" w:rsidRPr="000E7637" w:rsidRDefault="00204ACB" w:rsidP="00204ACB">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E7637">
        <w:rPr>
          <w:rFonts w:eastAsia="標楷體"/>
          <w:color w:val="000000" w:themeColor="text1"/>
          <w:kern w:val="0"/>
          <w:sz w:val="28"/>
          <w:szCs w:val="20"/>
        </w:rPr>
        <w:br w:type="page"/>
      </w:r>
    </w:p>
    <w:p w:rsidR="00204ACB" w:rsidRPr="000E7637" w:rsidRDefault="00204ACB" w:rsidP="00204ACB">
      <w:pPr>
        <w:snapToGrid w:val="0"/>
        <w:spacing w:beforeLines="50" w:before="180" w:line="300" w:lineRule="auto"/>
        <w:jc w:val="center"/>
        <w:rPr>
          <w:rFonts w:eastAsia="標楷體"/>
          <w:b/>
          <w:bCs/>
          <w:color w:val="000000" w:themeColor="text1"/>
          <w:sz w:val="28"/>
        </w:rPr>
      </w:pPr>
      <w:r w:rsidRPr="000E7637">
        <w:rPr>
          <w:rFonts w:eastAsia="標楷體"/>
          <w:b/>
          <w:bCs/>
          <w:color w:val="000000" w:themeColor="text1"/>
          <w:sz w:val="28"/>
        </w:rPr>
        <w:lastRenderedPageBreak/>
        <w:t>表</w:t>
      </w:r>
      <w:r w:rsidRPr="000E7637">
        <w:rPr>
          <w:rFonts w:eastAsia="標楷體"/>
          <w:b/>
          <w:bCs/>
          <w:color w:val="000000" w:themeColor="text1"/>
          <w:sz w:val="28"/>
        </w:rPr>
        <w:t xml:space="preserve"> 2-5-3</w:t>
      </w:r>
      <w:r w:rsidRPr="000E7637">
        <w:rPr>
          <w:rFonts w:eastAsia="標楷體"/>
          <w:b/>
          <w:bCs/>
          <w:color w:val="000000" w:themeColor="text1"/>
          <w:sz w:val="28"/>
        </w:rPr>
        <w:t xml:space="preserve">　外銷訂單海外生產比重</w:t>
      </w:r>
    </w:p>
    <w:p w:rsidR="00204ACB" w:rsidRPr="000E7637" w:rsidRDefault="00204ACB" w:rsidP="00204ACB">
      <w:pPr>
        <w:ind w:right="200"/>
        <w:jc w:val="right"/>
        <w:rPr>
          <w:rFonts w:eastAsia="標楷體"/>
          <w:color w:val="000000" w:themeColor="text1"/>
          <w:sz w:val="28"/>
        </w:rPr>
      </w:pPr>
      <w:r w:rsidRPr="000E7637">
        <w:rPr>
          <w:rFonts w:eastAsia="標楷體"/>
          <w:color w:val="000000" w:themeColor="text1"/>
          <w:spacing w:val="-20"/>
        </w:rPr>
        <w:t>單位：</w:t>
      </w:r>
      <w:r w:rsidRPr="000E7637">
        <w:rPr>
          <w:rFonts w:eastAsia="標楷體" w:hint="eastAsia"/>
          <w:color w:val="000000" w:themeColor="text1"/>
          <w:spacing w:val="-20"/>
        </w:rPr>
        <w:t>%</w:t>
      </w:r>
    </w:p>
    <w:tbl>
      <w:tblPr>
        <w:tblW w:w="8162"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672"/>
        <w:gridCol w:w="895"/>
        <w:gridCol w:w="1119"/>
        <w:gridCol w:w="1119"/>
        <w:gridCol w:w="1119"/>
        <w:gridCol w:w="1119"/>
        <w:gridCol w:w="1119"/>
      </w:tblGrid>
      <w:tr w:rsidR="000E7637" w:rsidRPr="000E7637" w:rsidTr="000E7637">
        <w:trPr>
          <w:trHeight w:val="397"/>
          <w:jc w:val="center"/>
        </w:trPr>
        <w:tc>
          <w:tcPr>
            <w:tcW w:w="1672" w:type="dxa"/>
            <w:tcBorders>
              <w:top w:val="single" w:sz="4" w:space="0" w:color="auto"/>
              <w:left w:val="nil"/>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年</w:t>
            </w:r>
            <w:r w:rsidRPr="000E7637">
              <w:rPr>
                <w:rFonts w:eastAsia="標楷體"/>
                <w:color w:val="000000" w:themeColor="text1"/>
              </w:rPr>
              <w:t>(</w:t>
            </w:r>
            <w:r w:rsidRPr="000E7637">
              <w:rPr>
                <w:rFonts w:eastAsia="標楷體"/>
                <w:color w:val="000000" w:themeColor="text1"/>
              </w:rPr>
              <w:t>月</w:t>
            </w:r>
            <w:r w:rsidRPr="000E7637">
              <w:rPr>
                <w:rFonts w:eastAsia="標楷體"/>
                <w:color w:val="000000" w:themeColor="text1"/>
              </w:rPr>
              <w:t>)</w:t>
            </w:r>
          </w:p>
        </w:tc>
        <w:tc>
          <w:tcPr>
            <w:tcW w:w="895"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精密儀器</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hint="eastAsia"/>
                <w:color w:val="000000" w:themeColor="text1"/>
              </w:rPr>
              <w:t>化學品</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101</w:t>
            </w:r>
            <w:r w:rsidRPr="000E7637">
              <w:rPr>
                <w:rFonts w:eastAsia="標楷體"/>
                <w:b/>
                <w:bCs/>
                <w:color w:val="000000" w:themeColor="text1"/>
              </w:rPr>
              <w:t>年</w:t>
            </w:r>
          </w:p>
        </w:tc>
        <w:tc>
          <w:tcPr>
            <w:tcW w:w="895"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50.9</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84.6</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67.8</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52.4</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56.5</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hint="eastAsia"/>
                <w:b/>
                <w:bCs/>
                <w:color w:val="000000" w:themeColor="text1"/>
                <w:szCs w:val="20"/>
              </w:rPr>
              <w:t>20.6</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102</w:t>
            </w:r>
            <w:r w:rsidRPr="000E7637">
              <w:rPr>
                <w:rFonts w:eastAsia="標楷體"/>
                <w:b/>
                <w:bCs/>
                <w:color w:val="000000" w:themeColor="text1"/>
              </w:rPr>
              <w:t>年</w:t>
            </w:r>
          </w:p>
        </w:tc>
        <w:tc>
          <w:tcPr>
            <w:tcW w:w="895"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51.5</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87.3</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69.0</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50.7</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52.9</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19.6</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103</w:t>
            </w:r>
            <w:r w:rsidRPr="000E7637">
              <w:rPr>
                <w:rFonts w:eastAsia="標楷體"/>
                <w:b/>
                <w:bCs/>
                <w:color w:val="000000" w:themeColor="text1"/>
              </w:rPr>
              <w:t>年</w:t>
            </w:r>
          </w:p>
        </w:tc>
        <w:tc>
          <w:tcPr>
            <w:tcW w:w="895"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52.6</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90.9</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67.9</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51.7</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53.0</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21.3</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w:t>
            </w:r>
            <w:r w:rsidRPr="000E7637">
              <w:rPr>
                <w:rFonts w:eastAsia="標楷體" w:hint="eastAsia"/>
                <w:b/>
                <w:bCs/>
                <w:color w:val="000000" w:themeColor="text1"/>
              </w:rPr>
              <w:t>4</w:t>
            </w:r>
            <w:r w:rsidRPr="000E7637">
              <w:rPr>
                <w:rFonts w:eastAsia="標楷體"/>
                <w:b/>
                <w:bCs/>
                <w:color w:val="000000" w:themeColor="text1"/>
              </w:rPr>
              <w:t>年</w:t>
            </w:r>
          </w:p>
        </w:tc>
        <w:tc>
          <w:tcPr>
            <w:tcW w:w="895"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55.1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92.6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67.0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50.8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50.9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21.1</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50" w:left="-89" w:rightChars="-10" w:right="-24" w:hangingChars="13" w:hanging="31"/>
              <w:jc w:val="both"/>
              <w:rPr>
                <w:rFonts w:eastAsia="標楷體"/>
                <w:color w:val="000000" w:themeColor="text1"/>
              </w:rPr>
            </w:pPr>
            <w:r w:rsidRPr="000E7637">
              <w:rPr>
                <w:rFonts w:eastAsia="標楷體"/>
                <w:b/>
                <w:bCs/>
                <w:color w:val="000000" w:themeColor="text1"/>
              </w:rPr>
              <w:t xml:space="preserve"> </w:t>
            </w:r>
            <w:r w:rsidRPr="000E7637">
              <w:rPr>
                <w:rFonts w:eastAsia="標楷體" w:hint="eastAsia"/>
                <w:b/>
                <w:bCs/>
                <w:color w:val="000000" w:themeColor="text1"/>
              </w:rPr>
              <w:t xml:space="preserve"> </w:t>
            </w:r>
            <w:r w:rsidRPr="000E7637">
              <w:rPr>
                <w:rFonts w:eastAsia="標楷體"/>
                <w:b/>
                <w:bCs/>
                <w:color w:val="000000" w:themeColor="text1"/>
              </w:rPr>
              <w:t>10</w:t>
            </w:r>
            <w:r w:rsidRPr="000E7637">
              <w:rPr>
                <w:rFonts w:eastAsia="標楷體" w:hint="eastAsia"/>
                <w:b/>
                <w:bCs/>
                <w:color w:val="000000" w:themeColor="text1"/>
              </w:rPr>
              <w:t>5</w:t>
            </w:r>
            <w:r w:rsidRPr="000E7637">
              <w:rPr>
                <w:rFonts w:eastAsia="標楷體"/>
                <w:b/>
                <w:bCs/>
                <w:color w:val="000000" w:themeColor="text1"/>
              </w:rPr>
              <w:t>年</w:t>
            </w:r>
          </w:p>
        </w:tc>
        <w:tc>
          <w:tcPr>
            <w:tcW w:w="895"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54.2</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93.4</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70.6</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47.0</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47.3</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19.2</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3</w:t>
            </w:r>
            <w:r w:rsidRPr="000E7637">
              <w:rPr>
                <w:rFonts w:eastAsia="標楷體"/>
                <w:color w:val="000000" w:themeColor="text1"/>
              </w:rPr>
              <w:t>月</w:t>
            </w:r>
          </w:p>
        </w:tc>
        <w:tc>
          <w:tcPr>
            <w:tcW w:w="895"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52.7</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93.7</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64.8</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47.3</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50.0</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19.6</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4</w:t>
            </w:r>
            <w:r w:rsidRPr="000E7637">
              <w:rPr>
                <w:rFonts w:eastAsia="標楷體"/>
                <w:color w:val="000000" w:themeColor="text1"/>
              </w:rPr>
              <w:t>月</w:t>
            </w:r>
          </w:p>
        </w:tc>
        <w:tc>
          <w:tcPr>
            <w:tcW w:w="895"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51.9</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93.0</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69.0</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46.5</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48.4</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5</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51.2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92.9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69.9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44.8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46.9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18.5</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6</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52.5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93.6</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70.0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44.5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47.5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18.3</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7</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52.</w:t>
            </w:r>
            <w:r w:rsidRPr="000E7637">
              <w:rPr>
                <w:rFonts w:eastAsia="標楷體" w:hint="eastAsia"/>
                <w:color w:val="000000" w:themeColor="text1"/>
                <w:szCs w:val="20"/>
              </w:rPr>
              <w:t>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w:t>
            </w:r>
            <w:r w:rsidRPr="000E7637">
              <w:rPr>
                <w:rFonts w:eastAsia="標楷體" w:hint="eastAsia"/>
                <w:color w:val="000000" w:themeColor="text1"/>
                <w:szCs w:val="20"/>
              </w:rPr>
              <w:t>3</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w:t>
            </w:r>
            <w:r w:rsidRPr="000E7637">
              <w:rPr>
                <w:rFonts w:eastAsia="標楷體" w:hint="eastAsia"/>
                <w:color w:val="000000" w:themeColor="text1"/>
                <w:szCs w:val="20"/>
              </w:rPr>
              <w:t>1</w:t>
            </w:r>
            <w:r w:rsidRPr="000E7637">
              <w:rPr>
                <w:rFonts w:eastAsia="標楷體"/>
                <w:color w:val="000000" w:themeColor="text1"/>
                <w:szCs w:val="20"/>
              </w:rPr>
              <w:t>.</w:t>
            </w:r>
            <w:r w:rsidRPr="000E7637">
              <w:rPr>
                <w:rFonts w:eastAsia="標楷體" w:hint="eastAsia"/>
                <w:color w:val="000000" w:themeColor="text1"/>
                <w:szCs w:val="20"/>
              </w:rPr>
              <w:t>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5</w:t>
            </w:r>
            <w:r w:rsidRPr="000E7637">
              <w:rPr>
                <w:rFonts w:eastAsia="標楷體"/>
                <w:color w:val="000000" w:themeColor="text1"/>
                <w:szCs w:val="20"/>
              </w:rPr>
              <w:t>.</w:t>
            </w:r>
            <w:r w:rsidRPr="000E7637">
              <w:rPr>
                <w:rFonts w:eastAsia="標楷體" w:hint="eastAsia"/>
                <w:color w:val="000000" w:themeColor="text1"/>
                <w:szCs w:val="20"/>
              </w:rPr>
              <w:t>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4</w:t>
            </w:r>
            <w:r w:rsidRPr="000E7637">
              <w:rPr>
                <w:rFonts w:eastAsia="標楷體"/>
                <w:color w:val="000000" w:themeColor="text1"/>
                <w:szCs w:val="20"/>
              </w:rPr>
              <w:t>.</w:t>
            </w:r>
            <w:r w:rsidRPr="000E7637">
              <w:rPr>
                <w:rFonts w:eastAsia="標楷體" w:hint="eastAsia"/>
                <w:color w:val="000000" w:themeColor="text1"/>
                <w:szCs w:val="20"/>
              </w:rPr>
              <w:t>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17.9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8</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92.0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73.9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44.8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17.7</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9</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59.0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76.8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49.4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47.5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18.5</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10</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w:t>
            </w:r>
            <w:r w:rsidRPr="000E7637">
              <w:rPr>
                <w:rFonts w:eastAsia="標楷體" w:hint="eastAsia"/>
                <w:color w:val="000000" w:themeColor="text1"/>
                <w:szCs w:val="20"/>
              </w:rPr>
              <w:t>7.8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w:t>
            </w:r>
            <w:r w:rsidRPr="000E7637">
              <w:rPr>
                <w:rFonts w:eastAsia="標楷體" w:hint="eastAsia"/>
                <w:color w:val="000000" w:themeColor="text1"/>
                <w:szCs w:val="20"/>
              </w:rPr>
              <w:t>4.0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w:t>
            </w:r>
            <w:r w:rsidRPr="000E7637">
              <w:rPr>
                <w:rFonts w:eastAsia="標楷體" w:hint="eastAsia"/>
                <w:color w:val="000000" w:themeColor="text1"/>
                <w:szCs w:val="20"/>
              </w:rPr>
              <w:t>5.0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8.7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6.0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18.4</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11</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57.4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94.0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74.0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49.1</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46.5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12</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55.4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72.7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49.1</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45.5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20.0</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right="240"/>
              <w:jc w:val="both"/>
              <w:rPr>
                <w:rFonts w:eastAsia="標楷體"/>
                <w:color w:val="000000" w:themeColor="text1"/>
              </w:rPr>
            </w:pPr>
            <w:r w:rsidRPr="000E7637">
              <w:rPr>
                <w:rFonts w:eastAsia="標楷體"/>
                <w:b/>
                <w:bCs/>
                <w:color w:val="000000" w:themeColor="text1"/>
              </w:rPr>
              <w:t>10</w:t>
            </w:r>
            <w:r w:rsidRPr="000E7637">
              <w:rPr>
                <w:rFonts w:eastAsia="標楷體" w:hint="eastAsia"/>
                <w:b/>
                <w:bCs/>
                <w:color w:val="000000" w:themeColor="text1"/>
              </w:rPr>
              <w:t>6</w:t>
            </w:r>
            <w:r w:rsidRPr="000E7637">
              <w:rPr>
                <w:rFonts w:eastAsia="標楷體"/>
                <w:b/>
                <w:bCs/>
                <w:color w:val="000000" w:themeColor="text1"/>
              </w:rPr>
              <w:t>年</w:t>
            </w:r>
            <w:r w:rsidR="00F224EE">
              <w:rPr>
                <w:rFonts w:eastAsia="標楷體" w:hint="eastAsia"/>
                <w:b/>
                <w:bCs/>
                <w:color w:val="000000" w:themeColor="text1"/>
              </w:rPr>
              <w:t>1~3</w:t>
            </w:r>
            <w:r w:rsidRPr="000E7637">
              <w:rPr>
                <w:rFonts w:eastAsia="標楷體" w:hint="eastAsia"/>
                <w:b/>
                <w:bCs/>
                <w:color w:val="000000" w:themeColor="text1"/>
              </w:rPr>
              <w:t>月</w:t>
            </w:r>
          </w:p>
        </w:tc>
        <w:tc>
          <w:tcPr>
            <w:tcW w:w="895" w:type="dxa"/>
            <w:tcBorders>
              <w:top w:val="nil"/>
              <w:left w:val="nil"/>
              <w:bottom w:val="nil"/>
              <w:right w:val="nil"/>
            </w:tcBorders>
          </w:tcPr>
          <w:p w:rsidR="00204ACB" w:rsidRPr="000E7637" w:rsidRDefault="00F224EE" w:rsidP="000E7637">
            <w:pPr>
              <w:jc w:val="center"/>
              <w:rPr>
                <w:rFonts w:eastAsia="標楷體"/>
                <w:color w:val="000000" w:themeColor="text1"/>
                <w:szCs w:val="20"/>
              </w:rPr>
            </w:pPr>
            <w:r>
              <w:rPr>
                <w:rFonts w:eastAsia="標楷體" w:hint="eastAsia"/>
                <w:color w:val="000000" w:themeColor="text1"/>
                <w:szCs w:val="20"/>
              </w:rPr>
              <w:t>51.6</w:t>
            </w:r>
          </w:p>
        </w:tc>
        <w:tc>
          <w:tcPr>
            <w:tcW w:w="1119" w:type="dxa"/>
            <w:tcBorders>
              <w:top w:val="nil"/>
              <w:left w:val="nil"/>
              <w:bottom w:val="nil"/>
              <w:right w:val="nil"/>
            </w:tcBorders>
          </w:tcPr>
          <w:p w:rsidR="00204ACB" w:rsidRPr="000E7637" w:rsidRDefault="00F224EE" w:rsidP="000E7637">
            <w:pPr>
              <w:jc w:val="center"/>
              <w:rPr>
                <w:rFonts w:eastAsia="標楷體"/>
                <w:color w:val="000000" w:themeColor="text1"/>
                <w:szCs w:val="20"/>
              </w:rPr>
            </w:pPr>
            <w:r>
              <w:rPr>
                <w:rFonts w:eastAsia="標楷體" w:hint="eastAsia"/>
                <w:color w:val="000000" w:themeColor="text1"/>
                <w:szCs w:val="20"/>
              </w:rPr>
              <w:t>93.4</w:t>
            </w:r>
          </w:p>
        </w:tc>
        <w:tc>
          <w:tcPr>
            <w:tcW w:w="1119" w:type="dxa"/>
            <w:tcBorders>
              <w:top w:val="nil"/>
              <w:left w:val="nil"/>
              <w:bottom w:val="nil"/>
              <w:right w:val="nil"/>
            </w:tcBorders>
          </w:tcPr>
          <w:p w:rsidR="00204ACB" w:rsidRPr="000E7637" w:rsidRDefault="00F224EE" w:rsidP="000E7637">
            <w:pPr>
              <w:jc w:val="center"/>
              <w:rPr>
                <w:rFonts w:eastAsia="標楷體"/>
                <w:color w:val="000000" w:themeColor="text1"/>
                <w:szCs w:val="20"/>
              </w:rPr>
            </w:pPr>
            <w:r>
              <w:rPr>
                <w:rFonts w:eastAsia="標楷體" w:hint="eastAsia"/>
                <w:color w:val="000000" w:themeColor="text1"/>
                <w:szCs w:val="20"/>
              </w:rPr>
              <w:t>69.5</w:t>
            </w:r>
          </w:p>
        </w:tc>
        <w:tc>
          <w:tcPr>
            <w:tcW w:w="1119" w:type="dxa"/>
            <w:tcBorders>
              <w:top w:val="nil"/>
              <w:left w:val="nil"/>
              <w:bottom w:val="nil"/>
              <w:right w:val="nil"/>
            </w:tcBorders>
          </w:tcPr>
          <w:p w:rsidR="00204ACB" w:rsidRPr="000E7637" w:rsidRDefault="00F224EE" w:rsidP="000E7637">
            <w:pPr>
              <w:jc w:val="center"/>
              <w:rPr>
                <w:rFonts w:eastAsia="標楷體"/>
                <w:color w:val="000000" w:themeColor="text1"/>
                <w:szCs w:val="20"/>
              </w:rPr>
            </w:pPr>
            <w:r>
              <w:rPr>
                <w:rFonts w:eastAsia="標楷體" w:hint="eastAsia"/>
                <w:color w:val="000000" w:themeColor="text1"/>
                <w:szCs w:val="20"/>
              </w:rPr>
              <w:t>45.6</w:t>
            </w:r>
          </w:p>
        </w:tc>
        <w:tc>
          <w:tcPr>
            <w:tcW w:w="1119" w:type="dxa"/>
            <w:tcBorders>
              <w:top w:val="nil"/>
              <w:left w:val="nil"/>
              <w:bottom w:val="nil"/>
              <w:right w:val="nil"/>
            </w:tcBorders>
          </w:tcPr>
          <w:p w:rsidR="00204ACB" w:rsidRPr="000E7637" w:rsidRDefault="00F224EE" w:rsidP="000E7637">
            <w:pPr>
              <w:jc w:val="center"/>
              <w:rPr>
                <w:rFonts w:eastAsia="標楷體"/>
                <w:color w:val="000000" w:themeColor="text1"/>
                <w:szCs w:val="20"/>
              </w:rPr>
            </w:pPr>
            <w:r>
              <w:rPr>
                <w:rFonts w:eastAsia="標楷體" w:hint="eastAsia"/>
                <w:color w:val="000000" w:themeColor="text1"/>
                <w:szCs w:val="20"/>
              </w:rPr>
              <w:t>44.8</w:t>
            </w:r>
          </w:p>
        </w:tc>
        <w:tc>
          <w:tcPr>
            <w:tcW w:w="1119" w:type="dxa"/>
            <w:tcBorders>
              <w:top w:val="nil"/>
              <w:left w:val="nil"/>
              <w:bottom w:val="nil"/>
              <w:right w:val="nil"/>
            </w:tcBorders>
          </w:tcPr>
          <w:p w:rsidR="00204ACB" w:rsidRPr="000E7637" w:rsidRDefault="00F224EE" w:rsidP="000E7637">
            <w:pPr>
              <w:jc w:val="center"/>
              <w:rPr>
                <w:rFonts w:eastAsia="標楷體"/>
                <w:color w:val="000000" w:themeColor="text1"/>
                <w:szCs w:val="20"/>
              </w:rPr>
            </w:pPr>
            <w:r>
              <w:rPr>
                <w:rFonts w:eastAsia="標楷體" w:hint="eastAsia"/>
                <w:color w:val="000000" w:themeColor="text1"/>
                <w:szCs w:val="20"/>
              </w:rPr>
              <w:t>17.5</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color w:val="000000" w:themeColor="text1"/>
              </w:rPr>
              <w:t>1</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70.0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43.3</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18.5</w:t>
            </w:r>
          </w:p>
        </w:tc>
      </w:tr>
      <w:tr w:rsidR="000E7637" w:rsidRPr="000E7637" w:rsidTr="00F224EE">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color w:val="000000" w:themeColor="text1"/>
              </w:rPr>
              <w:t>2</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51.6</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93.3</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68.5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45.2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17.9</w:t>
            </w:r>
          </w:p>
        </w:tc>
      </w:tr>
      <w:tr w:rsidR="00F224EE" w:rsidRPr="000E7637" w:rsidTr="000E7637">
        <w:trPr>
          <w:trHeight w:val="86"/>
          <w:jc w:val="center"/>
        </w:trPr>
        <w:tc>
          <w:tcPr>
            <w:tcW w:w="1672" w:type="dxa"/>
            <w:tcBorders>
              <w:top w:val="nil"/>
              <w:left w:val="nil"/>
              <w:bottom w:val="single" w:sz="4" w:space="0" w:color="auto"/>
              <w:right w:val="single" w:sz="4" w:space="0" w:color="auto"/>
            </w:tcBorders>
          </w:tcPr>
          <w:p w:rsidR="00F224EE" w:rsidRPr="000E7637" w:rsidRDefault="00F224EE" w:rsidP="000E7637">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895" w:type="dxa"/>
            <w:tcBorders>
              <w:top w:val="nil"/>
              <w:left w:val="nil"/>
              <w:bottom w:val="single" w:sz="4" w:space="0" w:color="auto"/>
              <w:right w:val="nil"/>
            </w:tcBorders>
          </w:tcPr>
          <w:p w:rsidR="00F224EE" w:rsidRPr="000E7637" w:rsidRDefault="00F224EE" w:rsidP="000E7637">
            <w:pPr>
              <w:jc w:val="center"/>
              <w:rPr>
                <w:rFonts w:eastAsia="標楷體"/>
                <w:color w:val="000000" w:themeColor="text1"/>
                <w:szCs w:val="20"/>
              </w:rPr>
            </w:pPr>
            <w:r>
              <w:rPr>
                <w:rFonts w:eastAsia="標楷體" w:hint="eastAsia"/>
                <w:color w:val="000000" w:themeColor="text1"/>
                <w:szCs w:val="20"/>
              </w:rPr>
              <w:t>50.9</w:t>
            </w:r>
          </w:p>
        </w:tc>
        <w:tc>
          <w:tcPr>
            <w:tcW w:w="1119" w:type="dxa"/>
            <w:tcBorders>
              <w:top w:val="nil"/>
              <w:left w:val="nil"/>
              <w:bottom w:val="single" w:sz="4" w:space="0" w:color="auto"/>
              <w:right w:val="nil"/>
            </w:tcBorders>
          </w:tcPr>
          <w:p w:rsidR="00F224EE" w:rsidRPr="000E7637" w:rsidRDefault="00F224EE" w:rsidP="000E7637">
            <w:pPr>
              <w:jc w:val="center"/>
              <w:rPr>
                <w:rFonts w:eastAsia="標楷體"/>
                <w:color w:val="000000" w:themeColor="text1"/>
                <w:szCs w:val="20"/>
              </w:rPr>
            </w:pPr>
            <w:r>
              <w:rPr>
                <w:rFonts w:eastAsia="標楷體" w:hint="eastAsia"/>
                <w:color w:val="000000" w:themeColor="text1"/>
                <w:szCs w:val="20"/>
              </w:rPr>
              <w:t>93.2</w:t>
            </w:r>
          </w:p>
        </w:tc>
        <w:tc>
          <w:tcPr>
            <w:tcW w:w="1119" w:type="dxa"/>
            <w:tcBorders>
              <w:top w:val="nil"/>
              <w:left w:val="nil"/>
              <w:bottom w:val="single" w:sz="4" w:space="0" w:color="auto"/>
              <w:right w:val="nil"/>
            </w:tcBorders>
          </w:tcPr>
          <w:p w:rsidR="00F224EE" w:rsidRPr="000E7637" w:rsidRDefault="00F224EE" w:rsidP="000E7637">
            <w:pPr>
              <w:jc w:val="center"/>
              <w:rPr>
                <w:rFonts w:eastAsia="標楷體"/>
                <w:color w:val="000000" w:themeColor="text1"/>
                <w:szCs w:val="20"/>
              </w:rPr>
            </w:pPr>
            <w:r>
              <w:rPr>
                <w:rFonts w:eastAsia="標楷體" w:hint="eastAsia"/>
                <w:color w:val="000000" w:themeColor="text1"/>
                <w:szCs w:val="20"/>
              </w:rPr>
              <w:t>69.9</w:t>
            </w:r>
          </w:p>
        </w:tc>
        <w:tc>
          <w:tcPr>
            <w:tcW w:w="1119" w:type="dxa"/>
            <w:tcBorders>
              <w:top w:val="nil"/>
              <w:left w:val="nil"/>
              <w:bottom w:val="single" w:sz="4" w:space="0" w:color="auto"/>
              <w:right w:val="nil"/>
            </w:tcBorders>
          </w:tcPr>
          <w:p w:rsidR="00F224EE" w:rsidRPr="000E7637" w:rsidRDefault="00F224EE" w:rsidP="000E7637">
            <w:pPr>
              <w:jc w:val="center"/>
              <w:rPr>
                <w:rFonts w:eastAsia="標楷體"/>
                <w:color w:val="000000" w:themeColor="text1"/>
                <w:szCs w:val="20"/>
              </w:rPr>
            </w:pPr>
            <w:r>
              <w:rPr>
                <w:rFonts w:eastAsia="標楷體" w:hint="eastAsia"/>
                <w:color w:val="000000" w:themeColor="text1"/>
                <w:szCs w:val="20"/>
              </w:rPr>
              <w:t>45.4</w:t>
            </w:r>
          </w:p>
        </w:tc>
        <w:tc>
          <w:tcPr>
            <w:tcW w:w="1119" w:type="dxa"/>
            <w:tcBorders>
              <w:top w:val="nil"/>
              <w:left w:val="nil"/>
              <w:bottom w:val="single" w:sz="4" w:space="0" w:color="auto"/>
              <w:right w:val="nil"/>
            </w:tcBorders>
          </w:tcPr>
          <w:p w:rsidR="00F224EE" w:rsidRPr="000E7637" w:rsidRDefault="00F224EE" w:rsidP="000E7637">
            <w:pPr>
              <w:jc w:val="center"/>
              <w:rPr>
                <w:rFonts w:eastAsia="標楷體"/>
                <w:color w:val="000000" w:themeColor="text1"/>
                <w:szCs w:val="20"/>
              </w:rPr>
            </w:pPr>
            <w:r>
              <w:rPr>
                <w:rFonts w:eastAsia="標楷體" w:hint="eastAsia"/>
                <w:color w:val="000000" w:themeColor="text1"/>
                <w:szCs w:val="20"/>
              </w:rPr>
              <w:t>44.4</w:t>
            </w:r>
          </w:p>
        </w:tc>
        <w:tc>
          <w:tcPr>
            <w:tcW w:w="1119" w:type="dxa"/>
            <w:tcBorders>
              <w:top w:val="nil"/>
              <w:left w:val="nil"/>
              <w:bottom w:val="single" w:sz="4" w:space="0" w:color="auto"/>
              <w:right w:val="nil"/>
            </w:tcBorders>
          </w:tcPr>
          <w:p w:rsidR="00F224EE" w:rsidRPr="000E7637" w:rsidRDefault="00F224EE" w:rsidP="000E7637">
            <w:pPr>
              <w:jc w:val="center"/>
              <w:rPr>
                <w:rFonts w:eastAsia="標楷體"/>
                <w:color w:val="000000" w:themeColor="text1"/>
                <w:szCs w:val="20"/>
              </w:rPr>
            </w:pPr>
            <w:r>
              <w:rPr>
                <w:rFonts w:eastAsia="標楷體" w:hint="eastAsia"/>
                <w:color w:val="000000" w:themeColor="text1"/>
                <w:szCs w:val="20"/>
              </w:rPr>
              <w:t>16.3</w:t>
            </w:r>
          </w:p>
        </w:tc>
      </w:tr>
    </w:tbl>
    <w:p w:rsidR="00204ACB" w:rsidRPr="000E7637" w:rsidRDefault="00204ACB" w:rsidP="00204ACB">
      <w:pPr>
        <w:widowControl/>
        <w:snapToGrid w:val="0"/>
        <w:spacing w:line="240" w:lineRule="atLeast"/>
        <w:ind w:firstLineChars="100" w:firstLine="220"/>
        <w:jc w:val="both"/>
        <w:rPr>
          <w:rFonts w:eastAsia="標楷體"/>
          <w:color w:val="000000" w:themeColor="text1"/>
          <w:kern w:val="0"/>
          <w:sz w:val="22"/>
          <w:szCs w:val="22"/>
        </w:rPr>
      </w:pPr>
      <w:r w:rsidRPr="000E7637">
        <w:rPr>
          <w:rFonts w:eastAsia="標楷體"/>
          <w:color w:val="000000" w:themeColor="text1"/>
          <w:kern w:val="0"/>
          <w:sz w:val="22"/>
          <w:szCs w:val="22"/>
        </w:rPr>
        <w:t>資料來源：經濟部統計處。</w:t>
      </w:r>
    </w:p>
    <w:p w:rsidR="00204ACB" w:rsidRPr="000E7637" w:rsidRDefault="00204ACB" w:rsidP="00204ACB">
      <w:pPr>
        <w:widowControl/>
        <w:snapToGrid w:val="0"/>
        <w:spacing w:line="240" w:lineRule="atLeast"/>
        <w:jc w:val="both"/>
        <w:rPr>
          <w:rFonts w:eastAsia="標楷體"/>
          <w:color w:val="000000" w:themeColor="text1"/>
          <w:kern w:val="0"/>
          <w:szCs w:val="20"/>
        </w:rPr>
      </w:pPr>
    </w:p>
    <w:p w:rsidR="00204ACB" w:rsidRPr="000E7637" w:rsidRDefault="00204ACB" w:rsidP="00204ACB">
      <w:pPr>
        <w:spacing w:afterLines="50" w:after="180"/>
        <w:jc w:val="center"/>
        <w:rPr>
          <w:rFonts w:eastAsia="標楷體"/>
          <w:b/>
          <w:color w:val="000000" w:themeColor="text1"/>
          <w:sz w:val="28"/>
          <w:szCs w:val="28"/>
        </w:rPr>
      </w:pPr>
      <w:r w:rsidRPr="000E7637">
        <w:rPr>
          <w:rFonts w:eastAsia="標楷體"/>
          <w:b/>
          <w:color w:val="000000" w:themeColor="text1"/>
          <w:sz w:val="28"/>
          <w:szCs w:val="28"/>
        </w:rPr>
        <w:t>表</w:t>
      </w:r>
      <w:r w:rsidRPr="000E7637">
        <w:rPr>
          <w:rFonts w:eastAsia="標楷體"/>
          <w:b/>
          <w:color w:val="000000" w:themeColor="text1"/>
          <w:sz w:val="28"/>
          <w:szCs w:val="28"/>
        </w:rPr>
        <w:t xml:space="preserve"> 2-5-4</w:t>
      </w:r>
      <w:r w:rsidRPr="000E7637">
        <w:rPr>
          <w:rFonts w:eastAsia="標楷體"/>
          <w:b/>
          <w:color w:val="000000" w:themeColor="text1"/>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0E7637" w:rsidRPr="000E7637" w:rsidTr="000E7637">
        <w:trPr>
          <w:cantSplit/>
          <w:trHeight w:val="304"/>
          <w:jc w:val="center"/>
        </w:trPr>
        <w:tc>
          <w:tcPr>
            <w:tcW w:w="2378" w:type="dxa"/>
            <w:vMerge w:val="restart"/>
            <w:tcBorders>
              <w:left w:val="nil"/>
            </w:tcBorders>
            <w:vAlign w:val="center"/>
          </w:tcPr>
          <w:p w:rsidR="00204ACB" w:rsidRPr="000E7637" w:rsidRDefault="00204ACB" w:rsidP="000E7637">
            <w:pPr>
              <w:snapToGrid w:val="0"/>
              <w:spacing w:line="360" w:lineRule="atLeast"/>
              <w:ind w:left="33" w:right="-40"/>
              <w:jc w:val="center"/>
              <w:rPr>
                <w:rFonts w:eastAsia="標楷體"/>
                <w:color w:val="000000" w:themeColor="text1"/>
              </w:rPr>
            </w:pPr>
            <w:r w:rsidRPr="000E7637">
              <w:rPr>
                <w:rFonts w:eastAsia="標楷體"/>
                <w:color w:val="000000" w:themeColor="text1"/>
              </w:rPr>
              <w:t>地區別</w:t>
            </w:r>
          </w:p>
        </w:tc>
        <w:tc>
          <w:tcPr>
            <w:tcW w:w="5114" w:type="dxa"/>
            <w:gridSpan w:val="2"/>
            <w:tcBorders>
              <w:bottom w:val="single" w:sz="4" w:space="0" w:color="auto"/>
              <w:right w:val="nil"/>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10</w:t>
            </w:r>
            <w:r w:rsidRPr="000E7637">
              <w:rPr>
                <w:rFonts w:eastAsia="標楷體" w:hint="eastAsia"/>
                <w:color w:val="000000" w:themeColor="text1"/>
              </w:rPr>
              <w:t>6</w:t>
            </w:r>
            <w:r w:rsidRPr="000E7637">
              <w:rPr>
                <w:rFonts w:eastAsia="標楷體"/>
                <w:color w:val="000000" w:themeColor="text1"/>
              </w:rPr>
              <w:t>年</w:t>
            </w:r>
            <w:r w:rsidR="009709D4">
              <w:rPr>
                <w:rFonts w:eastAsia="標楷體" w:hint="eastAsia"/>
                <w:color w:val="000000" w:themeColor="text1"/>
              </w:rPr>
              <w:t>3</w:t>
            </w:r>
            <w:r w:rsidRPr="000E7637">
              <w:rPr>
                <w:rFonts w:eastAsia="標楷體"/>
                <w:color w:val="000000" w:themeColor="text1"/>
              </w:rPr>
              <w:t>月</w:t>
            </w:r>
          </w:p>
        </w:tc>
      </w:tr>
      <w:tr w:rsidR="000E7637" w:rsidRPr="000E7637" w:rsidTr="000E7637">
        <w:trPr>
          <w:cantSplit/>
          <w:trHeight w:val="135"/>
          <w:jc w:val="center"/>
        </w:trPr>
        <w:tc>
          <w:tcPr>
            <w:tcW w:w="2378" w:type="dxa"/>
            <w:vMerge/>
            <w:tcBorders>
              <w:left w:val="nil"/>
              <w:bottom w:val="single" w:sz="4" w:space="0" w:color="auto"/>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p>
        </w:tc>
        <w:tc>
          <w:tcPr>
            <w:tcW w:w="2226" w:type="dxa"/>
            <w:tcBorders>
              <w:bottom w:val="single" w:sz="4" w:space="0" w:color="auto"/>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金額</w:t>
            </w:r>
          </w:p>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w:t>
            </w:r>
            <w:r w:rsidRPr="000E7637">
              <w:rPr>
                <w:rFonts w:eastAsia="標楷體"/>
                <w:color w:val="000000" w:themeColor="text1"/>
              </w:rPr>
              <w:t>億美元</w:t>
            </w:r>
            <w:r w:rsidRPr="000E7637">
              <w:rPr>
                <w:rFonts w:eastAsia="標楷體"/>
                <w:color w:val="000000" w:themeColor="text1"/>
              </w:rPr>
              <w:t>)</w:t>
            </w:r>
          </w:p>
        </w:tc>
        <w:tc>
          <w:tcPr>
            <w:tcW w:w="2888" w:type="dxa"/>
            <w:tcBorders>
              <w:bottom w:val="single" w:sz="4" w:space="0" w:color="auto"/>
              <w:right w:val="nil"/>
            </w:tcBorders>
            <w:vAlign w:val="center"/>
          </w:tcPr>
          <w:p w:rsidR="00204ACB" w:rsidRPr="000E7637" w:rsidRDefault="00204ACB" w:rsidP="000E7637">
            <w:pPr>
              <w:adjustRightInd w:val="0"/>
              <w:snapToGrid w:val="0"/>
              <w:spacing w:line="360" w:lineRule="atLeast"/>
              <w:jc w:val="center"/>
              <w:rPr>
                <w:rFonts w:eastAsia="標楷體"/>
                <w:color w:val="000000" w:themeColor="text1"/>
              </w:rPr>
            </w:pPr>
            <w:r w:rsidRPr="000E7637">
              <w:rPr>
                <w:rFonts w:eastAsia="標楷體"/>
                <w:color w:val="000000" w:themeColor="text1"/>
              </w:rPr>
              <w:t>較</w:t>
            </w:r>
            <w:r w:rsidRPr="000E7637">
              <w:rPr>
                <w:rFonts w:eastAsia="標楷體"/>
                <w:color w:val="000000" w:themeColor="text1"/>
              </w:rPr>
              <w:t>10</w:t>
            </w:r>
            <w:r w:rsidRPr="000E7637">
              <w:rPr>
                <w:rFonts w:eastAsia="標楷體" w:hint="eastAsia"/>
                <w:color w:val="000000" w:themeColor="text1"/>
              </w:rPr>
              <w:t>5</w:t>
            </w:r>
            <w:r w:rsidRPr="000E7637">
              <w:rPr>
                <w:rFonts w:eastAsia="標楷體"/>
                <w:color w:val="000000" w:themeColor="text1"/>
              </w:rPr>
              <w:t>年同月增減率</w:t>
            </w:r>
            <w:r w:rsidRPr="000E7637">
              <w:rPr>
                <w:rFonts w:eastAsia="標楷體"/>
                <w:color w:val="000000" w:themeColor="text1"/>
              </w:rPr>
              <w:t>(%)</w:t>
            </w:r>
          </w:p>
        </w:tc>
      </w:tr>
      <w:tr w:rsidR="000E7637" w:rsidRPr="000E7637" w:rsidTr="000E7637">
        <w:trPr>
          <w:jc w:val="center"/>
        </w:trPr>
        <w:tc>
          <w:tcPr>
            <w:tcW w:w="2378" w:type="dxa"/>
            <w:tcBorders>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美國</w:t>
            </w:r>
          </w:p>
        </w:tc>
        <w:tc>
          <w:tcPr>
            <w:tcW w:w="2226" w:type="dxa"/>
            <w:tcBorders>
              <w:bottom w:val="nil"/>
              <w:right w:val="nil"/>
            </w:tcBorders>
          </w:tcPr>
          <w:p w:rsidR="00204ACB" w:rsidRPr="000E7637" w:rsidRDefault="009709D4" w:rsidP="000E7637">
            <w:pPr>
              <w:jc w:val="center"/>
              <w:rPr>
                <w:color w:val="000000" w:themeColor="text1"/>
              </w:rPr>
            </w:pPr>
            <w:r>
              <w:rPr>
                <w:rFonts w:hint="eastAsia"/>
                <w:color w:val="000000" w:themeColor="text1"/>
              </w:rPr>
              <w:t>111.9</w:t>
            </w:r>
          </w:p>
        </w:tc>
        <w:tc>
          <w:tcPr>
            <w:tcW w:w="2888" w:type="dxa"/>
            <w:tcBorders>
              <w:bottom w:val="nil"/>
              <w:right w:val="nil"/>
            </w:tcBorders>
          </w:tcPr>
          <w:p w:rsidR="00204ACB" w:rsidRPr="000E7637" w:rsidRDefault="009709D4" w:rsidP="000E7637">
            <w:pPr>
              <w:jc w:val="center"/>
              <w:rPr>
                <w:color w:val="000000" w:themeColor="text1"/>
              </w:rPr>
            </w:pPr>
            <w:r>
              <w:rPr>
                <w:rFonts w:hint="eastAsia"/>
                <w:color w:val="000000" w:themeColor="text1"/>
              </w:rPr>
              <w:t>15.4</w:t>
            </w:r>
          </w:p>
        </w:tc>
      </w:tr>
      <w:tr w:rsidR="000E7637" w:rsidRPr="000E7637" w:rsidTr="000E7637">
        <w:trPr>
          <w:jc w:val="center"/>
        </w:trPr>
        <w:tc>
          <w:tcPr>
            <w:tcW w:w="2378" w:type="dxa"/>
            <w:tcBorders>
              <w:top w:val="nil"/>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中國大陸（含香港）</w:t>
            </w:r>
          </w:p>
        </w:tc>
        <w:tc>
          <w:tcPr>
            <w:tcW w:w="2226" w:type="dxa"/>
            <w:tcBorders>
              <w:top w:val="nil"/>
              <w:bottom w:val="nil"/>
              <w:right w:val="nil"/>
            </w:tcBorders>
          </w:tcPr>
          <w:p w:rsidR="00204ACB" w:rsidRPr="000E7637" w:rsidRDefault="009709D4" w:rsidP="000E7637">
            <w:pPr>
              <w:jc w:val="center"/>
              <w:rPr>
                <w:color w:val="000000" w:themeColor="text1"/>
              </w:rPr>
            </w:pPr>
            <w:r>
              <w:rPr>
                <w:rFonts w:hint="eastAsia"/>
                <w:color w:val="000000" w:themeColor="text1"/>
              </w:rPr>
              <w:t>107.5</w:t>
            </w:r>
          </w:p>
        </w:tc>
        <w:tc>
          <w:tcPr>
            <w:tcW w:w="2888" w:type="dxa"/>
            <w:tcBorders>
              <w:top w:val="nil"/>
              <w:bottom w:val="nil"/>
              <w:right w:val="nil"/>
            </w:tcBorders>
          </w:tcPr>
          <w:p w:rsidR="00204ACB" w:rsidRPr="000E7637" w:rsidRDefault="009709D4" w:rsidP="000E7637">
            <w:pPr>
              <w:jc w:val="center"/>
              <w:rPr>
                <w:color w:val="000000" w:themeColor="text1"/>
              </w:rPr>
            </w:pPr>
            <w:r>
              <w:rPr>
                <w:rFonts w:hint="eastAsia"/>
                <w:color w:val="000000" w:themeColor="text1"/>
              </w:rPr>
              <w:t>19.9</w:t>
            </w:r>
          </w:p>
        </w:tc>
      </w:tr>
      <w:tr w:rsidR="000E7637" w:rsidRPr="000E7637" w:rsidTr="000E7637">
        <w:trPr>
          <w:jc w:val="center"/>
        </w:trPr>
        <w:tc>
          <w:tcPr>
            <w:tcW w:w="2378" w:type="dxa"/>
            <w:tcBorders>
              <w:top w:val="nil"/>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歐洲</w:t>
            </w:r>
          </w:p>
        </w:tc>
        <w:tc>
          <w:tcPr>
            <w:tcW w:w="2226" w:type="dxa"/>
            <w:tcBorders>
              <w:top w:val="nil"/>
              <w:bottom w:val="nil"/>
              <w:right w:val="nil"/>
            </w:tcBorders>
          </w:tcPr>
          <w:p w:rsidR="00204ACB" w:rsidRPr="000E7637" w:rsidRDefault="009709D4" w:rsidP="000E7637">
            <w:pPr>
              <w:jc w:val="center"/>
              <w:rPr>
                <w:color w:val="000000" w:themeColor="text1"/>
              </w:rPr>
            </w:pPr>
            <w:r>
              <w:rPr>
                <w:rFonts w:hint="eastAsia"/>
                <w:color w:val="000000" w:themeColor="text1"/>
              </w:rPr>
              <w:t>73.5</w:t>
            </w:r>
          </w:p>
        </w:tc>
        <w:tc>
          <w:tcPr>
            <w:tcW w:w="2888" w:type="dxa"/>
            <w:tcBorders>
              <w:top w:val="nil"/>
              <w:bottom w:val="nil"/>
              <w:right w:val="nil"/>
            </w:tcBorders>
          </w:tcPr>
          <w:p w:rsidR="00204ACB" w:rsidRPr="000E7637" w:rsidRDefault="009709D4" w:rsidP="000E7637">
            <w:pPr>
              <w:jc w:val="center"/>
              <w:rPr>
                <w:color w:val="000000" w:themeColor="text1"/>
              </w:rPr>
            </w:pPr>
            <w:r>
              <w:rPr>
                <w:rFonts w:hint="eastAsia"/>
                <w:color w:val="000000" w:themeColor="text1"/>
              </w:rPr>
              <w:t>3.8</w:t>
            </w:r>
          </w:p>
        </w:tc>
      </w:tr>
      <w:tr w:rsidR="000E7637" w:rsidRPr="000E7637" w:rsidTr="000E7637">
        <w:trPr>
          <w:jc w:val="center"/>
        </w:trPr>
        <w:tc>
          <w:tcPr>
            <w:tcW w:w="2378" w:type="dxa"/>
            <w:tcBorders>
              <w:top w:val="nil"/>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東協六國</w:t>
            </w:r>
          </w:p>
        </w:tc>
        <w:tc>
          <w:tcPr>
            <w:tcW w:w="2226" w:type="dxa"/>
            <w:tcBorders>
              <w:top w:val="nil"/>
              <w:bottom w:val="nil"/>
              <w:right w:val="nil"/>
            </w:tcBorders>
          </w:tcPr>
          <w:p w:rsidR="00204ACB" w:rsidRPr="000E7637" w:rsidRDefault="009709D4" w:rsidP="000E7637">
            <w:pPr>
              <w:jc w:val="center"/>
              <w:rPr>
                <w:color w:val="000000" w:themeColor="text1"/>
              </w:rPr>
            </w:pPr>
            <w:r>
              <w:rPr>
                <w:rFonts w:hint="eastAsia"/>
                <w:color w:val="000000" w:themeColor="text1"/>
              </w:rPr>
              <w:t>43.0</w:t>
            </w:r>
          </w:p>
        </w:tc>
        <w:tc>
          <w:tcPr>
            <w:tcW w:w="2888" w:type="dxa"/>
            <w:tcBorders>
              <w:top w:val="nil"/>
              <w:bottom w:val="nil"/>
              <w:right w:val="nil"/>
            </w:tcBorders>
          </w:tcPr>
          <w:p w:rsidR="00204ACB" w:rsidRPr="000E7637" w:rsidRDefault="009709D4" w:rsidP="000E7637">
            <w:pPr>
              <w:jc w:val="center"/>
              <w:rPr>
                <w:color w:val="000000" w:themeColor="text1"/>
              </w:rPr>
            </w:pPr>
            <w:r>
              <w:rPr>
                <w:rFonts w:hint="eastAsia"/>
                <w:color w:val="000000" w:themeColor="text1"/>
              </w:rPr>
              <w:t>-9.2</w:t>
            </w:r>
          </w:p>
        </w:tc>
      </w:tr>
      <w:tr w:rsidR="000E7637" w:rsidRPr="000E7637" w:rsidTr="000E7637">
        <w:trPr>
          <w:trHeight w:val="425"/>
          <w:jc w:val="center"/>
        </w:trPr>
        <w:tc>
          <w:tcPr>
            <w:tcW w:w="2378" w:type="dxa"/>
            <w:tcBorders>
              <w:top w:val="nil"/>
              <w:left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日本</w:t>
            </w:r>
          </w:p>
        </w:tc>
        <w:tc>
          <w:tcPr>
            <w:tcW w:w="2226" w:type="dxa"/>
            <w:tcBorders>
              <w:top w:val="nil"/>
              <w:right w:val="nil"/>
            </w:tcBorders>
          </w:tcPr>
          <w:p w:rsidR="00204ACB" w:rsidRPr="000E7637" w:rsidRDefault="009709D4" w:rsidP="000E7637">
            <w:pPr>
              <w:jc w:val="center"/>
              <w:rPr>
                <w:color w:val="000000" w:themeColor="text1"/>
              </w:rPr>
            </w:pPr>
            <w:r>
              <w:rPr>
                <w:rFonts w:hint="eastAsia"/>
                <w:color w:val="000000" w:themeColor="text1"/>
              </w:rPr>
              <w:t>22.4</w:t>
            </w:r>
          </w:p>
        </w:tc>
        <w:tc>
          <w:tcPr>
            <w:tcW w:w="2888" w:type="dxa"/>
            <w:tcBorders>
              <w:top w:val="nil"/>
              <w:right w:val="nil"/>
            </w:tcBorders>
          </w:tcPr>
          <w:p w:rsidR="00204ACB" w:rsidRPr="000E7637" w:rsidRDefault="009709D4" w:rsidP="000E7637">
            <w:pPr>
              <w:jc w:val="center"/>
              <w:rPr>
                <w:color w:val="000000" w:themeColor="text1"/>
              </w:rPr>
            </w:pPr>
            <w:r>
              <w:rPr>
                <w:rFonts w:hint="eastAsia"/>
                <w:color w:val="000000" w:themeColor="text1"/>
              </w:rPr>
              <w:t>16.4</w:t>
            </w:r>
          </w:p>
        </w:tc>
      </w:tr>
    </w:tbl>
    <w:p w:rsidR="003F3F99" w:rsidRPr="0077206A" w:rsidRDefault="00204ACB" w:rsidP="00AD2585">
      <w:pPr>
        <w:widowControl/>
        <w:snapToGrid w:val="0"/>
        <w:spacing w:line="240" w:lineRule="atLeast"/>
        <w:ind w:leftChars="177" w:left="425" w:firstLine="1"/>
        <w:rPr>
          <w:rFonts w:eastAsia="標楷體"/>
          <w:color w:val="000000" w:themeColor="text1"/>
          <w:kern w:val="0"/>
          <w:sz w:val="22"/>
          <w:szCs w:val="22"/>
        </w:rPr>
      </w:pPr>
      <w:r w:rsidRPr="0077206A">
        <w:rPr>
          <w:rFonts w:eastAsia="標楷體"/>
          <w:color w:val="000000" w:themeColor="text1"/>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7" w:name="_Toc401923799"/>
      <w:bookmarkStart w:id="108" w:name="_Toc402171716"/>
      <w:bookmarkStart w:id="109" w:name="_Toc476138381"/>
      <w:r w:rsidRPr="005419E9">
        <w:lastRenderedPageBreak/>
        <w:t>（六）投資</w:t>
      </w:r>
      <w:bookmarkEnd w:id="107"/>
      <w:bookmarkEnd w:id="108"/>
      <w:bookmarkEnd w:id="109"/>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000463FC">
        <w:rPr>
          <w:rFonts w:hint="eastAsia"/>
          <w:b/>
          <w:bCs/>
        </w:rPr>
        <w:t>6</w:t>
      </w:r>
      <w:r w:rsidRPr="00D931A5">
        <w:rPr>
          <w:b/>
          <w:bCs/>
        </w:rPr>
        <w:t>年國內投資成長率預</w:t>
      </w:r>
      <w:r w:rsidRPr="00D931A5">
        <w:rPr>
          <w:rFonts w:hint="eastAsia"/>
          <w:b/>
          <w:bCs/>
        </w:rPr>
        <w:t>估</w:t>
      </w:r>
      <w:r w:rsidRPr="00D931A5">
        <w:rPr>
          <w:b/>
          <w:bCs/>
        </w:rPr>
        <w:t>為</w:t>
      </w:r>
      <w:r w:rsidR="008A274E">
        <w:rPr>
          <w:rFonts w:hint="eastAsia"/>
          <w:b/>
          <w:bCs/>
        </w:rPr>
        <w:t>1.80</w:t>
      </w:r>
      <w:r w:rsidR="00727664" w:rsidRPr="00727664">
        <w:rPr>
          <w:rFonts w:hint="eastAsia"/>
          <w:b/>
          <w:bCs/>
        </w:rPr>
        <w:t>%</w:t>
      </w:r>
    </w:p>
    <w:p w:rsidR="008A274E" w:rsidRPr="00496C59" w:rsidRDefault="00887E60" w:rsidP="00496C59">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496C59">
        <w:rPr>
          <w:rFonts w:ascii="Times New Roman" w:eastAsia="標楷體" w:hAnsi="Times New Roman"/>
          <w:sz w:val="28"/>
          <w:szCs w:val="28"/>
        </w:rPr>
        <w:t>民間投資方面，</w:t>
      </w:r>
      <w:r w:rsidR="00496C59" w:rsidRPr="00496C59">
        <w:rPr>
          <w:rFonts w:eastAsia="標楷體" w:hint="eastAsia"/>
          <w:sz w:val="28"/>
          <w:szCs w:val="28"/>
        </w:rPr>
        <w:t>為維持製程領先優勢及</w:t>
      </w:r>
      <w:r w:rsidR="008249A3">
        <w:rPr>
          <w:rFonts w:eastAsia="標楷體" w:hint="eastAsia"/>
          <w:sz w:val="28"/>
          <w:szCs w:val="28"/>
        </w:rPr>
        <w:t>因</w:t>
      </w:r>
      <w:r w:rsidR="00496C59" w:rsidRPr="00496C59">
        <w:rPr>
          <w:rFonts w:eastAsia="標楷體" w:hint="eastAsia"/>
          <w:sz w:val="28"/>
          <w:szCs w:val="28"/>
        </w:rPr>
        <w:t>應智慧化應用等商機，</w:t>
      </w:r>
      <w:r w:rsidR="000745D0">
        <w:rPr>
          <w:rFonts w:eastAsia="標楷體" w:hint="eastAsia"/>
          <w:sz w:val="28"/>
          <w:szCs w:val="28"/>
        </w:rPr>
        <w:t>國內</w:t>
      </w:r>
      <w:r w:rsidR="00496C59" w:rsidRPr="00496C59">
        <w:rPr>
          <w:rFonts w:eastAsia="標楷體" w:hint="eastAsia"/>
          <w:sz w:val="28"/>
          <w:szCs w:val="28"/>
        </w:rPr>
        <w:t>半導體及相關供應鏈業者高階製程投資可望延續，加上政府積極改善投資環境與落實五加二創新發展計畫，與航空業者續購新機，均有助維繫成長動能，惟房市降溫趨勢仍難反轉，預測</w:t>
      </w:r>
      <w:r w:rsidR="00496C59" w:rsidRPr="00496C59">
        <w:rPr>
          <w:rFonts w:ascii="Times New Roman" w:eastAsia="標楷體" w:hAnsi="Times New Roman"/>
          <w:sz w:val="28"/>
          <w:szCs w:val="28"/>
        </w:rPr>
        <w:t>106</w:t>
      </w:r>
      <w:r w:rsidR="00496C59" w:rsidRPr="00496C59">
        <w:rPr>
          <w:rFonts w:ascii="Times New Roman" w:eastAsia="標楷體" w:hAnsi="Times New Roman"/>
          <w:sz w:val="28"/>
          <w:szCs w:val="28"/>
        </w:rPr>
        <w:t>年民間投資實質成長</w:t>
      </w:r>
      <w:r w:rsidR="00496C59" w:rsidRPr="00496C59">
        <w:rPr>
          <w:rFonts w:ascii="Times New Roman" w:eastAsia="標楷體" w:hAnsi="Times New Roman"/>
          <w:sz w:val="28"/>
          <w:szCs w:val="28"/>
        </w:rPr>
        <w:t>1.85</w:t>
      </w:r>
      <w:r w:rsidR="00FD0A1E" w:rsidRPr="00FD0A1E">
        <w:rPr>
          <w:rFonts w:eastAsia="標楷體"/>
          <w:sz w:val="28"/>
          <w:szCs w:val="28"/>
        </w:rPr>
        <w:t>%</w:t>
      </w:r>
      <w:r w:rsidRPr="00496C59">
        <w:rPr>
          <w:rFonts w:ascii="Times New Roman" w:eastAsia="標楷體" w:hAnsi="Times New Roman"/>
          <w:sz w:val="28"/>
          <w:szCs w:val="28"/>
        </w:rPr>
        <w:t>。</w:t>
      </w:r>
    </w:p>
    <w:p w:rsidR="006120B8" w:rsidRDefault="00496C59"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496C59">
        <w:rPr>
          <w:rFonts w:eastAsia="標楷體" w:hint="eastAsia"/>
          <w:sz w:val="28"/>
          <w:szCs w:val="28"/>
        </w:rPr>
        <w:t>公共投資方面，政府積極盤點建設計畫，並落實預算執行，</w:t>
      </w:r>
      <w:r w:rsidR="007137C3">
        <w:rPr>
          <w:rFonts w:eastAsia="標楷體" w:hint="eastAsia"/>
          <w:sz w:val="28"/>
          <w:szCs w:val="28"/>
        </w:rPr>
        <w:t>預估</w:t>
      </w:r>
      <w:r w:rsidR="008249A3" w:rsidRPr="006B5E17">
        <w:rPr>
          <w:rFonts w:ascii="Times New Roman" w:eastAsia="標楷體" w:hAnsi="Times New Roman"/>
          <w:sz w:val="28"/>
          <w:szCs w:val="28"/>
        </w:rPr>
        <w:t>106</w:t>
      </w:r>
      <w:r w:rsidR="008249A3">
        <w:rPr>
          <w:rFonts w:eastAsia="標楷體" w:hint="eastAsia"/>
          <w:sz w:val="28"/>
          <w:szCs w:val="28"/>
        </w:rPr>
        <w:t>年</w:t>
      </w:r>
      <w:r w:rsidRPr="00496C59">
        <w:rPr>
          <w:rFonts w:eastAsia="標楷體" w:hint="eastAsia"/>
          <w:sz w:val="28"/>
          <w:szCs w:val="28"/>
        </w:rPr>
        <w:t>政府及公營事業投資分</w:t>
      </w:r>
      <w:r w:rsidRPr="00496C59">
        <w:rPr>
          <w:rFonts w:ascii="Times New Roman" w:eastAsia="標楷體" w:hAnsi="Times New Roman"/>
          <w:sz w:val="28"/>
          <w:szCs w:val="28"/>
        </w:rPr>
        <w:t>別</w:t>
      </w:r>
      <w:r w:rsidR="008249A3">
        <w:rPr>
          <w:rFonts w:ascii="Times New Roman" w:eastAsia="標楷體" w:hAnsi="Times New Roman" w:hint="eastAsia"/>
          <w:sz w:val="28"/>
          <w:szCs w:val="28"/>
        </w:rPr>
        <w:t>實質成長</w:t>
      </w:r>
      <w:r w:rsidRPr="00496C59">
        <w:rPr>
          <w:rFonts w:ascii="Times New Roman" w:eastAsia="標楷體" w:hAnsi="Times New Roman"/>
          <w:sz w:val="28"/>
          <w:szCs w:val="28"/>
        </w:rPr>
        <w:t>1.2</w:t>
      </w:r>
      <w:r w:rsidR="008249A3">
        <w:rPr>
          <w:rFonts w:ascii="Times New Roman" w:eastAsia="標楷體" w:hAnsi="Times New Roman" w:hint="eastAsia"/>
          <w:sz w:val="28"/>
          <w:szCs w:val="28"/>
        </w:rPr>
        <w:t>1</w:t>
      </w:r>
      <w:r w:rsidR="00FD0A1E" w:rsidRPr="00FD0A1E">
        <w:rPr>
          <w:rFonts w:eastAsia="標楷體"/>
          <w:sz w:val="28"/>
          <w:szCs w:val="28"/>
        </w:rPr>
        <w:t>%</w:t>
      </w:r>
      <w:r w:rsidRPr="00496C59">
        <w:rPr>
          <w:rFonts w:ascii="Times New Roman" w:eastAsia="標楷體" w:hAnsi="Times New Roman"/>
          <w:sz w:val="28"/>
          <w:szCs w:val="28"/>
        </w:rPr>
        <w:t>及</w:t>
      </w:r>
      <w:r w:rsidRPr="00496C59">
        <w:rPr>
          <w:rFonts w:ascii="Times New Roman" w:eastAsia="標楷體" w:hAnsi="Times New Roman"/>
          <w:sz w:val="28"/>
          <w:szCs w:val="28"/>
        </w:rPr>
        <w:t>2.</w:t>
      </w:r>
      <w:r w:rsidR="008249A3">
        <w:rPr>
          <w:rFonts w:ascii="Times New Roman" w:eastAsia="標楷體" w:hAnsi="Times New Roman" w:hint="eastAsia"/>
          <w:sz w:val="28"/>
          <w:szCs w:val="28"/>
        </w:rPr>
        <w:t>42</w:t>
      </w:r>
      <w:r w:rsidR="00FD0A1E" w:rsidRPr="00FD0A1E">
        <w:rPr>
          <w:rFonts w:eastAsia="標楷體"/>
          <w:sz w:val="28"/>
          <w:szCs w:val="28"/>
        </w:rPr>
        <w:t>%</w:t>
      </w:r>
      <w:r w:rsidR="00887E60" w:rsidRPr="00887E60">
        <w:rPr>
          <w:rFonts w:ascii="Times New Roman" w:eastAsia="標楷體" w:hAnsi="Times New Roman"/>
          <w:sz w:val="28"/>
          <w:szCs w:val="28"/>
        </w:rPr>
        <w:t>。</w:t>
      </w:r>
    </w:p>
    <w:p w:rsidR="00273602" w:rsidRDefault="00273602" w:rsidP="00273602">
      <w:pPr>
        <w:snapToGrid w:val="0"/>
        <w:spacing w:before="120" w:line="300" w:lineRule="auto"/>
        <w:ind w:rightChars="-59" w:right="-142"/>
        <w:rPr>
          <w:rFonts w:eastAsia="標楷體"/>
          <w:sz w:val="28"/>
          <w:szCs w:val="28"/>
        </w:rPr>
      </w:pPr>
    </w:p>
    <w:p w:rsidR="00273602" w:rsidRPr="00273602" w:rsidRDefault="00273602" w:rsidP="00273602">
      <w:pPr>
        <w:snapToGrid w:val="0"/>
        <w:spacing w:before="120" w:line="300" w:lineRule="auto"/>
        <w:ind w:rightChars="-59" w:right="-142"/>
        <w:rPr>
          <w:rFonts w:eastAsia="標楷體"/>
          <w:sz w:val="28"/>
          <w:szCs w:val="28"/>
        </w:rPr>
      </w:pP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2E4732" w:rsidRPr="000A6D3A" w:rsidTr="002E4732">
        <w:trPr>
          <w:cantSplit/>
          <w:trHeight w:val="341"/>
          <w:jc w:val="center"/>
        </w:trPr>
        <w:tc>
          <w:tcPr>
            <w:tcW w:w="1371" w:type="dxa"/>
            <w:vMerge w:val="restart"/>
            <w:tcBorders>
              <w:top w:val="single" w:sz="4" w:space="0" w:color="auto"/>
              <w:left w:val="nil"/>
            </w:tcBorders>
            <w:vAlign w:val="center"/>
          </w:tcPr>
          <w:p w:rsidR="002E4732" w:rsidRPr="000A6D3A" w:rsidRDefault="002E4732" w:rsidP="002E4732">
            <w:pPr>
              <w:snapToGrid w:val="0"/>
              <w:spacing w:line="300" w:lineRule="exact"/>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1745"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2E4732" w:rsidRPr="000A6D3A" w:rsidRDefault="002E4732"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政府投資</w:t>
            </w:r>
          </w:p>
        </w:tc>
      </w:tr>
      <w:tr w:rsidR="002E4732" w:rsidRPr="000A6D3A" w:rsidTr="00892E22">
        <w:trPr>
          <w:trHeight w:val="348"/>
          <w:jc w:val="center"/>
        </w:trPr>
        <w:tc>
          <w:tcPr>
            <w:tcW w:w="1371" w:type="dxa"/>
            <w:vMerge/>
            <w:tcBorders>
              <w:left w:val="nil"/>
              <w:bottom w:val="single" w:sz="4" w:space="0" w:color="auto"/>
            </w:tcBorders>
          </w:tcPr>
          <w:p w:rsidR="002E4732" w:rsidRPr="000A6D3A" w:rsidRDefault="002E4732"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-10.95</w:t>
            </w:r>
          </w:p>
        </w:tc>
      </w:tr>
      <w:tr w:rsidR="006120B8" w:rsidRPr="00FA3876" w:rsidTr="009B0DEC">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7.09</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-2.7</w:t>
            </w:r>
            <w:r w:rsidRPr="00FA3876">
              <w:rPr>
                <w:rFonts w:hint="eastAsia"/>
                <w:b/>
              </w:rPr>
              <w:t>9</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34,938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2.05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28,207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3.58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2,110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4,622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-7.52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34,928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1.64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28,615</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1,908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-7.21</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4,405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-2.41</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001F23B7">
              <w:rPr>
                <w:rFonts w:eastAsia="標楷體"/>
                <w:b/>
                <w:snapToGrid w:val="0"/>
                <w:kern w:val="0"/>
              </w:rPr>
              <w:t>(</w:t>
            </w:r>
            <w:r w:rsidR="001F23B7">
              <w:rPr>
                <w:rFonts w:eastAsia="標楷體" w:hint="eastAsia"/>
                <w:b/>
                <w:snapToGrid w:val="0"/>
                <w:kern w:val="0"/>
              </w:rPr>
              <w:t>p</w:t>
            </w:r>
            <w:r w:rsidRPr="00FA3876">
              <w:rPr>
                <w:rFonts w:eastAsia="標楷體"/>
                <w:b/>
                <w:snapToGrid w:val="0"/>
                <w:kern w:val="0"/>
              </w:rPr>
              <w:t>)</w:t>
            </w:r>
          </w:p>
        </w:tc>
        <w:tc>
          <w:tcPr>
            <w:tcW w:w="839" w:type="dxa"/>
            <w:tcBorders>
              <w:top w:val="nil"/>
              <w:left w:val="single" w:sz="4" w:space="0" w:color="auto"/>
              <w:bottom w:val="nil"/>
              <w:right w:val="nil"/>
            </w:tcBorders>
            <w:vAlign w:val="center"/>
          </w:tcPr>
          <w:p w:rsidR="006120B8" w:rsidRPr="00FA3876" w:rsidRDefault="009B0DEC" w:rsidP="000463FC">
            <w:pPr>
              <w:snapToGrid w:val="0"/>
              <w:spacing w:line="240" w:lineRule="exact"/>
              <w:jc w:val="right"/>
              <w:rPr>
                <w:rFonts w:eastAsia="標楷體"/>
                <w:b/>
              </w:rPr>
            </w:pPr>
            <w:r>
              <w:rPr>
                <w:rFonts w:eastAsia="標楷體" w:hint="eastAsia"/>
                <w:b/>
              </w:rPr>
              <w:t>35,</w:t>
            </w:r>
            <w:r w:rsidR="000463FC">
              <w:rPr>
                <w:rFonts w:eastAsia="標楷體" w:hint="eastAsia"/>
                <w:b/>
              </w:rPr>
              <w:t>939</w:t>
            </w:r>
          </w:p>
        </w:tc>
        <w:tc>
          <w:tcPr>
            <w:tcW w:w="906"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2</w:t>
            </w:r>
            <w:r w:rsidR="009B0DEC">
              <w:rPr>
                <w:rFonts w:hint="eastAsia"/>
                <w:b/>
              </w:rPr>
              <w:t>.</w:t>
            </w:r>
            <w:r>
              <w:rPr>
                <w:rFonts w:hint="eastAsia"/>
                <w:b/>
              </w:rPr>
              <w:t>71</w:t>
            </w:r>
          </w:p>
        </w:tc>
        <w:tc>
          <w:tcPr>
            <w:tcW w:w="871" w:type="dxa"/>
            <w:tcBorders>
              <w:top w:val="nil"/>
              <w:left w:val="nil"/>
              <w:bottom w:val="nil"/>
              <w:right w:val="nil"/>
            </w:tcBorders>
            <w:vAlign w:val="center"/>
          </w:tcPr>
          <w:p w:rsidR="006120B8" w:rsidRPr="00FA3876" w:rsidRDefault="009B0DEC" w:rsidP="000B7A7A">
            <w:pPr>
              <w:snapToGrid w:val="0"/>
              <w:spacing w:line="240" w:lineRule="exact"/>
              <w:jc w:val="right"/>
              <w:rPr>
                <w:b/>
              </w:rPr>
            </w:pPr>
            <w:r>
              <w:rPr>
                <w:rFonts w:hint="eastAsia"/>
                <w:b/>
              </w:rPr>
              <w:t>29,</w:t>
            </w:r>
            <w:r w:rsidR="000B7A7A">
              <w:rPr>
                <w:rFonts w:hint="eastAsia"/>
                <w:b/>
              </w:rPr>
              <w:t>598</w:t>
            </w:r>
          </w:p>
        </w:tc>
        <w:tc>
          <w:tcPr>
            <w:tcW w:w="942"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3</w:t>
            </w:r>
            <w:r w:rsidR="009B0DEC">
              <w:rPr>
                <w:rFonts w:hint="eastAsia"/>
                <w:b/>
              </w:rPr>
              <w:t>.</w:t>
            </w:r>
            <w:r>
              <w:rPr>
                <w:rFonts w:hint="eastAsia"/>
                <w:b/>
              </w:rPr>
              <w:t>12</w:t>
            </w:r>
          </w:p>
        </w:tc>
        <w:tc>
          <w:tcPr>
            <w:tcW w:w="871" w:type="dxa"/>
            <w:tcBorders>
              <w:top w:val="nil"/>
              <w:left w:val="nil"/>
              <w:bottom w:val="nil"/>
              <w:right w:val="nil"/>
            </w:tcBorders>
            <w:vAlign w:val="center"/>
          </w:tcPr>
          <w:p w:rsidR="006120B8" w:rsidRPr="00FA3876" w:rsidRDefault="009B0DEC" w:rsidP="00F45B37">
            <w:pPr>
              <w:snapToGrid w:val="0"/>
              <w:spacing w:line="240" w:lineRule="exact"/>
              <w:jc w:val="right"/>
              <w:rPr>
                <w:b/>
              </w:rPr>
            </w:pPr>
            <w:r>
              <w:rPr>
                <w:rFonts w:hint="eastAsia"/>
                <w:b/>
              </w:rPr>
              <w:t>1,</w:t>
            </w:r>
            <w:r w:rsidR="00F45B37">
              <w:rPr>
                <w:rFonts w:hint="eastAsia"/>
                <w:b/>
              </w:rPr>
              <w:t>887</w:t>
            </w:r>
          </w:p>
        </w:tc>
        <w:tc>
          <w:tcPr>
            <w:tcW w:w="942"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w:t>
            </w:r>
            <w:r w:rsidR="009B0DEC">
              <w:rPr>
                <w:rFonts w:hint="eastAsia"/>
                <w:b/>
              </w:rPr>
              <w:t>1.</w:t>
            </w:r>
            <w:r>
              <w:rPr>
                <w:rFonts w:hint="eastAsia"/>
                <w:b/>
              </w:rPr>
              <w:t>93</w:t>
            </w:r>
          </w:p>
        </w:tc>
        <w:tc>
          <w:tcPr>
            <w:tcW w:w="906" w:type="dxa"/>
            <w:tcBorders>
              <w:top w:val="nil"/>
              <w:left w:val="nil"/>
              <w:bottom w:val="nil"/>
              <w:right w:val="nil"/>
            </w:tcBorders>
            <w:vAlign w:val="center"/>
          </w:tcPr>
          <w:p w:rsidR="006120B8" w:rsidRPr="00FA3876" w:rsidRDefault="009B0DEC" w:rsidP="00F45B37">
            <w:pPr>
              <w:snapToGrid w:val="0"/>
              <w:spacing w:line="240" w:lineRule="exact"/>
              <w:jc w:val="right"/>
              <w:rPr>
                <w:b/>
              </w:rPr>
            </w:pPr>
            <w:r>
              <w:rPr>
                <w:rFonts w:hint="eastAsia"/>
                <w:b/>
              </w:rPr>
              <w:t>4,45</w:t>
            </w:r>
            <w:r w:rsidR="00F45B37">
              <w:rPr>
                <w:rFonts w:hint="eastAsia"/>
                <w:b/>
              </w:rPr>
              <w:t>4</w:t>
            </w:r>
          </w:p>
        </w:tc>
        <w:tc>
          <w:tcPr>
            <w:tcW w:w="974"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1</w:t>
            </w:r>
            <w:r w:rsidR="009B0DEC">
              <w:rPr>
                <w:rFonts w:hint="eastAsia"/>
                <w:b/>
              </w:rPr>
              <w:t>.</w:t>
            </w:r>
            <w:r>
              <w:rPr>
                <w:rFonts w:hint="eastAsia"/>
                <w:b/>
              </w:rPr>
              <w:t>72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8,423</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7,337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272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-5.07</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814</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-1.70</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7,144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1,019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-5.09</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snapToGrid w:val="0"/>
                <w:kern w:val="0"/>
              </w:rPr>
              <w:t>(</w:t>
            </w:r>
            <w:r w:rsidR="001F23B7">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0463FC" w:rsidP="002600AF">
            <w:pPr>
              <w:snapToGrid w:val="0"/>
              <w:spacing w:line="240" w:lineRule="exact"/>
              <w:jc w:val="right"/>
              <w:rPr>
                <w:rFonts w:eastAsia="標楷體"/>
              </w:rPr>
            </w:pPr>
            <w:r>
              <w:rPr>
                <w:rFonts w:eastAsia="標楷體" w:hint="eastAsia"/>
              </w:rPr>
              <w:t>9,44</w:t>
            </w:r>
            <w:r w:rsidR="009B0DEC">
              <w:rPr>
                <w:rFonts w:eastAsia="標楷體" w:hint="eastAsia"/>
              </w:rPr>
              <w:t>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w:t>
            </w:r>
            <w:r w:rsidR="00485D1A">
              <w:rPr>
                <w:rFonts w:hint="eastAsia"/>
              </w:rPr>
              <w:t>66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7,9</w:t>
            </w:r>
            <w:r w:rsidR="000B7A7A">
              <w:rPr>
                <w:rFonts w:hint="eastAsia"/>
              </w:rPr>
              <w:t>47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3.</w:t>
            </w:r>
            <w:r w:rsidR="00485D1A">
              <w:rPr>
                <w:rFonts w:hint="eastAsia"/>
              </w:rPr>
              <w:t>99</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401</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-6.3</w:t>
            </w:r>
            <w:r w:rsidR="00485D1A">
              <w:rPr>
                <w:rFonts w:hint="eastAsia"/>
              </w:rPr>
              <w:t>9</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1,092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4.6</w:t>
            </w:r>
            <w:r w:rsidR="00485D1A">
              <w:rPr>
                <w:rFonts w:hint="eastAsia"/>
              </w:rPr>
              <w:t>5</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001F23B7">
              <w:rPr>
                <w:rFonts w:eastAsia="標楷體"/>
                <w:snapToGrid w:val="0"/>
                <w:kern w:val="0"/>
              </w:rPr>
              <w:t>(</w:t>
            </w:r>
            <w:r w:rsidR="001F23B7">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0463FC" w:rsidP="000463FC">
            <w:pPr>
              <w:snapToGrid w:val="0"/>
              <w:spacing w:line="240" w:lineRule="exact"/>
              <w:jc w:val="right"/>
              <w:rPr>
                <w:rFonts w:eastAsia="標楷體"/>
              </w:rPr>
            </w:pPr>
            <w:r>
              <w:rPr>
                <w:rFonts w:eastAsia="標楷體" w:hint="eastAsia"/>
              </w:rPr>
              <w:t>9,4</w:t>
            </w:r>
            <w:r w:rsidR="009B0DEC">
              <w:rPr>
                <w:rFonts w:eastAsia="標楷體" w:hint="eastAsia"/>
              </w:rPr>
              <w:t>2</w:t>
            </w:r>
            <w:r>
              <w:rPr>
                <w:rFonts w:eastAsia="標楷體" w:hint="eastAsia"/>
              </w:rPr>
              <w:t>8</w:t>
            </w:r>
          </w:p>
        </w:tc>
        <w:tc>
          <w:tcPr>
            <w:tcW w:w="906" w:type="dxa"/>
            <w:tcBorders>
              <w:top w:val="nil"/>
              <w:left w:val="nil"/>
              <w:bottom w:val="nil"/>
              <w:right w:val="nil"/>
            </w:tcBorders>
            <w:vAlign w:val="center"/>
          </w:tcPr>
          <w:p w:rsidR="006120B8" w:rsidRPr="00FA3876" w:rsidRDefault="00485D1A" w:rsidP="002600AF">
            <w:pPr>
              <w:snapToGrid w:val="0"/>
              <w:spacing w:line="240" w:lineRule="exact"/>
              <w:jc w:val="right"/>
            </w:pPr>
            <w:r>
              <w:rPr>
                <w:rFonts w:hint="eastAsia"/>
              </w:rPr>
              <w:t>6</w:t>
            </w:r>
            <w:r w:rsidR="009B0DEC">
              <w:rPr>
                <w:rFonts w:hint="eastAsia"/>
              </w:rPr>
              <w:t>.</w:t>
            </w:r>
            <w:r>
              <w:rPr>
                <w:rFonts w:hint="eastAsia"/>
              </w:rPr>
              <w:t>81</w:t>
            </w:r>
          </w:p>
        </w:tc>
        <w:tc>
          <w:tcPr>
            <w:tcW w:w="871" w:type="dxa"/>
            <w:tcBorders>
              <w:top w:val="nil"/>
              <w:left w:val="nil"/>
              <w:bottom w:val="nil"/>
              <w:right w:val="nil"/>
            </w:tcBorders>
            <w:vAlign w:val="center"/>
          </w:tcPr>
          <w:p w:rsidR="006120B8" w:rsidRPr="00FA3876" w:rsidRDefault="000B7A7A" w:rsidP="009B0DEC">
            <w:pPr>
              <w:snapToGrid w:val="0"/>
              <w:spacing w:line="240" w:lineRule="exact"/>
              <w:jc w:val="right"/>
            </w:pPr>
            <w:r>
              <w:rPr>
                <w:rFonts w:hint="eastAsia"/>
              </w:rPr>
              <w:t>7</w:t>
            </w:r>
            <w:r w:rsidR="009B0DEC">
              <w:rPr>
                <w:rFonts w:hint="eastAsia"/>
              </w:rPr>
              <w:t>,</w:t>
            </w:r>
            <w:r>
              <w:rPr>
                <w:rFonts w:hint="eastAsia"/>
              </w:rPr>
              <w:t>170</w:t>
            </w:r>
          </w:p>
        </w:tc>
        <w:tc>
          <w:tcPr>
            <w:tcW w:w="942"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7</w:t>
            </w:r>
            <w:r w:rsidR="009B0DEC">
              <w:rPr>
                <w:rFonts w:hint="eastAsia"/>
              </w:rPr>
              <w:t>.</w:t>
            </w:r>
            <w:r>
              <w:rPr>
                <w:rFonts w:hint="eastAsia"/>
              </w:rPr>
              <w:t>24</w:t>
            </w:r>
          </w:p>
        </w:tc>
        <w:tc>
          <w:tcPr>
            <w:tcW w:w="871" w:type="dxa"/>
            <w:tcBorders>
              <w:top w:val="nil"/>
              <w:left w:val="nil"/>
              <w:bottom w:val="nil"/>
              <w:right w:val="nil"/>
            </w:tcBorders>
            <w:vAlign w:val="center"/>
          </w:tcPr>
          <w:p w:rsidR="006120B8" w:rsidRPr="00FA3876" w:rsidRDefault="00F45B37" w:rsidP="009B0DEC">
            <w:pPr>
              <w:snapToGrid w:val="0"/>
              <w:spacing w:line="240" w:lineRule="exact"/>
              <w:jc w:val="right"/>
            </w:pPr>
            <w:r>
              <w:rPr>
                <w:rFonts w:hint="eastAsia"/>
              </w:rPr>
              <w:t>729</w:t>
            </w:r>
          </w:p>
        </w:tc>
        <w:tc>
          <w:tcPr>
            <w:tcW w:w="942"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2</w:t>
            </w:r>
            <w:r w:rsidR="009B0DEC">
              <w:rPr>
                <w:rFonts w:hint="eastAsia"/>
              </w:rPr>
              <w:t>.</w:t>
            </w:r>
            <w:r>
              <w:rPr>
                <w:rFonts w:hint="eastAsia"/>
              </w:rPr>
              <w:t>32</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w:t>
            </w:r>
            <w:r w:rsidR="00F45B37">
              <w:rPr>
                <w:rFonts w:hint="eastAsia"/>
              </w:rPr>
              <w:t>28</w:t>
            </w:r>
          </w:p>
        </w:tc>
        <w:tc>
          <w:tcPr>
            <w:tcW w:w="974"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6</w:t>
            </w:r>
            <w:r w:rsidR="009B0DEC">
              <w:rPr>
                <w:rFonts w:hint="eastAsia"/>
              </w:rPr>
              <w:t>.</w:t>
            </w:r>
            <w:r>
              <w:rPr>
                <w:rFonts w:hint="eastAsia"/>
              </w:rPr>
              <w:t>54</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0B7A7A" w:rsidP="002600AF">
            <w:pPr>
              <w:snapToGrid w:val="0"/>
              <w:spacing w:line="240" w:lineRule="exact"/>
              <w:jc w:val="right"/>
              <w:rPr>
                <w:rFonts w:eastAsia="標楷體"/>
                <w:b/>
              </w:rPr>
            </w:pPr>
            <w:r>
              <w:rPr>
                <w:rFonts w:eastAsia="標楷體" w:hint="eastAsia"/>
                <w:b/>
              </w:rPr>
              <w:t>36,82</w:t>
            </w:r>
            <w:r w:rsidR="009B0DEC">
              <w:rPr>
                <w:rFonts w:eastAsia="標楷體" w:hint="eastAsia"/>
                <w:b/>
              </w:rPr>
              <w:t>2</w:t>
            </w:r>
          </w:p>
        </w:tc>
        <w:tc>
          <w:tcPr>
            <w:tcW w:w="906" w:type="dxa"/>
            <w:tcBorders>
              <w:top w:val="nil"/>
              <w:left w:val="nil"/>
              <w:bottom w:val="nil"/>
              <w:right w:val="nil"/>
            </w:tcBorders>
            <w:vAlign w:val="center"/>
          </w:tcPr>
          <w:p w:rsidR="00C44D4D" w:rsidRPr="00FA3876" w:rsidRDefault="009B0DEC" w:rsidP="002600AF">
            <w:pPr>
              <w:snapToGrid w:val="0"/>
              <w:spacing w:line="240" w:lineRule="exact"/>
              <w:jc w:val="right"/>
              <w:rPr>
                <w:b/>
              </w:rPr>
            </w:pPr>
            <w:r>
              <w:rPr>
                <w:rFonts w:hint="eastAsia"/>
                <w:b/>
              </w:rPr>
              <w:t>1.8</w:t>
            </w:r>
            <w:r w:rsidR="00485D1A">
              <w:rPr>
                <w:rFonts w:hint="eastAsia"/>
                <w:b/>
              </w:rPr>
              <w:t>0</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30,</w:t>
            </w:r>
            <w:r w:rsidR="000B7A7A">
              <w:rPr>
                <w:rFonts w:hint="eastAsia"/>
                <w:b/>
              </w:rPr>
              <w:t>341</w:t>
            </w:r>
          </w:p>
        </w:tc>
        <w:tc>
          <w:tcPr>
            <w:tcW w:w="942" w:type="dxa"/>
            <w:tcBorders>
              <w:top w:val="nil"/>
              <w:left w:val="nil"/>
              <w:bottom w:val="nil"/>
              <w:right w:val="nil"/>
            </w:tcBorders>
            <w:vAlign w:val="center"/>
          </w:tcPr>
          <w:p w:rsidR="00C44D4D" w:rsidRPr="00FA3876" w:rsidRDefault="00485D1A" w:rsidP="009B0DEC">
            <w:pPr>
              <w:snapToGrid w:val="0"/>
              <w:spacing w:line="240" w:lineRule="exact"/>
              <w:jc w:val="right"/>
              <w:rPr>
                <w:b/>
              </w:rPr>
            </w:pPr>
            <w:r>
              <w:rPr>
                <w:rFonts w:hint="eastAsia"/>
                <w:b/>
              </w:rPr>
              <w:t>1</w:t>
            </w:r>
            <w:r w:rsidR="009B0DEC">
              <w:rPr>
                <w:rFonts w:hint="eastAsia"/>
                <w:b/>
              </w:rPr>
              <w:t>.</w:t>
            </w:r>
            <w:r>
              <w:rPr>
                <w:rFonts w:hint="eastAsia"/>
                <w:b/>
              </w:rPr>
              <w:t>85</w:t>
            </w:r>
          </w:p>
        </w:tc>
        <w:tc>
          <w:tcPr>
            <w:tcW w:w="871" w:type="dxa"/>
            <w:tcBorders>
              <w:top w:val="nil"/>
              <w:left w:val="nil"/>
              <w:bottom w:val="nil"/>
              <w:right w:val="nil"/>
            </w:tcBorders>
            <w:vAlign w:val="center"/>
          </w:tcPr>
          <w:p w:rsidR="00C44D4D" w:rsidRPr="00FA3876" w:rsidRDefault="00F45B37" w:rsidP="009B0DEC">
            <w:pPr>
              <w:snapToGrid w:val="0"/>
              <w:spacing w:line="240" w:lineRule="exact"/>
              <w:jc w:val="right"/>
              <w:rPr>
                <w:b/>
              </w:rPr>
            </w:pPr>
            <w:r>
              <w:rPr>
                <w:rFonts w:hint="eastAsia"/>
                <w:b/>
              </w:rPr>
              <w:t>1</w:t>
            </w:r>
            <w:r w:rsidR="009B0DEC">
              <w:rPr>
                <w:rFonts w:hint="eastAsia"/>
                <w:b/>
              </w:rPr>
              <w:t>,</w:t>
            </w:r>
            <w:r>
              <w:rPr>
                <w:rFonts w:hint="eastAsia"/>
                <w:b/>
              </w:rPr>
              <w:t>941</w:t>
            </w:r>
          </w:p>
        </w:tc>
        <w:tc>
          <w:tcPr>
            <w:tcW w:w="942" w:type="dxa"/>
            <w:tcBorders>
              <w:top w:val="nil"/>
              <w:left w:val="nil"/>
              <w:bottom w:val="nil"/>
              <w:right w:val="nil"/>
            </w:tcBorders>
            <w:vAlign w:val="center"/>
          </w:tcPr>
          <w:p w:rsidR="00C44D4D" w:rsidRPr="00FA3876" w:rsidRDefault="00485D1A" w:rsidP="009B0DEC">
            <w:pPr>
              <w:snapToGrid w:val="0"/>
              <w:spacing w:line="240" w:lineRule="exact"/>
              <w:jc w:val="right"/>
              <w:rPr>
                <w:b/>
              </w:rPr>
            </w:pPr>
            <w:r>
              <w:rPr>
                <w:rFonts w:hint="eastAsia"/>
                <w:b/>
              </w:rPr>
              <w:t>2</w:t>
            </w:r>
            <w:r w:rsidR="009B0DEC">
              <w:rPr>
                <w:rFonts w:hint="eastAsia"/>
                <w:b/>
              </w:rPr>
              <w:t>.</w:t>
            </w:r>
            <w:r>
              <w:rPr>
                <w:rFonts w:hint="eastAsia"/>
                <w:b/>
              </w:rPr>
              <w:t>42</w:t>
            </w:r>
          </w:p>
        </w:tc>
        <w:tc>
          <w:tcPr>
            <w:tcW w:w="906"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4,54</w:t>
            </w:r>
            <w:r w:rsidR="00F45B37">
              <w:rPr>
                <w:rFonts w:hint="eastAsia"/>
                <w:b/>
              </w:rPr>
              <w:t>0</w:t>
            </w:r>
          </w:p>
        </w:tc>
        <w:tc>
          <w:tcPr>
            <w:tcW w:w="974"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w:t>
            </w:r>
            <w:r w:rsidR="00485D1A">
              <w:rPr>
                <w:rFonts w:hint="eastAsia"/>
                <w:b/>
              </w:rPr>
              <w:t>21</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0B7A7A">
            <w:pPr>
              <w:snapToGrid w:val="0"/>
              <w:spacing w:line="240" w:lineRule="exact"/>
              <w:jc w:val="right"/>
              <w:rPr>
                <w:rFonts w:eastAsia="標楷體"/>
              </w:rPr>
            </w:pPr>
            <w:r>
              <w:rPr>
                <w:rFonts w:eastAsia="標楷體" w:hint="eastAsia"/>
              </w:rPr>
              <w:t>8,7</w:t>
            </w:r>
            <w:r w:rsidR="000B7A7A">
              <w:rPr>
                <w:rFonts w:eastAsia="標楷體" w:hint="eastAsia"/>
              </w:rPr>
              <w:t>51</w:t>
            </w:r>
          </w:p>
        </w:tc>
        <w:tc>
          <w:tcPr>
            <w:tcW w:w="906" w:type="dxa"/>
            <w:tcBorders>
              <w:top w:val="nil"/>
              <w:left w:val="nil"/>
              <w:bottom w:val="nil"/>
              <w:right w:val="nil"/>
            </w:tcBorders>
            <w:vAlign w:val="center"/>
          </w:tcPr>
          <w:p w:rsidR="00C44D4D" w:rsidRDefault="00485D1A" w:rsidP="002600AF">
            <w:pPr>
              <w:snapToGrid w:val="0"/>
              <w:spacing w:line="240" w:lineRule="exact"/>
              <w:jc w:val="right"/>
            </w:pPr>
            <w:r>
              <w:rPr>
                <w:rFonts w:hint="eastAsia"/>
              </w:rPr>
              <w:t>3</w:t>
            </w:r>
            <w:r w:rsidR="009B0DEC">
              <w:rPr>
                <w:rFonts w:hint="eastAsia"/>
              </w:rPr>
              <w:t>.</w:t>
            </w:r>
            <w:r>
              <w:rPr>
                <w:rFonts w:hint="eastAsia"/>
              </w:rPr>
              <w:t>08</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w:t>
            </w:r>
            <w:r w:rsidR="000B7A7A">
              <w:rPr>
                <w:rFonts w:hint="eastAsia"/>
              </w:rPr>
              <w:t>633</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3</w:t>
            </w:r>
            <w:r w:rsidR="009B0DEC">
              <w:rPr>
                <w:rFonts w:hint="eastAsia"/>
              </w:rPr>
              <w:t>.</w:t>
            </w:r>
            <w:r>
              <w:rPr>
                <w:rFonts w:hint="eastAsia"/>
              </w:rPr>
              <w:t>19</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28</w:t>
            </w:r>
            <w:r w:rsidR="00F45B37">
              <w:rPr>
                <w:rFonts w:hint="eastAsia"/>
              </w:rPr>
              <w:t>0</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77</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w:t>
            </w:r>
            <w:r w:rsidR="00F45B37">
              <w:rPr>
                <w:rFonts w:hint="eastAsia"/>
              </w:rPr>
              <w:t>38</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1</w:t>
            </w:r>
            <w:r w:rsidR="009B0DEC">
              <w:rPr>
                <w:rFonts w:hint="eastAsia"/>
              </w:rPr>
              <w:t>.</w:t>
            </w:r>
            <w:r>
              <w:rPr>
                <w:rFonts w:hint="eastAsia"/>
              </w:rPr>
              <w:t>99</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w:t>
            </w:r>
            <w:r w:rsidR="000B7A7A">
              <w:rPr>
                <w:rFonts w:eastAsia="標楷體" w:hint="eastAsia"/>
              </w:rPr>
              <w:t>911</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w:t>
            </w:r>
            <w:r w:rsidR="00485D1A">
              <w:rPr>
                <w:rFonts w:hint="eastAsia"/>
              </w:rPr>
              <w:t>83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7,3</w:t>
            </w:r>
            <w:r w:rsidR="000B7A7A">
              <w:rPr>
                <w:rFonts w:hint="eastAsia"/>
              </w:rPr>
              <w:t>62</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88</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3</w:t>
            </w:r>
            <w:r w:rsidR="009B0DEC">
              <w:rPr>
                <w:rFonts w:hint="eastAsia"/>
              </w:rPr>
              <w:t>.</w:t>
            </w:r>
            <w:r>
              <w:rPr>
                <w:rFonts w:hint="eastAsia"/>
              </w:rPr>
              <w:t>03</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1,0</w:t>
            </w:r>
            <w:r w:rsidR="00F45B37">
              <w:rPr>
                <w:rFonts w:hint="eastAsia"/>
              </w:rPr>
              <w:t>53</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2</w:t>
            </w:r>
            <w:r w:rsidR="009B0DEC">
              <w:rPr>
                <w:rFonts w:hint="eastAsia"/>
              </w:rPr>
              <w:t>.</w:t>
            </w:r>
            <w:r>
              <w:rPr>
                <w:rFonts w:hint="eastAsia"/>
              </w:rPr>
              <w:t>31</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9,</w:t>
            </w:r>
            <w:r w:rsidR="000B7A7A">
              <w:rPr>
                <w:rFonts w:eastAsia="標楷體" w:hint="eastAsia"/>
              </w:rPr>
              <w:t>614</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1.0</w:t>
            </w:r>
            <w:r w:rsidR="00485D1A">
              <w:rPr>
                <w:rFonts w:hint="eastAsia"/>
              </w:rPr>
              <w:t>6</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8,0</w:t>
            </w:r>
            <w:r w:rsidR="000B7A7A">
              <w:rPr>
                <w:rFonts w:hint="eastAsia"/>
              </w:rPr>
              <w:t>88</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1</w:t>
            </w:r>
            <w:r w:rsidR="009B0DEC">
              <w:rPr>
                <w:rFonts w:hint="eastAsia"/>
              </w:rPr>
              <w:t>.</w:t>
            </w:r>
            <w:r>
              <w:rPr>
                <w:rFonts w:hint="eastAsia"/>
              </w:rPr>
              <w:t>00</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41</w:t>
            </w:r>
            <w:r w:rsidR="00F45B37">
              <w:rPr>
                <w:rFonts w:hint="eastAsia"/>
              </w:rPr>
              <w:t>3</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31</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1,11</w:t>
            </w:r>
            <w:r w:rsidR="00F45B37">
              <w:rPr>
                <w:rFonts w:hint="eastAsia"/>
              </w:rPr>
              <w:t>2</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0</w:t>
            </w:r>
            <w:r w:rsidR="009B0DEC">
              <w:rPr>
                <w:rFonts w:hint="eastAsia"/>
              </w:rPr>
              <w:t>.</w:t>
            </w:r>
            <w:r>
              <w:rPr>
                <w:rFonts w:hint="eastAsia"/>
              </w:rPr>
              <w:t>96</w:t>
            </w:r>
          </w:p>
        </w:tc>
      </w:tr>
      <w:tr w:rsidR="00C44D4D" w:rsidRPr="00FA3876" w:rsidTr="009B0DEC">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9B0DEC" w:rsidP="002600AF">
            <w:pPr>
              <w:snapToGrid w:val="0"/>
              <w:spacing w:line="240" w:lineRule="exact"/>
              <w:jc w:val="right"/>
              <w:rPr>
                <w:rFonts w:eastAsia="標楷體"/>
              </w:rPr>
            </w:pPr>
            <w:r>
              <w:rPr>
                <w:rFonts w:eastAsia="標楷體" w:hint="eastAsia"/>
              </w:rPr>
              <w:t>9,</w:t>
            </w:r>
            <w:r w:rsidR="000B7A7A">
              <w:rPr>
                <w:rFonts w:eastAsia="標楷體" w:hint="eastAsia"/>
              </w:rPr>
              <w:t>547</w:t>
            </w:r>
          </w:p>
        </w:tc>
        <w:tc>
          <w:tcPr>
            <w:tcW w:w="906" w:type="dxa"/>
            <w:tcBorders>
              <w:top w:val="nil"/>
              <w:left w:val="nil"/>
              <w:bottom w:val="single" w:sz="4" w:space="0" w:color="auto"/>
              <w:right w:val="nil"/>
            </w:tcBorders>
            <w:vAlign w:val="center"/>
          </w:tcPr>
          <w:p w:rsidR="00C44D4D" w:rsidRPr="00C44D4D" w:rsidRDefault="00485D1A" w:rsidP="002600AF">
            <w:pPr>
              <w:snapToGrid w:val="0"/>
              <w:spacing w:line="240" w:lineRule="exact"/>
              <w:jc w:val="right"/>
            </w:pPr>
            <w:r>
              <w:rPr>
                <w:rFonts w:hint="eastAsia"/>
              </w:rPr>
              <w:t>0</w:t>
            </w:r>
            <w:r w:rsidR="009B0DEC">
              <w:rPr>
                <w:rFonts w:hint="eastAsia"/>
              </w:rPr>
              <w:t>.</w:t>
            </w:r>
            <w:r>
              <w:rPr>
                <w:rFonts w:hint="eastAsia"/>
              </w:rPr>
              <w:t>49</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7,</w:t>
            </w:r>
            <w:r w:rsidR="000B7A7A">
              <w:rPr>
                <w:rFonts w:hint="eastAsia"/>
              </w:rPr>
              <w:t>257</w:t>
            </w:r>
          </w:p>
        </w:tc>
        <w:tc>
          <w:tcPr>
            <w:tcW w:w="942" w:type="dxa"/>
            <w:tcBorders>
              <w:top w:val="nil"/>
              <w:left w:val="nil"/>
              <w:bottom w:val="single" w:sz="4" w:space="0" w:color="auto"/>
              <w:right w:val="nil"/>
            </w:tcBorders>
            <w:vAlign w:val="center"/>
          </w:tcPr>
          <w:p w:rsidR="00C44D4D" w:rsidRPr="00C44D4D" w:rsidRDefault="00485D1A" w:rsidP="009B0DEC">
            <w:pPr>
              <w:snapToGrid w:val="0"/>
              <w:spacing w:line="240" w:lineRule="exact"/>
              <w:jc w:val="right"/>
            </w:pPr>
            <w:r>
              <w:rPr>
                <w:rFonts w:hint="eastAsia"/>
              </w:rPr>
              <w:t>0</w:t>
            </w:r>
            <w:r w:rsidR="009B0DEC">
              <w:rPr>
                <w:rFonts w:hint="eastAsia"/>
              </w:rPr>
              <w:t>.</w:t>
            </w:r>
            <w:r>
              <w:rPr>
                <w:rFonts w:hint="eastAsia"/>
              </w:rPr>
              <w:t>42</w:t>
            </w:r>
          </w:p>
        </w:tc>
        <w:tc>
          <w:tcPr>
            <w:tcW w:w="871" w:type="dxa"/>
            <w:tcBorders>
              <w:top w:val="nil"/>
              <w:left w:val="nil"/>
              <w:bottom w:val="single" w:sz="4" w:space="0" w:color="auto"/>
              <w:right w:val="nil"/>
            </w:tcBorders>
            <w:vAlign w:val="center"/>
          </w:tcPr>
          <w:p w:rsidR="00C44D4D" w:rsidRPr="00C44D4D" w:rsidRDefault="00F45B37" w:rsidP="009B0DEC">
            <w:pPr>
              <w:snapToGrid w:val="0"/>
              <w:spacing w:line="240" w:lineRule="exact"/>
              <w:jc w:val="right"/>
            </w:pPr>
            <w:r>
              <w:rPr>
                <w:rFonts w:hint="eastAsia"/>
              </w:rPr>
              <w:t>751</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w:t>
            </w:r>
            <w:r w:rsidR="00485D1A">
              <w:rPr>
                <w:rFonts w:hint="eastAsia"/>
              </w:rPr>
              <w:t>97</w:t>
            </w:r>
          </w:p>
        </w:tc>
        <w:tc>
          <w:tcPr>
            <w:tcW w:w="906"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1,5</w:t>
            </w:r>
            <w:r w:rsidR="00F45B37">
              <w:rPr>
                <w:rFonts w:hint="eastAsia"/>
              </w:rPr>
              <w:t>37</w:t>
            </w:r>
          </w:p>
        </w:tc>
        <w:tc>
          <w:tcPr>
            <w:tcW w:w="974" w:type="dxa"/>
            <w:tcBorders>
              <w:top w:val="nil"/>
              <w:left w:val="nil"/>
              <w:bottom w:val="single" w:sz="4" w:space="0" w:color="auto"/>
              <w:right w:val="nil"/>
            </w:tcBorders>
            <w:vAlign w:val="center"/>
          </w:tcPr>
          <w:p w:rsidR="00C44D4D" w:rsidRPr="00C44D4D" w:rsidRDefault="00485D1A" w:rsidP="009B0DEC">
            <w:pPr>
              <w:snapToGrid w:val="0"/>
              <w:spacing w:line="240" w:lineRule="exact"/>
              <w:jc w:val="right"/>
            </w:pPr>
            <w:r>
              <w:rPr>
                <w:rFonts w:hint="eastAsia"/>
              </w:rPr>
              <w:t>0</w:t>
            </w:r>
            <w:r w:rsidR="009B0DEC">
              <w:rPr>
                <w:rFonts w:hint="eastAsia"/>
              </w:rPr>
              <w:t>.</w:t>
            </w:r>
            <w:r>
              <w:rPr>
                <w:rFonts w:hint="eastAsia"/>
              </w:rPr>
              <w:t>25</w:t>
            </w:r>
          </w:p>
        </w:tc>
      </w:tr>
    </w:tbl>
    <w:p w:rsidR="006120B8" w:rsidRPr="005753A7" w:rsidRDefault="006120B8" w:rsidP="006120B8">
      <w:pPr>
        <w:pStyle w:val="af"/>
        <w:snapToGrid w:val="0"/>
        <w:spacing w:line="240" w:lineRule="atLeast"/>
        <w:ind w:leftChars="0" w:left="0" w:firstLineChars="0" w:firstLine="0"/>
      </w:pPr>
      <w:r w:rsidRPr="005753A7">
        <w:t>註：金額為當期價格；</w:t>
      </w:r>
      <w:r w:rsidRPr="005753A7">
        <w:t>(r)</w:t>
      </w:r>
      <w:r w:rsidRPr="005753A7">
        <w:t>表修正數，</w:t>
      </w:r>
      <w:r w:rsidRPr="005753A7">
        <w:t>(p)</w:t>
      </w:r>
      <w:r w:rsidRPr="005753A7">
        <w:t>表初步統計數，</w:t>
      </w:r>
      <w:r w:rsidRPr="005753A7">
        <w:t>(f)</w:t>
      </w:r>
      <w:r w:rsidRPr="005753A7">
        <w:t>表預測數。</w:t>
      </w:r>
    </w:p>
    <w:p w:rsidR="0050265C" w:rsidRDefault="006120B8" w:rsidP="006120B8">
      <w:pPr>
        <w:pStyle w:val="af"/>
        <w:snapToGrid w:val="0"/>
        <w:spacing w:line="240" w:lineRule="atLeast"/>
        <w:ind w:leftChars="0" w:left="0" w:firstLineChars="0" w:firstLine="0"/>
      </w:pPr>
      <w:r w:rsidRPr="005753A7">
        <w:t>資料來源：行政院主計總處，</w:t>
      </w:r>
      <w:r w:rsidRPr="005753A7">
        <w:t>10</w:t>
      </w:r>
      <w:r w:rsidR="000463FC">
        <w:rPr>
          <w:rFonts w:hint="eastAsia"/>
        </w:rPr>
        <w:t>6</w:t>
      </w:r>
      <w:r w:rsidRPr="005753A7">
        <w:t>年</w:t>
      </w:r>
      <w:r w:rsidR="000463FC">
        <w:rPr>
          <w:rFonts w:hint="eastAsia"/>
        </w:rPr>
        <w:t>2</w:t>
      </w:r>
      <w:r w:rsidRPr="005753A7">
        <w:t>月</w:t>
      </w:r>
      <w:r w:rsidR="000463FC">
        <w:rPr>
          <w:rFonts w:hint="eastAsia"/>
        </w:rPr>
        <w:t>1</w:t>
      </w:r>
      <w:r w:rsidR="00887E60">
        <w:rPr>
          <w:rFonts w:hint="eastAsia"/>
        </w:rPr>
        <w:t>5</w:t>
      </w:r>
      <w:r w:rsidRPr="005753A7">
        <w:t>日。</w:t>
      </w:r>
    </w:p>
    <w:p w:rsidR="008249A3" w:rsidRDefault="008249A3" w:rsidP="006120B8">
      <w:pPr>
        <w:pStyle w:val="af"/>
        <w:snapToGrid w:val="0"/>
        <w:spacing w:line="240" w:lineRule="atLeast"/>
        <w:ind w:leftChars="0" w:left="0" w:firstLineChars="0" w:firstLine="0"/>
      </w:pPr>
    </w:p>
    <w:p w:rsidR="008249A3" w:rsidRDefault="008249A3" w:rsidP="006120B8">
      <w:pPr>
        <w:pStyle w:val="af"/>
        <w:snapToGrid w:val="0"/>
        <w:spacing w:line="240" w:lineRule="atLeast"/>
        <w:ind w:leftChars="0" w:left="0" w:firstLineChars="0" w:firstLine="0"/>
      </w:pPr>
      <w:r>
        <w:br w:type="page"/>
      </w:r>
    </w:p>
    <w:p w:rsidR="00C323C9" w:rsidRPr="00CD1053" w:rsidRDefault="00C323C9" w:rsidP="00C323C9">
      <w:pPr>
        <w:pStyle w:val="k3a"/>
        <w:tabs>
          <w:tab w:val="left" w:pos="540"/>
        </w:tabs>
        <w:spacing w:before="180" w:afterLines="50" w:after="180" w:line="300" w:lineRule="auto"/>
        <w:ind w:leftChars="0" w:left="0" w:rightChars="-136" w:right="-326" w:firstLineChars="0" w:firstLine="0"/>
        <w:rPr>
          <w:b/>
          <w:bCs/>
          <w:color w:val="000000" w:themeColor="text1"/>
        </w:rPr>
      </w:pPr>
      <w:r w:rsidRPr="00281490">
        <w:rPr>
          <w:b/>
          <w:bCs/>
        </w:rPr>
        <w:lastRenderedPageBreak/>
        <w:t>２、</w:t>
      </w:r>
      <w:r w:rsidR="00BD0D8C" w:rsidRPr="00BD0D8C">
        <w:rPr>
          <w:rFonts w:hint="eastAsia"/>
          <w:b/>
          <w:bCs/>
        </w:rPr>
        <w:t>106</w:t>
      </w:r>
      <w:r w:rsidR="00BD0D8C" w:rsidRPr="00BD0D8C">
        <w:rPr>
          <w:rFonts w:hint="eastAsia"/>
          <w:b/>
          <w:bCs/>
        </w:rPr>
        <w:t>年</w:t>
      </w:r>
      <w:r w:rsidR="00BD0D8C" w:rsidRPr="00BD0D8C">
        <w:rPr>
          <w:rFonts w:hint="eastAsia"/>
          <w:b/>
          <w:bCs/>
        </w:rPr>
        <w:t>3</w:t>
      </w:r>
      <w:r w:rsidR="00BD0D8C" w:rsidRPr="00BD0D8C">
        <w:rPr>
          <w:rFonts w:hint="eastAsia"/>
          <w:b/>
          <w:bCs/>
        </w:rPr>
        <w:t>月僑外直接投資金額</w:t>
      </w:r>
      <w:r w:rsidR="00BD0D8C" w:rsidRPr="00BD0D8C">
        <w:rPr>
          <w:rFonts w:hint="eastAsia"/>
          <w:b/>
          <w:bCs/>
        </w:rPr>
        <w:t>5.22</w:t>
      </w:r>
      <w:r w:rsidR="00BD0D8C" w:rsidRPr="00BD0D8C">
        <w:rPr>
          <w:rFonts w:hint="eastAsia"/>
          <w:b/>
          <w:bCs/>
        </w:rPr>
        <w:t>億美元，增加</w:t>
      </w:r>
      <w:r w:rsidR="00BD0D8C" w:rsidRPr="00BD0D8C">
        <w:rPr>
          <w:rFonts w:hint="eastAsia"/>
          <w:b/>
          <w:bCs/>
        </w:rPr>
        <w:t>61.42%</w:t>
      </w:r>
    </w:p>
    <w:p w:rsidR="00E36B71" w:rsidRPr="00E07207" w:rsidRDefault="00BD0D8C" w:rsidP="00BD0D8C">
      <w:pPr>
        <w:pStyle w:val="k32"/>
        <w:topLinePunct/>
        <w:ind w:left="0" w:rightChars="-59" w:firstLineChars="202" w:firstLine="566"/>
        <w:rPr>
          <w:color w:val="000000" w:themeColor="text1"/>
        </w:rPr>
      </w:pPr>
      <w:r w:rsidRPr="00BD0D8C">
        <w:rPr>
          <w:color w:val="000000" w:themeColor="text1"/>
        </w:rPr>
        <w:t>10</w:t>
      </w:r>
      <w:r w:rsidRPr="00BD0D8C">
        <w:rPr>
          <w:rFonts w:hint="eastAsia"/>
          <w:color w:val="000000" w:themeColor="text1"/>
        </w:rPr>
        <w:t>6</w:t>
      </w:r>
      <w:r w:rsidRPr="00BD0D8C">
        <w:rPr>
          <w:color w:val="000000" w:themeColor="text1"/>
        </w:rPr>
        <w:t>年</w:t>
      </w:r>
      <w:r w:rsidRPr="00BD0D8C">
        <w:rPr>
          <w:rFonts w:hint="eastAsia"/>
          <w:color w:val="000000" w:themeColor="text1"/>
        </w:rPr>
        <w:t>3</w:t>
      </w:r>
      <w:r w:rsidRPr="00BD0D8C">
        <w:rPr>
          <w:color w:val="000000" w:themeColor="text1"/>
        </w:rPr>
        <w:t>月核准僑外直接投資件數為</w:t>
      </w:r>
      <w:r w:rsidRPr="00BD0D8C">
        <w:rPr>
          <w:rFonts w:hint="eastAsia"/>
          <w:color w:val="000000" w:themeColor="text1"/>
        </w:rPr>
        <w:t>304</w:t>
      </w:r>
      <w:r w:rsidRPr="00BD0D8C">
        <w:rPr>
          <w:color w:val="000000" w:themeColor="text1"/>
        </w:rPr>
        <w:t>件，核准投資金額</w:t>
      </w:r>
      <w:r w:rsidRPr="00BD0D8C">
        <w:rPr>
          <w:rFonts w:hint="eastAsia"/>
          <w:color w:val="000000" w:themeColor="text1"/>
        </w:rPr>
        <w:t>5.22</w:t>
      </w:r>
      <w:r w:rsidRPr="00BD0D8C">
        <w:rPr>
          <w:color w:val="000000" w:themeColor="text1"/>
        </w:rPr>
        <w:t>億美元，較上年同月</w:t>
      </w:r>
      <w:r w:rsidRPr="00BD0D8C">
        <w:rPr>
          <w:rFonts w:hint="eastAsia"/>
          <w:color w:val="000000" w:themeColor="text1"/>
        </w:rPr>
        <w:t>增加</w:t>
      </w:r>
      <w:r w:rsidRPr="00BD0D8C">
        <w:rPr>
          <w:rFonts w:hint="eastAsia"/>
          <w:color w:val="000000" w:themeColor="text1"/>
        </w:rPr>
        <w:t>61.42</w:t>
      </w:r>
      <w:r w:rsidRPr="00BD0D8C">
        <w:rPr>
          <w:color w:val="000000" w:themeColor="text1"/>
        </w:rPr>
        <w:t>%</w:t>
      </w:r>
      <w:r w:rsidRPr="00BD0D8C">
        <w:rPr>
          <w:rFonts w:hint="eastAsia"/>
          <w:color w:val="000000" w:themeColor="text1"/>
        </w:rPr>
        <w:t>。累計</w:t>
      </w:r>
      <w:r w:rsidRPr="00BD0D8C">
        <w:rPr>
          <w:rFonts w:hint="eastAsia"/>
          <w:color w:val="000000" w:themeColor="text1"/>
        </w:rPr>
        <w:t>1</w:t>
      </w:r>
      <w:r w:rsidRPr="00BD0D8C">
        <w:rPr>
          <w:rFonts w:hint="eastAsia"/>
          <w:color w:val="000000" w:themeColor="text1"/>
        </w:rPr>
        <w:t>至</w:t>
      </w:r>
      <w:r w:rsidRPr="00BD0D8C">
        <w:rPr>
          <w:rFonts w:hint="eastAsia"/>
          <w:color w:val="000000" w:themeColor="text1"/>
        </w:rPr>
        <w:t>3</w:t>
      </w:r>
      <w:r w:rsidRPr="00BD0D8C">
        <w:rPr>
          <w:rFonts w:hint="eastAsia"/>
          <w:color w:val="000000" w:themeColor="text1"/>
        </w:rPr>
        <w:t>月</w:t>
      </w:r>
      <w:r w:rsidRPr="00BD0D8C">
        <w:rPr>
          <w:color w:val="000000" w:themeColor="text1"/>
        </w:rPr>
        <w:t>核准僑外直接投資件數為</w:t>
      </w:r>
      <w:r w:rsidRPr="00BD0D8C">
        <w:rPr>
          <w:rFonts w:hint="eastAsia"/>
          <w:color w:val="000000" w:themeColor="text1"/>
        </w:rPr>
        <w:t>757</w:t>
      </w:r>
      <w:r w:rsidRPr="00BD0D8C">
        <w:rPr>
          <w:color w:val="000000" w:themeColor="text1"/>
        </w:rPr>
        <w:t>件</w:t>
      </w:r>
      <w:r w:rsidRPr="00BD0D8C">
        <w:rPr>
          <w:rFonts w:hint="eastAsia"/>
          <w:color w:val="000000" w:themeColor="text1"/>
        </w:rPr>
        <w:t>，</w:t>
      </w:r>
      <w:r w:rsidRPr="00BD0D8C">
        <w:rPr>
          <w:color w:val="000000" w:themeColor="text1"/>
        </w:rPr>
        <w:t>核准投資金額</w:t>
      </w:r>
      <w:r w:rsidRPr="00BD0D8C">
        <w:rPr>
          <w:rFonts w:hint="eastAsia"/>
          <w:color w:val="000000" w:themeColor="text1"/>
        </w:rPr>
        <w:t>10.94</w:t>
      </w:r>
      <w:r w:rsidRPr="00BD0D8C">
        <w:rPr>
          <w:color w:val="000000" w:themeColor="text1"/>
        </w:rPr>
        <w:t>億美元，較上年同</w:t>
      </w:r>
      <w:r w:rsidRPr="00BD0D8C">
        <w:rPr>
          <w:rFonts w:hint="eastAsia"/>
          <w:color w:val="000000" w:themeColor="text1"/>
        </w:rPr>
        <w:t>期減少</w:t>
      </w:r>
      <w:r w:rsidRPr="00BD0D8C">
        <w:rPr>
          <w:rFonts w:hint="eastAsia"/>
          <w:color w:val="000000" w:themeColor="text1"/>
        </w:rPr>
        <w:t>12.86</w:t>
      </w:r>
      <w:r w:rsidRPr="00BD0D8C">
        <w:rPr>
          <w:color w:val="000000" w:themeColor="text1"/>
        </w:rPr>
        <w:t>%</w:t>
      </w:r>
      <w:r w:rsidRPr="00BD0D8C">
        <w:rPr>
          <w:rFonts w:hint="eastAsia"/>
          <w:color w:val="000000" w:themeColor="text1"/>
        </w:rPr>
        <w:t>。若就地區觀之，以加勒比海英國屬地</w:t>
      </w:r>
      <w:r w:rsidRPr="00BD0D8C">
        <w:rPr>
          <w:rFonts w:hint="eastAsia"/>
          <w:color w:val="000000" w:themeColor="text1"/>
        </w:rPr>
        <w:t>(33.69%</w:t>
      </w:r>
      <w:r w:rsidRPr="00BD0D8C">
        <w:rPr>
          <w:rFonts w:hint="eastAsia"/>
          <w:color w:val="000000" w:themeColor="text1"/>
        </w:rPr>
        <w:t>，主要為英屬維京群島、英屬蓋曼群島</w:t>
      </w:r>
      <w:r w:rsidRPr="00BD0D8C">
        <w:rPr>
          <w:rFonts w:hint="eastAsia"/>
          <w:color w:val="000000" w:themeColor="text1"/>
        </w:rPr>
        <w:t>)</w:t>
      </w:r>
      <w:r w:rsidRPr="00BD0D8C">
        <w:rPr>
          <w:rFonts w:hint="eastAsia"/>
          <w:color w:val="000000" w:themeColor="text1"/>
        </w:rPr>
        <w:t>、日本</w:t>
      </w:r>
      <w:r w:rsidRPr="00BD0D8C">
        <w:rPr>
          <w:rFonts w:hint="eastAsia"/>
          <w:color w:val="000000" w:themeColor="text1"/>
        </w:rPr>
        <w:t>(18.28%)</w:t>
      </w:r>
      <w:r w:rsidRPr="00BD0D8C">
        <w:rPr>
          <w:rFonts w:hint="eastAsia"/>
          <w:color w:val="000000" w:themeColor="text1"/>
        </w:rPr>
        <w:t>、美國</w:t>
      </w:r>
      <w:r w:rsidRPr="00BD0D8C">
        <w:rPr>
          <w:rFonts w:hint="eastAsia"/>
          <w:color w:val="000000" w:themeColor="text1"/>
        </w:rPr>
        <w:t>(11.31%)</w:t>
      </w:r>
      <w:r w:rsidRPr="00BD0D8C">
        <w:rPr>
          <w:rFonts w:hint="eastAsia"/>
          <w:color w:val="000000" w:themeColor="text1"/>
        </w:rPr>
        <w:t>、薩摩亞</w:t>
      </w:r>
      <w:r w:rsidRPr="00BD0D8C">
        <w:rPr>
          <w:rFonts w:hint="eastAsia"/>
          <w:color w:val="000000" w:themeColor="text1"/>
        </w:rPr>
        <w:t>(7.21%)</w:t>
      </w:r>
      <w:r w:rsidRPr="00BD0D8C">
        <w:rPr>
          <w:rFonts w:hint="eastAsia"/>
          <w:color w:val="000000" w:themeColor="text1"/>
        </w:rPr>
        <w:t>及香港</w:t>
      </w:r>
      <w:r w:rsidRPr="00BD0D8C">
        <w:rPr>
          <w:rFonts w:hint="eastAsia"/>
          <w:color w:val="000000" w:themeColor="text1"/>
        </w:rPr>
        <w:t>(5.81%)</w:t>
      </w:r>
      <w:r w:rsidRPr="00BD0D8C">
        <w:rPr>
          <w:rFonts w:hint="eastAsia"/>
          <w:color w:val="000000" w:themeColor="text1"/>
        </w:rPr>
        <w:t>分居前</w:t>
      </w:r>
      <w:r w:rsidRPr="00BD0D8C">
        <w:rPr>
          <w:rFonts w:hint="eastAsia"/>
          <w:color w:val="000000" w:themeColor="text1"/>
        </w:rPr>
        <w:t>5</w:t>
      </w:r>
      <w:r w:rsidRPr="00BD0D8C">
        <w:rPr>
          <w:rFonts w:hint="eastAsia"/>
          <w:color w:val="000000" w:themeColor="text1"/>
        </w:rPr>
        <w:t>名，合計占</w:t>
      </w:r>
      <w:r w:rsidRPr="00BD0D8C">
        <w:rPr>
          <w:rFonts w:hint="eastAsia"/>
          <w:color w:val="000000" w:themeColor="text1"/>
        </w:rPr>
        <w:t>1</w:t>
      </w:r>
      <w:r w:rsidRPr="00BD0D8C">
        <w:rPr>
          <w:rFonts w:hint="eastAsia"/>
          <w:color w:val="000000" w:themeColor="text1"/>
        </w:rPr>
        <w:t>至</w:t>
      </w:r>
      <w:r w:rsidRPr="00BD0D8C">
        <w:rPr>
          <w:rFonts w:hint="eastAsia"/>
          <w:color w:val="000000" w:themeColor="text1"/>
        </w:rPr>
        <w:t>3</w:t>
      </w:r>
      <w:r w:rsidRPr="00BD0D8C">
        <w:rPr>
          <w:rFonts w:hint="eastAsia"/>
          <w:color w:val="000000" w:themeColor="text1"/>
        </w:rPr>
        <w:t>月僑外投資總額的</w:t>
      </w:r>
      <w:r w:rsidRPr="00BD0D8C">
        <w:rPr>
          <w:rFonts w:hint="eastAsia"/>
          <w:color w:val="000000" w:themeColor="text1"/>
        </w:rPr>
        <w:t>76.3%</w:t>
      </w:r>
      <w:r w:rsidRPr="00BD0D8C">
        <w:rPr>
          <w:rFonts w:hint="eastAsia"/>
          <w:color w:val="000000" w:themeColor="text1"/>
        </w:rPr>
        <w:t>；若就業別觀之，批發及零售業</w:t>
      </w:r>
      <w:r w:rsidRPr="00BD0D8C">
        <w:rPr>
          <w:rFonts w:hint="eastAsia"/>
          <w:color w:val="000000" w:themeColor="text1"/>
        </w:rPr>
        <w:t>(23.26%)</w:t>
      </w:r>
      <w:r w:rsidRPr="00BD0D8C">
        <w:rPr>
          <w:rFonts w:hint="eastAsia"/>
          <w:color w:val="000000" w:themeColor="text1"/>
        </w:rPr>
        <w:t>、專業、科學及技術服務業（</w:t>
      </w:r>
      <w:r w:rsidRPr="00BD0D8C">
        <w:rPr>
          <w:rFonts w:hint="eastAsia"/>
          <w:color w:val="000000" w:themeColor="text1"/>
        </w:rPr>
        <w:t>14.08</w:t>
      </w:r>
      <w:r w:rsidRPr="00BD0D8C">
        <w:rPr>
          <w:color w:val="000000" w:themeColor="text1"/>
        </w:rPr>
        <w:t>%</w:t>
      </w:r>
      <w:r w:rsidRPr="00BD0D8C">
        <w:rPr>
          <w:rFonts w:hint="eastAsia"/>
          <w:color w:val="000000" w:themeColor="text1"/>
        </w:rPr>
        <w:t>）、金融及保險業（</w:t>
      </w:r>
      <w:r w:rsidRPr="00BD0D8C">
        <w:rPr>
          <w:rFonts w:hint="eastAsia"/>
          <w:color w:val="000000" w:themeColor="text1"/>
        </w:rPr>
        <w:t>12.86</w:t>
      </w:r>
      <w:r w:rsidRPr="00BD0D8C">
        <w:rPr>
          <w:color w:val="000000" w:themeColor="text1"/>
        </w:rPr>
        <w:t>%</w:t>
      </w:r>
      <w:r w:rsidRPr="00BD0D8C">
        <w:rPr>
          <w:rFonts w:hint="eastAsia"/>
          <w:color w:val="000000" w:themeColor="text1"/>
        </w:rPr>
        <w:t>）、</w:t>
      </w:r>
      <w:r w:rsidRPr="00BD0D8C">
        <w:rPr>
          <w:color w:val="000000" w:themeColor="text1"/>
        </w:rPr>
        <w:t>化學材料製造業</w:t>
      </w:r>
      <w:r w:rsidRPr="00BD0D8C">
        <w:rPr>
          <w:rFonts w:hint="eastAsia"/>
          <w:color w:val="000000" w:themeColor="text1"/>
        </w:rPr>
        <w:t>(</w:t>
      </w:r>
      <w:r w:rsidRPr="00BD0D8C">
        <w:rPr>
          <w:color w:val="000000" w:themeColor="text1"/>
        </w:rPr>
        <w:t>11.00%</w:t>
      </w:r>
      <w:r w:rsidRPr="00BD0D8C">
        <w:rPr>
          <w:rFonts w:hint="eastAsia"/>
          <w:color w:val="000000" w:themeColor="text1"/>
        </w:rPr>
        <w:t>)</w:t>
      </w:r>
      <w:r w:rsidRPr="00BD0D8C">
        <w:rPr>
          <w:rFonts w:hint="eastAsia"/>
          <w:color w:val="000000" w:themeColor="text1"/>
        </w:rPr>
        <w:t>及電子零組件製造業（</w:t>
      </w:r>
      <w:r w:rsidRPr="00BD0D8C">
        <w:rPr>
          <w:rFonts w:hint="eastAsia"/>
          <w:color w:val="000000" w:themeColor="text1"/>
        </w:rPr>
        <w:t>9.79</w:t>
      </w:r>
      <w:r w:rsidRPr="00BD0D8C">
        <w:rPr>
          <w:color w:val="000000" w:themeColor="text1"/>
        </w:rPr>
        <w:t>%</w:t>
      </w:r>
      <w:r w:rsidRPr="00BD0D8C">
        <w:rPr>
          <w:rFonts w:hint="eastAsia"/>
          <w:color w:val="000000" w:themeColor="text1"/>
        </w:rPr>
        <w:t>）分居前</w:t>
      </w:r>
      <w:r w:rsidRPr="00BD0D8C">
        <w:rPr>
          <w:rFonts w:hint="eastAsia"/>
          <w:color w:val="000000" w:themeColor="text1"/>
        </w:rPr>
        <w:t>5</w:t>
      </w:r>
      <w:r w:rsidRPr="00BD0D8C">
        <w:rPr>
          <w:rFonts w:hint="eastAsia"/>
          <w:color w:val="000000" w:themeColor="text1"/>
        </w:rPr>
        <w:t>名，合計占</w:t>
      </w:r>
      <w:r w:rsidRPr="00BD0D8C">
        <w:rPr>
          <w:rFonts w:hint="eastAsia"/>
          <w:color w:val="000000" w:themeColor="text1"/>
        </w:rPr>
        <w:t>1</w:t>
      </w:r>
      <w:r w:rsidRPr="00BD0D8C">
        <w:rPr>
          <w:rFonts w:hint="eastAsia"/>
          <w:color w:val="000000" w:themeColor="text1"/>
        </w:rPr>
        <w:t>至</w:t>
      </w:r>
      <w:r w:rsidRPr="00BD0D8C">
        <w:rPr>
          <w:rFonts w:hint="eastAsia"/>
          <w:color w:val="000000" w:themeColor="text1"/>
        </w:rPr>
        <w:t>3</w:t>
      </w:r>
      <w:r w:rsidRPr="00BD0D8C">
        <w:rPr>
          <w:rFonts w:hint="eastAsia"/>
          <w:color w:val="000000" w:themeColor="text1"/>
        </w:rPr>
        <w:t>月僑外投資總額的</w:t>
      </w:r>
      <w:r w:rsidRPr="00BD0D8C">
        <w:rPr>
          <w:rFonts w:hint="eastAsia"/>
          <w:color w:val="000000" w:themeColor="text1"/>
        </w:rPr>
        <w:t>70.99%</w:t>
      </w:r>
      <w:r w:rsidRPr="00BD0D8C">
        <w:rPr>
          <w:rFonts w:hint="eastAsia"/>
          <w:color w:val="000000" w:themeColor="text1"/>
        </w:rPr>
        <w:t>。</w:t>
      </w:r>
    </w:p>
    <w:p w:rsidR="00C323C9" w:rsidRPr="0056648F" w:rsidRDefault="00BD0D8C" w:rsidP="00BD0D8C">
      <w:pPr>
        <w:pStyle w:val="k32"/>
        <w:topLinePunct/>
        <w:ind w:left="0" w:rightChars="-59" w:firstLineChars="202" w:firstLine="566"/>
        <w:rPr>
          <w:color w:val="000000" w:themeColor="text1"/>
        </w:rPr>
      </w:pPr>
      <w:r w:rsidRPr="00BD0D8C">
        <w:rPr>
          <w:color w:val="000000" w:themeColor="text1"/>
        </w:rPr>
        <w:t>我國外人投資的方式除了僑外投資外，亦來自國內、外金融市場募集資金。依據金管會統計，</w:t>
      </w:r>
      <w:r w:rsidRPr="00BD0D8C">
        <w:rPr>
          <w:color w:val="000000" w:themeColor="text1"/>
        </w:rPr>
        <w:t>10</w:t>
      </w:r>
      <w:r w:rsidRPr="00BD0D8C">
        <w:rPr>
          <w:rFonts w:hint="eastAsia"/>
          <w:color w:val="000000" w:themeColor="text1"/>
        </w:rPr>
        <w:t>6</w:t>
      </w:r>
      <w:r w:rsidRPr="00BD0D8C">
        <w:rPr>
          <w:color w:val="000000" w:themeColor="text1"/>
        </w:rPr>
        <w:t>年</w:t>
      </w:r>
      <w:r w:rsidRPr="00BD0D8C">
        <w:rPr>
          <w:rFonts w:hint="eastAsia"/>
          <w:color w:val="000000" w:themeColor="text1"/>
        </w:rPr>
        <w:t>3</w:t>
      </w:r>
      <w:r w:rsidRPr="00BD0D8C">
        <w:rPr>
          <w:color w:val="000000" w:themeColor="text1"/>
        </w:rPr>
        <w:t>月外資投資我國股市淨匯</w:t>
      </w:r>
      <w:r w:rsidRPr="00BD0D8C">
        <w:rPr>
          <w:rFonts w:hint="eastAsia"/>
          <w:color w:val="000000" w:themeColor="text1"/>
        </w:rPr>
        <w:t>入</w:t>
      </w:r>
      <w:r w:rsidRPr="00BD0D8C">
        <w:rPr>
          <w:color w:val="000000" w:themeColor="text1"/>
        </w:rPr>
        <w:t>金額</w:t>
      </w:r>
      <w:r w:rsidRPr="00BD0D8C">
        <w:rPr>
          <w:rFonts w:hint="eastAsia"/>
          <w:color w:val="000000" w:themeColor="text1"/>
        </w:rPr>
        <w:t>33.18</w:t>
      </w:r>
      <w:r w:rsidRPr="00BD0D8C">
        <w:rPr>
          <w:color w:val="000000" w:themeColor="text1"/>
        </w:rPr>
        <w:t>億美元</w:t>
      </w:r>
      <w:r w:rsidRPr="00BD0D8C">
        <w:rPr>
          <w:rFonts w:hint="eastAsia"/>
          <w:color w:val="000000" w:themeColor="text1"/>
        </w:rPr>
        <w:t>；累計</w:t>
      </w:r>
      <w:r w:rsidRPr="00BD0D8C">
        <w:rPr>
          <w:rFonts w:hint="eastAsia"/>
          <w:color w:val="000000" w:themeColor="text1"/>
        </w:rPr>
        <w:t>1</w:t>
      </w:r>
      <w:r w:rsidRPr="00BD0D8C">
        <w:rPr>
          <w:rFonts w:hint="eastAsia"/>
          <w:color w:val="000000" w:themeColor="text1"/>
        </w:rPr>
        <w:t>至</w:t>
      </w:r>
      <w:r w:rsidRPr="00BD0D8C">
        <w:rPr>
          <w:rFonts w:hint="eastAsia"/>
          <w:color w:val="000000" w:themeColor="text1"/>
        </w:rPr>
        <w:t>3</w:t>
      </w:r>
      <w:r w:rsidRPr="00BD0D8C">
        <w:rPr>
          <w:rFonts w:hint="eastAsia"/>
          <w:color w:val="000000" w:themeColor="text1"/>
        </w:rPr>
        <w:t>月</w:t>
      </w:r>
      <w:r w:rsidRPr="00BD0D8C">
        <w:rPr>
          <w:color w:val="000000" w:themeColor="text1"/>
        </w:rPr>
        <w:t>淨匯</w:t>
      </w:r>
      <w:r w:rsidRPr="00BD0D8C">
        <w:rPr>
          <w:rFonts w:hint="eastAsia"/>
          <w:color w:val="000000" w:themeColor="text1"/>
        </w:rPr>
        <w:t>入</w:t>
      </w:r>
      <w:r w:rsidRPr="00BD0D8C">
        <w:rPr>
          <w:color w:val="000000" w:themeColor="text1"/>
        </w:rPr>
        <w:t>金額</w:t>
      </w:r>
      <w:r w:rsidRPr="00BD0D8C">
        <w:rPr>
          <w:rFonts w:hint="eastAsia"/>
          <w:color w:val="000000" w:themeColor="text1"/>
        </w:rPr>
        <w:t>92.79</w:t>
      </w:r>
      <w:r w:rsidRPr="00BD0D8C">
        <w:rPr>
          <w:color w:val="000000" w:themeColor="text1"/>
        </w:rPr>
        <w:t>億美元</w:t>
      </w:r>
      <w:r w:rsidRPr="00BD0D8C">
        <w:rPr>
          <w:rFonts w:hint="eastAsia"/>
          <w:color w:val="000000" w:themeColor="text1"/>
        </w:rPr>
        <w:t>。</w:t>
      </w:r>
    </w:p>
    <w:p w:rsidR="0050265C" w:rsidRPr="0056648F" w:rsidRDefault="0050265C" w:rsidP="0050265C">
      <w:pPr>
        <w:pStyle w:val="k32"/>
        <w:topLinePunct/>
        <w:ind w:left="0" w:rightChars="-59" w:firstLineChars="202" w:firstLine="566"/>
        <w:rPr>
          <w:color w:val="000000" w:themeColor="text1"/>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10" w:name="_（七）物價"/>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bookmarkEnd w:id="110"/>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323C9" w:rsidRPr="00066032" w:rsidTr="00F145F0">
        <w:trPr>
          <w:tblHeader/>
          <w:jc w:val="center"/>
        </w:trPr>
        <w:tc>
          <w:tcPr>
            <w:tcW w:w="1681"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僑外投資</w:t>
            </w:r>
          </w:p>
          <w:p w:rsidR="00C323C9" w:rsidRPr="00066032" w:rsidRDefault="00C323C9" w:rsidP="00F145F0">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外資投入股市</w:t>
            </w:r>
          </w:p>
          <w:p w:rsidR="00C323C9" w:rsidRPr="00066032" w:rsidRDefault="00C323C9" w:rsidP="00F145F0">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公司債金額</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jc w:val="both"/>
              <w:rPr>
                <w:rFonts w:eastAsia="標楷體"/>
                <w:b/>
                <w:bCs/>
                <w:color w:val="000000" w:themeColor="text1"/>
              </w:rPr>
            </w:pPr>
            <w:r w:rsidRPr="00BD0D8C">
              <w:rPr>
                <w:rFonts w:eastAsia="標楷體"/>
                <w:b/>
                <w:bCs/>
                <w:color w:val="000000" w:themeColor="text1"/>
              </w:rPr>
              <w:t xml:space="preserve"> 101</w:t>
            </w:r>
            <w:r w:rsidRPr="00BD0D8C">
              <w:rPr>
                <w:rFonts w:eastAsia="標楷體"/>
                <w:b/>
                <w:bCs/>
                <w:color w:val="000000" w:themeColor="text1"/>
              </w:rPr>
              <w:t>年</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b/>
                <w:bCs/>
                <w:color w:val="000000" w:themeColor="text1"/>
              </w:rPr>
            </w:pPr>
            <w:r w:rsidRPr="00BD0D8C">
              <w:rPr>
                <w:b/>
                <w:bCs/>
                <w:color w:val="000000" w:themeColor="text1"/>
              </w:rPr>
              <w:t>55.59</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b/>
                <w:color w:val="000000" w:themeColor="text1"/>
              </w:rPr>
            </w:pPr>
            <w:r w:rsidRPr="00BD0D8C">
              <w:rPr>
                <w:rFonts w:eastAsia="標楷體"/>
                <w:b/>
                <w:color w:val="000000" w:themeColor="text1"/>
              </w:rPr>
              <w:t>73.67</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b/>
                <w:bCs/>
                <w:color w:val="000000" w:themeColor="text1"/>
              </w:rPr>
            </w:pPr>
            <w:r w:rsidRPr="00BD0D8C">
              <w:rPr>
                <w:rFonts w:eastAsia="標楷體" w:hint="eastAsia"/>
                <w:b/>
                <w:bCs/>
                <w:color w:val="000000" w:themeColor="text1"/>
              </w:rPr>
              <w:t>10.61</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b/>
                <w:bCs/>
                <w:color w:val="000000" w:themeColor="text1"/>
              </w:rPr>
            </w:pPr>
            <w:r w:rsidRPr="00BD0D8C">
              <w:rPr>
                <w:rFonts w:eastAsia="標楷體" w:hint="eastAsia"/>
                <w:b/>
                <w:bCs/>
                <w:color w:val="000000" w:themeColor="text1"/>
              </w:rPr>
              <w:t>8.95</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3" w:right="-7" w:firstLineChars="50" w:firstLine="120"/>
              <w:rPr>
                <w:rFonts w:eastAsia="標楷體"/>
                <w:b/>
                <w:color w:val="000000" w:themeColor="text1"/>
              </w:rPr>
            </w:pPr>
            <w:r w:rsidRPr="00BD0D8C">
              <w:rPr>
                <w:rFonts w:eastAsia="標楷體"/>
                <w:b/>
                <w:color w:val="000000" w:themeColor="text1"/>
              </w:rPr>
              <w:t>102</w:t>
            </w:r>
            <w:r w:rsidRPr="00BD0D8C">
              <w:rPr>
                <w:rFonts w:eastAsia="標楷體"/>
                <w:b/>
                <w:color w:val="000000" w:themeColor="text1"/>
              </w:rPr>
              <w:t>年</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b/>
                <w:color w:val="000000" w:themeColor="text1"/>
              </w:rPr>
            </w:pPr>
            <w:r w:rsidRPr="00BD0D8C">
              <w:rPr>
                <w:rFonts w:hint="eastAsia"/>
                <w:b/>
                <w:color w:val="000000" w:themeColor="text1"/>
              </w:rPr>
              <w:t>49.33</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b/>
                <w:color w:val="000000" w:themeColor="text1"/>
              </w:rPr>
            </w:pPr>
            <w:r w:rsidRPr="00BD0D8C">
              <w:rPr>
                <w:rFonts w:eastAsia="標楷體" w:hint="eastAsia"/>
                <w:b/>
                <w:color w:val="000000" w:themeColor="text1"/>
              </w:rPr>
              <w:t>131.81</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b/>
                <w:bCs/>
                <w:color w:val="000000" w:themeColor="text1"/>
              </w:rPr>
            </w:pPr>
            <w:r w:rsidRPr="00BD0D8C">
              <w:rPr>
                <w:rFonts w:eastAsia="標楷體" w:hint="eastAsia"/>
                <w:b/>
                <w:bCs/>
                <w:color w:val="000000" w:themeColor="text1"/>
              </w:rPr>
              <w:t>18.14</w:t>
            </w:r>
          </w:p>
        </w:tc>
        <w:tc>
          <w:tcPr>
            <w:tcW w:w="1782" w:type="dxa"/>
            <w:tcBorders>
              <w:top w:val="nil"/>
              <w:left w:val="nil"/>
              <w:bottom w:val="nil"/>
            </w:tcBorders>
          </w:tcPr>
          <w:p w:rsidR="00BD0D8C" w:rsidRPr="00BD0D8C" w:rsidRDefault="00BD0D8C" w:rsidP="00545FE7">
            <w:pPr>
              <w:tabs>
                <w:tab w:val="center" w:pos="572"/>
                <w:tab w:val="right" w:pos="1144"/>
              </w:tabs>
              <w:snapToGrid w:val="0"/>
              <w:spacing w:line="400" w:lineRule="exact"/>
              <w:ind w:rightChars="250" w:right="600"/>
              <w:jc w:val="right"/>
              <w:rPr>
                <w:rFonts w:eastAsia="標楷體"/>
                <w:b/>
                <w:bCs/>
                <w:color w:val="000000" w:themeColor="text1"/>
              </w:rPr>
            </w:pPr>
            <w:r w:rsidRPr="00BD0D8C">
              <w:rPr>
                <w:rFonts w:eastAsia="標楷體" w:hint="eastAsia"/>
                <w:b/>
                <w:bCs/>
                <w:color w:val="000000" w:themeColor="text1"/>
              </w:rPr>
              <w:t>10.20</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jc w:val="both"/>
              <w:rPr>
                <w:rFonts w:eastAsia="標楷體"/>
                <w:b/>
                <w:bCs/>
                <w:color w:val="000000" w:themeColor="text1"/>
              </w:rPr>
            </w:pPr>
            <w:r w:rsidRPr="00BD0D8C">
              <w:rPr>
                <w:rFonts w:eastAsia="標楷體"/>
                <w:b/>
                <w:bCs/>
                <w:color w:val="000000" w:themeColor="text1"/>
              </w:rPr>
              <w:t xml:space="preserve"> 10</w:t>
            </w:r>
            <w:r w:rsidRPr="00BD0D8C">
              <w:rPr>
                <w:rFonts w:eastAsia="標楷體" w:hint="eastAsia"/>
                <w:b/>
                <w:bCs/>
                <w:color w:val="000000" w:themeColor="text1"/>
              </w:rPr>
              <w:t>3</w:t>
            </w:r>
            <w:r w:rsidRPr="00BD0D8C">
              <w:rPr>
                <w:rFonts w:eastAsia="標楷體"/>
                <w:b/>
                <w:bCs/>
                <w:color w:val="000000" w:themeColor="text1"/>
              </w:rPr>
              <w:t>年</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b/>
                <w:bCs/>
                <w:color w:val="000000" w:themeColor="text1"/>
              </w:rPr>
            </w:pPr>
            <w:r w:rsidRPr="00BD0D8C">
              <w:rPr>
                <w:rFonts w:hint="eastAsia"/>
                <w:b/>
                <w:bCs/>
                <w:color w:val="000000" w:themeColor="text1"/>
              </w:rPr>
              <w:t>57.70</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b/>
                <w:bCs/>
                <w:color w:val="000000" w:themeColor="text1"/>
              </w:rPr>
            </w:pPr>
            <w:r w:rsidRPr="00BD0D8C">
              <w:rPr>
                <w:rFonts w:hint="eastAsia"/>
                <w:b/>
                <w:bCs/>
                <w:color w:val="000000" w:themeColor="text1"/>
              </w:rPr>
              <w:t>159.32</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8.58</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7.82</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jc w:val="both"/>
              <w:rPr>
                <w:rFonts w:eastAsia="標楷體"/>
                <w:b/>
                <w:bCs/>
                <w:color w:val="000000" w:themeColor="text1"/>
              </w:rPr>
            </w:pPr>
            <w:r w:rsidRPr="00BD0D8C">
              <w:rPr>
                <w:rFonts w:eastAsia="標楷體"/>
                <w:b/>
                <w:bCs/>
                <w:color w:val="000000" w:themeColor="text1"/>
              </w:rPr>
              <w:t xml:space="preserve"> 10</w:t>
            </w:r>
            <w:r w:rsidRPr="00BD0D8C">
              <w:rPr>
                <w:rFonts w:eastAsia="標楷體" w:hint="eastAsia"/>
                <w:b/>
                <w:bCs/>
                <w:color w:val="000000" w:themeColor="text1"/>
              </w:rPr>
              <w:t>4</w:t>
            </w:r>
            <w:r w:rsidRPr="00BD0D8C">
              <w:rPr>
                <w:rFonts w:eastAsia="標楷體"/>
                <w:b/>
                <w:bCs/>
                <w:color w:val="000000" w:themeColor="text1"/>
              </w:rPr>
              <w:t>年</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b/>
                <w:bCs/>
                <w:color w:val="000000" w:themeColor="text1"/>
              </w:rPr>
            </w:pPr>
            <w:r w:rsidRPr="00BD0D8C">
              <w:rPr>
                <w:rFonts w:hint="eastAsia"/>
                <w:b/>
                <w:bCs/>
                <w:color w:val="000000" w:themeColor="text1"/>
              </w:rPr>
              <w:t>47.97</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b/>
                <w:bCs/>
                <w:color w:val="000000" w:themeColor="text1"/>
              </w:rPr>
            </w:pPr>
            <w:r w:rsidRPr="00BD0D8C">
              <w:rPr>
                <w:rFonts w:hint="eastAsia"/>
                <w:b/>
                <w:bCs/>
                <w:color w:val="000000" w:themeColor="text1"/>
              </w:rPr>
              <w:t>13.72</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1.00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20.50</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jc w:val="both"/>
              <w:rPr>
                <w:rFonts w:eastAsia="標楷體"/>
                <w:b/>
                <w:bCs/>
                <w:color w:val="000000" w:themeColor="text1"/>
              </w:rPr>
            </w:pPr>
            <w:r w:rsidRPr="00BD0D8C">
              <w:rPr>
                <w:rFonts w:eastAsia="標楷體"/>
                <w:b/>
                <w:bCs/>
                <w:color w:val="000000" w:themeColor="text1"/>
              </w:rPr>
              <w:t xml:space="preserve"> 10</w:t>
            </w:r>
            <w:r w:rsidRPr="00BD0D8C">
              <w:rPr>
                <w:rFonts w:eastAsia="標楷體" w:hint="eastAsia"/>
                <w:b/>
                <w:bCs/>
                <w:color w:val="000000" w:themeColor="text1"/>
              </w:rPr>
              <w:t>5</w:t>
            </w:r>
            <w:r w:rsidRPr="00BD0D8C">
              <w:rPr>
                <w:rFonts w:eastAsia="標楷體"/>
                <w:b/>
                <w:bCs/>
                <w:color w:val="000000" w:themeColor="text1"/>
              </w:rPr>
              <w:t>年</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b/>
                <w:bCs/>
                <w:color w:val="000000" w:themeColor="text1"/>
              </w:rPr>
            </w:pPr>
            <w:r w:rsidRPr="00BD0D8C">
              <w:rPr>
                <w:rFonts w:hint="eastAsia"/>
                <w:b/>
                <w:bCs/>
                <w:color w:val="000000" w:themeColor="text1"/>
              </w:rPr>
              <w:t>110.37</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b/>
                <w:bCs/>
                <w:color w:val="000000" w:themeColor="text1"/>
              </w:rPr>
            </w:pPr>
            <w:r w:rsidRPr="00BD0D8C">
              <w:rPr>
                <w:rFonts w:hint="eastAsia"/>
                <w:b/>
                <w:bCs/>
                <w:color w:val="000000" w:themeColor="text1"/>
              </w:rPr>
              <w:t>55.53</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4.25</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11.20</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3</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3.23</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60.92</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066032"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4</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2.78</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18.21</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5</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35.85</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-29.12</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6</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3.85</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40.53</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1.75</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7</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5.67</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27.02</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8</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5.56</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4.64</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9</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34.57</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0.25</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10</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2.07</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-19.14</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4.25</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1.20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11</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3.42</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-32.85</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12</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4.04</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-19.48</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5.00</w:t>
            </w:r>
          </w:p>
        </w:tc>
      </w:tr>
      <w:tr w:rsidR="00BD0D8C" w:rsidRPr="008E3E0C" w:rsidTr="00F145F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jc w:val="both"/>
              <w:rPr>
                <w:rFonts w:eastAsia="標楷體"/>
                <w:b/>
                <w:bCs/>
                <w:color w:val="000000" w:themeColor="text1"/>
              </w:rPr>
            </w:pPr>
            <w:r w:rsidRPr="00BD0D8C">
              <w:rPr>
                <w:rFonts w:eastAsia="標楷體"/>
                <w:b/>
                <w:bCs/>
                <w:color w:val="000000" w:themeColor="text1"/>
              </w:rPr>
              <w:t xml:space="preserve"> 10</w:t>
            </w:r>
            <w:r w:rsidRPr="00BD0D8C">
              <w:rPr>
                <w:rFonts w:eastAsia="標楷體" w:hint="eastAsia"/>
                <w:b/>
                <w:bCs/>
                <w:color w:val="000000" w:themeColor="text1"/>
              </w:rPr>
              <w:t>6</w:t>
            </w:r>
            <w:r w:rsidRPr="00BD0D8C">
              <w:rPr>
                <w:rFonts w:eastAsia="標楷體"/>
                <w:b/>
                <w:bCs/>
                <w:color w:val="000000" w:themeColor="text1"/>
              </w:rPr>
              <w:t>年</w:t>
            </w:r>
            <w:r w:rsidRPr="00BD0D8C">
              <w:rPr>
                <w:rFonts w:eastAsia="標楷體" w:hint="eastAsia"/>
                <w:b/>
                <w:bCs/>
                <w:color w:val="000000" w:themeColor="text1"/>
              </w:rPr>
              <w:t>1~3</w:t>
            </w:r>
            <w:r w:rsidRPr="00BD0D8C">
              <w:rPr>
                <w:rFonts w:eastAsia="標楷體" w:hint="eastAsia"/>
                <w:b/>
                <w:bCs/>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b/>
                <w:bCs/>
                <w:color w:val="000000" w:themeColor="text1"/>
              </w:rPr>
            </w:pPr>
            <w:r w:rsidRPr="00BD0D8C">
              <w:rPr>
                <w:rFonts w:hint="eastAsia"/>
                <w:b/>
                <w:bCs/>
                <w:color w:val="000000" w:themeColor="text1"/>
              </w:rPr>
              <w:t>10.94</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b/>
                <w:bCs/>
                <w:color w:val="000000" w:themeColor="text1"/>
              </w:rPr>
            </w:pPr>
            <w:r w:rsidRPr="00BD0D8C">
              <w:rPr>
                <w:rFonts w:hint="eastAsia"/>
                <w:b/>
                <w:bCs/>
                <w:color w:val="000000" w:themeColor="text1"/>
              </w:rPr>
              <w:t>92.79</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0.62</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b/>
                <w:color w:val="000000" w:themeColor="text1"/>
              </w:rPr>
            </w:pPr>
            <w:r w:rsidRPr="00BD0D8C">
              <w:rPr>
                <w:rFonts w:eastAsia="標楷體" w:hint="eastAsia"/>
                <w:b/>
                <w:color w:val="000000" w:themeColor="text1"/>
              </w:rPr>
              <w:t>2.00</w:t>
            </w:r>
          </w:p>
        </w:tc>
      </w:tr>
      <w:tr w:rsidR="00BD0D8C" w:rsidRPr="008E3E0C" w:rsidTr="00E92A53">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1</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3.67</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26.44</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2.00</w:t>
            </w:r>
          </w:p>
        </w:tc>
      </w:tr>
      <w:tr w:rsidR="00BD0D8C" w:rsidRPr="008E3E0C" w:rsidTr="00A66F40">
        <w:trPr>
          <w:jc w:val="center"/>
        </w:trPr>
        <w:tc>
          <w:tcPr>
            <w:tcW w:w="1681" w:type="dxa"/>
            <w:tcBorders>
              <w:top w:val="nil"/>
              <w:bottom w:val="nil"/>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2</w:t>
            </w:r>
            <w:r w:rsidRPr="00BD0D8C">
              <w:rPr>
                <w:rFonts w:eastAsia="標楷體" w:hint="eastAsia"/>
                <w:color w:val="000000" w:themeColor="text1"/>
              </w:rPr>
              <w:t>月</w:t>
            </w:r>
          </w:p>
        </w:tc>
        <w:tc>
          <w:tcPr>
            <w:tcW w:w="1314" w:type="dxa"/>
            <w:tcBorders>
              <w:top w:val="nil"/>
              <w:left w:val="single" w:sz="4" w:space="0" w:color="auto"/>
              <w:bottom w:val="nil"/>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2.05</w:t>
            </w:r>
          </w:p>
        </w:tc>
        <w:tc>
          <w:tcPr>
            <w:tcW w:w="1788" w:type="dxa"/>
            <w:tcBorders>
              <w:top w:val="nil"/>
              <w:left w:val="nil"/>
              <w:bottom w:val="nil"/>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33.17</w:t>
            </w:r>
          </w:p>
        </w:tc>
        <w:tc>
          <w:tcPr>
            <w:tcW w:w="1782" w:type="dxa"/>
            <w:tcBorders>
              <w:top w:val="nil"/>
              <w:left w:val="nil"/>
              <w:bottom w:val="nil"/>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c>
          <w:tcPr>
            <w:tcW w:w="1782" w:type="dxa"/>
            <w:tcBorders>
              <w:top w:val="nil"/>
              <w:left w:val="nil"/>
              <w:bottom w:val="nil"/>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r w:rsidR="00BD0D8C" w:rsidRPr="008E3E0C" w:rsidTr="00F145F0">
        <w:trPr>
          <w:jc w:val="center"/>
        </w:trPr>
        <w:tc>
          <w:tcPr>
            <w:tcW w:w="1681" w:type="dxa"/>
            <w:tcBorders>
              <w:top w:val="nil"/>
              <w:bottom w:val="single" w:sz="4" w:space="0" w:color="auto"/>
              <w:right w:val="single" w:sz="4" w:space="0" w:color="auto"/>
            </w:tcBorders>
          </w:tcPr>
          <w:p w:rsidR="00BD0D8C" w:rsidRPr="00BD0D8C" w:rsidRDefault="00BD0D8C" w:rsidP="00545FE7">
            <w:pPr>
              <w:snapToGrid w:val="0"/>
              <w:spacing w:line="400" w:lineRule="exact"/>
              <w:ind w:rightChars="150" w:right="360"/>
              <w:jc w:val="right"/>
              <w:rPr>
                <w:rFonts w:eastAsia="標楷體"/>
                <w:color w:val="000000" w:themeColor="text1"/>
              </w:rPr>
            </w:pPr>
            <w:r w:rsidRPr="00BD0D8C">
              <w:rPr>
                <w:rFonts w:eastAsia="標楷體" w:hint="eastAsia"/>
                <w:color w:val="000000" w:themeColor="text1"/>
              </w:rPr>
              <w:t>3</w:t>
            </w:r>
            <w:r w:rsidRPr="00BD0D8C">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BD0D8C" w:rsidRPr="00BD0D8C" w:rsidRDefault="00BD0D8C" w:rsidP="00545FE7">
            <w:pPr>
              <w:snapToGrid w:val="0"/>
              <w:spacing w:line="400" w:lineRule="exact"/>
              <w:ind w:rightChars="100" w:right="240"/>
              <w:jc w:val="right"/>
              <w:rPr>
                <w:color w:val="000000" w:themeColor="text1"/>
              </w:rPr>
            </w:pPr>
            <w:r w:rsidRPr="00BD0D8C">
              <w:rPr>
                <w:rFonts w:hint="eastAsia"/>
                <w:color w:val="000000" w:themeColor="text1"/>
              </w:rPr>
              <w:t>5.22</w:t>
            </w:r>
          </w:p>
        </w:tc>
        <w:tc>
          <w:tcPr>
            <w:tcW w:w="1788" w:type="dxa"/>
            <w:tcBorders>
              <w:top w:val="nil"/>
              <w:left w:val="nil"/>
              <w:bottom w:val="single" w:sz="4" w:space="0" w:color="auto"/>
              <w:right w:val="nil"/>
            </w:tcBorders>
          </w:tcPr>
          <w:p w:rsidR="00BD0D8C" w:rsidRPr="00BD0D8C" w:rsidRDefault="00BD0D8C" w:rsidP="00545FE7">
            <w:pPr>
              <w:snapToGrid w:val="0"/>
              <w:spacing w:line="400" w:lineRule="exact"/>
              <w:ind w:rightChars="153" w:right="367"/>
              <w:jc w:val="right"/>
              <w:rPr>
                <w:rFonts w:eastAsia="標楷體"/>
                <w:color w:val="000000" w:themeColor="text1"/>
              </w:rPr>
            </w:pPr>
            <w:r w:rsidRPr="00BD0D8C">
              <w:rPr>
                <w:rFonts w:eastAsia="標楷體" w:hint="eastAsia"/>
                <w:color w:val="000000" w:themeColor="text1"/>
              </w:rPr>
              <w:t>33.18</w:t>
            </w:r>
          </w:p>
        </w:tc>
        <w:tc>
          <w:tcPr>
            <w:tcW w:w="1782" w:type="dxa"/>
            <w:tcBorders>
              <w:top w:val="nil"/>
              <w:left w:val="nil"/>
              <w:bottom w:val="single" w:sz="4" w:space="0" w:color="auto"/>
              <w:right w:val="nil"/>
            </w:tcBorders>
            <w:vAlign w:val="bottom"/>
          </w:tcPr>
          <w:p w:rsidR="00BD0D8C" w:rsidRPr="00BD0D8C" w:rsidRDefault="00BD0D8C" w:rsidP="00545FE7">
            <w:pPr>
              <w:tabs>
                <w:tab w:val="center" w:pos="572"/>
                <w:tab w:val="right" w:pos="1144"/>
              </w:tabs>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0.62</w:t>
            </w:r>
          </w:p>
        </w:tc>
        <w:tc>
          <w:tcPr>
            <w:tcW w:w="1782" w:type="dxa"/>
            <w:tcBorders>
              <w:top w:val="nil"/>
              <w:left w:val="nil"/>
              <w:bottom w:val="single" w:sz="4" w:space="0" w:color="auto"/>
            </w:tcBorders>
          </w:tcPr>
          <w:p w:rsidR="00BD0D8C" w:rsidRPr="00BD0D8C" w:rsidRDefault="00BD0D8C" w:rsidP="00545FE7">
            <w:pPr>
              <w:snapToGrid w:val="0"/>
              <w:spacing w:line="400" w:lineRule="exact"/>
              <w:ind w:rightChars="250" w:right="600"/>
              <w:jc w:val="right"/>
              <w:rPr>
                <w:rFonts w:eastAsia="標楷體"/>
                <w:color w:val="000000" w:themeColor="text1"/>
              </w:rPr>
            </w:pPr>
            <w:r w:rsidRPr="00BD0D8C">
              <w:rPr>
                <w:rFonts w:eastAsia="標楷體" w:hint="eastAsia"/>
                <w:color w:val="000000" w:themeColor="text1"/>
              </w:rPr>
              <w:t>0.00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8" w:name="_Toc476138382"/>
      <w:r w:rsidRPr="001E3F41">
        <w:lastRenderedPageBreak/>
        <w:t>（七）物價</w:t>
      </w:r>
      <w:bookmarkEnd w:id="111"/>
      <w:bookmarkEnd w:id="112"/>
      <w:bookmarkEnd w:id="113"/>
      <w:bookmarkEnd w:id="114"/>
      <w:bookmarkEnd w:id="115"/>
      <w:bookmarkEnd w:id="116"/>
      <w:bookmarkEnd w:id="117"/>
      <w:bookmarkEnd w:id="118"/>
    </w:p>
    <w:p w:rsidR="00C323C9" w:rsidRPr="006A2D2A" w:rsidRDefault="00C323C9" w:rsidP="00C323C9">
      <w:pPr>
        <w:pStyle w:val="k3a"/>
        <w:tabs>
          <w:tab w:val="left" w:pos="540"/>
        </w:tabs>
        <w:spacing w:beforeLines="0" w:before="0" w:line="300" w:lineRule="auto"/>
        <w:ind w:leftChars="0" w:left="0" w:right="0" w:firstLineChars="0" w:firstLine="0"/>
        <w:rPr>
          <w:b/>
          <w:bCs/>
        </w:rPr>
      </w:pPr>
      <w:bookmarkStart w:id="119" w:name="_（八）金融"/>
      <w:bookmarkStart w:id="120" w:name="_Toc187823738"/>
      <w:bookmarkStart w:id="121" w:name="_Toc201487792"/>
      <w:bookmarkStart w:id="122" w:name="_Toc230064844"/>
      <w:bookmarkStart w:id="123" w:name="_Toc279048483"/>
      <w:bookmarkStart w:id="124" w:name="_Toc337122136"/>
      <w:bookmarkStart w:id="125" w:name="_Toc349916588"/>
      <w:bookmarkEnd w:id="119"/>
      <w:r w:rsidRPr="006A2D2A">
        <w:rPr>
          <w:b/>
          <w:bCs/>
        </w:rPr>
        <w:t>１、</w:t>
      </w:r>
      <w:r w:rsidR="009D6825" w:rsidRPr="009D6825">
        <w:rPr>
          <w:rFonts w:hint="eastAsia"/>
          <w:b/>
          <w:bCs/>
        </w:rPr>
        <w:t>106</w:t>
      </w:r>
      <w:r w:rsidR="009D6825" w:rsidRPr="009D6825">
        <w:rPr>
          <w:rFonts w:hint="eastAsia"/>
          <w:b/>
          <w:bCs/>
        </w:rPr>
        <w:t>年</w:t>
      </w:r>
      <w:r w:rsidR="009D6825" w:rsidRPr="009D6825">
        <w:rPr>
          <w:rFonts w:hint="eastAsia"/>
          <w:b/>
          <w:bCs/>
        </w:rPr>
        <w:t>3</w:t>
      </w:r>
      <w:r w:rsidR="009D6825" w:rsidRPr="009D6825">
        <w:rPr>
          <w:rFonts w:hint="eastAsia"/>
          <w:b/>
          <w:bCs/>
        </w:rPr>
        <w:t>月</w:t>
      </w:r>
      <w:r w:rsidR="009D6825" w:rsidRPr="009D6825">
        <w:rPr>
          <w:rFonts w:hint="eastAsia"/>
          <w:b/>
          <w:bCs/>
        </w:rPr>
        <w:t>CPI</w:t>
      </w:r>
      <w:r w:rsidR="009D6825" w:rsidRPr="009D6825">
        <w:rPr>
          <w:rFonts w:hint="eastAsia"/>
          <w:b/>
          <w:bCs/>
        </w:rPr>
        <w:t>上漲</w:t>
      </w:r>
      <w:r w:rsidR="009D6825" w:rsidRPr="009D6825">
        <w:rPr>
          <w:rFonts w:hint="eastAsia"/>
          <w:b/>
          <w:bCs/>
        </w:rPr>
        <w:t>0.18%</w:t>
      </w:r>
      <w:r w:rsidR="009D6825" w:rsidRPr="009D6825">
        <w:rPr>
          <w:rFonts w:hint="eastAsia"/>
          <w:b/>
          <w:bCs/>
        </w:rPr>
        <w:t>，</w:t>
      </w:r>
      <w:r w:rsidR="009D6825" w:rsidRPr="009D6825">
        <w:rPr>
          <w:rFonts w:hint="eastAsia"/>
          <w:b/>
          <w:bCs/>
        </w:rPr>
        <w:t>WPI</w:t>
      </w:r>
      <w:r w:rsidR="009D6825" w:rsidRPr="009D6825">
        <w:rPr>
          <w:rFonts w:hint="eastAsia"/>
          <w:b/>
          <w:bCs/>
        </w:rPr>
        <w:t>上漲</w:t>
      </w:r>
      <w:r w:rsidR="009D6825" w:rsidRPr="009D6825">
        <w:rPr>
          <w:rFonts w:hint="eastAsia"/>
          <w:b/>
          <w:bCs/>
        </w:rPr>
        <w:t>1.84%</w:t>
      </w:r>
    </w:p>
    <w:p w:rsidR="00244101" w:rsidRDefault="009D6825" w:rsidP="009D6825">
      <w:pPr>
        <w:pStyle w:val="k32"/>
        <w:topLinePunct/>
        <w:ind w:leftChars="118" w:left="283" w:rightChars="9" w:right="22" w:firstLineChars="211" w:firstLine="591"/>
        <w:rPr>
          <w:szCs w:val="28"/>
        </w:rPr>
      </w:pPr>
      <w:r w:rsidRPr="009D6825">
        <w:rPr>
          <w:szCs w:val="28"/>
        </w:rPr>
        <w:t>10</w:t>
      </w:r>
      <w:r w:rsidRPr="009D6825">
        <w:rPr>
          <w:rFonts w:hint="eastAsia"/>
          <w:szCs w:val="28"/>
        </w:rPr>
        <w:t>6</w:t>
      </w:r>
      <w:r w:rsidRPr="009D6825">
        <w:rPr>
          <w:szCs w:val="28"/>
        </w:rPr>
        <w:t>年</w:t>
      </w:r>
      <w:r w:rsidRPr="009D6825">
        <w:rPr>
          <w:rFonts w:hint="eastAsia"/>
          <w:szCs w:val="28"/>
        </w:rPr>
        <w:t>3</w:t>
      </w:r>
      <w:r w:rsidRPr="009D6825">
        <w:rPr>
          <w:szCs w:val="28"/>
        </w:rPr>
        <w:t>月</w:t>
      </w:r>
      <w:r w:rsidRPr="009D6825">
        <w:rPr>
          <w:szCs w:val="28"/>
        </w:rPr>
        <w:t>CPI</w:t>
      </w:r>
      <w:r w:rsidRPr="009D6825">
        <w:rPr>
          <w:szCs w:val="28"/>
        </w:rPr>
        <w:t>較</w:t>
      </w:r>
      <w:r w:rsidRPr="009D6825">
        <w:rPr>
          <w:rFonts w:hint="eastAsia"/>
          <w:szCs w:val="28"/>
        </w:rPr>
        <w:t>上</w:t>
      </w:r>
      <w:r w:rsidRPr="009D6825">
        <w:rPr>
          <w:szCs w:val="28"/>
        </w:rPr>
        <w:t>年同月</w:t>
      </w:r>
      <w:r w:rsidRPr="009D6825">
        <w:rPr>
          <w:rFonts w:hint="eastAsia"/>
          <w:bCs/>
          <w:szCs w:val="28"/>
        </w:rPr>
        <w:t>上漲</w:t>
      </w:r>
      <w:r w:rsidRPr="009D6825">
        <w:rPr>
          <w:rFonts w:hint="eastAsia"/>
          <w:bCs/>
          <w:szCs w:val="28"/>
        </w:rPr>
        <w:t>0.18%</w:t>
      </w:r>
      <w:r w:rsidRPr="009D6825">
        <w:rPr>
          <w:rFonts w:hint="eastAsia"/>
          <w:szCs w:val="28"/>
        </w:rPr>
        <w:t>，</w:t>
      </w:r>
      <w:r w:rsidRPr="009D6825">
        <w:rPr>
          <w:szCs w:val="28"/>
        </w:rPr>
        <w:t>主因</w:t>
      </w:r>
      <w:r w:rsidRPr="009D6825">
        <w:rPr>
          <w:rFonts w:hint="eastAsia"/>
          <w:szCs w:val="28"/>
        </w:rPr>
        <w:t>水果受上年天候因素影響供量而價漲，加以水產品、外食費、油料費、燃氣與運輸費價格調漲，</w:t>
      </w:r>
      <w:r w:rsidRPr="009D6825">
        <w:rPr>
          <w:szCs w:val="28"/>
        </w:rPr>
        <w:t>惟蔬菜、蛋類、家庭用電、通訊費及</w:t>
      </w:r>
      <w:r w:rsidRPr="009D6825">
        <w:rPr>
          <w:szCs w:val="28"/>
        </w:rPr>
        <w:t>3C</w:t>
      </w:r>
      <w:r w:rsidRPr="009D6825">
        <w:rPr>
          <w:szCs w:val="28"/>
        </w:rPr>
        <w:t>消費性電子產品價格較上年下跌，抵銷部分漲幅</w:t>
      </w:r>
      <w:r w:rsidRPr="009D6825">
        <w:rPr>
          <w:rFonts w:hint="eastAsia"/>
          <w:szCs w:val="28"/>
        </w:rPr>
        <w:t>，若扣除蔬果及能源後之總指數</w:t>
      </w:r>
      <w:r w:rsidRPr="009D6825">
        <w:rPr>
          <w:rFonts w:hint="eastAsia"/>
          <w:szCs w:val="28"/>
        </w:rPr>
        <w:t>(</w:t>
      </w:r>
      <w:r w:rsidRPr="009D6825">
        <w:rPr>
          <w:rFonts w:hint="eastAsia"/>
          <w:szCs w:val="28"/>
        </w:rPr>
        <w:t>即核心</w:t>
      </w:r>
      <w:r w:rsidRPr="009D6825">
        <w:rPr>
          <w:rFonts w:hint="eastAsia"/>
          <w:szCs w:val="28"/>
        </w:rPr>
        <w:t>CPI)</w:t>
      </w:r>
      <w:r w:rsidRPr="009D6825">
        <w:rPr>
          <w:rFonts w:hint="eastAsia"/>
          <w:szCs w:val="28"/>
        </w:rPr>
        <w:t>，則漲</w:t>
      </w:r>
      <w:r w:rsidRPr="009D6825">
        <w:rPr>
          <w:rFonts w:hint="eastAsia"/>
          <w:szCs w:val="28"/>
        </w:rPr>
        <w:t>0.95</w:t>
      </w:r>
      <w:r w:rsidRPr="009D6825">
        <w:rPr>
          <w:rFonts w:hint="eastAsia"/>
          <w:bCs/>
          <w:szCs w:val="28"/>
        </w:rPr>
        <w:t>%</w:t>
      </w:r>
      <w:r w:rsidRPr="009D6825">
        <w:rPr>
          <w:rFonts w:hint="eastAsia"/>
          <w:szCs w:val="28"/>
        </w:rPr>
        <w:t>。累計</w:t>
      </w:r>
      <w:r w:rsidRPr="009D6825">
        <w:rPr>
          <w:rFonts w:hint="eastAsia"/>
          <w:szCs w:val="28"/>
        </w:rPr>
        <w:t>1</w:t>
      </w:r>
      <w:r w:rsidRPr="009D6825">
        <w:rPr>
          <w:rFonts w:hint="eastAsia"/>
          <w:szCs w:val="28"/>
        </w:rPr>
        <w:t>至</w:t>
      </w:r>
      <w:r w:rsidRPr="009D6825">
        <w:rPr>
          <w:rFonts w:hint="eastAsia"/>
          <w:szCs w:val="28"/>
        </w:rPr>
        <w:t>3</w:t>
      </w:r>
      <w:r w:rsidRPr="009D6825">
        <w:rPr>
          <w:rFonts w:hint="eastAsia"/>
          <w:szCs w:val="28"/>
        </w:rPr>
        <w:t>月</w:t>
      </w:r>
      <w:r w:rsidRPr="009D6825">
        <w:rPr>
          <w:rFonts w:hint="eastAsia"/>
          <w:szCs w:val="28"/>
        </w:rPr>
        <w:t>CPI</w:t>
      </w:r>
      <w:r w:rsidRPr="009D6825">
        <w:rPr>
          <w:rFonts w:hint="eastAsia"/>
          <w:szCs w:val="28"/>
        </w:rPr>
        <w:t>較上年同期上漲</w:t>
      </w:r>
      <w:r w:rsidRPr="009D6825">
        <w:rPr>
          <w:rFonts w:hint="eastAsia"/>
          <w:szCs w:val="28"/>
        </w:rPr>
        <w:t>0.78</w:t>
      </w:r>
      <w:r w:rsidRPr="009D6825">
        <w:rPr>
          <w:rFonts w:hint="eastAsia"/>
          <w:bCs/>
          <w:szCs w:val="28"/>
        </w:rPr>
        <w:t>%</w:t>
      </w:r>
      <w:r w:rsidRPr="009D6825">
        <w:rPr>
          <w:rFonts w:hint="eastAsia"/>
          <w:szCs w:val="28"/>
        </w:rPr>
        <w:t>。</w:t>
      </w:r>
    </w:p>
    <w:p w:rsidR="00C323C9" w:rsidRPr="006A2D2A" w:rsidRDefault="009D6825" w:rsidP="009D6825">
      <w:pPr>
        <w:pStyle w:val="k32"/>
        <w:topLinePunct/>
        <w:ind w:leftChars="118" w:left="283" w:rightChars="9" w:right="22" w:firstLineChars="211" w:firstLine="591"/>
        <w:rPr>
          <w:szCs w:val="28"/>
        </w:rPr>
      </w:pPr>
      <w:r w:rsidRPr="009D6825">
        <w:rPr>
          <w:szCs w:val="28"/>
        </w:rPr>
        <w:t>10</w:t>
      </w:r>
      <w:r w:rsidRPr="009D6825">
        <w:rPr>
          <w:rFonts w:hint="eastAsia"/>
          <w:szCs w:val="28"/>
        </w:rPr>
        <w:t>6</w:t>
      </w:r>
      <w:r w:rsidRPr="009D6825">
        <w:rPr>
          <w:szCs w:val="28"/>
        </w:rPr>
        <w:t>年</w:t>
      </w:r>
      <w:r w:rsidRPr="009D6825">
        <w:rPr>
          <w:rFonts w:hint="eastAsia"/>
          <w:szCs w:val="28"/>
        </w:rPr>
        <w:t>3</w:t>
      </w:r>
      <w:r w:rsidRPr="009D6825">
        <w:rPr>
          <w:szCs w:val="28"/>
        </w:rPr>
        <w:t>月</w:t>
      </w:r>
      <w:r w:rsidRPr="009D6825">
        <w:rPr>
          <w:szCs w:val="28"/>
        </w:rPr>
        <w:t>WPI</w:t>
      </w:r>
      <w:r w:rsidRPr="009D6825">
        <w:rPr>
          <w:szCs w:val="28"/>
        </w:rPr>
        <w:t>較上年同月</w:t>
      </w:r>
      <w:r w:rsidRPr="009D6825">
        <w:rPr>
          <w:rFonts w:hint="eastAsia"/>
          <w:szCs w:val="28"/>
        </w:rPr>
        <w:t>上漲</w:t>
      </w:r>
      <w:r w:rsidRPr="009D6825">
        <w:rPr>
          <w:rFonts w:hint="eastAsia"/>
          <w:szCs w:val="28"/>
        </w:rPr>
        <w:t>1.84</w:t>
      </w:r>
      <w:r w:rsidRPr="009D6825">
        <w:rPr>
          <w:szCs w:val="28"/>
        </w:rPr>
        <w:t>%</w:t>
      </w:r>
      <w:r w:rsidRPr="009D6825">
        <w:rPr>
          <w:szCs w:val="28"/>
        </w:rPr>
        <w:t>，主因</w:t>
      </w:r>
      <w:r w:rsidRPr="009D6825">
        <w:rPr>
          <w:rFonts w:hint="eastAsia"/>
          <w:szCs w:val="28"/>
        </w:rPr>
        <w:t>基本金屬、化學材料與石油及煤製品類價格上漲，惟電價調降，抵銷部分漲幅</w:t>
      </w:r>
      <w:r w:rsidRPr="009D6825">
        <w:rPr>
          <w:szCs w:val="28"/>
        </w:rPr>
        <w:t>。</w:t>
      </w:r>
      <w:r w:rsidRPr="009D6825">
        <w:rPr>
          <w:rFonts w:hint="eastAsia"/>
          <w:szCs w:val="28"/>
        </w:rPr>
        <w:t>累計</w:t>
      </w:r>
      <w:r w:rsidRPr="009D6825">
        <w:rPr>
          <w:rFonts w:hint="eastAsia"/>
          <w:szCs w:val="28"/>
        </w:rPr>
        <w:t>1</w:t>
      </w:r>
      <w:r w:rsidRPr="009D6825">
        <w:rPr>
          <w:rFonts w:hint="eastAsia"/>
          <w:szCs w:val="28"/>
        </w:rPr>
        <w:t>至</w:t>
      </w:r>
      <w:r w:rsidRPr="009D6825">
        <w:rPr>
          <w:rFonts w:hint="eastAsia"/>
          <w:szCs w:val="28"/>
        </w:rPr>
        <w:t>3</w:t>
      </w:r>
      <w:r w:rsidRPr="009D6825">
        <w:rPr>
          <w:rFonts w:hint="eastAsia"/>
          <w:szCs w:val="28"/>
        </w:rPr>
        <w:t>月</w:t>
      </w:r>
      <w:r w:rsidRPr="009D6825">
        <w:rPr>
          <w:rFonts w:hint="eastAsia"/>
          <w:szCs w:val="28"/>
        </w:rPr>
        <w:t>WPI</w:t>
      </w:r>
      <w:r w:rsidRPr="009D6825">
        <w:rPr>
          <w:rFonts w:hint="eastAsia"/>
          <w:szCs w:val="28"/>
        </w:rPr>
        <w:t>較上年同期上漲</w:t>
      </w:r>
      <w:r w:rsidRPr="009D6825">
        <w:rPr>
          <w:rFonts w:hint="eastAsia"/>
          <w:szCs w:val="28"/>
        </w:rPr>
        <w:t>2.32</w:t>
      </w:r>
      <w:r w:rsidRPr="009D6825">
        <w:rPr>
          <w:rFonts w:hint="eastAsia"/>
          <w:bCs/>
          <w:szCs w:val="28"/>
        </w:rPr>
        <w:t>%</w:t>
      </w:r>
      <w:r w:rsidRPr="009D6825">
        <w:rPr>
          <w:rFonts w:hint="eastAsia"/>
          <w:szCs w:val="28"/>
        </w:rPr>
        <w:t>。</w:t>
      </w:r>
    </w:p>
    <w:p w:rsidR="00C323C9" w:rsidRPr="000B02DE" w:rsidRDefault="00C323C9" w:rsidP="00C323C9">
      <w:pPr>
        <w:pStyle w:val="k3a"/>
        <w:tabs>
          <w:tab w:val="left" w:pos="540"/>
        </w:tabs>
        <w:spacing w:before="180" w:line="300" w:lineRule="auto"/>
        <w:ind w:leftChars="0" w:left="0" w:right="0" w:firstLineChars="0" w:firstLine="0"/>
        <w:rPr>
          <w:b/>
          <w:bCs/>
        </w:rPr>
      </w:pPr>
      <w:r w:rsidRPr="000B02DE">
        <w:rPr>
          <w:b/>
          <w:bCs/>
        </w:rPr>
        <w:t>２、</w:t>
      </w:r>
      <w:r w:rsidR="009D6825" w:rsidRPr="009D6825">
        <w:rPr>
          <w:b/>
          <w:bCs/>
        </w:rPr>
        <w:t>10</w:t>
      </w:r>
      <w:r w:rsidR="009D6825" w:rsidRPr="009D6825">
        <w:rPr>
          <w:rFonts w:hint="eastAsia"/>
          <w:b/>
          <w:bCs/>
        </w:rPr>
        <w:t>6</w:t>
      </w:r>
      <w:r w:rsidR="009D6825" w:rsidRPr="009D6825">
        <w:rPr>
          <w:b/>
          <w:bCs/>
        </w:rPr>
        <w:t>年</w:t>
      </w:r>
      <w:r w:rsidR="009D6825" w:rsidRPr="009D6825">
        <w:rPr>
          <w:rFonts w:hint="eastAsia"/>
          <w:b/>
          <w:bCs/>
        </w:rPr>
        <w:t>3</w:t>
      </w:r>
      <w:r w:rsidR="009D6825" w:rsidRPr="009D6825">
        <w:rPr>
          <w:b/>
          <w:bCs/>
        </w:rPr>
        <w:t>月進口物價</w:t>
      </w:r>
      <w:r w:rsidR="009D6825" w:rsidRPr="009D6825">
        <w:rPr>
          <w:rFonts w:hint="eastAsia"/>
          <w:b/>
          <w:bCs/>
        </w:rPr>
        <w:t>上漲</w:t>
      </w:r>
      <w:r w:rsidR="009D6825" w:rsidRPr="009D6825">
        <w:rPr>
          <w:rFonts w:hint="eastAsia"/>
          <w:b/>
          <w:bCs/>
        </w:rPr>
        <w:t>2.99</w:t>
      </w:r>
      <w:r w:rsidR="009D6825" w:rsidRPr="009D6825">
        <w:rPr>
          <w:b/>
          <w:bCs/>
        </w:rPr>
        <w:t>%</w:t>
      </w:r>
      <w:r w:rsidR="009D6825" w:rsidRPr="009D6825">
        <w:rPr>
          <w:b/>
          <w:bCs/>
        </w:rPr>
        <w:t>、出口物價下跌</w:t>
      </w:r>
      <w:r w:rsidR="009D6825" w:rsidRPr="009D6825">
        <w:rPr>
          <w:rFonts w:hint="eastAsia"/>
          <w:b/>
          <w:bCs/>
        </w:rPr>
        <w:t>0.97</w:t>
      </w:r>
      <w:r w:rsidR="009D6825" w:rsidRPr="009D6825">
        <w:rPr>
          <w:b/>
          <w:bCs/>
        </w:rPr>
        <w:t>%</w:t>
      </w:r>
    </w:p>
    <w:p w:rsidR="00C323C9" w:rsidRPr="004F5A87" w:rsidRDefault="009D6825" w:rsidP="009D6825">
      <w:pPr>
        <w:pStyle w:val="k32"/>
        <w:topLinePunct/>
        <w:ind w:leftChars="118" w:left="283" w:rightChars="9" w:right="22" w:firstLineChars="202" w:firstLine="566"/>
        <w:rPr>
          <w:rFonts w:ascii="標楷體" w:hAnsi="標楷體" w:cs="標楷體"/>
          <w:color w:val="000000"/>
          <w:szCs w:val="28"/>
        </w:rPr>
      </w:pPr>
      <w:r w:rsidRPr="009D6825">
        <w:t>10</w:t>
      </w:r>
      <w:r w:rsidRPr="009D6825">
        <w:rPr>
          <w:rFonts w:hint="eastAsia"/>
        </w:rPr>
        <w:t>6</w:t>
      </w:r>
      <w:r w:rsidRPr="009D6825">
        <w:t>年</w:t>
      </w:r>
      <w:r w:rsidRPr="009D6825">
        <w:rPr>
          <w:rFonts w:hint="eastAsia"/>
        </w:rPr>
        <w:t>3</w:t>
      </w:r>
      <w:r w:rsidRPr="009D6825">
        <w:t>月以新臺幣計價之進口物價指數，較上月</w:t>
      </w:r>
      <w:r w:rsidRPr="009D6825">
        <w:rPr>
          <w:rFonts w:hint="eastAsia"/>
        </w:rPr>
        <w:t>下跌</w:t>
      </w:r>
      <w:r w:rsidRPr="009D6825">
        <w:rPr>
          <w:rFonts w:hint="eastAsia"/>
        </w:rPr>
        <w:t>1.17</w:t>
      </w:r>
      <w:r w:rsidRPr="009D6825">
        <w:t>%</w:t>
      </w:r>
      <w:r w:rsidRPr="009D6825">
        <w:t>，較上年同月</w:t>
      </w:r>
      <w:r w:rsidRPr="009D6825">
        <w:rPr>
          <w:rFonts w:hint="eastAsia"/>
        </w:rPr>
        <w:t>上漲</w:t>
      </w:r>
      <w:r w:rsidRPr="009D6825">
        <w:rPr>
          <w:rFonts w:hint="eastAsia"/>
        </w:rPr>
        <w:t>2.99</w:t>
      </w:r>
      <w:r w:rsidRPr="009D6825">
        <w:t>%</w:t>
      </w:r>
      <w:r w:rsidRPr="009D6825">
        <w:t>，</w:t>
      </w:r>
      <w:r w:rsidRPr="009D6825">
        <w:rPr>
          <w:rFonts w:hint="eastAsia"/>
        </w:rPr>
        <w:t>若剔除匯率變動因素</w:t>
      </w:r>
      <w:r w:rsidRPr="009D6825">
        <w:t>(</w:t>
      </w:r>
      <w:r w:rsidRPr="009D6825">
        <w:rPr>
          <w:rFonts w:hint="eastAsia"/>
        </w:rPr>
        <w:t>新臺幣對美元較上年同月升值</w:t>
      </w:r>
      <w:r w:rsidRPr="009D6825">
        <w:rPr>
          <w:rFonts w:hint="eastAsia"/>
        </w:rPr>
        <w:t>6.60%</w:t>
      </w:r>
      <w:r w:rsidRPr="009D6825">
        <w:t>)</w:t>
      </w:r>
      <w:r w:rsidRPr="009D6825">
        <w:rPr>
          <w:rFonts w:hint="eastAsia"/>
        </w:rPr>
        <w:t>，以美元計價則漲</w:t>
      </w:r>
      <w:r w:rsidRPr="009D6825">
        <w:rPr>
          <w:rFonts w:hint="eastAsia"/>
        </w:rPr>
        <w:t>9.81%</w:t>
      </w:r>
      <w:r w:rsidRPr="009D6825">
        <w:rPr>
          <w:rFonts w:hint="eastAsia"/>
        </w:rPr>
        <w:t>。</w:t>
      </w:r>
      <w:r w:rsidRPr="009D6825">
        <w:t>主因</w:t>
      </w:r>
      <w:r w:rsidRPr="009D6825">
        <w:rPr>
          <w:rFonts w:hint="eastAsia"/>
        </w:rPr>
        <w:t>礦產品類、基本金屬及其製品類與化學或有關工業產品類報價上漲</w:t>
      </w:r>
      <w:r w:rsidRPr="009D6825">
        <w:t>所致。</w:t>
      </w:r>
    </w:p>
    <w:p w:rsidR="00C323C9" w:rsidRPr="00DE572C" w:rsidRDefault="009D6825" w:rsidP="009D6825">
      <w:pPr>
        <w:pStyle w:val="k32"/>
        <w:topLinePunct/>
        <w:ind w:leftChars="118" w:left="283" w:rightChars="9" w:right="22" w:firstLineChars="202" w:firstLine="566"/>
        <w:rPr>
          <w:rFonts w:ascii="標楷體" w:hAnsi="標楷體" w:cs="標楷體"/>
          <w:color w:val="000000"/>
          <w:szCs w:val="28"/>
        </w:rPr>
      </w:pPr>
      <w:r w:rsidRPr="009D6825">
        <w:t>10</w:t>
      </w:r>
      <w:r w:rsidRPr="009D6825">
        <w:rPr>
          <w:rFonts w:hint="eastAsia"/>
        </w:rPr>
        <w:t>6</w:t>
      </w:r>
      <w:r w:rsidRPr="009D6825">
        <w:t>年</w:t>
      </w:r>
      <w:r w:rsidRPr="009D6825">
        <w:rPr>
          <w:rFonts w:hint="eastAsia"/>
        </w:rPr>
        <w:t>3</w:t>
      </w:r>
      <w:r w:rsidRPr="009D6825">
        <w:t>月以新臺幣計價之出口物價指數，</w:t>
      </w:r>
      <w:r w:rsidRPr="009D6825">
        <w:rPr>
          <w:rFonts w:hint="eastAsia"/>
        </w:rPr>
        <w:t>較上月下跌</w:t>
      </w:r>
      <w:r w:rsidRPr="009D6825">
        <w:rPr>
          <w:rFonts w:hint="eastAsia"/>
        </w:rPr>
        <w:t>0.78%</w:t>
      </w:r>
      <w:r w:rsidRPr="009D6825">
        <w:t>，較上年同月下跌</w:t>
      </w:r>
      <w:r w:rsidRPr="009D6825">
        <w:rPr>
          <w:rFonts w:hint="eastAsia"/>
        </w:rPr>
        <w:t>0.97</w:t>
      </w:r>
      <w:r w:rsidRPr="009D6825">
        <w:t>%</w:t>
      </w:r>
      <w:r w:rsidRPr="009D6825">
        <w:t>，若剔除匯率變動因素，</w:t>
      </w:r>
      <w:r w:rsidRPr="009D6825">
        <w:rPr>
          <w:rFonts w:hint="eastAsia"/>
        </w:rPr>
        <w:t>以美元計價則漲</w:t>
      </w:r>
      <w:r w:rsidRPr="009D6825">
        <w:rPr>
          <w:rFonts w:hint="eastAsia"/>
        </w:rPr>
        <w:t>5.59%</w:t>
      </w:r>
      <w:r w:rsidRPr="009D6825">
        <w:rPr>
          <w:rFonts w:hint="eastAsia"/>
        </w:rPr>
        <w:t>，主因</w:t>
      </w:r>
      <w:r w:rsidRPr="009D6825">
        <w:t>機器、電機、電視影像及聲音記錄機等設備類，以及塑、橡膠及其製品類與礦產品類價格</w:t>
      </w:r>
      <w:r w:rsidRPr="009D6825">
        <w:rPr>
          <w:rFonts w:hint="eastAsia"/>
        </w:rPr>
        <w:t>較上年同月上漲所致。</w:t>
      </w:r>
    </w:p>
    <w:p w:rsidR="00C323C9" w:rsidRPr="008E3E0C" w:rsidRDefault="00C323C9" w:rsidP="00C323C9">
      <w:pPr>
        <w:pStyle w:val="k32"/>
        <w:topLinePunct/>
        <w:ind w:leftChars="118" w:left="283" w:rightChars="9" w:right="22" w:firstLineChars="202" w:firstLine="566"/>
        <w:rPr>
          <w:color w:val="FF0000"/>
        </w:rPr>
      </w:pPr>
      <w:r w:rsidRPr="008E3E0C">
        <w:rPr>
          <w:color w:val="FF0000"/>
        </w:rPr>
        <w:t xml:space="preserve"> </w:t>
      </w:r>
    </w:p>
    <w:p w:rsidR="00C323C9" w:rsidRPr="008E3E0C" w:rsidRDefault="00C323C9" w:rsidP="00C323C9">
      <w:pPr>
        <w:widowControl/>
        <w:rPr>
          <w:rFonts w:eastAsia="標楷體"/>
          <w:color w:val="FF0000"/>
          <w:kern w:val="0"/>
          <w:sz w:val="28"/>
          <w:szCs w:val="20"/>
        </w:rPr>
      </w:pPr>
      <w:r w:rsidRPr="008E3E0C">
        <w:rPr>
          <w:rFonts w:eastAsia="標楷體"/>
          <w:color w:val="FF0000"/>
        </w:rPr>
        <w:br w:type="page"/>
      </w:r>
    </w:p>
    <w:p w:rsidR="009D6825" w:rsidRPr="006A2D2A" w:rsidRDefault="009D6825" w:rsidP="009D6825">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9D6825" w:rsidRPr="008E3E0C" w:rsidRDefault="009D6825" w:rsidP="009D6825">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673536" behindDoc="0" locked="0" layoutInCell="1" allowOverlap="1" wp14:anchorId="668766E9" wp14:editId="7383ECC8">
                <wp:simplePos x="0" y="0"/>
                <wp:positionH relativeFrom="column">
                  <wp:posOffset>5078095</wp:posOffset>
                </wp:positionH>
                <wp:positionV relativeFrom="paragraph">
                  <wp:posOffset>615950</wp:posOffset>
                </wp:positionV>
                <wp:extent cx="617220"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2D463E" w:rsidRPr="000B3D15" w:rsidRDefault="002D463E" w:rsidP="009D6825">
                            <w:pPr>
                              <w:spacing w:line="260" w:lineRule="exact"/>
                              <w:jc w:val="center"/>
                              <w:rPr>
                                <w:b/>
                              </w:rPr>
                            </w:pPr>
                            <w:r w:rsidRPr="000B3D15">
                              <w:rPr>
                                <w:b/>
                              </w:rPr>
                              <w:t>CPI</w:t>
                            </w:r>
                          </w:p>
                          <w:p w:rsidR="002D463E" w:rsidRPr="000B3D15" w:rsidRDefault="002D463E" w:rsidP="009D6825">
                            <w:pPr>
                              <w:spacing w:line="260" w:lineRule="exact"/>
                              <w:jc w:val="center"/>
                              <w:rPr>
                                <w:b/>
                              </w:rPr>
                            </w:pPr>
                            <w:r>
                              <w:rPr>
                                <w:rFonts w:hint="eastAsia"/>
                                <w:b/>
                              </w:rPr>
                              <w:t>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9.85pt;margin-top:48.5pt;width:48.6pt;height:42.0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" filled="f" stroked="f">
                <v:textbox>
                  <w:txbxContent>
                    <w:p w:rsidR="002D463E" w:rsidRPr="000B3D15" w:rsidRDefault="002D463E" w:rsidP="009D6825">
                      <w:pPr>
                        <w:spacing w:line="260" w:lineRule="exact"/>
                        <w:jc w:val="center"/>
                        <w:rPr>
                          <w:b/>
                        </w:rPr>
                      </w:pPr>
                      <w:r w:rsidRPr="000B3D15">
                        <w:rPr>
                          <w:b/>
                        </w:rPr>
                        <w:t>CPI</w:t>
                      </w:r>
                    </w:p>
                    <w:p w:rsidR="002D463E" w:rsidRPr="000B3D15" w:rsidRDefault="002D463E" w:rsidP="009D6825">
                      <w:pPr>
                        <w:spacing w:line="260" w:lineRule="exact"/>
                        <w:jc w:val="center"/>
                        <w:rPr>
                          <w:b/>
                        </w:rPr>
                      </w:pPr>
                      <w:r>
                        <w:rPr>
                          <w:rFonts w:hint="eastAsia"/>
                          <w:b/>
                        </w:rPr>
                        <w:t>0.18</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674560" behindDoc="0" locked="0" layoutInCell="1" allowOverlap="1" wp14:anchorId="271FA354" wp14:editId="03C98BEF">
                <wp:simplePos x="0" y="0"/>
                <wp:positionH relativeFrom="column">
                  <wp:posOffset>5078095</wp:posOffset>
                </wp:positionH>
                <wp:positionV relativeFrom="paragraph">
                  <wp:posOffset>128270</wp:posOffset>
                </wp:positionV>
                <wp:extent cx="585470" cy="4191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419100"/>
                        </a:xfrm>
                        <a:prstGeom prst="rect">
                          <a:avLst/>
                        </a:prstGeom>
                        <a:noFill/>
                        <a:ln w="9525">
                          <a:noFill/>
                          <a:miter lim="800000"/>
                          <a:headEnd/>
                          <a:tailEnd/>
                        </a:ln>
                      </wps:spPr>
                      <wps:txbx>
                        <w:txbxContent>
                          <w:p w:rsidR="002D463E" w:rsidRDefault="002D463E" w:rsidP="009D6825">
                            <w:pPr>
                              <w:spacing w:line="240" w:lineRule="exact"/>
                              <w:jc w:val="center"/>
                              <w:rPr>
                                <w:b/>
                              </w:rPr>
                            </w:pPr>
                            <w:r>
                              <w:rPr>
                                <w:rFonts w:hint="eastAsia"/>
                                <w:b/>
                              </w:rPr>
                              <w:t>WPI</w:t>
                            </w:r>
                          </w:p>
                          <w:p w:rsidR="002D463E" w:rsidRPr="00BE0B3C" w:rsidRDefault="002D463E" w:rsidP="009D6825">
                            <w:pPr>
                              <w:spacing w:line="240" w:lineRule="exact"/>
                              <w:jc w:val="center"/>
                              <w:rPr>
                                <w:b/>
                              </w:rPr>
                            </w:pPr>
                            <w:r>
                              <w:rPr>
                                <w:rFonts w:hint="eastAsia"/>
                                <w:b/>
                              </w:rPr>
                              <w:t>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9.85pt;margin-top:10.1pt;width:46.1pt;height:33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" filled="f" stroked="f">
                <v:textbox>
                  <w:txbxContent>
                    <w:p w:rsidR="002D463E" w:rsidRDefault="002D463E" w:rsidP="009D6825">
                      <w:pPr>
                        <w:spacing w:line="240" w:lineRule="exact"/>
                        <w:jc w:val="center"/>
                        <w:rPr>
                          <w:b/>
                        </w:rPr>
                      </w:pPr>
                      <w:r>
                        <w:rPr>
                          <w:rFonts w:hint="eastAsia"/>
                          <w:b/>
                        </w:rPr>
                        <w:t>WPI</w:t>
                      </w:r>
                    </w:p>
                    <w:p w:rsidR="002D463E" w:rsidRPr="00BE0B3C" w:rsidRDefault="002D463E" w:rsidP="009D6825">
                      <w:pPr>
                        <w:spacing w:line="240" w:lineRule="exact"/>
                        <w:jc w:val="center"/>
                        <w:rPr>
                          <w:b/>
                        </w:rPr>
                      </w:pPr>
                      <w:r>
                        <w:rPr>
                          <w:rFonts w:hint="eastAsia"/>
                          <w:b/>
                        </w:rPr>
                        <w:t>1.84</w:t>
                      </w:r>
                    </w:p>
                  </w:txbxContent>
                </v:textbox>
              </v:shape>
            </w:pict>
          </mc:Fallback>
        </mc:AlternateContent>
      </w:r>
      <w:r w:rsidRPr="008E3E0C">
        <w:rPr>
          <w:noProof/>
          <w:color w:val="FF0000"/>
        </w:rPr>
        <w:drawing>
          <wp:inline distT="0" distB="0" distL="0" distR="0" wp14:anchorId="660A0F10" wp14:editId="2AF0BE58">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3C9" w:rsidRPr="006A2D2A" w:rsidRDefault="00C323C9" w:rsidP="00C323C9">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C323C9" w:rsidRPr="006A2D2A" w:rsidRDefault="00C323C9" w:rsidP="00C323C9">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323C9" w:rsidRPr="006A2D2A" w:rsidTr="00F145F0">
        <w:trPr>
          <w:cantSplit/>
          <w:jc w:val="center"/>
        </w:trPr>
        <w:tc>
          <w:tcPr>
            <w:tcW w:w="1793" w:type="dxa"/>
            <w:vMerge w:val="restart"/>
            <w:tcBorders>
              <w:left w:val="nil"/>
            </w:tcBorders>
            <w:vAlign w:val="center"/>
          </w:tcPr>
          <w:p w:rsidR="00C323C9" w:rsidRPr="006A2D2A" w:rsidRDefault="00C323C9" w:rsidP="00F145F0">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C323C9" w:rsidRPr="006A2D2A" w:rsidRDefault="00C323C9" w:rsidP="00F145F0">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C323C9" w:rsidRPr="006A2D2A" w:rsidRDefault="00C323C9" w:rsidP="00F145F0">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C323C9" w:rsidRPr="006A2D2A" w:rsidTr="00F145F0">
        <w:trPr>
          <w:cantSplit/>
          <w:jc w:val="center"/>
        </w:trPr>
        <w:tc>
          <w:tcPr>
            <w:tcW w:w="1793" w:type="dxa"/>
            <w:vMerge/>
            <w:tcBorders>
              <w:left w:val="nil"/>
              <w:bottom w:val="single" w:sz="4" w:space="0" w:color="auto"/>
            </w:tcBorders>
          </w:tcPr>
          <w:p w:rsidR="00C323C9" w:rsidRPr="006A2D2A" w:rsidRDefault="00C323C9" w:rsidP="00F145F0">
            <w:pPr>
              <w:spacing w:line="360" w:lineRule="exact"/>
              <w:rPr>
                <w:rFonts w:eastAsia="標楷體"/>
              </w:rPr>
            </w:pPr>
          </w:p>
        </w:tc>
        <w:tc>
          <w:tcPr>
            <w:tcW w:w="1103" w:type="dxa"/>
            <w:tcBorders>
              <w:top w:val="nil"/>
              <w:bottom w:val="single" w:sz="4" w:space="0" w:color="auto"/>
            </w:tcBorders>
            <w:vAlign w:val="center"/>
          </w:tcPr>
          <w:p w:rsidR="00C323C9" w:rsidRPr="006A2D2A" w:rsidRDefault="00C323C9" w:rsidP="00F145F0">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C323C9" w:rsidRPr="006A2D2A" w:rsidRDefault="00C323C9" w:rsidP="00F145F0">
            <w:pPr>
              <w:spacing w:line="320" w:lineRule="exact"/>
              <w:jc w:val="center"/>
              <w:rPr>
                <w:rFonts w:eastAsia="標楷體"/>
              </w:rPr>
            </w:pPr>
          </w:p>
          <w:p w:rsidR="00C323C9" w:rsidRPr="006A2D2A" w:rsidRDefault="00C323C9" w:rsidP="00F145F0">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國產</w:t>
            </w:r>
          </w:p>
          <w:p w:rsidR="00C323C9" w:rsidRPr="006A2D2A" w:rsidRDefault="00C323C9" w:rsidP="00F145F0">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進口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C323C9" w:rsidRPr="006A2D2A" w:rsidRDefault="00C323C9" w:rsidP="00F145F0">
            <w:pPr>
              <w:spacing w:line="320" w:lineRule="exact"/>
              <w:jc w:val="center"/>
              <w:rPr>
                <w:rFonts w:eastAsia="標楷體"/>
              </w:rPr>
            </w:pPr>
            <w:r w:rsidRPr="006A2D2A">
              <w:rPr>
                <w:rFonts w:eastAsia="標楷體"/>
              </w:rPr>
              <w:t>出口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9D6825" w:rsidRPr="006A2D2A" w:rsidTr="00F145F0">
        <w:trPr>
          <w:gridAfter w:val="1"/>
          <w:wAfter w:w="46" w:type="dxa"/>
          <w:jc w:val="center"/>
        </w:trPr>
        <w:tc>
          <w:tcPr>
            <w:tcW w:w="1793" w:type="dxa"/>
            <w:tcBorders>
              <w:top w:val="nil"/>
              <w:left w:val="nil"/>
              <w:bottom w:val="nil"/>
            </w:tcBorders>
          </w:tcPr>
          <w:p w:rsidR="009D6825" w:rsidRPr="009D6825" w:rsidRDefault="009D6825" w:rsidP="00545FE7">
            <w:pPr>
              <w:snapToGrid w:val="0"/>
              <w:spacing w:line="360" w:lineRule="exact"/>
              <w:ind w:rightChars="12" w:right="29"/>
              <w:jc w:val="both"/>
              <w:rPr>
                <w:rFonts w:eastAsia="標楷體"/>
                <w:b/>
                <w:bCs/>
                <w:color w:val="000000" w:themeColor="text1"/>
              </w:rPr>
            </w:pPr>
            <w:r w:rsidRPr="009D6825">
              <w:rPr>
                <w:rFonts w:eastAsia="標楷體"/>
                <w:b/>
                <w:bCs/>
                <w:color w:val="000000" w:themeColor="text1"/>
              </w:rPr>
              <w:t xml:space="preserve">  101</w:t>
            </w:r>
            <w:r w:rsidRPr="009D6825">
              <w:rPr>
                <w:rFonts w:eastAsia="標楷體"/>
                <w:b/>
                <w:bCs/>
                <w:color w:val="000000" w:themeColor="text1"/>
              </w:rPr>
              <w:t>年</w:t>
            </w:r>
          </w:p>
        </w:tc>
        <w:tc>
          <w:tcPr>
            <w:tcW w:w="1103" w:type="dxa"/>
            <w:tcBorders>
              <w:top w:val="nil"/>
              <w:bottom w:val="nil"/>
              <w:right w:val="nil"/>
            </w:tcBorders>
            <w:vAlign w:val="center"/>
          </w:tcPr>
          <w:p w:rsidR="009D6825" w:rsidRPr="009D6825" w:rsidRDefault="009D6825" w:rsidP="00545FE7">
            <w:pPr>
              <w:pStyle w:val="ab"/>
              <w:spacing w:line="360" w:lineRule="exact"/>
              <w:ind w:rightChars="94" w:right="226"/>
              <w:rPr>
                <w:rFonts w:eastAsia="標楷體"/>
                <w:b/>
                <w:bCs/>
                <w:color w:val="000000" w:themeColor="text1"/>
              </w:rPr>
            </w:pPr>
            <w:r w:rsidRPr="009D6825">
              <w:rPr>
                <w:rFonts w:eastAsia="標楷體"/>
                <w:b/>
                <w:bCs/>
                <w:color w:val="000000" w:themeColor="text1"/>
              </w:rPr>
              <w:t>1.93</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1.07</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b/>
                <w:color w:val="000000" w:themeColor="text1"/>
              </w:rPr>
            </w:pPr>
            <w:r w:rsidRPr="009D6825">
              <w:rPr>
                <w:b/>
                <w:color w:val="000000" w:themeColor="text1"/>
              </w:rPr>
              <w:t>1.00</w:t>
            </w:r>
          </w:p>
        </w:tc>
        <w:tc>
          <w:tcPr>
            <w:tcW w:w="102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-1.16</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b/>
                <w:color w:val="000000" w:themeColor="text1"/>
              </w:rPr>
            </w:pPr>
            <w:r w:rsidRPr="009D6825">
              <w:rPr>
                <w:b/>
                <w:color w:val="000000" w:themeColor="text1"/>
              </w:rPr>
              <w:t>-0.59</w:t>
            </w:r>
          </w:p>
        </w:tc>
        <w:tc>
          <w:tcPr>
            <w:tcW w:w="106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-1.28</w:t>
            </w:r>
          </w:p>
        </w:tc>
        <w:tc>
          <w:tcPr>
            <w:tcW w:w="1070"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-1.62</w:t>
            </w:r>
          </w:p>
        </w:tc>
      </w:tr>
      <w:tr w:rsidR="009D6825" w:rsidRPr="006A2D2A"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napToGrid w:val="0"/>
              <w:spacing w:line="360" w:lineRule="exact"/>
              <w:ind w:rightChars="12" w:right="29" w:firstLineChars="100" w:firstLine="240"/>
              <w:jc w:val="both"/>
              <w:rPr>
                <w:rFonts w:eastAsia="標楷體"/>
                <w:b/>
                <w:color w:val="000000" w:themeColor="text1"/>
              </w:rPr>
            </w:pPr>
            <w:r w:rsidRPr="009D6825">
              <w:rPr>
                <w:rFonts w:eastAsia="標楷體"/>
                <w:b/>
                <w:bCs/>
                <w:color w:val="000000" w:themeColor="text1"/>
              </w:rPr>
              <w:t>102</w:t>
            </w:r>
            <w:r w:rsidRPr="009D6825">
              <w:rPr>
                <w:rFonts w:eastAsia="標楷體"/>
                <w:b/>
                <w:color w:val="000000" w:themeColor="text1"/>
              </w:rPr>
              <w:t>年</w:t>
            </w:r>
          </w:p>
        </w:tc>
        <w:tc>
          <w:tcPr>
            <w:tcW w:w="1103" w:type="dxa"/>
            <w:tcBorders>
              <w:top w:val="nil"/>
              <w:left w:val="single" w:sz="4" w:space="0" w:color="auto"/>
              <w:bottom w:val="nil"/>
              <w:right w:val="nil"/>
            </w:tcBorders>
            <w:vAlign w:val="center"/>
          </w:tcPr>
          <w:p w:rsidR="009D6825" w:rsidRPr="009D6825" w:rsidRDefault="009D6825" w:rsidP="00545FE7">
            <w:pPr>
              <w:pStyle w:val="ab"/>
              <w:spacing w:line="360" w:lineRule="exact"/>
              <w:ind w:rightChars="94" w:right="226"/>
              <w:rPr>
                <w:rFonts w:eastAsia="標楷體"/>
                <w:b/>
                <w:color w:val="000000" w:themeColor="text1"/>
              </w:rPr>
            </w:pPr>
            <w:r w:rsidRPr="009D6825">
              <w:rPr>
                <w:rFonts w:eastAsia="標楷體"/>
                <w:b/>
                <w:color w:val="000000" w:themeColor="text1"/>
              </w:rPr>
              <w:t>0.79</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0.59</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b/>
                <w:color w:val="000000" w:themeColor="text1"/>
              </w:rPr>
            </w:pPr>
            <w:r w:rsidRPr="009D6825">
              <w:rPr>
                <w:b/>
                <w:color w:val="000000" w:themeColor="text1"/>
              </w:rPr>
              <w:t>0.66</w:t>
            </w:r>
          </w:p>
        </w:tc>
        <w:tc>
          <w:tcPr>
            <w:tcW w:w="102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-2.43</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b/>
                <w:color w:val="000000" w:themeColor="text1"/>
              </w:rPr>
            </w:pPr>
            <w:r w:rsidRPr="009D6825">
              <w:rPr>
                <w:b/>
                <w:color w:val="000000" w:themeColor="text1"/>
              </w:rPr>
              <w:t>-0.71</w:t>
            </w:r>
          </w:p>
        </w:tc>
        <w:tc>
          <w:tcPr>
            <w:tcW w:w="106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-4.45</w:t>
            </w:r>
          </w:p>
        </w:tc>
        <w:tc>
          <w:tcPr>
            <w:tcW w:w="1070"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-2.06</w:t>
            </w:r>
          </w:p>
        </w:tc>
      </w:tr>
      <w:tr w:rsidR="009D6825" w:rsidRPr="006A2D2A"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napToGrid w:val="0"/>
              <w:spacing w:line="360" w:lineRule="exact"/>
              <w:ind w:rightChars="12" w:right="29" w:firstLineChars="100" w:firstLine="240"/>
              <w:jc w:val="both"/>
              <w:rPr>
                <w:rFonts w:eastAsia="標楷體"/>
                <w:b/>
                <w:bCs/>
                <w:color w:val="000000" w:themeColor="text1"/>
              </w:rPr>
            </w:pPr>
            <w:r w:rsidRPr="009D6825">
              <w:rPr>
                <w:rFonts w:eastAsia="標楷體"/>
                <w:b/>
                <w:color w:val="000000" w:themeColor="text1"/>
              </w:rPr>
              <w:t>103</w:t>
            </w:r>
            <w:r w:rsidRPr="009D6825">
              <w:rPr>
                <w:rFonts w:eastAsia="標楷體"/>
                <w:b/>
                <w:bCs/>
                <w:color w:val="000000" w:themeColor="text1"/>
              </w:rPr>
              <w:t>年</w:t>
            </w:r>
          </w:p>
        </w:tc>
        <w:tc>
          <w:tcPr>
            <w:tcW w:w="1103" w:type="dxa"/>
            <w:tcBorders>
              <w:top w:val="nil"/>
              <w:left w:val="single" w:sz="4" w:space="0" w:color="auto"/>
              <w:bottom w:val="nil"/>
              <w:right w:val="nil"/>
            </w:tcBorders>
            <w:vAlign w:val="center"/>
          </w:tcPr>
          <w:p w:rsidR="009D6825" w:rsidRPr="009D6825" w:rsidRDefault="009D6825" w:rsidP="00545FE7">
            <w:pPr>
              <w:pStyle w:val="ab"/>
              <w:spacing w:line="360" w:lineRule="exact"/>
              <w:ind w:rightChars="94" w:right="226"/>
              <w:rPr>
                <w:rFonts w:eastAsia="標楷體"/>
                <w:b/>
                <w:bCs/>
                <w:color w:val="000000" w:themeColor="text1"/>
              </w:rPr>
            </w:pPr>
            <w:r w:rsidRPr="009D6825">
              <w:rPr>
                <w:rFonts w:eastAsia="標楷體"/>
                <w:b/>
                <w:bCs/>
                <w:color w:val="000000" w:themeColor="text1"/>
              </w:rPr>
              <w:t>1.20</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0.30</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b/>
                <w:color w:val="000000" w:themeColor="text1"/>
              </w:rPr>
            </w:pPr>
            <w:r w:rsidRPr="009D6825">
              <w:rPr>
                <w:b/>
                <w:color w:val="000000" w:themeColor="text1"/>
              </w:rPr>
              <w:t>1.26</w:t>
            </w:r>
          </w:p>
        </w:tc>
        <w:tc>
          <w:tcPr>
            <w:tcW w:w="102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-0.57</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b/>
                <w:color w:val="000000" w:themeColor="text1"/>
              </w:rPr>
            </w:pPr>
            <w:r w:rsidRPr="009D6825">
              <w:rPr>
                <w:b/>
                <w:color w:val="000000" w:themeColor="text1"/>
              </w:rPr>
              <w:t>0.28</w:t>
            </w:r>
          </w:p>
        </w:tc>
        <w:tc>
          <w:tcPr>
            <w:tcW w:w="106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-2.10</w:t>
            </w:r>
          </w:p>
        </w:tc>
        <w:tc>
          <w:tcPr>
            <w:tcW w:w="1070"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0.10</w:t>
            </w:r>
          </w:p>
        </w:tc>
      </w:tr>
      <w:tr w:rsidR="009D6825" w:rsidRPr="006A2D2A"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napToGrid w:val="0"/>
              <w:spacing w:line="360" w:lineRule="exact"/>
              <w:ind w:rightChars="12" w:right="29" w:firstLineChars="100" w:firstLine="240"/>
              <w:jc w:val="both"/>
              <w:rPr>
                <w:rFonts w:eastAsia="標楷體"/>
                <w:b/>
                <w:color w:val="000000" w:themeColor="text1"/>
              </w:rPr>
            </w:pPr>
            <w:r w:rsidRPr="009D6825">
              <w:rPr>
                <w:rFonts w:eastAsia="標楷體"/>
                <w:b/>
                <w:bCs/>
                <w:color w:val="000000" w:themeColor="text1"/>
              </w:rPr>
              <w:t>104</w:t>
            </w:r>
            <w:r w:rsidRPr="009D6825">
              <w:rPr>
                <w:rFonts w:eastAsia="標楷體"/>
                <w:b/>
                <w:color w:val="000000" w:themeColor="text1"/>
              </w:rPr>
              <w:t>年</w:t>
            </w:r>
          </w:p>
        </w:tc>
        <w:tc>
          <w:tcPr>
            <w:tcW w:w="1103" w:type="dxa"/>
            <w:tcBorders>
              <w:top w:val="nil"/>
              <w:left w:val="single" w:sz="4" w:space="0" w:color="auto"/>
              <w:bottom w:val="nil"/>
              <w:right w:val="nil"/>
            </w:tcBorders>
            <w:vAlign w:val="center"/>
          </w:tcPr>
          <w:p w:rsidR="009D6825" w:rsidRPr="009D6825" w:rsidRDefault="009D6825" w:rsidP="00545FE7">
            <w:pPr>
              <w:pStyle w:val="ab"/>
              <w:spacing w:line="360" w:lineRule="exact"/>
              <w:ind w:rightChars="94" w:right="226"/>
              <w:rPr>
                <w:rFonts w:eastAsia="標楷體"/>
                <w:b/>
                <w:color w:val="000000" w:themeColor="text1"/>
              </w:rPr>
            </w:pPr>
            <w:r w:rsidRPr="009D6825">
              <w:rPr>
                <w:rFonts w:eastAsia="標楷體"/>
                <w:b/>
                <w:color w:val="000000" w:themeColor="text1"/>
              </w:rPr>
              <w:t>-0.31</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-1.55</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b/>
                <w:color w:val="000000" w:themeColor="text1"/>
              </w:rPr>
            </w:pPr>
            <w:r w:rsidRPr="009D6825">
              <w:rPr>
                <w:b/>
                <w:color w:val="000000" w:themeColor="text1"/>
              </w:rPr>
              <w:t>0.79</w:t>
            </w:r>
          </w:p>
        </w:tc>
        <w:tc>
          <w:tcPr>
            <w:tcW w:w="102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-8.84</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b/>
                <w:color w:val="000000" w:themeColor="text1"/>
              </w:rPr>
            </w:pPr>
            <w:r w:rsidRPr="009D6825">
              <w:rPr>
                <w:b/>
                <w:color w:val="000000" w:themeColor="text1"/>
              </w:rPr>
              <w:t>-9.55</w:t>
            </w:r>
          </w:p>
        </w:tc>
        <w:tc>
          <w:tcPr>
            <w:tcW w:w="106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-12.9</w:t>
            </w:r>
            <w:r w:rsidRPr="009D6825">
              <w:rPr>
                <w:rFonts w:hint="eastAsia"/>
                <w:b/>
                <w:color w:val="000000" w:themeColor="text1"/>
              </w:rPr>
              <w:t>4</w:t>
            </w:r>
          </w:p>
        </w:tc>
        <w:tc>
          <w:tcPr>
            <w:tcW w:w="1070"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-4.67</w:t>
            </w:r>
          </w:p>
        </w:tc>
      </w:tr>
      <w:tr w:rsidR="009D6825" w:rsidRPr="006A2D2A"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napToGrid w:val="0"/>
              <w:spacing w:line="360" w:lineRule="exact"/>
              <w:ind w:rightChars="12" w:right="29" w:firstLineChars="100" w:firstLine="240"/>
              <w:jc w:val="both"/>
              <w:rPr>
                <w:rFonts w:eastAsia="標楷體"/>
                <w:b/>
                <w:color w:val="000000" w:themeColor="text1"/>
              </w:rPr>
            </w:pPr>
            <w:r w:rsidRPr="009D6825">
              <w:rPr>
                <w:rFonts w:eastAsia="標楷體"/>
                <w:b/>
                <w:bCs/>
                <w:color w:val="000000" w:themeColor="text1"/>
              </w:rPr>
              <w:t>105</w:t>
            </w:r>
            <w:r w:rsidRPr="009D6825">
              <w:rPr>
                <w:rFonts w:eastAsia="標楷體"/>
                <w:b/>
                <w:color w:val="000000" w:themeColor="text1"/>
              </w:rPr>
              <w:t>年</w:t>
            </w:r>
          </w:p>
        </w:tc>
        <w:tc>
          <w:tcPr>
            <w:tcW w:w="1103" w:type="dxa"/>
            <w:tcBorders>
              <w:top w:val="nil"/>
              <w:left w:val="single" w:sz="4" w:space="0" w:color="auto"/>
              <w:bottom w:val="nil"/>
              <w:right w:val="nil"/>
            </w:tcBorders>
            <w:vAlign w:val="center"/>
          </w:tcPr>
          <w:p w:rsidR="009D6825" w:rsidRPr="009D6825" w:rsidRDefault="009D6825" w:rsidP="00545FE7">
            <w:pPr>
              <w:pStyle w:val="ab"/>
              <w:spacing w:line="360" w:lineRule="exact"/>
              <w:ind w:rightChars="94" w:right="226"/>
              <w:rPr>
                <w:rFonts w:eastAsia="標楷體"/>
                <w:b/>
                <w:color w:val="000000" w:themeColor="text1"/>
              </w:rPr>
            </w:pPr>
            <w:r w:rsidRPr="009D6825">
              <w:rPr>
                <w:rFonts w:eastAsia="標楷體" w:hint="eastAsia"/>
                <w:b/>
                <w:color w:val="000000" w:themeColor="text1"/>
              </w:rPr>
              <w:t>1.40</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-0.</w:t>
            </w:r>
            <w:r w:rsidRPr="009D6825">
              <w:rPr>
                <w:rFonts w:hint="eastAsia"/>
                <w:b/>
                <w:color w:val="000000" w:themeColor="text1"/>
              </w:rPr>
              <w:t>07</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b/>
                <w:color w:val="000000" w:themeColor="text1"/>
              </w:rPr>
            </w:pPr>
            <w:r w:rsidRPr="009D6825">
              <w:rPr>
                <w:b/>
                <w:color w:val="000000" w:themeColor="text1"/>
              </w:rPr>
              <w:t>0.8</w:t>
            </w:r>
            <w:r w:rsidRPr="009D6825">
              <w:rPr>
                <w:rFonts w:hint="eastAsia"/>
                <w:b/>
                <w:color w:val="000000" w:themeColor="text1"/>
              </w:rPr>
              <w:t>4</w:t>
            </w:r>
          </w:p>
        </w:tc>
        <w:tc>
          <w:tcPr>
            <w:tcW w:w="102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w:t>
            </w:r>
            <w:r w:rsidRPr="009D6825">
              <w:rPr>
                <w:rFonts w:hint="eastAsia"/>
                <w:b/>
                <w:color w:val="000000" w:themeColor="text1"/>
              </w:rPr>
              <w:t>2.99</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b/>
                <w:color w:val="000000" w:themeColor="text1"/>
              </w:rPr>
            </w:pPr>
            <w:r w:rsidRPr="009D6825">
              <w:rPr>
                <w:b/>
                <w:color w:val="000000" w:themeColor="text1"/>
              </w:rPr>
              <w:t>-</w:t>
            </w:r>
            <w:r w:rsidRPr="009D6825">
              <w:rPr>
                <w:rFonts w:hint="eastAsia"/>
                <w:b/>
                <w:color w:val="000000" w:themeColor="text1"/>
              </w:rPr>
              <w:t>3.23</w:t>
            </w:r>
          </w:p>
        </w:tc>
        <w:tc>
          <w:tcPr>
            <w:tcW w:w="106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w:t>
            </w:r>
            <w:r w:rsidRPr="009D6825">
              <w:rPr>
                <w:rFonts w:hint="eastAsia"/>
                <w:b/>
                <w:color w:val="000000" w:themeColor="text1"/>
              </w:rPr>
              <w:t>3.03</w:t>
            </w:r>
          </w:p>
        </w:tc>
        <w:tc>
          <w:tcPr>
            <w:tcW w:w="1070"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b/>
                <w:color w:val="000000" w:themeColor="text1"/>
              </w:rPr>
              <w:t>-</w:t>
            </w:r>
            <w:r w:rsidRPr="009D6825">
              <w:rPr>
                <w:rFonts w:hint="eastAsia"/>
                <w:b/>
                <w:color w:val="000000" w:themeColor="text1"/>
              </w:rPr>
              <w:t>2</w:t>
            </w:r>
            <w:r w:rsidRPr="009D6825">
              <w:rPr>
                <w:b/>
                <w:color w:val="000000" w:themeColor="text1"/>
              </w:rPr>
              <w:t>.</w:t>
            </w:r>
            <w:r w:rsidRPr="009D6825">
              <w:rPr>
                <w:rFonts w:hint="eastAsia"/>
                <w:b/>
                <w:color w:val="000000" w:themeColor="text1"/>
              </w:rPr>
              <w:t>72</w:t>
            </w:r>
          </w:p>
        </w:tc>
      </w:tr>
      <w:tr w:rsidR="009D6825" w:rsidRPr="006A2D2A"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color w:val="000000" w:themeColor="text1"/>
              </w:rPr>
              <w:t>3</w:t>
            </w:r>
            <w:r w:rsidRPr="009D6825">
              <w:rPr>
                <w:rFonts w:eastAsia="標楷體"/>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2.01</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-0.45</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color w:val="000000" w:themeColor="text1"/>
              </w:rPr>
              <w:t>0.</w:t>
            </w:r>
            <w:r w:rsidRPr="009D6825">
              <w:rPr>
                <w:rFonts w:hint="eastAsia"/>
                <w:color w:val="000000" w:themeColor="text1"/>
              </w:rPr>
              <w:t>79</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-4.9</w:t>
            </w:r>
            <w:r w:rsidRPr="009D6825">
              <w:rPr>
                <w:rFonts w:eastAsia="標楷體" w:hint="eastAsia"/>
                <w:color w:val="000000" w:themeColor="text1"/>
              </w:rPr>
              <w:t>2</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color w:val="000000" w:themeColor="text1"/>
              </w:rPr>
              <w:t>-5.</w:t>
            </w:r>
            <w:r w:rsidRPr="009D6825">
              <w:rPr>
                <w:rFonts w:hint="eastAsia"/>
                <w:color w:val="000000" w:themeColor="text1"/>
              </w:rPr>
              <w:t>37</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-6.</w:t>
            </w:r>
            <w:r w:rsidRPr="009D6825">
              <w:rPr>
                <w:rFonts w:eastAsia="標楷體" w:hint="eastAsia"/>
                <w:color w:val="000000" w:themeColor="text1"/>
              </w:rPr>
              <w:t>21</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-3.5</w:t>
            </w:r>
            <w:r w:rsidRPr="009D6825">
              <w:rPr>
                <w:rFonts w:eastAsia="標楷體" w:hint="eastAsia"/>
                <w:color w:val="000000" w:themeColor="text1"/>
              </w:rPr>
              <w:t>2</w:t>
            </w:r>
          </w:p>
        </w:tc>
      </w:tr>
      <w:tr w:rsidR="009D6825" w:rsidRPr="006A2D2A" w:rsidTr="000463FC">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color w:val="000000" w:themeColor="text1"/>
              </w:rPr>
              <w:t>4</w:t>
            </w:r>
            <w:r w:rsidRPr="009D6825">
              <w:rPr>
                <w:rFonts w:eastAsia="標楷體"/>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1.8</w:t>
            </w:r>
            <w:r w:rsidRPr="009D6825">
              <w:rPr>
                <w:rFonts w:eastAsia="標楷體" w:hint="eastAsia"/>
                <w:color w:val="000000" w:themeColor="text1"/>
              </w:rPr>
              <w:t>7</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-0.3</w:t>
            </w:r>
            <w:r w:rsidRPr="009D6825">
              <w:rPr>
                <w:rFonts w:eastAsia="標楷體" w:hint="eastAsia"/>
                <w:color w:val="000000" w:themeColor="text1"/>
              </w:rPr>
              <w:t>9</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color w:val="000000" w:themeColor="text1"/>
              </w:rPr>
              <w:t>0.</w:t>
            </w:r>
            <w:r w:rsidRPr="009D6825">
              <w:rPr>
                <w:rFonts w:hint="eastAsia"/>
                <w:color w:val="000000" w:themeColor="text1"/>
              </w:rPr>
              <w:t>91</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-4.</w:t>
            </w:r>
            <w:r w:rsidRPr="009D6825">
              <w:rPr>
                <w:rFonts w:eastAsia="標楷體" w:hint="eastAsia"/>
                <w:color w:val="000000" w:themeColor="text1"/>
              </w:rPr>
              <w:t>21</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color w:val="000000" w:themeColor="text1"/>
              </w:rPr>
              <w:t>-5.0</w:t>
            </w:r>
            <w:r w:rsidRPr="009D6825">
              <w:rPr>
                <w:rFonts w:hint="eastAsia"/>
                <w:color w:val="000000" w:themeColor="text1"/>
              </w:rPr>
              <w:t>5</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-4.</w:t>
            </w:r>
            <w:r w:rsidRPr="009D6825">
              <w:rPr>
                <w:rFonts w:eastAsia="標楷體" w:hint="eastAsia"/>
                <w:color w:val="000000" w:themeColor="text1"/>
              </w:rPr>
              <w:t>55</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-3.2</w:t>
            </w:r>
            <w:r w:rsidRPr="009D6825">
              <w:rPr>
                <w:rFonts w:eastAsia="標楷體" w:hint="eastAsia"/>
                <w:color w:val="000000" w:themeColor="text1"/>
              </w:rPr>
              <w:t>5</w:t>
            </w:r>
          </w:p>
        </w:tc>
      </w:tr>
      <w:tr w:rsidR="009D6825" w:rsidRPr="006A2D2A"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5</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1.23</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-0.47</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0.91</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-2.80</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-4.74</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-2.58</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-1.41</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6</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0.91</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-0.44</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0.81</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-2.80</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-4.61</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-2.41</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-1.67</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7</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1.23</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-0.35</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0.79</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-2.48</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-3.30</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-2.41</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-1.86</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8</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0.57</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-0.22</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0.77</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-3.97</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-3.32</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-3.74</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-4.67</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9</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0.33</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0.11</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0.95</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-3.78</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-2.16</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-3.98</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-4.86</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10</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1.70</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0.30</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0.96</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-1.82</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-0.38</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-1.39</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-3.31</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11</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1.97</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0.22</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0.83</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-0.39</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1.16</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0.38</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-2.19</w:t>
            </w:r>
          </w:p>
        </w:tc>
      </w:tr>
      <w:tr w:rsidR="009D6825" w:rsidRPr="008E3E0C" w:rsidTr="00F145F0">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12</w:t>
            </w:r>
            <w:r w:rsidRPr="009D6825">
              <w:rPr>
                <w:rFonts w:eastAsia="標楷體" w:hint="eastAsia"/>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1.69</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0.61</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0.81</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1.79</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2.82</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3.39</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-0.26</w:t>
            </w:r>
          </w:p>
        </w:tc>
      </w:tr>
      <w:tr w:rsidR="009D6825" w:rsidRPr="008E3E0C" w:rsidTr="00545FE7">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napToGrid w:val="0"/>
              <w:spacing w:line="360" w:lineRule="exact"/>
              <w:ind w:rightChars="12" w:right="29" w:firstLineChars="100" w:firstLine="240"/>
              <w:jc w:val="both"/>
              <w:rPr>
                <w:rFonts w:eastAsia="標楷體"/>
                <w:b/>
                <w:color w:val="000000" w:themeColor="text1"/>
              </w:rPr>
            </w:pPr>
            <w:r w:rsidRPr="009D6825">
              <w:rPr>
                <w:rFonts w:eastAsia="標楷體"/>
                <w:b/>
                <w:bCs/>
                <w:color w:val="000000" w:themeColor="text1"/>
              </w:rPr>
              <w:t>10</w:t>
            </w:r>
            <w:r w:rsidRPr="009D6825">
              <w:rPr>
                <w:rFonts w:eastAsia="標楷體" w:hint="eastAsia"/>
                <w:b/>
                <w:bCs/>
                <w:color w:val="000000" w:themeColor="text1"/>
              </w:rPr>
              <w:t>6</w:t>
            </w:r>
            <w:r w:rsidRPr="009D6825">
              <w:rPr>
                <w:rFonts w:eastAsia="標楷體"/>
                <w:b/>
                <w:color w:val="000000" w:themeColor="text1"/>
              </w:rPr>
              <w:t>年</w:t>
            </w:r>
            <w:r w:rsidRPr="009D6825">
              <w:rPr>
                <w:rFonts w:eastAsia="標楷體" w:hint="eastAsia"/>
                <w:b/>
                <w:color w:val="000000" w:themeColor="text1"/>
              </w:rPr>
              <w:t>1~3</w:t>
            </w:r>
            <w:r w:rsidRPr="009D6825">
              <w:rPr>
                <w:rFonts w:eastAsia="標楷體" w:hint="eastAsia"/>
                <w:b/>
                <w:color w:val="000000" w:themeColor="text1"/>
              </w:rPr>
              <w:t>月</w:t>
            </w:r>
          </w:p>
        </w:tc>
        <w:tc>
          <w:tcPr>
            <w:tcW w:w="1103" w:type="dxa"/>
            <w:tcBorders>
              <w:top w:val="nil"/>
              <w:left w:val="single" w:sz="4" w:space="0" w:color="auto"/>
              <w:bottom w:val="nil"/>
              <w:right w:val="nil"/>
            </w:tcBorders>
            <w:vAlign w:val="center"/>
          </w:tcPr>
          <w:p w:rsidR="009D6825" w:rsidRPr="009D6825" w:rsidRDefault="009D6825" w:rsidP="00545FE7">
            <w:pPr>
              <w:pStyle w:val="ab"/>
              <w:spacing w:line="360" w:lineRule="exact"/>
              <w:ind w:rightChars="94" w:right="226"/>
              <w:rPr>
                <w:rFonts w:eastAsia="標楷體"/>
                <w:b/>
                <w:color w:val="000000" w:themeColor="text1"/>
              </w:rPr>
            </w:pPr>
            <w:r w:rsidRPr="009D6825">
              <w:rPr>
                <w:rFonts w:eastAsia="標楷體" w:hint="eastAsia"/>
                <w:b/>
                <w:color w:val="000000" w:themeColor="text1"/>
              </w:rPr>
              <w:t>0.78</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rFonts w:hint="eastAsia"/>
                <w:b/>
                <w:color w:val="000000" w:themeColor="text1"/>
              </w:rPr>
              <w:t>1.03</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b/>
                <w:color w:val="000000" w:themeColor="text1"/>
              </w:rPr>
            </w:pPr>
            <w:r w:rsidRPr="009D6825">
              <w:rPr>
                <w:rFonts w:hint="eastAsia"/>
                <w:b/>
                <w:color w:val="000000" w:themeColor="text1"/>
              </w:rPr>
              <w:t>0.91</w:t>
            </w:r>
          </w:p>
        </w:tc>
        <w:tc>
          <w:tcPr>
            <w:tcW w:w="102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rFonts w:hint="eastAsia"/>
                <w:b/>
                <w:color w:val="000000" w:themeColor="text1"/>
              </w:rPr>
              <w:t>2.32</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b/>
                <w:color w:val="000000" w:themeColor="text1"/>
              </w:rPr>
            </w:pPr>
            <w:r w:rsidRPr="009D6825">
              <w:rPr>
                <w:rFonts w:hint="eastAsia"/>
                <w:b/>
                <w:color w:val="000000" w:themeColor="text1"/>
              </w:rPr>
              <w:t>4.97</w:t>
            </w:r>
          </w:p>
        </w:tc>
        <w:tc>
          <w:tcPr>
            <w:tcW w:w="1067"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rFonts w:hint="eastAsia"/>
                <w:b/>
                <w:color w:val="000000" w:themeColor="text1"/>
              </w:rPr>
              <w:t>4.00</w:t>
            </w:r>
          </w:p>
        </w:tc>
        <w:tc>
          <w:tcPr>
            <w:tcW w:w="1070" w:type="dxa"/>
            <w:tcBorders>
              <w:top w:val="nil"/>
              <w:left w:val="nil"/>
              <w:bottom w:val="nil"/>
              <w:right w:val="nil"/>
            </w:tcBorders>
            <w:vAlign w:val="center"/>
          </w:tcPr>
          <w:p w:rsidR="009D6825" w:rsidRPr="009D6825" w:rsidRDefault="009D6825" w:rsidP="00545FE7">
            <w:pPr>
              <w:pStyle w:val="ab"/>
              <w:spacing w:line="360" w:lineRule="exact"/>
              <w:ind w:rightChars="100" w:right="240"/>
              <w:rPr>
                <w:b/>
                <w:color w:val="000000" w:themeColor="text1"/>
              </w:rPr>
            </w:pPr>
            <w:r w:rsidRPr="009D6825">
              <w:rPr>
                <w:rFonts w:hint="eastAsia"/>
                <w:b/>
                <w:color w:val="000000" w:themeColor="text1"/>
              </w:rPr>
              <w:t>-1.04</w:t>
            </w:r>
          </w:p>
        </w:tc>
      </w:tr>
      <w:tr w:rsidR="009D6825" w:rsidRPr="008E3E0C" w:rsidTr="00545FE7">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color w:val="000000" w:themeColor="text1"/>
              </w:rPr>
              <w:t>1</w:t>
            </w:r>
            <w:r w:rsidRPr="009D6825">
              <w:rPr>
                <w:rFonts w:eastAsia="標楷體"/>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w:t>
            </w:r>
            <w:r w:rsidRPr="009D6825">
              <w:rPr>
                <w:rFonts w:eastAsia="標楷體"/>
                <w:color w:val="000000" w:themeColor="text1"/>
              </w:rPr>
              <w:t>.</w:t>
            </w:r>
            <w:r w:rsidRPr="009D6825">
              <w:rPr>
                <w:rFonts w:eastAsia="標楷體" w:hint="eastAsia"/>
                <w:color w:val="000000" w:themeColor="text1"/>
              </w:rPr>
              <w:t>24</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w:t>
            </w:r>
            <w:r w:rsidRPr="009D6825">
              <w:rPr>
                <w:rFonts w:eastAsia="標楷體"/>
                <w:color w:val="000000" w:themeColor="text1"/>
              </w:rPr>
              <w:t>.</w:t>
            </w:r>
            <w:r w:rsidRPr="009D6825">
              <w:rPr>
                <w:rFonts w:eastAsia="標楷體" w:hint="eastAsia"/>
                <w:color w:val="000000" w:themeColor="text1"/>
              </w:rPr>
              <w:t>96</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1</w:t>
            </w:r>
            <w:r w:rsidRPr="009D6825">
              <w:rPr>
                <w:color w:val="000000" w:themeColor="text1"/>
              </w:rPr>
              <w:t>.6</w:t>
            </w:r>
            <w:r w:rsidRPr="009D6825">
              <w:rPr>
                <w:rFonts w:hint="eastAsia"/>
                <w:color w:val="000000" w:themeColor="text1"/>
              </w:rPr>
              <w:t>4</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w:t>
            </w:r>
            <w:r w:rsidRPr="009D6825">
              <w:rPr>
                <w:rFonts w:eastAsia="標楷體"/>
                <w:color w:val="000000" w:themeColor="text1"/>
              </w:rPr>
              <w:t>.</w:t>
            </w:r>
            <w:r w:rsidRPr="009D6825">
              <w:rPr>
                <w:rFonts w:eastAsia="標楷體" w:hint="eastAsia"/>
                <w:color w:val="000000" w:themeColor="text1"/>
              </w:rPr>
              <w:t>72</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5</w:t>
            </w:r>
            <w:r w:rsidRPr="009D6825">
              <w:rPr>
                <w:color w:val="000000" w:themeColor="text1"/>
              </w:rPr>
              <w:t>.</w:t>
            </w:r>
            <w:r w:rsidRPr="009D6825">
              <w:rPr>
                <w:rFonts w:hint="eastAsia"/>
                <w:color w:val="000000" w:themeColor="text1"/>
              </w:rPr>
              <w:t>25</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4</w:t>
            </w:r>
            <w:r w:rsidRPr="009D6825">
              <w:rPr>
                <w:rFonts w:eastAsia="標楷體"/>
                <w:color w:val="000000" w:themeColor="text1"/>
              </w:rPr>
              <w:t>.</w:t>
            </w:r>
            <w:r w:rsidRPr="009D6825">
              <w:rPr>
                <w:rFonts w:eastAsia="標楷體" w:hint="eastAsia"/>
                <w:color w:val="000000" w:themeColor="text1"/>
              </w:rPr>
              <w:t>72</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color w:val="000000" w:themeColor="text1"/>
              </w:rPr>
              <w:t>-</w:t>
            </w:r>
            <w:r w:rsidRPr="009D6825">
              <w:rPr>
                <w:rFonts w:eastAsia="標楷體" w:hint="eastAsia"/>
                <w:color w:val="000000" w:themeColor="text1"/>
              </w:rPr>
              <w:t>0</w:t>
            </w:r>
            <w:r w:rsidRPr="009D6825">
              <w:rPr>
                <w:rFonts w:eastAsia="標楷體"/>
                <w:color w:val="000000" w:themeColor="text1"/>
              </w:rPr>
              <w:t>.</w:t>
            </w:r>
            <w:r w:rsidRPr="009D6825">
              <w:rPr>
                <w:rFonts w:eastAsia="標楷體" w:hint="eastAsia"/>
                <w:color w:val="000000" w:themeColor="text1"/>
              </w:rPr>
              <w:t>73</w:t>
            </w:r>
          </w:p>
        </w:tc>
      </w:tr>
      <w:tr w:rsidR="009D6825" w:rsidRPr="008E3E0C" w:rsidTr="0028066E">
        <w:trPr>
          <w:gridAfter w:val="1"/>
          <w:wAfter w:w="46" w:type="dxa"/>
          <w:jc w:val="center"/>
        </w:trPr>
        <w:tc>
          <w:tcPr>
            <w:tcW w:w="1793" w:type="dxa"/>
            <w:tcBorders>
              <w:top w:val="nil"/>
              <w:left w:val="nil"/>
              <w:bottom w:val="nil"/>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hint="eastAsia"/>
                <w:color w:val="000000" w:themeColor="text1"/>
              </w:rPr>
              <w:t>2</w:t>
            </w:r>
            <w:r w:rsidRPr="009D6825">
              <w:rPr>
                <w:rFonts w:eastAsia="標楷體"/>
                <w:color w:val="000000" w:themeColor="text1"/>
              </w:rPr>
              <w:t>月</w:t>
            </w:r>
          </w:p>
        </w:tc>
        <w:tc>
          <w:tcPr>
            <w:tcW w:w="1103" w:type="dxa"/>
            <w:tcBorders>
              <w:top w:val="nil"/>
              <w:left w:val="single" w:sz="4" w:space="0" w:color="auto"/>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-0.07</w:t>
            </w:r>
          </w:p>
        </w:tc>
        <w:tc>
          <w:tcPr>
            <w:tcW w:w="1045" w:type="dxa"/>
            <w:tcBorders>
              <w:top w:val="nil"/>
              <w:left w:val="nil"/>
              <w:bottom w:val="nil"/>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0.21</w:t>
            </w:r>
          </w:p>
        </w:tc>
        <w:tc>
          <w:tcPr>
            <w:tcW w:w="1154" w:type="dxa"/>
            <w:tcBorders>
              <w:top w:val="nil"/>
              <w:left w:val="nil"/>
              <w:bottom w:val="nil"/>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0.15</w:t>
            </w:r>
          </w:p>
        </w:tc>
        <w:tc>
          <w:tcPr>
            <w:tcW w:w="102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2.39</w:t>
            </w:r>
          </w:p>
        </w:tc>
        <w:tc>
          <w:tcPr>
            <w:tcW w:w="851" w:type="dxa"/>
            <w:tcBorders>
              <w:top w:val="nil"/>
              <w:left w:val="nil"/>
              <w:bottom w:val="nil"/>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5.39</w:t>
            </w:r>
          </w:p>
        </w:tc>
        <w:tc>
          <w:tcPr>
            <w:tcW w:w="1067"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4.30</w:t>
            </w:r>
          </w:p>
        </w:tc>
        <w:tc>
          <w:tcPr>
            <w:tcW w:w="1070" w:type="dxa"/>
            <w:tcBorders>
              <w:top w:val="nil"/>
              <w:left w:val="nil"/>
              <w:bottom w:val="nil"/>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-1.39</w:t>
            </w:r>
          </w:p>
        </w:tc>
      </w:tr>
      <w:tr w:rsidR="009D6825" w:rsidRPr="008E3E0C" w:rsidTr="00F145F0">
        <w:trPr>
          <w:gridAfter w:val="1"/>
          <w:wAfter w:w="46" w:type="dxa"/>
          <w:jc w:val="center"/>
        </w:trPr>
        <w:tc>
          <w:tcPr>
            <w:tcW w:w="1793" w:type="dxa"/>
            <w:tcBorders>
              <w:top w:val="nil"/>
              <w:left w:val="nil"/>
              <w:bottom w:val="single" w:sz="4" w:space="0" w:color="auto"/>
              <w:right w:val="single" w:sz="4" w:space="0" w:color="auto"/>
            </w:tcBorders>
          </w:tcPr>
          <w:p w:rsidR="009D6825" w:rsidRPr="009D6825" w:rsidRDefault="009D6825" w:rsidP="00545FE7">
            <w:pPr>
              <w:spacing w:line="360" w:lineRule="exact"/>
              <w:ind w:right="284"/>
              <w:jc w:val="right"/>
              <w:rPr>
                <w:rFonts w:eastAsia="標楷體"/>
                <w:color w:val="000000" w:themeColor="text1"/>
              </w:rPr>
            </w:pPr>
            <w:r w:rsidRPr="009D6825">
              <w:rPr>
                <w:rFonts w:eastAsia="標楷體"/>
                <w:color w:val="000000" w:themeColor="text1"/>
              </w:rPr>
              <w:t>3</w:t>
            </w:r>
            <w:r w:rsidRPr="009D6825">
              <w:rPr>
                <w:rFonts w:eastAsia="標楷體"/>
                <w:color w:val="000000" w:themeColor="text1"/>
              </w:rPr>
              <w:t>月</w:t>
            </w:r>
          </w:p>
        </w:tc>
        <w:tc>
          <w:tcPr>
            <w:tcW w:w="1103" w:type="dxa"/>
            <w:tcBorders>
              <w:top w:val="nil"/>
              <w:left w:val="single" w:sz="4" w:space="0" w:color="auto"/>
              <w:bottom w:val="single" w:sz="4" w:space="0" w:color="auto"/>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0.18</w:t>
            </w:r>
          </w:p>
        </w:tc>
        <w:tc>
          <w:tcPr>
            <w:tcW w:w="1045" w:type="dxa"/>
            <w:tcBorders>
              <w:top w:val="nil"/>
              <w:left w:val="nil"/>
              <w:bottom w:val="single" w:sz="4" w:space="0" w:color="auto"/>
              <w:right w:val="nil"/>
            </w:tcBorders>
            <w:vAlign w:val="center"/>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0.95</w:t>
            </w:r>
          </w:p>
        </w:tc>
        <w:tc>
          <w:tcPr>
            <w:tcW w:w="1154" w:type="dxa"/>
            <w:tcBorders>
              <w:top w:val="nil"/>
              <w:left w:val="nil"/>
              <w:bottom w:val="single" w:sz="4" w:space="0" w:color="auto"/>
              <w:right w:val="nil"/>
            </w:tcBorders>
            <w:vAlign w:val="center"/>
          </w:tcPr>
          <w:p w:rsidR="009D6825" w:rsidRPr="009D6825" w:rsidRDefault="009D6825" w:rsidP="00545FE7">
            <w:pPr>
              <w:pStyle w:val="ab"/>
              <w:spacing w:line="360" w:lineRule="exact"/>
              <w:ind w:rightChars="115" w:right="276"/>
              <w:rPr>
                <w:color w:val="000000" w:themeColor="text1"/>
              </w:rPr>
            </w:pPr>
            <w:r w:rsidRPr="009D6825">
              <w:rPr>
                <w:rFonts w:hint="eastAsia"/>
                <w:color w:val="000000" w:themeColor="text1"/>
              </w:rPr>
              <w:t>0.95</w:t>
            </w:r>
          </w:p>
        </w:tc>
        <w:tc>
          <w:tcPr>
            <w:tcW w:w="1027" w:type="dxa"/>
            <w:tcBorders>
              <w:top w:val="nil"/>
              <w:left w:val="nil"/>
              <w:bottom w:val="single" w:sz="4" w:space="0" w:color="auto"/>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1.84</w:t>
            </w:r>
          </w:p>
        </w:tc>
        <w:tc>
          <w:tcPr>
            <w:tcW w:w="851" w:type="dxa"/>
            <w:tcBorders>
              <w:top w:val="nil"/>
              <w:left w:val="nil"/>
              <w:bottom w:val="single" w:sz="4" w:space="0" w:color="auto"/>
              <w:right w:val="nil"/>
            </w:tcBorders>
            <w:vAlign w:val="center"/>
          </w:tcPr>
          <w:p w:rsidR="009D6825" w:rsidRPr="009D6825" w:rsidRDefault="009D6825" w:rsidP="00545FE7">
            <w:pPr>
              <w:pStyle w:val="ab"/>
              <w:spacing w:line="360" w:lineRule="exact"/>
              <w:ind w:rightChars="50" w:right="120"/>
              <w:rPr>
                <w:color w:val="000000" w:themeColor="text1"/>
              </w:rPr>
            </w:pPr>
            <w:r w:rsidRPr="009D6825">
              <w:rPr>
                <w:rFonts w:hint="eastAsia"/>
                <w:color w:val="000000" w:themeColor="text1"/>
              </w:rPr>
              <w:t>4.27</w:t>
            </w:r>
          </w:p>
        </w:tc>
        <w:tc>
          <w:tcPr>
            <w:tcW w:w="1067" w:type="dxa"/>
            <w:tcBorders>
              <w:top w:val="nil"/>
              <w:left w:val="nil"/>
              <w:bottom w:val="single" w:sz="4" w:space="0" w:color="auto"/>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2.99</w:t>
            </w:r>
          </w:p>
        </w:tc>
        <w:tc>
          <w:tcPr>
            <w:tcW w:w="1070" w:type="dxa"/>
            <w:tcBorders>
              <w:top w:val="nil"/>
              <w:left w:val="nil"/>
              <w:bottom w:val="single" w:sz="4" w:space="0" w:color="auto"/>
              <w:right w:val="nil"/>
            </w:tcBorders>
          </w:tcPr>
          <w:p w:rsidR="009D6825" w:rsidRPr="009D6825" w:rsidRDefault="009D6825" w:rsidP="00545FE7">
            <w:pPr>
              <w:pStyle w:val="ab"/>
              <w:spacing w:line="360" w:lineRule="exact"/>
              <w:ind w:rightChars="94" w:right="226"/>
              <w:rPr>
                <w:rFonts w:eastAsia="標楷體"/>
                <w:color w:val="000000" w:themeColor="text1"/>
              </w:rPr>
            </w:pPr>
            <w:r w:rsidRPr="009D6825">
              <w:rPr>
                <w:rFonts w:eastAsia="標楷體" w:hint="eastAsia"/>
                <w:color w:val="000000" w:themeColor="text1"/>
              </w:rPr>
              <w:t>-0.97</w:t>
            </w:r>
          </w:p>
        </w:tc>
      </w:tr>
    </w:tbl>
    <w:p w:rsidR="00C323C9" w:rsidRPr="006A2D2A" w:rsidRDefault="00C323C9" w:rsidP="00C323C9">
      <w:pPr>
        <w:snapToGrid w:val="0"/>
        <w:ind w:rightChars="-59" w:right="-142"/>
        <w:rPr>
          <w:rFonts w:eastAsia="標楷體"/>
          <w:b/>
          <w:bCs/>
          <w:sz w:val="28"/>
        </w:rPr>
      </w:pPr>
      <w:r w:rsidRPr="006A2D2A">
        <w:rPr>
          <w:rFonts w:eastAsia="標楷體"/>
          <w:kern w:val="0"/>
          <w:sz w:val="22"/>
          <w:szCs w:val="22"/>
        </w:rPr>
        <w:t>資料來源：行政院主計總處。</w:t>
      </w:r>
    </w:p>
    <w:p w:rsidR="009D6825" w:rsidRPr="000B02DE" w:rsidRDefault="009D6825" w:rsidP="009D6825">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9D6825" w:rsidRPr="008E3E0C" w:rsidRDefault="009D6825" w:rsidP="009D6825">
      <w:pPr>
        <w:snapToGrid w:val="0"/>
        <w:jc w:val="center"/>
        <w:rPr>
          <w:rFonts w:eastAsia="標楷體"/>
          <w:color w:val="FF0000"/>
          <w:sz w:val="28"/>
        </w:rPr>
      </w:pPr>
      <w:r w:rsidRPr="008E3E0C">
        <w:rPr>
          <w:rFonts w:eastAsia="標楷體"/>
          <w:noProof/>
          <w:color w:val="FF0000"/>
          <w:sz w:val="28"/>
        </w:rPr>
        <w:drawing>
          <wp:inline distT="0" distB="0" distL="0" distR="0" wp14:anchorId="64F03C16" wp14:editId="6F3DF187">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3C9" w:rsidRPr="000B02DE" w:rsidRDefault="009D6825" w:rsidP="009D6825">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C323C9" w:rsidRPr="00204567" w:rsidRDefault="00C323C9" w:rsidP="00C323C9">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C323C9" w:rsidRPr="00204567" w:rsidRDefault="00C323C9" w:rsidP="00C323C9">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C323C9" w:rsidRPr="00204567" w:rsidTr="00F145F0">
        <w:trPr>
          <w:cantSplit/>
          <w:jc w:val="center"/>
        </w:trPr>
        <w:tc>
          <w:tcPr>
            <w:tcW w:w="959" w:type="pct"/>
            <w:vMerge w:val="restart"/>
            <w:tcBorders>
              <w:top w:val="single" w:sz="6" w:space="0" w:color="auto"/>
              <w:right w:val="single" w:sz="6" w:space="0" w:color="auto"/>
            </w:tcBorders>
            <w:vAlign w:val="center"/>
          </w:tcPr>
          <w:p w:rsidR="00C323C9" w:rsidRPr="00204567" w:rsidRDefault="00C323C9" w:rsidP="00F145F0">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消費者物價指數</w:t>
            </w:r>
          </w:p>
        </w:tc>
      </w:tr>
      <w:tr w:rsidR="00C323C9" w:rsidRPr="00204567" w:rsidTr="00F145F0">
        <w:trPr>
          <w:cantSplit/>
          <w:jc w:val="center"/>
        </w:trPr>
        <w:tc>
          <w:tcPr>
            <w:tcW w:w="959" w:type="pct"/>
            <w:vMerge/>
            <w:tcBorders>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商品</w:t>
            </w:r>
          </w:p>
        </w:tc>
        <w:tc>
          <w:tcPr>
            <w:tcW w:w="2147" w:type="pct"/>
            <w:gridSpan w:val="3"/>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服務</w:t>
            </w:r>
          </w:p>
        </w:tc>
      </w:tr>
      <w:tr w:rsidR="00C323C9" w:rsidRPr="00204567" w:rsidTr="00F145F0">
        <w:trPr>
          <w:cantSplit/>
          <w:jc w:val="center"/>
        </w:trPr>
        <w:tc>
          <w:tcPr>
            <w:tcW w:w="959" w:type="pct"/>
            <w:vMerge/>
            <w:tcBorders>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9D6825" w:rsidRPr="00204567" w:rsidTr="000463FC">
        <w:trPr>
          <w:trHeight w:val="370"/>
          <w:jc w:val="center"/>
        </w:trPr>
        <w:tc>
          <w:tcPr>
            <w:tcW w:w="959" w:type="pct"/>
            <w:tcBorders>
              <w:right w:val="single" w:sz="6" w:space="0" w:color="auto"/>
            </w:tcBorders>
          </w:tcPr>
          <w:p w:rsidR="009D6825" w:rsidRPr="009D6825" w:rsidRDefault="009D6825" w:rsidP="00545FE7">
            <w:pPr>
              <w:snapToGrid w:val="0"/>
              <w:spacing w:line="340" w:lineRule="exact"/>
              <w:ind w:rightChars="257" w:right="617"/>
              <w:jc w:val="right"/>
              <w:rPr>
                <w:rFonts w:eastAsia="標楷體"/>
                <w:b/>
                <w:bCs/>
                <w:snapToGrid w:val="0"/>
                <w:color w:val="000000" w:themeColor="text1"/>
              </w:rPr>
            </w:pPr>
            <w:r w:rsidRPr="009D6825">
              <w:rPr>
                <w:rFonts w:eastAsia="標楷體"/>
                <w:b/>
                <w:bCs/>
                <w:snapToGrid w:val="0"/>
                <w:color w:val="000000" w:themeColor="text1"/>
              </w:rPr>
              <w:t xml:space="preserve">   101</w:t>
            </w:r>
            <w:r w:rsidRPr="009D6825">
              <w:rPr>
                <w:rFonts w:eastAsia="標楷體"/>
                <w:b/>
                <w:bCs/>
                <w:snapToGrid w:val="0"/>
                <w:color w:val="000000" w:themeColor="text1"/>
              </w:rPr>
              <w:t>年</w:t>
            </w:r>
          </w:p>
        </w:tc>
        <w:tc>
          <w:tcPr>
            <w:tcW w:w="502" w:type="pct"/>
            <w:tcBorders>
              <w:left w:val="single" w:sz="6" w:space="0" w:color="auto"/>
            </w:tcBorders>
            <w:vAlign w:val="center"/>
          </w:tcPr>
          <w:p w:rsidR="009D6825" w:rsidRPr="009D6825" w:rsidRDefault="009D6825" w:rsidP="00545FE7">
            <w:pPr>
              <w:pStyle w:val="ab"/>
              <w:spacing w:line="360" w:lineRule="exact"/>
              <w:ind w:rightChars="50" w:right="120"/>
              <w:rPr>
                <w:rFonts w:eastAsia="標楷體"/>
                <w:b/>
                <w:bCs/>
                <w:color w:val="000000" w:themeColor="text1"/>
              </w:rPr>
            </w:pPr>
            <w:r w:rsidRPr="009D6825">
              <w:rPr>
                <w:rFonts w:eastAsia="標楷體"/>
                <w:b/>
                <w:bCs/>
                <w:color w:val="000000" w:themeColor="text1"/>
              </w:rPr>
              <w:t>1.93</w:t>
            </w:r>
          </w:p>
        </w:tc>
        <w:tc>
          <w:tcPr>
            <w:tcW w:w="502" w:type="pct"/>
            <w:vAlign w:val="center"/>
          </w:tcPr>
          <w:p w:rsidR="009D6825" w:rsidRPr="009D6825" w:rsidRDefault="009D6825" w:rsidP="00545FE7">
            <w:pPr>
              <w:snapToGrid w:val="0"/>
              <w:spacing w:line="340" w:lineRule="exact"/>
              <w:ind w:rightChars="50" w:right="120"/>
              <w:jc w:val="right"/>
              <w:rPr>
                <w:b/>
                <w:bCs/>
                <w:color w:val="000000" w:themeColor="text1"/>
              </w:rPr>
            </w:pPr>
            <w:r w:rsidRPr="009D6825">
              <w:rPr>
                <w:b/>
                <w:bCs/>
                <w:color w:val="000000" w:themeColor="text1"/>
              </w:rPr>
              <w:t>3.38</w:t>
            </w:r>
          </w:p>
        </w:tc>
        <w:tc>
          <w:tcPr>
            <w:tcW w:w="890" w:type="pct"/>
            <w:vAlign w:val="center"/>
          </w:tcPr>
          <w:p w:rsidR="009D6825" w:rsidRPr="009D6825" w:rsidRDefault="009D6825" w:rsidP="00545FE7">
            <w:pPr>
              <w:snapToGrid w:val="0"/>
              <w:spacing w:line="340" w:lineRule="exact"/>
              <w:ind w:rightChars="200" w:right="480"/>
              <w:jc w:val="right"/>
              <w:rPr>
                <w:rFonts w:eastAsia="標楷體"/>
                <w:b/>
                <w:bCs/>
                <w:snapToGrid w:val="0"/>
                <w:color w:val="000000" w:themeColor="text1"/>
              </w:rPr>
            </w:pPr>
            <w:r w:rsidRPr="009D6825">
              <w:rPr>
                <w:rFonts w:eastAsia="標楷體"/>
                <w:b/>
                <w:bCs/>
                <w:snapToGrid w:val="0"/>
                <w:color w:val="000000" w:themeColor="text1"/>
              </w:rPr>
              <w:t>-0.30</w:t>
            </w:r>
          </w:p>
        </w:tc>
        <w:tc>
          <w:tcPr>
            <w:tcW w:w="502" w:type="pct"/>
            <w:vAlign w:val="center"/>
          </w:tcPr>
          <w:p w:rsidR="009D6825" w:rsidRPr="009D6825" w:rsidRDefault="009D6825" w:rsidP="00545FE7">
            <w:pPr>
              <w:pStyle w:val="ab"/>
              <w:spacing w:line="360" w:lineRule="exact"/>
              <w:ind w:rightChars="50" w:right="120"/>
              <w:rPr>
                <w:rFonts w:eastAsia="標楷體"/>
                <w:b/>
                <w:color w:val="000000" w:themeColor="text1"/>
              </w:rPr>
            </w:pPr>
            <w:r w:rsidRPr="009D6825">
              <w:rPr>
                <w:rFonts w:eastAsia="標楷體"/>
                <w:b/>
                <w:color w:val="000000" w:themeColor="text1"/>
              </w:rPr>
              <w:t>0.75</w:t>
            </w:r>
          </w:p>
        </w:tc>
        <w:tc>
          <w:tcPr>
            <w:tcW w:w="631" w:type="pct"/>
            <w:vAlign w:val="center"/>
          </w:tcPr>
          <w:p w:rsidR="009D6825" w:rsidRPr="009D6825" w:rsidRDefault="009D6825" w:rsidP="00545FE7">
            <w:pPr>
              <w:snapToGrid w:val="0"/>
              <w:spacing w:line="340" w:lineRule="exact"/>
              <w:ind w:rightChars="84" w:right="202"/>
              <w:jc w:val="right"/>
              <w:rPr>
                <w:b/>
                <w:bCs/>
                <w:color w:val="000000" w:themeColor="text1"/>
              </w:rPr>
            </w:pPr>
            <w:r w:rsidRPr="009D6825">
              <w:rPr>
                <w:b/>
                <w:bCs/>
                <w:color w:val="000000" w:themeColor="text1"/>
              </w:rPr>
              <w:t>0.55</w:t>
            </w:r>
          </w:p>
        </w:tc>
        <w:tc>
          <w:tcPr>
            <w:tcW w:w="1014" w:type="pct"/>
            <w:vAlign w:val="center"/>
          </w:tcPr>
          <w:p w:rsidR="009D6825" w:rsidRPr="009D6825" w:rsidRDefault="009D6825" w:rsidP="00545FE7">
            <w:pPr>
              <w:snapToGrid w:val="0"/>
              <w:spacing w:line="340" w:lineRule="exact"/>
              <w:ind w:rightChars="278" w:right="667"/>
              <w:jc w:val="right"/>
              <w:rPr>
                <w:b/>
                <w:bCs/>
                <w:color w:val="000000" w:themeColor="text1"/>
              </w:rPr>
            </w:pPr>
            <w:r w:rsidRPr="009D6825">
              <w:rPr>
                <w:b/>
                <w:bCs/>
                <w:color w:val="000000" w:themeColor="text1"/>
              </w:rPr>
              <w:t>-2.35</w:t>
            </w:r>
          </w:p>
        </w:tc>
      </w:tr>
      <w:tr w:rsidR="009D6825" w:rsidRPr="00204567" w:rsidTr="000463FC">
        <w:trPr>
          <w:trHeight w:val="370"/>
          <w:jc w:val="center"/>
        </w:trPr>
        <w:tc>
          <w:tcPr>
            <w:tcW w:w="959" w:type="pct"/>
            <w:tcBorders>
              <w:right w:val="single" w:sz="6" w:space="0" w:color="auto"/>
            </w:tcBorders>
          </w:tcPr>
          <w:p w:rsidR="009D6825" w:rsidRPr="009D6825" w:rsidRDefault="009D6825" w:rsidP="00545FE7">
            <w:pPr>
              <w:snapToGrid w:val="0"/>
              <w:spacing w:line="340" w:lineRule="exact"/>
              <w:ind w:rightChars="257" w:right="617"/>
              <w:jc w:val="right"/>
              <w:rPr>
                <w:rFonts w:eastAsia="標楷體"/>
                <w:b/>
                <w:bCs/>
                <w:snapToGrid w:val="0"/>
                <w:color w:val="000000" w:themeColor="text1"/>
              </w:rPr>
            </w:pPr>
            <w:r w:rsidRPr="009D6825">
              <w:rPr>
                <w:rFonts w:eastAsia="標楷體"/>
                <w:b/>
                <w:bCs/>
                <w:snapToGrid w:val="0"/>
                <w:color w:val="000000" w:themeColor="text1"/>
              </w:rPr>
              <w:t>102</w:t>
            </w:r>
            <w:r w:rsidRPr="009D6825">
              <w:rPr>
                <w:rFonts w:eastAsia="標楷體"/>
                <w:b/>
                <w:bCs/>
                <w:snapToGrid w:val="0"/>
                <w:color w:val="000000" w:themeColor="text1"/>
              </w:rPr>
              <w:t>年</w:t>
            </w:r>
          </w:p>
        </w:tc>
        <w:tc>
          <w:tcPr>
            <w:tcW w:w="502" w:type="pct"/>
            <w:tcBorders>
              <w:left w:val="single" w:sz="6" w:space="0" w:color="auto"/>
            </w:tcBorders>
            <w:vAlign w:val="center"/>
          </w:tcPr>
          <w:p w:rsidR="009D6825" w:rsidRPr="009D6825" w:rsidRDefault="009D6825" w:rsidP="00545FE7">
            <w:pPr>
              <w:pStyle w:val="ab"/>
              <w:spacing w:line="360" w:lineRule="exact"/>
              <w:ind w:rightChars="50" w:right="120"/>
              <w:rPr>
                <w:rFonts w:eastAsia="標楷體"/>
                <w:b/>
                <w:color w:val="000000" w:themeColor="text1"/>
              </w:rPr>
            </w:pPr>
            <w:r w:rsidRPr="009D6825">
              <w:rPr>
                <w:rFonts w:eastAsia="標楷體" w:hint="eastAsia"/>
                <w:b/>
                <w:color w:val="000000" w:themeColor="text1"/>
              </w:rPr>
              <w:t>0.79</w:t>
            </w:r>
          </w:p>
        </w:tc>
        <w:tc>
          <w:tcPr>
            <w:tcW w:w="502" w:type="pct"/>
            <w:vAlign w:val="center"/>
          </w:tcPr>
          <w:p w:rsidR="009D6825" w:rsidRPr="009D6825" w:rsidRDefault="009D6825" w:rsidP="00545FE7">
            <w:pPr>
              <w:pStyle w:val="ab"/>
              <w:spacing w:line="360" w:lineRule="exact"/>
              <w:ind w:rightChars="50" w:right="120"/>
              <w:rPr>
                <w:rFonts w:eastAsia="標楷體"/>
                <w:b/>
                <w:color w:val="000000" w:themeColor="text1"/>
              </w:rPr>
            </w:pPr>
            <w:r w:rsidRPr="009D6825">
              <w:rPr>
                <w:rFonts w:eastAsia="標楷體" w:hint="eastAsia"/>
                <w:b/>
                <w:color w:val="000000" w:themeColor="text1"/>
              </w:rPr>
              <w:t>0.78</w:t>
            </w:r>
          </w:p>
        </w:tc>
        <w:tc>
          <w:tcPr>
            <w:tcW w:w="890" w:type="pct"/>
            <w:vAlign w:val="center"/>
          </w:tcPr>
          <w:p w:rsidR="009D6825" w:rsidRPr="009D6825" w:rsidRDefault="009D6825" w:rsidP="00545FE7">
            <w:pPr>
              <w:snapToGrid w:val="0"/>
              <w:spacing w:line="340" w:lineRule="exact"/>
              <w:ind w:rightChars="200" w:right="480"/>
              <w:jc w:val="right"/>
              <w:rPr>
                <w:rFonts w:eastAsia="標楷體"/>
                <w:b/>
                <w:snapToGrid w:val="0"/>
                <w:color w:val="000000" w:themeColor="text1"/>
              </w:rPr>
            </w:pPr>
            <w:r w:rsidRPr="009D6825">
              <w:rPr>
                <w:rFonts w:eastAsia="標楷體" w:hint="eastAsia"/>
                <w:b/>
                <w:snapToGrid w:val="0"/>
                <w:color w:val="000000" w:themeColor="text1"/>
              </w:rPr>
              <w:t>-1.84</w:t>
            </w:r>
          </w:p>
        </w:tc>
        <w:tc>
          <w:tcPr>
            <w:tcW w:w="502" w:type="pct"/>
            <w:vAlign w:val="center"/>
          </w:tcPr>
          <w:p w:rsidR="009D6825" w:rsidRPr="009D6825" w:rsidRDefault="009D6825" w:rsidP="00545FE7">
            <w:pPr>
              <w:pStyle w:val="ab"/>
              <w:spacing w:line="360" w:lineRule="exact"/>
              <w:ind w:rightChars="50" w:right="120"/>
              <w:rPr>
                <w:b/>
                <w:color w:val="000000" w:themeColor="text1"/>
              </w:rPr>
            </w:pPr>
            <w:r w:rsidRPr="009D6825">
              <w:rPr>
                <w:rFonts w:hint="eastAsia"/>
                <w:b/>
                <w:color w:val="000000" w:themeColor="text1"/>
              </w:rPr>
              <w:t>0.</w:t>
            </w:r>
            <w:r w:rsidRPr="009D6825">
              <w:rPr>
                <w:rFonts w:eastAsia="標楷體" w:hint="eastAsia"/>
                <w:b/>
                <w:color w:val="000000" w:themeColor="text1"/>
              </w:rPr>
              <w:t>73</w:t>
            </w:r>
          </w:p>
        </w:tc>
        <w:tc>
          <w:tcPr>
            <w:tcW w:w="631" w:type="pct"/>
          </w:tcPr>
          <w:p w:rsidR="009D6825" w:rsidRPr="009D6825" w:rsidRDefault="009D6825" w:rsidP="00545FE7">
            <w:pPr>
              <w:snapToGrid w:val="0"/>
              <w:spacing w:line="340" w:lineRule="exact"/>
              <w:ind w:rightChars="84" w:right="202"/>
              <w:jc w:val="right"/>
              <w:rPr>
                <w:b/>
                <w:color w:val="000000" w:themeColor="text1"/>
              </w:rPr>
            </w:pPr>
            <w:r w:rsidRPr="009D6825">
              <w:rPr>
                <w:rFonts w:hint="eastAsia"/>
                <w:b/>
                <w:color w:val="000000" w:themeColor="text1"/>
              </w:rPr>
              <w:t>0.62</w:t>
            </w:r>
          </w:p>
        </w:tc>
        <w:tc>
          <w:tcPr>
            <w:tcW w:w="1014" w:type="pct"/>
            <w:vAlign w:val="center"/>
          </w:tcPr>
          <w:p w:rsidR="009D6825" w:rsidRPr="009D6825" w:rsidRDefault="009D6825" w:rsidP="00545FE7">
            <w:pPr>
              <w:snapToGrid w:val="0"/>
              <w:spacing w:line="340" w:lineRule="exact"/>
              <w:ind w:rightChars="278" w:right="667"/>
              <w:jc w:val="right"/>
              <w:rPr>
                <w:b/>
                <w:color w:val="000000" w:themeColor="text1"/>
              </w:rPr>
            </w:pPr>
            <w:r w:rsidRPr="009D6825">
              <w:rPr>
                <w:rFonts w:hint="eastAsia"/>
                <w:b/>
                <w:color w:val="000000" w:themeColor="text1"/>
              </w:rPr>
              <w:t>-0.31</w:t>
            </w:r>
          </w:p>
        </w:tc>
      </w:tr>
      <w:tr w:rsidR="009D6825" w:rsidRPr="00204567" w:rsidTr="000463FC">
        <w:trPr>
          <w:trHeight w:val="370"/>
          <w:jc w:val="center"/>
        </w:trPr>
        <w:tc>
          <w:tcPr>
            <w:tcW w:w="959" w:type="pct"/>
            <w:tcBorders>
              <w:right w:val="single" w:sz="6" w:space="0" w:color="auto"/>
            </w:tcBorders>
          </w:tcPr>
          <w:p w:rsidR="009D6825" w:rsidRPr="009D6825" w:rsidRDefault="009D6825" w:rsidP="00545FE7">
            <w:pPr>
              <w:snapToGrid w:val="0"/>
              <w:spacing w:line="340" w:lineRule="exact"/>
              <w:ind w:rightChars="257" w:right="617"/>
              <w:jc w:val="right"/>
              <w:rPr>
                <w:rFonts w:eastAsia="標楷體"/>
                <w:color w:val="000000" w:themeColor="text1"/>
              </w:rPr>
            </w:pPr>
            <w:r w:rsidRPr="009D6825">
              <w:rPr>
                <w:rFonts w:eastAsia="標楷體"/>
                <w:b/>
                <w:bCs/>
                <w:snapToGrid w:val="0"/>
                <w:color w:val="000000" w:themeColor="text1"/>
              </w:rPr>
              <w:t>10</w:t>
            </w:r>
            <w:r w:rsidRPr="009D6825">
              <w:rPr>
                <w:rFonts w:eastAsia="標楷體" w:hint="eastAsia"/>
                <w:b/>
                <w:bCs/>
                <w:snapToGrid w:val="0"/>
                <w:color w:val="000000" w:themeColor="text1"/>
              </w:rPr>
              <w:t>3</w:t>
            </w:r>
            <w:r w:rsidRPr="009D6825">
              <w:rPr>
                <w:rFonts w:eastAsia="標楷體"/>
                <w:b/>
                <w:bCs/>
                <w:color w:val="000000" w:themeColor="text1"/>
              </w:rPr>
              <w:t>年</w:t>
            </w:r>
          </w:p>
        </w:tc>
        <w:tc>
          <w:tcPr>
            <w:tcW w:w="502" w:type="pct"/>
            <w:tcBorders>
              <w:left w:val="single" w:sz="6" w:space="0" w:color="auto"/>
            </w:tcBorders>
            <w:vAlign w:val="center"/>
          </w:tcPr>
          <w:p w:rsidR="009D6825" w:rsidRPr="009D6825" w:rsidRDefault="009D6825" w:rsidP="00545FE7">
            <w:pPr>
              <w:pStyle w:val="ab"/>
              <w:spacing w:line="360" w:lineRule="exact"/>
              <w:ind w:rightChars="50" w:right="120"/>
              <w:rPr>
                <w:rFonts w:eastAsia="標楷體"/>
                <w:b/>
                <w:bCs/>
                <w:color w:val="000000" w:themeColor="text1"/>
              </w:rPr>
            </w:pPr>
            <w:r w:rsidRPr="009D6825">
              <w:rPr>
                <w:rFonts w:eastAsia="標楷體" w:hint="eastAsia"/>
                <w:b/>
                <w:bCs/>
                <w:color w:val="000000" w:themeColor="text1"/>
              </w:rPr>
              <w:t>1.20</w:t>
            </w:r>
          </w:p>
        </w:tc>
        <w:tc>
          <w:tcPr>
            <w:tcW w:w="502" w:type="pct"/>
            <w:vAlign w:val="center"/>
          </w:tcPr>
          <w:p w:rsidR="009D6825" w:rsidRPr="009D6825" w:rsidRDefault="009D6825" w:rsidP="00545FE7">
            <w:pPr>
              <w:snapToGrid w:val="0"/>
              <w:spacing w:line="340" w:lineRule="exact"/>
              <w:ind w:rightChars="50" w:right="120"/>
              <w:jc w:val="right"/>
              <w:rPr>
                <w:b/>
                <w:bCs/>
                <w:color w:val="000000" w:themeColor="text1"/>
              </w:rPr>
            </w:pPr>
            <w:r w:rsidRPr="009D6825">
              <w:rPr>
                <w:rFonts w:hint="eastAsia"/>
                <w:b/>
                <w:bCs/>
                <w:color w:val="000000" w:themeColor="text1"/>
              </w:rPr>
              <w:t>1.25</w:t>
            </w:r>
          </w:p>
        </w:tc>
        <w:tc>
          <w:tcPr>
            <w:tcW w:w="890" w:type="pct"/>
            <w:vAlign w:val="center"/>
          </w:tcPr>
          <w:p w:rsidR="009D6825" w:rsidRPr="009D6825" w:rsidRDefault="009D6825" w:rsidP="00545FE7">
            <w:pPr>
              <w:snapToGrid w:val="0"/>
              <w:spacing w:line="340" w:lineRule="exact"/>
              <w:ind w:rightChars="200" w:right="480"/>
              <w:jc w:val="right"/>
              <w:rPr>
                <w:rFonts w:eastAsia="標楷體"/>
                <w:b/>
                <w:bCs/>
                <w:snapToGrid w:val="0"/>
                <w:color w:val="000000" w:themeColor="text1"/>
              </w:rPr>
            </w:pPr>
            <w:r w:rsidRPr="009D6825">
              <w:rPr>
                <w:rFonts w:eastAsia="標楷體" w:hint="eastAsia"/>
                <w:b/>
                <w:bCs/>
                <w:snapToGrid w:val="0"/>
                <w:color w:val="000000" w:themeColor="text1"/>
              </w:rPr>
              <w:t>-1.92</w:t>
            </w:r>
          </w:p>
        </w:tc>
        <w:tc>
          <w:tcPr>
            <w:tcW w:w="502" w:type="pct"/>
            <w:vAlign w:val="center"/>
          </w:tcPr>
          <w:p w:rsidR="009D6825" w:rsidRPr="009D6825" w:rsidRDefault="009D6825" w:rsidP="00545FE7">
            <w:pPr>
              <w:pStyle w:val="ab"/>
              <w:spacing w:line="360" w:lineRule="exact"/>
              <w:ind w:rightChars="50" w:right="120"/>
              <w:rPr>
                <w:b/>
                <w:bCs/>
                <w:color w:val="000000" w:themeColor="text1"/>
              </w:rPr>
            </w:pPr>
            <w:r w:rsidRPr="009D6825">
              <w:rPr>
                <w:rFonts w:hint="eastAsia"/>
                <w:b/>
                <w:bCs/>
                <w:color w:val="000000" w:themeColor="text1"/>
              </w:rPr>
              <w:t>1.16</w:t>
            </w:r>
          </w:p>
        </w:tc>
        <w:tc>
          <w:tcPr>
            <w:tcW w:w="631" w:type="pct"/>
            <w:vAlign w:val="center"/>
          </w:tcPr>
          <w:p w:rsidR="009D6825" w:rsidRPr="009D6825" w:rsidRDefault="009D6825" w:rsidP="00545FE7">
            <w:pPr>
              <w:snapToGrid w:val="0"/>
              <w:spacing w:line="340" w:lineRule="exact"/>
              <w:ind w:rightChars="84" w:right="202"/>
              <w:jc w:val="right"/>
              <w:rPr>
                <w:b/>
                <w:bCs/>
                <w:color w:val="000000" w:themeColor="text1"/>
              </w:rPr>
            </w:pPr>
            <w:r w:rsidRPr="009D6825">
              <w:rPr>
                <w:rFonts w:hint="eastAsia"/>
                <w:b/>
                <w:bCs/>
                <w:color w:val="000000" w:themeColor="text1"/>
              </w:rPr>
              <w:t>0.73</w:t>
            </w:r>
          </w:p>
        </w:tc>
        <w:tc>
          <w:tcPr>
            <w:tcW w:w="1014" w:type="pct"/>
            <w:vAlign w:val="center"/>
          </w:tcPr>
          <w:p w:rsidR="009D6825" w:rsidRPr="009D6825" w:rsidRDefault="009D6825" w:rsidP="00545FE7">
            <w:pPr>
              <w:snapToGrid w:val="0"/>
              <w:spacing w:line="340" w:lineRule="exact"/>
              <w:ind w:rightChars="278" w:right="667"/>
              <w:jc w:val="right"/>
              <w:rPr>
                <w:b/>
                <w:bCs/>
                <w:color w:val="000000" w:themeColor="text1"/>
              </w:rPr>
            </w:pPr>
            <w:r w:rsidRPr="009D6825">
              <w:rPr>
                <w:rFonts w:hint="eastAsia"/>
                <w:b/>
                <w:bCs/>
                <w:color w:val="000000" w:themeColor="text1"/>
              </w:rPr>
              <w:t>-0.15</w:t>
            </w:r>
          </w:p>
        </w:tc>
      </w:tr>
      <w:tr w:rsidR="009D6825" w:rsidRPr="00204567" w:rsidTr="00F145F0">
        <w:trPr>
          <w:trHeight w:val="370"/>
          <w:jc w:val="center"/>
        </w:trPr>
        <w:tc>
          <w:tcPr>
            <w:tcW w:w="959" w:type="pct"/>
            <w:tcBorders>
              <w:right w:val="single" w:sz="6" w:space="0" w:color="auto"/>
            </w:tcBorders>
          </w:tcPr>
          <w:p w:rsidR="009D6825" w:rsidRPr="009D6825" w:rsidRDefault="009D6825" w:rsidP="00545FE7">
            <w:pPr>
              <w:snapToGrid w:val="0"/>
              <w:spacing w:line="340" w:lineRule="exact"/>
              <w:ind w:rightChars="257" w:right="617"/>
              <w:jc w:val="right"/>
              <w:rPr>
                <w:rFonts w:eastAsia="標楷體"/>
                <w:color w:val="000000" w:themeColor="text1"/>
              </w:rPr>
            </w:pPr>
            <w:r w:rsidRPr="009D6825">
              <w:rPr>
                <w:rFonts w:eastAsia="標楷體"/>
                <w:b/>
                <w:bCs/>
                <w:snapToGrid w:val="0"/>
                <w:color w:val="000000" w:themeColor="text1"/>
              </w:rPr>
              <w:t>10</w:t>
            </w:r>
            <w:r w:rsidRPr="009D6825">
              <w:rPr>
                <w:rFonts w:eastAsia="標楷體" w:hint="eastAsia"/>
                <w:b/>
                <w:bCs/>
                <w:snapToGrid w:val="0"/>
                <w:color w:val="000000" w:themeColor="text1"/>
              </w:rPr>
              <w:t>4</w:t>
            </w:r>
            <w:r w:rsidRPr="009D6825">
              <w:rPr>
                <w:rFonts w:eastAsia="標楷體"/>
                <w:b/>
                <w:bCs/>
                <w:color w:val="000000" w:themeColor="text1"/>
              </w:rPr>
              <w:t>年</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b/>
                <w:color w:val="000000" w:themeColor="text1"/>
              </w:rPr>
            </w:pPr>
            <w:r w:rsidRPr="009D6825">
              <w:rPr>
                <w:rFonts w:eastAsia="標楷體" w:hint="eastAsia"/>
                <w:b/>
                <w:color w:val="000000" w:themeColor="text1"/>
              </w:rPr>
              <w:t>-0.31</w:t>
            </w:r>
          </w:p>
        </w:tc>
        <w:tc>
          <w:tcPr>
            <w:tcW w:w="502" w:type="pct"/>
            <w:vAlign w:val="center"/>
          </w:tcPr>
          <w:p w:rsidR="009D6825" w:rsidRPr="009D6825" w:rsidRDefault="009D6825" w:rsidP="00545FE7">
            <w:pPr>
              <w:snapToGrid w:val="0"/>
              <w:spacing w:line="340" w:lineRule="exact"/>
              <w:ind w:rightChars="50" w:right="120"/>
              <w:jc w:val="right"/>
              <w:rPr>
                <w:b/>
                <w:bCs/>
                <w:color w:val="000000" w:themeColor="text1"/>
              </w:rPr>
            </w:pPr>
            <w:r w:rsidRPr="009D6825">
              <w:rPr>
                <w:rFonts w:hint="eastAsia"/>
                <w:b/>
                <w:bCs/>
                <w:color w:val="000000" w:themeColor="text1"/>
              </w:rPr>
              <w:t>-1.99</w:t>
            </w:r>
          </w:p>
        </w:tc>
        <w:tc>
          <w:tcPr>
            <w:tcW w:w="890" w:type="pct"/>
            <w:vAlign w:val="center"/>
          </w:tcPr>
          <w:p w:rsidR="009D6825" w:rsidRPr="009D6825" w:rsidRDefault="009D6825" w:rsidP="00545FE7">
            <w:pPr>
              <w:snapToGrid w:val="0"/>
              <w:spacing w:line="340" w:lineRule="exact"/>
              <w:ind w:rightChars="200" w:right="480"/>
              <w:jc w:val="right"/>
              <w:rPr>
                <w:rFonts w:eastAsia="標楷體"/>
                <w:b/>
                <w:bCs/>
                <w:snapToGrid w:val="0"/>
                <w:color w:val="000000" w:themeColor="text1"/>
              </w:rPr>
            </w:pPr>
            <w:r w:rsidRPr="009D6825">
              <w:rPr>
                <w:rFonts w:eastAsia="標楷體" w:hint="eastAsia"/>
                <w:b/>
                <w:bCs/>
                <w:snapToGrid w:val="0"/>
                <w:color w:val="000000" w:themeColor="text1"/>
              </w:rPr>
              <w:t>-0.83</w:t>
            </w:r>
          </w:p>
        </w:tc>
        <w:tc>
          <w:tcPr>
            <w:tcW w:w="502" w:type="pct"/>
            <w:vAlign w:val="center"/>
          </w:tcPr>
          <w:p w:rsidR="009D6825" w:rsidRPr="009D6825" w:rsidRDefault="009D6825" w:rsidP="00545FE7">
            <w:pPr>
              <w:pStyle w:val="ab"/>
              <w:spacing w:line="360" w:lineRule="exact"/>
              <w:ind w:rightChars="50" w:right="120"/>
              <w:rPr>
                <w:b/>
                <w:bCs/>
                <w:color w:val="000000" w:themeColor="text1"/>
              </w:rPr>
            </w:pPr>
            <w:r w:rsidRPr="009D6825">
              <w:rPr>
                <w:rFonts w:hint="eastAsia"/>
                <w:b/>
                <w:bCs/>
                <w:color w:val="000000" w:themeColor="text1"/>
              </w:rPr>
              <w:t>0.96</w:t>
            </w:r>
          </w:p>
        </w:tc>
        <w:tc>
          <w:tcPr>
            <w:tcW w:w="631" w:type="pct"/>
            <w:vAlign w:val="center"/>
          </w:tcPr>
          <w:p w:rsidR="009D6825" w:rsidRPr="009D6825" w:rsidRDefault="009D6825" w:rsidP="00545FE7">
            <w:pPr>
              <w:snapToGrid w:val="0"/>
              <w:spacing w:line="340" w:lineRule="exact"/>
              <w:ind w:rightChars="84" w:right="202"/>
              <w:jc w:val="right"/>
              <w:rPr>
                <w:b/>
                <w:bCs/>
                <w:color w:val="000000" w:themeColor="text1"/>
              </w:rPr>
            </w:pPr>
            <w:r w:rsidRPr="009D6825">
              <w:rPr>
                <w:rFonts w:hint="eastAsia"/>
                <w:b/>
                <w:bCs/>
                <w:color w:val="000000" w:themeColor="text1"/>
              </w:rPr>
              <w:t>0.88</w:t>
            </w:r>
          </w:p>
        </w:tc>
        <w:tc>
          <w:tcPr>
            <w:tcW w:w="1014" w:type="pct"/>
            <w:vAlign w:val="center"/>
          </w:tcPr>
          <w:p w:rsidR="009D6825" w:rsidRPr="009D6825" w:rsidRDefault="009D6825" w:rsidP="00545FE7">
            <w:pPr>
              <w:snapToGrid w:val="0"/>
              <w:spacing w:line="340" w:lineRule="exact"/>
              <w:ind w:rightChars="278" w:right="667"/>
              <w:jc w:val="right"/>
              <w:rPr>
                <w:b/>
                <w:bCs/>
                <w:color w:val="000000" w:themeColor="text1"/>
              </w:rPr>
            </w:pPr>
            <w:r w:rsidRPr="009D6825">
              <w:rPr>
                <w:rFonts w:hint="eastAsia"/>
                <w:b/>
                <w:bCs/>
                <w:color w:val="000000" w:themeColor="text1"/>
              </w:rPr>
              <w:t>0.72</w:t>
            </w:r>
          </w:p>
        </w:tc>
      </w:tr>
      <w:tr w:rsidR="009D6825" w:rsidRPr="00204567" w:rsidTr="00F145F0">
        <w:trPr>
          <w:trHeight w:val="370"/>
          <w:jc w:val="center"/>
        </w:trPr>
        <w:tc>
          <w:tcPr>
            <w:tcW w:w="959" w:type="pct"/>
            <w:tcBorders>
              <w:right w:val="single" w:sz="6" w:space="0" w:color="auto"/>
            </w:tcBorders>
          </w:tcPr>
          <w:p w:rsidR="009D6825" w:rsidRPr="009D6825" w:rsidRDefault="009D6825" w:rsidP="00545FE7">
            <w:pPr>
              <w:snapToGrid w:val="0"/>
              <w:spacing w:line="340" w:lineRule="exact"/>
              <w:ind w:rightChars="257" w:right="617"/>
              <w:jc w:val="right"/>
              <w:rPr>
                <w:rFonts w:eastAsia="標楷體"/>
                <w:color w:val="000000" w:themeColor="text1"/>
              </w:rPr>
            </w:pPr>
            <w:r w:rsidRPr="009D6825">
              <w:rPr>
                <w:rFonts w:eastAsia="標楷體"/>
                <w:b/>
                <w:bCs/>
                <w:snapToGrid w:val="0"/>
                <w:color w:val="000000" w:themeColor="text1"/>
              </w:rPr>
              <w:t>10</w:t>
            </w:r>
            <w:r w:rsidRPr="009D6825">
              <w:rPr>
                <w:rFonts w:eastAsia="標楷體" w:hint="eastAsia"/>
                <w:b/>
                <w:bCs/>
                <w:snapToGrid w:val="0"/>
                <w:color w:val="000000" w:themeColor="text1"/>
              </w:rPr>
              <w:t>5</w:t>
            </w:r>
            <w:r w:rsidRPr="009D6825">
              <w:rPr>
                <w:rFonts w:eastAsia="標楷體"/>
                <w:b/>
                <w:bCs/>
                <w:color w:val="000000" w:themeColor="text1"/>
              </w:rPr>
              <w:t>年</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b/>
                <w:color w:val="000000" w:themeColor="text1"/>
              </w:rPr>
            </w:pPr>
            <w:r w:rsidRPr="009D6825">
              <w:rPr>
                <w:rFonts w:eastAsia="標楷體"/>
                <w:b/>
                <w:color w:val="000000" w:themeColor="text1"/>
              </w:rPr>
              <w:t>1.</w:t>
            </w:r>
            <w:r w:rsidRPr="009D6825">
              <w:rPr>
                <w:rFonts w:eastAsia="標楷體" w:hint="eastAsia"/>
                <w:b/>
                <w:color w:val="000000" w:themeColor="text1"/>
              </w:rPr>
              <w:t>40</w:t>
            </w:r>
          </w:p>
        </w:tc>
        <w:tc>
          <w:tcPr>
            <w:tcW w:w="502" w:type="pct"/>
            <w:vAlign w:val="center"/>
          </w:tcPr>
          <w:p w:rsidR="009D6825" w:rsidRPr="009D6825" w:rsidRDefault="009D6825" w:rsidP="00545FE7">
            <w:pPr>
              <w:snapToGrid w:val="0"/>
              <w:spacing w:line="340" w:lineRule="exact"/>
              <w:ind w:rightChars="50" w:right="120"/>
              <w:jc w:val="right"/>
              <w:rPr>
                <w:b/>
                <w:bCs/>
                <w:color w:val="000000" w:themeColor="text1"/>
              </w:rPr>
            </w:pPr>
            <w:r w:rsidRPr="009D6825">
              <w:rPr>
                <w:rFonts w:hint="eastAsia"/>
                <w:b/>
                <w:bCs/>
                <w:color w:val="000000" w:themeColor="text1"/>
              </w:rPr>
              <w:t>2.22</w:t>
            </w:r>
          </w:p>
        </w:tc>
        <w:tc>
          <w:tcPr>
            <w:tcW w:w="890" w:type="pct"/>
            <w:vAlign w:val="center"/>
          </w:tcPr>
          <w:p w:rsidR="009D6825" w:rsidRPr="009D6825" w:rsidRDefault="009D6825" w:rsidP="00545FE7">
            <w:pPr>
              <w:snapToGrid w:val="0"/>
              <w:spacing w:line="340" w:lineRule="exact"/>
              <w:ind w:rightChars="200" w:right="480"/>
              <w:jc w:val="right"/>
              <w:rPr>
                <w:rFonts w:eastAsia="標楷體"/>
                <w:b/>
                <w:bCs/>
                <w:snapToGrid w:val="0"/>
                <w:color w:val="000000" w:themeColor="text1"/>
              </w:rPr>
            </w:pPr>
            <w:r w:rsidRPr="009D6825">
              <w:rPr>
                <w:rFonts w:eastAsia="標楷體" w:hint="eastAsia"/>
                <w:b/>
                <w:bCs/>
                <w:snapToGrid w:val="0"/>
                <w:color w:val="000000" w:themeColor="text1"/>
              </w:rPr>
              <w:t>-0.42</w:t>
            </w:r>
          </w:p>
        </w:tc>
        <w:tc>
          <w:tcPr>
            <w:tcW w:w="502" w:type="pct"/>
            <w:vAlign w:val="center"/>
          </w:tcPr>
          <w:p w:rsidR="009D6825" w:rsidRPr="009D6825" w:rsidRDefault="009D6825" w:rsidP="00545FE7">
            <w:pPr>
              <w:pStyle w:val="ab"/>
              <w:spacing w:line="360" w:lineRule="exact"/>
              <w:ind w:rightChars="50" w:right="120"/>
              <w:rPr>
                <w:b/>
                <w:bCs/>
                <w:color w:val="000000" w:themeColor="text1"/>
              </w:rPr>
            </w:pPr>
            <w:r w:rsidRPr="009D6825">
              <w:rPr>
                <w:rFonts w:hint="eastAsia"/>
                <w:b/>
                <w:bCs/>
                <w:color w:val="000000" w:themeColor="text1"/>
              </w:rPr>
              <w:t>0.78</w:t>
            </w:r>
          </w:p>
        </w:tc>
        <w:tc>
          <w:tcPr>
            <w:tcW w:w="631" w:type="pct"/>
            <w:vAlign w:val="center"/>
          </w:tcPr>
          <w:p w:rsidR="009D6825" w:rsidRPr="009D6825" w:rsidRDefault="009D6825" w:rsidP="00545FE7">
            <w:pPr>
              <w:snapToGrid w:val="0"/>
              <w:spacing w:line="340" w:lineRule="exact"/>
              <w:ind w:rightChars="84" w:right="202"/>
              <w:jc w:val="right"/>
              <w:rPr>
                <w:b/>
                <w:bCs/>
                <w:color w:val="000000" w:themeColor="text1"/>
              </w:rPr>
            </w:pPr>
            <w:r w:rsidRPr="009D6825">
              <w:rPr>
                <w:rFonts w:hint="eastAsia"/>
                <w:b/>
                <w:bCs/>
                <w:color w:val="000000" w:themeColor="text1"/>
              </w:rPr>
              <w:t>0.85</w:t>
            </w:r>
          </w:p>
        </w:tc>
        <w:tc>
          <w:tcPr>
            <w:tcW w:w="1014" w:type="pct"/>
            <w:vAlign w:val="center"/>
          </w:tcPr>
          <w:p w:rsidR="009D6825" w:rsidRPr="009D6825" w:rsidRDefault="009D6825" w:rsidP="00545FE7">
            <w:pPr>
              <w:snapToGrid w:val="0"/>
              <w:spacing w:line="340" w:lineRule="exact"/>
              <w:ind w:rightChars="278" w:right="667"/>
              <w:jc w:val="right"/>
              <w:rPr>
                <w:b/>
                <w:bCs/>
                <w:color w:val="000000" w:themeColor="text1"/>
              </w:rPr>
            </w:pPr>
            <w:r w:rsidRPr="009D6825">
              <w:rPr>
                <w:rFonts w:hint="eastAsia"/>
                <w:b/>
                <w:bCs/>
                <w:color w:val="000000" w:themeColor="text1"/>
              </w:rPr>
              <w:t>0.26</w:t>
            </w:r>
          </w:p>
        </w:tc>
      </w:tr>
      <w:tr w:rsidR="009D6825" w:rsidRPr="00204567" w:rsidTr="000463FC">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3</w:t>
            </w:r>
            <w:r w:rsidRPr="009D6825">
              <w:rPr>
                <w:rFonts w:eastAsia="標楷體" w:hint="eastAsia"/>
                <w:color w:val="000000" w:themeColor="text1"/>
              </w:rPr>
              <w:t>月</w:t>
            </w:r>
          </w:p>
        </w:tc>
        <w:tc>
          <w:tcPr>
            <w:tcW w:w="502" w:type="pct"/>
            <w:tcBorders>
              <w:left w:val="single" w:sz="6" w:space="0" w:color="auto"/>
            </w:tcBorders>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color w:val="000000" w:themeColor="text1"/>
              </w:rPr>
              <w:t>2.01</w:t>
            </w:r>
          </w:p>
        </w:tc>
        <w:tc>
          <w:tcPr>
            <w:tcW w:w="502" w:type="pct"/>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3.68</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0.07</w:t>
            </w:r>
          </w:p>
        </w:tc>
        <w:tc>
          <w:tcPr>
            <w:tcW w:w="502" w:type="pct"/>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0.80</w:t>
            </w:r>
          </w:p>
        </w:tc>
        <w:tc>
          <w:tcPr>
            <w:tcW w:w="631" w:type="pct"/>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0.86</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0.13</w:t>
            </w:r>
          </w:p>
        </w:tc>
      </w:tr>
      <w:tr w:rsidR="009D6825" w:rsidRPr="00204567" w:rsidTr="000463FC">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4</w:t>
            </w:r>
            <w:r w:rsidRPr="009D6825">
              <w:rPr>
                <w:rFonts w:eastAsia="標楷體" w:hint="eastAsia"/>
                <w:color w:val="000000" w:themeColor="text1"/>
              </w:rPr>
              <w:t>月</w:t>
            </w:r>
          </w:p>
        </w:tc>
        <w:tc>
          <w:tcPr>
            <w:tcW w:w="502" w:type="pct"/>
            <w:tcBorders>
              <w:left w:val="single" w:sz="6" w:space="0" w:color="auto"/>
            </w:tcBorders>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color w:val="000000" w:themeColor="text1"/>
              </w:rPr>
              <w:t>1.8</w:t>
            </w:r>
            <w:r w:rsidRPr="009D6825">
              <w:rPr>
                <w:rFonts w:eastAsia="標楷體" w:hint="eastAsia"/>
                <w:color w:val="000000" w:themeColor="text1"/>
              </w:rPr>
              <w:t>7</w:t>
            </w:r>
          </w:p>
        </w:tc>
        <w:tc>
          <w:tcPr>
            <w:tcW w:w="502" w:type="pct"/>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3.32</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-0.48</w:t>
            </w:r>
          </w:p>
        </w:tc>
        <w:tc>
          <w:tcPr>
            <w:tcW w:w="502" w:type="pct"/>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0.82</w:t>
            </w:r>
          </w:p>
        </w:tc>
        <w:tc>
          <w:tcPr>
            <w:tcW w:w="631" w:type="pct"/>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0.83</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0.40</w:t>
            </w:r>
          </w:p>
        </w:tc>
      </w:tr>
      <w:tr w:rsidR="009D6825" w:rsidRPr="00204567" w:rsidTr="00F145F0">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5</w:t>
            </w:r>
            <w:r w:rsidRPr="009D6825">
              <w:rPr>
                <w:rFonts w:eastAsia="標楷體" w:hint="eastAsia"/>
                <w:color w:val="000000" w:themeColor="text1"/>
              </w:rPr>
              <w:t>月</w:t>
            </w:r>
          </w:p>
        </w:tc>
        <w:tc>
          <w:tcPr>
            <w:tcW w:w="502" w:type="pct"/>
            <w:tcBorders>
              <w:left w:val="single" w:sz="6" w:space="0" w:color="auto"/>
            </w:tcBorders>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1.23</w:t>
            </w:r>
          </w:p>
        </w:tc>
        <w:tc>
          <w:tcPr>
            <w:tcW w:w="502" w:type="pct"/>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1.90</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-0.35</w:t>
            </w:r>
          </w:p>
        </w:tc>
        <w:tc>
          <w:tcPr>
            <w:tcW w:w="502" w:type="pct"/>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0.75</w:t>
            </w:r>
          </w:p>
        </w:tc>
        <w:tc>
          <w:tcPr>
            <w:tcW w:w="631" w:type="pct"/>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0.85</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0.29</w:t>
            </w:r>
          </w:p>
        </w:tc>
      </w:tr>
      <w:tr w:rsidR="009D6825" w:rsidRPr="008E3E0C" w:rsidTr="00545FE7">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6</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0.91</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1.14</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-1.06</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0.74</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0.88</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0.52</w:t>
            </w:r>
          </w:p>
        </w:tc>
      </w:tr>
      <w:tr w:rsidR="009D6825" w:rsidRPr="008E3E0C" w:rsidTr="0028066E">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7</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1.23</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1.83</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-0.70</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0.80</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0.81</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0.45</w:t>
            </w:r>
          </w:p>
        </w:tc>
      </w:tr>
      <w:tr w:rsidR="009D6825" w:rsidRPr="008E3E0C" w:rsidTr="000463FC">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8</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0.57</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0.31</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-0.68</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0.76</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0.85</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0.45</w:t>
            </w:r>
          </w:p>
        </w:tc>
      </w:tr>
      <w:tr w:rsidR="009D6825" w:rsidRPr="008E3E0C" w:rsidTr="000463FC">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9</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0.33</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-0.34</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-0.30</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0.84</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0.80</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0.64</w:t>
            </w:r>
          </w:p>
        </w:tc>
      </w:tr>
      <w:tr w:rsidR="009D6825" w:rsidRPr="008E3E0C" w:rsidTr="00F145F0">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10</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1.70</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2.93</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-0.39</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0.78</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0.84</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0.16</w:t>
            </w:r>
          </w:p>
        </w:tc>
      </w:tr>
      <w:tr w:rsidR="009D6825" w:rsidRPr="008E3E0C" w:rsidTr="00F145F0">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11</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1.97</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3.66</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-0.39</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0.72</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0.79</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0.09</w:t>
            </w:r>
          </w:p>
        </w:tc>
      </w:tr>
      <w:tr w:rsidR="009D6825" w:rsidRPr="008E3E0C" w:rsidTr="00F145F0">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12</w:t>
            </w:r>
            <w:r w:rsidRPr="009D6825">
              <w:rPr>
                <w:rFonts w:eastAsia="標楷體" w:hint="eastAsia"/>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1.69</w:t>
            </w:r>
          </w:p>
        </w:tc>
        <w:tc>
          <w:tcPr>
            <w:tcW w:w="502" w:type="pct"/>
            <w:vAlign w:val="center"/>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2.99</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-0.35</w:t>
            </w:r>
          </w:p>
        </w:tc>
        <w:tc>
          <w:tcPr>
            <w:tcW w:w="502" w:type="pct"/>
            <w:vAlign w:val="center"/>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0.74</w:t>
            </w:r>
          </w:p>
        </w:tc>
        <w:tc>
          <w:tcPr>
            <w:tcW w:w="631" w:type="pct"/>
            <w:vAlign w:val="center"/>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0.85</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-0.06</w:t>
            </w:r>
          </w:p>
        </w:tc>
      </w:tr>
      <w:tr w:rsidR="009D6825" w:rsidRPr="008E3E0C" w:rsidTr="00F145F0">
        <w:trPr>
          <w:trHeight w:val="370"/>
          <w:jc w:val="center"/>
        </w:trPr>
        <w:tc>
          <w:tcPr>
            <w:tcW w:w="959" w:type="pct"/>
            <w:tcBorders>
              <w:right w:val="single" w:sz="6" w:space="0" w:color="auto"/>
            </w:tcBorders>
          </w:tcPr>
          <w:p w:rsidR="009D6825" w:rsidRPr="009D6825" w:rsidRDefault="009D6825" w:rsidP="00545FE7">
            <w:pPr>
              <w:tabs>
                <w:tab w:val="left" w:pos="1720"/>
              </w:tabs>
              <w:snapToGrid w:val="0"/>
              <w:spacing w:line="340" w:lineRule="exact"/>
              <w:ind w:rightChars="-19" w:right="-46"/>
              <w:jc w:val="center"/>
              <w:rPr>
                <w:rFonts w:eastAsia="標楷體"/>
                <w:color w:val="000000" w:themeColor="text1"/>
              </w:rPr>
            </w:pPr>
            <w:r w:rsidRPr="009D6825">
              <w:rPr>
                <w:rFonts w:eastAsia="標楷體"/>
                <w:b/>
                <w:bCs/>
                <w:snapToGrid w:val="0"/>
                <w:color w:val="000000" w:themeColor="text1"/>
              </w:rPr>
              <w:t>10</w:t>
            </w:r>
            <w:r w:rsidRPr="009D6825">
              <w:rPr>
                <w:rFonts w:eastAsia="標楷體" w:hint="eastAsia"/>
                <w:b/>
                <w:bCs/>
                <w:snapToGrid w:val="0"/>
                <w:color w:val="000000" w:themeColor="text1"/>
              </w:rPr>
              <w:t>6</w:t>
            </w:r>
            <w:r w:rsidRPr="009D6825">
              <w:rPr>
                <w:rFonts w:eastAsia="標楷體"/>
                <w:b/>
                <w:bCs/>
                <w:color w:val="000000" w:themeColor="text1"/>
              </w:rPr>
              <w:t>年</w:t>
            </w:r>
            <w:r w:rsidRPr="009D6825">
              <w:rPr>
                <w:rFonts w:eastAsia="標楷體" w:hint="eastAsia"/>
                <w:b/>
                <w:bCs/>
                <w:color w:val="000000" w:themeColor="text1"/>
              </w:rPr>
              <w:t>1~3</w:t>
            </w:r>
            <w:r w:rsidRPr="009D6825">
              <w:rPr>
                <w:rFonts w:eastAsia="標楷體" w:hint="eastAsia"/>
                <w:b/>
                <w:bCs/>
                <w:color w:val="000000" w:themeColor="text1"/>
              </w:rPr>
              <w:t>月</w:t>
            </w:r>
          </w:p>
        </w:tc>
        <w:tc>
          <w:tcPr>
            <w:tcW w:w="502" w:type="pct"/>
            <w:tcBorders>
              <w:left w:val="single" w:sz="6" w:space="0" w:color="auto"/>
            </w:tcBorders>
            <w:vAlign w:val="center"/>
          </w:tcPr>
          <w:p w:rsidR="009D6825" w:rsidRPr="009D6825" w:rsidRDefault="009D6825" w:rsidP="00545FE7">
            <w:pPr>
              <w:pStyle w:val="ab"/>
              <w:spacing w:line="360" w:lineRule="exact"/>
              <w:ind w:rightChars="53" w:right="127"/>
              <w:rPr>
                <w:rFonts w:eastAsia="標楷體"/>
                <w:b/>
                <w:color w:val="000000" w:themeColor="text1"/>
              </w:rPr>
            </w:pPr>
            <w:r w:rsidRPr="009D6825">
              <w:rPr>
                <w:rFonts w:eastAsia="標楷體" w:hint="eastAsia"/>
                <w:b/>
                <w:color w:val="000000" w:themeColor="text1"/>
              </w:rPr>
              <w:t>0.78</w:t>
            </w:r>
          </w:p>
        </w:tc>
        <w:tc>
          <w:tcPr>
            <w:tcW w:w="502" w:type="pct"/>
            <w:vAlign w:val="center"/>
          </w:tcPr>
          <w:p w:rsidR="009D6825" w:rsidRPr="009D6825" w:rsidRDefault="009D6825" w:rsidP="00545FE7">
            <w:pPr>
              <w:snapToGrid w:val="0"/>
              <w:spacing w:line="340" w:lineRule="exact"/>
              <w:ind w:rightChars="50" w:right="120"/>
              <w:jc w:val="right"/>
              <w:rPr>
                <w:b/>
                <w:bCs/>
                <w:color w:val="000000" w:themeColor="text1"/>
              </w:rPr>
            </w:pPr>
            <w:r w:rsidRPr="009D6825">
              <w:rPr>
                <w:rFonts w:hint="eastAsia"/>
                <w:b/>
                <w:bCs/>
                <w:color w:val="000000" w:themeColor="text1"/>
              </w:rPr>
              <w:t>0.62</w:t>
            </w:r>
          </w:p>
        </w:tc>
        <w:tc>
          <w:tcPr>
            <w:tcW w:w="890" w:type="pct"/>
            <w:vAlign w:val="center"/>
          </w:tcPr>
          <w:p w:rsidR="009D6825" w:rsidRPr="009D6825" w:rsidRDefault="009D6825" w:rsidP="00545FE7">
            <w:pPr>
              <w:snapToGrid w:val="0"/>
              <w:spacing w:line="340" w:lineRule="exact"/>
              <w:ind w:rightChars="200" w:right="480"/>
              <w:jc w:val="right"/>
              <w:rPr>
                <w:rFonts w:eastAsia="標楷體"/>
                <w:b/>
                <w:bCs/>
                <w:snapToGrid w:val="0"/>
                <w:color w:val="000000" w:themeColor="text1"/>
              </w:rPr>
            </w:pPr>
            <w:r w:rsidRPr="009D6825">
              <w:rPr>
                <w:rFonts w:eastAsia="標楷體" w:hint="eastAsia"/>
                <w:b/>
                <w:bCs/>
                <w:snapToGrid w:val="0"/>
                <w:color w:val="000000" w:themeColor="text1"/>
              </w:rPr>
              <w:t>-0.22</w:t>
            </w:r>
          </w:p>
        </w:tc>
        <w:tc>
          <w:tcPr>
            <w:tcW w:w="502" w:type="pct"/>
            <w:vAlign w:val="center"/>
          </w:tcPr>
          <w:p w:rsidR="009D6825" w:rsidRPr="009D6825" w:rsidRDefault="009D6825" w:rsidP="00545FE7">
            <w:pPr>
              <w:pStyle w:val="ab"/>
              <w:spacing w:line="360" w:lineRule="exact"/>
              <w:ind w:rightChars="50" w:right="120"/>
              <w:rPr>
                <w:b/>
                <w:bCs/>
                <w:color w:val="000000" w:themeColor="text1"/>
              </w:rPr>
            </w:pPr>
            <w:r w:rsidRPr="009D6825">
              <w:rPr>
                <w:rFonts w:hint="eastAsia"/>
                <w:b/>
                <w:bCs/>
                <w:color w:val="000000" w:themeColor="text1"/>
              </w:rPr>
              <w:t>0.90</w:t>
            </w:r>
          </w:p>
        </w:tc>
        <w:tc>
          <w:tcPr>
            <w:tcW w:w="631" w:type="pct"/>
            <w:vAlign w:val="center"/>
          </w:tcPr>
          <w:p w:rsidR="009D6825" w:rsidRPr="009D6825" w:rsidRDefault="009D6825" w:rsidP="00545FE7">
            <w:pPr>
              <w:snapToGrid w:val="0"/>
              <w:spacing w:line="340" w:lineRule="exact"/>
              <w:ind w:rightChars="84" w:right="202"/>
              <w:jc w:val="right"/>
              <w:rPr>
                <w:b/>
                <w:bCs/>
                <w:color w:val="000000" w:themeColor="text1"/>
              </w:rPr>
            </w:pPr>
            <w:r w:rsidRPr="009D6825">
              <w:rPr>
                <w:rFonts w:hint="eastAsia"/>
                <w:b/>
                <w:bCs/>
                <w:color w:val="000000" w:themeColor="text1"/>
              </w:rPr>
              <w:t>0.92</w:t>
            </w:r>
          </w:p>
        </w:tc>
        <w:tc>
          <w:tcPr>
            <w:tcW w:w="1014" w:type="pct"/>
            <w:vAlign w:val="center"/>
          </w:tcPr>
          <w:p w:rsidR="009D6825" w:rsidRPr="009D6825" w:rsidRDefault="009D6825" w:rsidP="00545FE7">
            <w:pPr>
              <w:snapToGrid w:val="0"/>
              <w:spacing w:line="340" w:lineRule="exact"/>
              <w:ind w:rightChars="278" w:right="667"/>
              <w:jc w:val="right"/>
              <w:rPr>
                <w:b/>
                <w:bCs/>
                <w:color w:val="000000" w:themeColor="text1"/>
              </w:rPr>
            </w:pPr>
            <w:r w:rsidRPr="009D6825">
              <w:rPr>
                <w:rFonts w:hint="eastAsia"/>
                <w:b/>
                <w:bCs/>
                <w:color w:val="000000" w:themeColor="text1"/>
              </w:rPr>
              <w:t>0.19</w:t>
            </w:r>
          </w:p>
        </w:tc>
      </w:tr>
      <w:tr w:rsidR="009D6825" w:rsidRPr="008E3E0C" w:rsidTr="00545FE7">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1</w:t>
            </w:r>
            <w:r w:rsidRPr="009D6825">
              <w:rPr>
                <w:rFonts w:eastAsia="標楷體" w:hint="eastAsia"/>
                <w:color w:val="000000" w:themeColor="text1"/>
              </w:rPr>
              <w:t>月</w:t>
            </w:r>
          </w:p>
        </w:tc>
        <w:tc>
          <w:tcPr>
            <w:tcW w:w="502" w:type="pct"/>
            <w:tcBorders>
              <w:left w:val="single" w:sz="6" w:space="0" w:color="auto"/>
            </w:tcBorders>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2</w:t>
            </w:r>
            <w:r w:rsidRPr="009D6825">
              <w:rPr>
                <w:rFonts w:eastAsia="標楷體"/>
                <w:color w:val="000000" w:themeColor="text1"/>
              </w:rPr>
              <w:t>.</w:t>
            </w:r>
            <w:r w:rsidRPr="009D6825">
              <w:rPr>
                <w:rFonts w:eastAsia="標楷體" w:hint="eastAsia"/>
                <w:color w:val="000000" w:themeColor="text1"/>
              </w:rPr>
              <w:t>24</w:t>
            </w:r>
          </w:p>
        </w:tc>
        <w:tc>
          <w:tcPr>
            <w:tcW w:w="502" w:type="pct"/>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2.66</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-0.20</w:t>
            </w:r>
          </w:p>
        </w:tc>
        <w:tc>
          <w:tcPr>
            <w:tcW w:w="502" w:type="pct"/>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1.95</w:t>
            </w:r>
          </w:p>
        </w:tc>
        <w:tc>
          <w:tcPr>
            <w:tcW w:w="631" w:type="pct"/>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1.06</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0.44</w:t>
            </w:r>
          </w:p>
        </w:tc>
      </w:tr>
      <w:tr w:rsidR="009D6825" w:rsidRPr="008E3E0C" w:rsidTr="0028066E">
        <w:trPr>
          <w:trHeight w:val="370"/>
          <w:jc w:val="center"/>
        </w:trPr>
        <w:tc>
          <w:tcPr>
            <w:tcW w:w="959" w:type="pct"/>
            <w:tcBorders>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2</w:t>
            </w:r>
            <w:r w:rsidRPr="009D6825">
              <w:rPr>
                <w:rFonts w:eastAsia="標楷體" w:hint="eastAsia"/>
                <w:color w:val="000000" w:themeColor="text1"/>
              </w:rPr>
              <w:t>月</w:t>
            </w:r>
          </w:p>
        </w:tc>
        <w:tc>
          <w:tcPr>
            <w:tcW w:w="502" w:type="pct"/>
            <w:tcBorders>
              <w:left w:val="single" w:sz="6" w:space="0" w:color="auto"/>
            </w:tcBorders>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-0.07</w:t>
            </w:r>
          </w:p>
        </w:tc>
        <w:tc>
          <w:tcPr>
            <w:tcW w:w="502" w:type="pct"/>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0.23</w:t>
            </w:r>
          </w:p>
        </w:tc>
        <w:tc>
          <w:tcPr>
            <w:tcW w:w="890" w:type="pct"/>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-0.14</w:t>
            </w:r>
          </w:p>
        </w:tc>
        <w:tc>
          <w:tcPr>
            <w:tcW w:w="502" w:type="pct"/>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-0.28</w:t>
            </w:r>
          </w:p>
        </w:tc>
        <w:tc>
          <w:tcPr>
            <w:tcW w:w="631" w:type="pct"/>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0.74</w:t>
            </w:r>
          </w:p>
        </w:tc>
        <w:tc>
          <w:tcPr>
            <w:tcW w:w="1014" w:type="pct"/>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-0.23</w:t>
            </w:r>
          </w:p>
        </w:tc>
      </w:tr>
      <w:tr w:rsidR="009D6825" w:rsidRPr="008E3E0C" w:rsidTr="000463FC">
        <w:trPr>
          <w:trHeight w:val="370"/>
          <w:jc w:val="center"/>
        </w:trPr>
        <w:tc>
          <w:tcPr>
            <w:tcW w:w="959" w:type="pct"/>
            <w:tcBorders>
              <w:bottom w:val="single" w:sz="4" w:space="0" w:color="auto"/>
              <w:right w:val="single" w:sz="6" w:space="0" w:color="auto"/>
            </w:tcBorders>
          </w:tcPr>
          <w:p w:rsidR="009D6825" w:rsidRPr="009D6825" w:rsidRDefault="009D6825" w:rsidP="00545FE7">
            <w:pPr>
              <w:wordWrap w:val="0"/>
              <w:spacing w:line="340" w:lineRule="exact"/>
              <w:ind w:right="284"/>
              <w:jc w:val="right"/>
              <w:rPr>
                <w:rFonts w:eastAsia="標楷體"/>
                <w:color w:val="000000" w:themeColor="text1"/>
              </w:rPr>
            </w:pPr>
            <w:r w:rsidRPr="009D6825">
              <w:rPr>
                <w:rFonts w:eastAsia="標楷體" w:hint="eastAsia"/>
                <w:color w:val="000000" w:themeColor="text1"/>
              </w:rPr>
              <w:t>3</w:t>
            </w:r>
            <w:r w:rsidRPr="009D6825">
              <w:rPr>
                <w:rFonts w:eastAsia="標楷體" w:hint="eastAsia"/>
                <w:color w:val="000000" w:themeColor="text1"/>
              </w:rPr>
              <w:t>月</w:t>
            </w:r>
          </w:p>
        </w:tc>
        <w:tc>
          <w:tcPr>
            <w:tcW w:w="502" w:type="pct"/>
            <w:tcBorders>
              <w:left w:val="single" w:sz="6" w:space="0" w:color="auto"/>
              <w:bottom w:val="single" w:sz="4" w:space="0" w:color="auto"/>
            </w:tcBorders>
          </w:tcPr>
          <w:p w:rsidR="009D6825" w:rsidRPr="009D6825" w:rsidRDefault="009D6825" w:rsidP="00545FE7">
            <w:pPr>
              <w:pStyle w:val="ab"/>
              <w:spacing w:line="360" w:lineRule="exact"/>
              <w:ind w:rightChars="53" w:right="127"/>
              <w:rPr>
                <w:rFonts w:eastAsia="標楷體"/>
                <w:color w:val="000000" w:themeColor="text1"/>
              </w:rPr>
            </w:pPr>
            <w:r w:rsidRPr="009D6825">
              <w:rPr>
                <w:rFonts w:eastAsia="標楷體" w:hint="eastAsia"/>
                <w:color w:val="000000" w:themeColor="text1"/>
              </w:rPr>
              <w:t>0.18</w:t>
            </w:r>
          </w:p>
        </w:tc>
        <w:tc>
          <w:tcPr>
            <w:tcW w:w="502" w:type="pct"/>
            <w:tcBorders>
              <w:bottom w:val="single" w:sz="4" w:space="0" w:color="auto"/>
            </w:tcBorders>
          </w:tcPr>
          <w:p w:rsidR="009D6825" w:rsidRPr="009D6825" w:rsidRDefault="009D6825" w:rsidP="00545FE7">
            <w:pPr>
              <w:snapToGrid w:val="0"/>
              <w:spacing w:line="340" w:lineRule="exact"/>
              <w:ind w:rightChars="50" w:right="120"/>
              <w:jc w:val="right"/>
              <w:rPr>
                <w:color w:val="000000" w:themeColor="text1"/>
              </w:rPr>
            </w:pPr>
            <w:r w:rsidRPr="009D6825">
              <w:rPr>
                <w:rFonts w:hint="eastAsia"/>
                <w:color w:val="000000" w:themeColor="text1"/>
              </w:rPr>
              <w:t>-0.98</w:t>
            </w:r>
          </w:p>
        </w:tc>
        <w:tc>
          <w:tcPr>
            <w:tcW w:w="890" w:type="pct"/>
            <w:tcBorders>
              <w:bottom w:val="single" w:sz="4" w:space="0" w:color="auto"/>
            </w:tcBorders>
            <w:vAlign w:val="center"/>
          </w:tcPr>
          <w:p w:rsidR="009D6825" w:rsidRPr="009D6825" w:rsidRDefault="009D6825" w:rsidP="00545FE7">
            <w:pPr>
              <w:snapToGrid w:val="0"/>
              <w:spacing w:line="340" w:lineRule="exact"/>
              <w:ind w:rightChars="200" w:right="480"/>
              <w:jc w:val="right"/>
              <w:rPr>
                <w:rFonts w:eastAsia="標楷體"/>
                <w:snapToGrid w:val="0"/>
                <w:color w:val="000000" w:themeColor="text1"/>
              </w:rPr>
            </w:pPr>
            <w:r w:rsidRPr="009D6825">
              <w:rPr>
                <w:rFonts w:eastAsia="標楷體" w:hint="eastAsia"/>
                <w:snapToGrid w:val="0"/>
                <w:color w:val="000000" w:themeColor="text1"/>
              </w:rPr>
              <w:t>-0.35</w:t>
            </w:r>
          </w:p>
        </w:tc>
        <w:tc>
          <w:tcPr>
            <w:tcW w:w="502" w:type="pct"/>
            <w:tcBorders>
              <w:bottom w:val="single" w:sz="4" w:space="0" w:color="auto"/>
            </w:tcBorders>
          </w:tcPr>
          <w:p w:rsidR="009D6825" w:rsidRPr="009D6825" w:rsidRDefault="009D6825" w:rsidP="00545FE7">
            <w:pPr>
              <w:pStyle w:val="ab"/>
              <w:spacing w:line="360" w:lineRule="exact"/>
              <w:ind w:rightChars="50" w:right="120"/>
              <w:rPr>
                <w:rFonts w:eastAsia="標楷體"/>
                <w:color w:val="000000" w:themeColor="text1"/>
              </w:rPr>
            </w:pPr>
            <w:r w:rsidRPr="009D6825">
              <w:rPr>
                <w:rFonts w:eastAsia="標楷體" w:hint="eastAsia"/>
                <w:color w:val="000000" w:themeColor="text1"/>
              </w:rPr>
              <w:t>1.05</w:t>
            </w:r>
          </w:p>
        </w:tc>
        <w:tc>
          <w:tcPr>
            <w:tcW w:w="631" w:type="pct"/>
            <w:tcBorders>
              <w:bottom w:val="single" w:sz="4" w:space="0" w:color="auto"/>
            </w:tcBorders>
          </w:tcPr>
          <w:p w:rsidR="009D6825" w:rsidRPr="009D6825" w:rsidRDefault="009D6825" w:rsidP="00545FE7">
            <w:pPr>
              <w:snapToGrid w:val="0"/>
              <w:spacing w:line="340" w:lineRule="exact"/>
              <w:ind w:rightChars="84" w:right="202"/>
              <w:jc w:val="right"/>
              <w:rPr>
                <w:color w:val="000000" w:themeColor="text1"/>
              </w:rPr>
            </w:pPr>
            <w:r w:rsidRPr="009D6825">
              <w:rPr>
                <w:rFonts w:hint="eastAsia"/>
                <w:color w:val="000000" w:themeColor="text1"/>
              </w:rPr>
              <w:t>0.97</w:t>
            </w:r>
          </w:p>
        </w:tc>
        <w:tc>
          <w:tcPr>
            <w:tcW w:w="1014" w:type="pct"/>
            <w:tcBorders>
              <w:bottom w:val="single" w:sz="4" w:space="0" w:color="auto"/>
            </w:tcBorders>
            <w:vAlign w:val="center"/>
          </w:tcPr>
          <w:p w:rsidR="009D6825" w:rsidRPr="009D6825" w:rsidRDefault="009D6825" w:rsidP="00545FE7">
            <w:pPr>
              <w:snapToGrid w:val="0"/>
              <w:spacing w:line="340" w:lineRule="exact"/>
              <w:ind w:rightChars="278" w:right="667"/>
              <w:jc w:val="right"/>
              <w:rPr>
                <w:color w:val="000000" w:themeColor="text1"/>
              </w:rPr>
            </w:pPr>
            <w:r w:rsidRPr="009D6825">
              <w:rPr>
                <w:rFonts w:hint="eastAsia"/>
                <w:color w:val="000000" w:themeColor="text1"/>
              </w:rPr>
              <w:t>0.39</w:t>
            </w:r>
          </w:p>
        </w:tc>
      </w:tr>
    </w:tbl>
    <w:p w:rsidR="00C323C9" w:rsidRPr="00204567" w:rsidRDefault="00C323C9" w:rsidP="00C323C9">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C323C9" w:rsidRPr="000D5193" w:rsidRDefault="00C323C9" w:rsidP="00C323C9">
      <w:pPr>
        <w:pStyle w:val="k3a"/>
        <w:tabs>
          <w:tab w:val="left" w:pos="540"/>
        </w:tabs>
        <w:spacing w:before="180" w:line="300" w:lineRule="auto"/>
        <w:ind w:leftChars="0" w:left="0" w:right="0" w:firstLineChars="0" w:firstLine="0"/>
        <w:rPr>
          <w:b/>
          <w:bCs/>
          <w:color w:val="000000" w:themeColor="text1"/>
        </w:rPr>
      </w:pPr>
      <w:r w:rsidRPr="00A97980">
        <w:rPr>
          <w:b/>
          <w:bCs/>
        </w:rPr>
        <w:lastRenderedPageBreak/>
        <w:t>３、</w:t>
      </w:r>
      <w:r w:rsidR="009D6825" w:rsidRPr="009D6825">
        <w:rPr>
          <w:rFonts w:hint="eastAsia"/>
          <w:b/>
          <w:bCs/>
        </w:rPr>
        <w:t>106</w:t>
      </w:r>
      <w:r w:rsidR="009D6825" w:rsidRPr="009D6825">
        <w:rPr>
          <w:b/>
          <w:bCs/>
        </w:rPr>
        <w:t>年</w:t>
      </w:r>
      <w:r w:rsidR="009D6825" w:rsidRPr="009D6825">
        <w:rPr>
          <w:rFonts w:hint="eastAsia"/>
          <w:b/>
          <w:bCs/>
        </w:rPr>
        <w:t>3</w:t>
      </w:r>
      <w:r w:rsidR="009D6825" w:rsidRPr="009D6825">
        <w:rPr>
          <w:b/>
          <w:bCs/>
        </w:rPr>
        <w:t>月美國西德州原油月均價每桶</w:t>
      </w:r>
      <w:r w:rsidR="009D6825" w:rsidRPr="009D6825">
        <w:rPr>
          <w:rFonts w:hint="eastAsia"/>
          <w:b/>
          <w:bCs/>
        </w:rPr>
        <w:t>49.59</w:t>
      </w:r>
      <w:r w:rsidR="009D6825" w:rsidRPr="009D6825">
        <w:rPr>
          <w:b/>
          <w:bCs/>
        </w:rPr>
        <w:t>美元</w:t>
      </w:r>
    </w:p>
    <w:p w:rsidR="00C323C9" w:rsidRPr="001A4C38" w:rsidRDefault="009D6825" w:rsidP="009D6825">
      <w:pPr>
        <w:pStyle w:val="k32"/>
        <w:topLinePunct/>
        <w:ind w:leftChars="118" w:left="283" w:rightChars="18" w:right="43" w:firstLineChars="202" w:firstLine="566"/>
        <w:rPr>
          <w:color w:val="000000" w:themeColor="text1"/>
        </w:rPr>
      </w:pPr>
      <w:r w:rsidRPr="009D6825">
        <w:rPr>
          <w:color w:val="000000" w:themeColor="text1"/>
        </w:rPr>
        <w:t>10</w:t>
      </w:r>
      <w:r w:rsidRPr="009D6825">
        <w:rPr>
          <w:rFonts w:hint="eastAsia"/>
          <w:color w:val="000000" w:themeColor="text1"/>
        </w:rPr>
        <w:t>6</w:t>
      </w:r>
      <w:r w:rsidRPr="009D6825">
        <w:rPr>
          <w:color w:val="000000" w:themeColor="text1"/>
        </w:rPr>
        <w:t>年</w:t>
      </w:r>
      <w:r w:rsidRPr="009D6825">
        <w:rPr>
          <w:rFonts w:hint="eastAsia"/>
          <w:color w:val="000000" w:themeColor="text1"/>
        </w:rPr>
        <w:t>3</w:t>
      </w:r>
      <w:r w:rsidRPr="009D6825">
        <w:rPr>
          <w:color w:val="000000" w:themeColor="text1"/>
        </w:rPr>
        <w:t>月美國西德州原油</w:t>
      </w:r>
      <w:r w:rsidRPr="009D6825">
        <w:rPr>
          <w:color w:val="000000" w:themeColor="text1"/>
        </w:rPr>
        <w:t>(WTI)</w:t>
      </w:r>
      <w:r w:rsidRPr="009D6825">
        <w:rPr>
          <w:color w:val="000000" w:themeColor="text1"/>
        </w:rPr>
        <w:t>現貨月均價為每桶</w:t>
      </w:r>
      <w:r w:rsidRPr="009D6825">
        <w:rPr>
          <w:rFonts w:hint="eastAsia"/>
          <w:color w:val="000000" w:themeColor="text1"/>
        </w:rPr>
        <w:t>49.59</w:t>
      </w:r>
      <w:r w:rsidRPr="009D6825">
        <w:rPr>
          <w:color w:val="000000" w:themeColor="text1"/>
        </w:rPr>
        <w:t>美元，較上月每桶</w:t>
      </w:r>
      <w:r w:rsidRPr="009D6825">
        <w:rPr>
          <w:rFonts w:hint="eastAsia"/>
          <w:color w:val="000000" w:themeColor="text1"/>
        </w:rPr>
        <w:t>53.40</w:t>
      </w:r>
      <w:r w:rsidRPr="009D6825">
        <w:rPr>
          <w:color w:val="000000" w:themeColor="text1"/>
        </w:rPr>
        <w:t>美元，</w:t>
      </w:r>
      <w:r w:rsidRPr="009D6825">
        <w:rPr>
          <w:rFonts w:hint="eastAsia"/>
          <w:color w:val="000000" w:themeColor="text1"/>
        </w:rPr>
        <w:t>下跌</w:t>
      </w:r>
      <w:r w:rsidRPr="009D6825">
        <w:rPr>
          <w:rFonts w:hint="eastAsia"/>
          <w:color w:val="000000" w:themeColor="text1"/>
        </w:rPr>
        <w:t>7.1</w:t>
      </w:r>
      <w:r w:rsidRPr="009D6825">
        <w:rPr>
          <w:color w:val="000000" w:themeColor="text1"/>
        </w:rPr>
        <w:t>%</w:t>
      </w:r>
      <w:r w:rsidRPr="009D6825">
        <w:rPr>
          <w:color w:val="000000" w:themeColor="text1"/>
        </w:rPr>
        <w:t>；杜拜及北海布蘭特價格</w:t>
      </w:r>
      <w:r w:rsidRPr="009D6825">
        <w:rPr>
          <w:rFonts w:hint="eastAsia"/>
          <w:color w:val="000000" w:themeColor="text1"/>
        </w:rPr>
        <w:t>亦分別下跌</w:t>
      </w:r>
      <w:r w:rsidRPr="009D6825">
        <w:rPr>
          <w:rFonts w:hint="eastAsia"/>
          <w:color w:val="000000" w:themeColor="text1"/>
        </w:rPr>
        <w:t>5.5</w:t>
      </w:r>
      <w:r w:rsidRPr="009D6825">
        <w:rPr>
          <w:color w:val="000000" w:themeColor="text1"/>
        </w:rPr>
        <w:t>%</w:t>
      </w:r>
      <w:r w:rsidRPr="009D6825">
        <w:rPr>
          <w:rFonts w:hint="eastAsia"/>
          <w:color w:val="000000" w:themeColor="text1"/>
        </w:rPr>
        <w:t>及</w:t>
      </w:r>
      <w:r w:rsidRPr="009D6825">
        <w:rPr>
          <w:rFonts w:hint="eastAsia"/>
          <w:color w:val="000000" w:themeColor="text1"/>
        </w:rPr>
        <w:t>6.3</w:t>
      </w:r>
      <w:r w:rsidRPr="009D6825">
        <w:rPr>
          <w:color w:val="000000" w:themeColor="text1"/>
        </w:rPr>
        <w:t>%</w:t>
      </w:r>
      <w:r w:rsidRPr="009D6825">
        <w:rPr>
          <w:color w:val="000000" w:themeColor="text1"/>
        </w:rPr>
        <w:t>。</w:t>
      </w:r>
    </w:p>
    <w:p w:rsidR="00C323C9" w:rsidRPr="00C75E99" w:rsidRDefault="009D6825" w:rsidP="009D6825">
      <w:pPr>
        <w:pStyle w:val="k32"/>
        <w:topLinePunct/>
        <w:ind w:leftChars="118" w:left="283" w:rightChars="18" w:right="43" w:firstLineChars="202" w:firstLine="566"/>
        <w:rPr>
          <w:color w:val="000000" w:themeColor="text1"/>
        </w:rPr>
      </w:pPr>
      <w:r w:rsidRPr="009D6825">
        <w:rPr>
          <w:color w:val="000000" w:themeColor="text1"/>
        </w:rPr>
        <w:t>美國能源資訊署</w:t>
      </w:r>
      <w:r w:rsidRPr="009D6825">
        <w:rPr>
          <w:color w:val="000000" w:themeColor="text1"/>
        </w:rPr>
        <w:t>(EIA)201</w:t>
      </w:r>
      <w:r w:rsidRPr="009D6825">
        <w:rPr>
          <w:rFonts w:hint="eastAsia"/>
          <w:color w:val="000000" w:themeColor="text1"/>
        </w:rPr>
        <w:t>7</w:t>
      </w:r>
      <w:r w:rsidRPr="009D6825">
        <w:rPr>
          <w:color w:val="000000" w:themeColor="text1"/>
        </w:rPr>
        <w:t>年</w:t>
      </w:r>
      <w:r w:rsidRPr="009D6825">
        <w:rPr>
          <w:rFonts w:hint="eastAsia"/>
          <w:color w:val="000000" w:themeColor="text1"/>
        </w:rPr>
        <w:t>4</w:t>
      </w:r>
      <w:r w:rsidRPr="009D6825">
        <w:rPr>
          <w:color w:val="000000" w:themeColor="text1"/>
        </w:rPr>
        <w:t>月預測未來</w:t>
      </w:r>
      <w:r w:rsidRPr="009D6825">
        <w:rPr>
          <w:color w:val="000000" w:themeColor="text1"/>
        </w:rPr>
        <w:t>3</w:t>
      </w:r>
      <w:r w:rsidRPr="009D6825">
        <w:rPr>
          <w:color w:val="000000" w:themeColor="text1"/>
        </w:rPr>
        <w:t>個月</w:t>
      </w:r>
      <w:r w:rsidRPr="009D6825">
        <w:rPr>
          <w:color w:val="000000" w:themeColor="text1"/>
        </w:rPr>
        <w:t>(201</w:t>
      </w:r>
      <w:r w:rsidRPr="009D6825">
        <w:rPr>
          <w:rFonts w:hint="eastAsia"/>
          <w:color w:val="000000" w:themeColor="text1"/>
        </w:rPr>
        <w:t>7</w:t>
      </w:r>
      <w:r w:rsidRPr="009D6825">
        <w:rPr>
          <w:color w:val="000000" w:themeColor="text1"/>
        </w:rPr>
        <w:t>年</w:t>
      </w:r>
      <w:r w:rsidRPr="009D6825">
        <w:rPr>
          <w:rFonts w:hint="eastAsia"/>
          <w:color w:val="000000" w:themeColor="text1"/>
        </w:rPr>
        <w:t>4</w:t>
      </w:r>
      <w:r w:rsidRPr="009D6825">
        <w:rPr>
          <w:rFonts w:hint="eastAsia"/>
          <w:color w:val="000000" w:themeColor="text1"/>
        </w:rPr>
        <w:t>月至</w:t>
      </w:r>
      <w:r w:rsidRPr="009D6825">
        <w:rPr>
          <w:rFonts w:hint="eastAsia"/>
          <w:color w:val="000000" w:themeColor="text1"/>
        </w:rPr>
        <w:t>6</w:t>
      </w:r>
      <w:r w:rsidRPr="009D6825">
        <w:rPr>
          <w:color w:val="000000" w:themeColor="text1"/>
        </w:rPr>
        <w:t>月</w:t>
      </w:r>
      <w:r w:rsidRPr="009D6825">
        <w:rPr>
          <w:color w:val="000000" w:themeColor="text1"/>
        </w:rPr>
        <w:t>)WTI</w:t>
      </w:r>
      <w:r w:rsidRPr="009D6825">
        <w:rPr>
          <w:rFonts w:hint="eastAsia"/>
          <w:color w:val="000000" w:themeColor="text1"/>
        </w:rPr>
        <w:t>月均</w:t>
      </w:r>
      <w:r w:rsidRPr="009D6825">
        <w:rPr>
          <w:color w:val="000000" w:themeColor="text1"/>
        </w:rPr>
        <w:t>價</w:t>
      </w:r>
      <w:r w:rsidRPr="009D6825">
        <w:rPr>
          <w:rFonts w:hint="eastAsia"/>
          <w:color w:val="000000" w:themeColor="text1"/>
        </w:rPr>
        <w:t>分別</w:t>
      </w:r>
      <w:r w:rsidRPr="009D6825">
        <w:rPr>
          <w:color w:val="000000" w:themeColor="text1"/>
        </w:rPr>
        <w:t>為每桶</w:t>
      </w:r>
      <w:r w:rsidRPr="009D6825">
        <w:rPr>
          <w:rFonts w:hint="eastAsia"/>
          <w:color w:val="000000" w:themeColor="text1"/>
        </w:rPr>
        <w:t>51</w:t>
      </w:r>
      <w:r w:rsidRPr="009D6825">
        <w:rPr>
          <w:color w:val="000000" w:themeColor="text1"/>
        </w:rPr>
        <w:t>.</w:t>
      </w:r>
      <w:r w:rsidRPr="009D6825">
        <w:rPr>
          <w:rFonts w:hint="eastAsia"/>
          <w:color w:val="000000" w:themeColor="text1"/>
        </w:rPr>
        <w:t>0</w:t>
      </w:r>
      <w:r w:rsidRPr="009D6825">
        <w:rPr>
          <w:rFonts w:hint="eastAsia"/>
          <w:color w:val="000000" w:themeColor="text1"/>
        </w:rPr>
        <w:t>、</w:t>
      </w:r>
      <w:r w:rsidRPr="009D6825">
        <w:rPr>
          <w:rFonts w:hint="eastAsia"/>
          <w:color w:val="000000" w:themeColor="text1"/>
        </w:rPr>
        <w:t>51.0</w:t>
      </w:r>
      <w:r w:rsidRPr="009D6825">
        <w:rPr>
          <w:rFonts w:hint="eastAsia"/>
          <w:color w:val="000000" w:themeColor="text1"/>
        </w:rPr>
        <w:t>及</w:t>
      </w:r>
      <w:r w:rsidRPr="009D6825">
        <w:rPr>
          <w:rFonts w:hint="eastAsia"/>
          <w:color w:val="000000" w:themeColor="text1"/>
        </w:rPr>
        <w:t>52.0</w:t>
      </w:r>
      <w:r w:rsidRPr="009D6825">
        <w:rPr>
          <w:color w:val="000000" w:themeColor="text1"/>
        </w:rPr>
        <w:t>美元；</w:t>
      </w:r>
      <w:r w:rsidRPr="009D6825">
        <w:rPr>
          <w:color w:val="000000" w:themeColor="text1"/>
        </w:rPr>
        <w:t>201</w:t>
      </w:r>
      <w:r w:rsidRPr="009D6825">
        <w:rPr>
          <w:rFonts w:hint="eastAsia"/>
          <w:color w:val="000000" w:themeColor="text1"/>
        </w:rPr>
        <w:t>7</w:t>
      </w:r>
      <w:r w:rsidRPr="009D6825">
        <w:rPr>
          <w:color w:val="000000" w:themeColor="text1"/>
        </w:rPr>
        <w:t>年第</w:t>
      </w:r>
      <w:r w:rsidRPr="009D6825">
        <w:rPr>
          <w:rFonts w:hint="eastAsia"/>
          <w:color w:val="000000" w:themeColor="text1"/>
        </w:rPr>
        <w:t>2</w:t>
      </w:r>
      <w:r w:rsidRPr="009D6825">
        <w:rPr>
          <w:color w:val="000000" w:themeColor="text1"/>
        </w:rPr>
        <w:t>季</w:t>
      </w:r>
      <w:r w:rsidRPr="009D6825">
        <w:rPr>
          <w:rFonts w:hint="eastAsia"/>
          <w:color w:val="000000" w:themeColor="text1"/>
        </w:rPr>
        <w:t>及第</w:t>
      </w:r>
      <w:r w:rsidRPr="009D6825">
        <w:rPr>
          <w:rFonts w:hint="eastAsia"/>
          <w:color w:val="000000" w:themeColor="text1"/>
        </w:rPr>
        <w:t>3</w:t>
      </w:r>
      <w:r w:rsidRPr="009D6825">
        <w:rPr>
          <w:rFonts w:hint="eastAsia"/>
          <w:color w:val="000000" w:themeColor="text1"/>
        </w:rPr>
        <w:t>季</w:t>
      </w:r>
      <w:r w:rsidRPr="009D6825">
        <w:rPr>
          <w:rFonts w:hint="eastAsia"/>
          <w:color w:val="000000" w:themeColor="text1"/>
        </w:rPr>
        <w:t>WTI</w:t>
      </w:r>
      <w:r w:rsidRPr="009D6825">
        <w:rPr>
          <w:rFonts w:hint="eastAsia"/>
          <w:color w:val="000000" w:themeColor="text1"/>
        </w:rPr>
        <w:t>季</w:t>
      </w:r>
      <w:r w:rsidRPr="009D6825">
        <w:rPr>
          <w:color w:val="000000" w:themeColor="text1"/>
        </w:rPr>
        <w:t>均價</w:t>
      </w:r>
      <w:r w:rsidRPr="009D6825">
        <w:rPr>
          <w:rFonts w:hint="eastAsia"/>
          <w:color w:val="000000" w:themeColor="text1"/>
        </w:rPr>
        <w:t>分別</w:t>
      </w:r>
      <w:r w:rsidRPr="009D6825">
        <w:rPr>
          <w:color w:val="000000" w:themeColor="text1"/>
        </w:rPr>
        <w:t>為每桶</w:t>
      </w:r>
      <w:r w:rsidRPr="009D6825">
        <w:rPr>
          <w:rFonts w:hint="eastAsia"/>
          <w:color w:val="000000" w:themeColor="text1"/>
        </w:rPr>
        <w:t>51.3</w:t>
      </w:r>
      <w:r w:rsidRPr="009D6825">
        <w:rPr>
          <w:rFonts w:hint="eastAsia"/>
          <w:color w:val="000000" w:themeColor="text1"/>
        </w:rPr>
        <w:t>及</w:t>
      </w:r>
      <w:r w:rsidRPr="009D6825">
        <w:rPr>
          <w:rFonts w:hint="eastAsia"/>
          <w:color w:val="000000" w:themeColor="text1"/>
        </w:rPr>
        <w:t>53.0</w:t>
      </w:r>
      <w:r w:rsidRPr="009D6825">
        <w:rPr>
          <w:color w:val="000000" w:themeColor="text1"/>
        </w:rPr>
        <w:t>美元。</w:t>
      </w:r>
    </w:p>
    <w:p w:rsidR="00C323C9" w:rsidRPr="008E3E0C" w:rsidRDefault="00C323C9" w:rsidP="00C323C9">
      <w:pPr>
        <w:pStyle w:val="k32"/>
        <w:topLinePunct/>
        <w:ind w:leftChars="118" w:left="283" w:rightChars="18" w:right="43" w:firstLineChars="202" w:firstLine="566"/>
        <w:rPr>
          <w:color w:val="FF0000"/>
        </w:rPr>
      </w:pPr>
    </w:p>
    <w:p w:rsidR="009D6825" w:rsidRPr="00A97980" w:rsidRDefault="009D6825" w:rsidP="009D6825">
      <w:pPr>
        <w:pStyle w:val="k3a"/>
        <w:spacing w:before="180" w:line="240" w:lineRule="atLeast"/>
        <w:ind w:leftChars="0" w:left="0" w:firstLineChars="0" w:firstLine="0"/>
        <w:jc w:val="center"/>
        <w:rPr>
          <w:b/>
          <w:snapToGrid w:val="0"/>
          <w:kern w:val="2"/>
          <w:szCs w:val="24"/>
        </w:rPr>
      </w:pPr>
      <w:r w:rsidRPr="00B21767">
        <w:rPr>
          <w:b/>
          <w:snapToGrid w:val="0"/>
          <w:kern w:val="2"/>
          <w:szCs w:val="24"/>
        </w:rPr>
        <w:t>表</w:t>
      </w:r>
      <w:r w:rsidRPr="00B21767">
        <w:rPr>
          <w:b/>
          <w:snapToGrid w:val="0"/>
          <w:kern w:val="2"/>
          <w:szCs w:val="24"/>
        </w:rPr>
        <w:t xml:space="preserve"> 2-7-3   </w:t>
      </w:r>
      <w:r w:rsidRPr="00B21767">
        <w:rPr>
          <w:b/>
          <w:snapToGrid w:val="0"/>
          <w:kern w:val="2"/>
          <w:szCs w:val="24"/>
        </w:rPr>
        <w:t>近年國際主要原油價格變動</w:t>
      </w:r>
    </w:p>
    <w:p w:rsidR="009D6825" w:rsidRPr="008E3E0C" w:rsidRDefault="009D6825" w:rsidP="009D6825">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676608" behindDoc="0" locked="0" layoutInCell="1" allowOverlap="1" wp14:anchorId="11DEAAF9" wp14:editId="2651CFD3">
                <wp:simplePos x="0" y="0"/>
                <wp:positionH relativeFrom="column">
                  <wp:posOffset>1648700</wp:posOffset>
                </wp:positionH>
                <wp:positionV relativeFrom="page">
                  <wp:posOffset>5489838</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63E" w:rsidRPr="009D6825" w:rsidRDefault="002D463E" w:rsidP="009D6825">
                            <w:pPr>
                              <w:rPr>
                                <w:rFonts w:eastAsia="標楷體"/>
                                <w:b/>
                                <w:color w:val="000000" w:themeColor="text1"/>
                              </w:rPr>
                            </w:pPr>
                            <w:r w:rsidRPr="009D6825">
                              <w:rPr>
                                <w:rFonts w:eastAsia="標楷體"/>
                                <w:b/>
                                <w:color w:val="000000" w:themeColor="text1"/>
                              </w:rPr>
                              <w:t>10</w:t>
                            </w:r>
                            <w:r w:rsidRPr="009D6825">
                              <w:rPr>
                                <w:rFonts w:eastAsia="標楷體" w:hint="eastAsia"/>
                                <w:b/>
                                <w:color w:val="000000" w:themeColor="text1"/>
                              </w:rPr>
                              <w:t>6</w:t>
                            </w:r>
                            <w:r w:rsidRPr="009D6825">
                              <w:rPr>
                                <w:rFonts w:eastAsia="標楷體"/>
                                <w:b/>
                                <w:color w:val="000000" w:themeColor="text1"/>
                              </w:rPr>
                              <w:t>年</w:t>
                            </w:r>
                            <w:r w:rsidRPr="009D6825">
                              <w:rPr>
                                <w:rFonts w:eastAsia="標楷體" w:hint="eastAsia"/>
                                <w:b/>
                                <w:color w:val="000000" w:themeColor="text1"/>
                              </w:rPr>
                              <w:t>3</w:t>
                            </w:r>
                            <w:r w:rsidRPr="009D6825">
                              <w:rPr>
                                <w:rFonts w:eastAsia="標楷體"/>
                                <w:b/>
                                <w:color w:val="000000" w:themeColor="text1"/>
                              </w:rPr>
                              <w:t>月油價</w:t>
                            </w:r>
                            <w:r w:rsidRPr="009D6825">
                              <w:rPr>
                                <w:rFonts w:eastAsia="標楷體" w:hint="eastAsia"/>
                                <w:b/>
                                <w:color w:val="000000" w:themeColor="text1"/>
                              </w:rPr>
                              <w:t>：</w:t>
                            </w:r>
                          </w:p>
                          <w:p w:rsidR="002D463E" w:rsidRPr="009D6825" w:rsidRDefault="002D463E" w:rsidP="009D6825">
                            <w:pPr>
                              <w:rPr>
                                <w:rFonts w:eastAsia="標楷體"/>
                                <w:b/>
                                <w:color w:val="000000" w:themeColor="text1"/>
                              </w:rPr>
                            </w:pPr>
                            <w:r w:rsidRPr="009D6825">
                              <w:rPr>
                                <w:rFonts w:eastAsia="標楷體"/>
                                <w:b/>
                                <w:color w:val="000000" w:themeColor="text1"/>
                              </w:rPr>
                              <w:t xml:space="preserve">WTI        </w:t>
                            </w:r>
                            <w:r w:rsidRPr="009D6825">
                              <w:rPr>
                                <w:rFonts w:eastAsia="標楷體" w:hint="eastAsia"/>
                                <w:b/>
                                <w:color w:val="000000" w:themeColor="text1"/>
                              </w:rPr>
                              <w:t xml:space="preserve"> 49.59</w:t>
                            </w:r>
                          </w:p>
                          <w:p w:rsidR="002D463E" w:rsidRPr="009D6825" w:rsidRDefault="002D463E" w:rsidP="009D6825">
                            <w:pPr>
                              <w:rPr>
                                <w:rFonts w:eastAsia="標楷體"/>
                                <w:b/>
                                <w:color w:val="000000" w:themeColor="text1"/>
                              </w:rPr>
                            </w:pPr>
                            <w:r w:rsidRPr="009D6825">
                              <w:rPr>
                                <w:rFonts w:eastAsia="標楷體"/>
                                <w:b/>
                                <w:color w:val="000000" w:themeColor="text1"/>
                              </w:rPr>
                              <w:t>杜拜</w:t>
                            </w:r>
                            <w:r w:rsidRPr="009D6825">
                              <w:rPr>
                                <w:rFonts w:eastAsia="標楷體"/>
                                <w:b/>
                                <w:color w:val="000000" w:themeColor="text1"/>
                              </w:rPr>
                              <w:t xml:space="preserve">         </w:t>
                            </w:r>
                            <w:r w:rsidRPr="009D6825">
                              <w:rPr>
                                <w:rFonts w:eastAsia="標楷體" w:hint="eastAsia"/>
                                <w:b/>
                                <w:color w:val="000000" w:themeColor="text1"/>
                              </w:rPr>
                              <w:t>51.16</w:t>
                            </w:r>
                          </w:p>
                          <w:p w:rsidR="002D463E" w:rsidRPr="009D6825" w:rsidRDefault="002D463E" w:rsidP="009D6825">
                            <w:pPr>
                              <w:rPr>
                                <w:rFonts w:eastAsia="標楷體"/>
                                <w:b/>
                                <w:color w:val="000000" w:themeColor="text1"/>
                              </w:rPr>
                            </w:pPr>
                            <w:r w:rsidRPr="009D6825">
                              <w:rPr>
                                <w:rFonts w:eastAsia="標楷體"/>
                                <w:b/>
                                <w:color w:val="000000" w:themeColor="text1"/>
                              </w:rPr>
                              <w:t>北海布蘭特</w:t>
                            </w:r>
                            <w:r w:rsidRPr="009D6825">
                              <w:rPr>
                                <w:rFonts w:eastAsia="標楷體"/>
                                <w:b/>
                                <w:color w:val="000000" w:themeColor="text1"/>
                              </w:rPr>
                              <w:t xml:space="preserve">   </w:t>
                            </w:r>
                            <w:r w:rsidRPr="009D6825">
                              <w:rPr>
                                <w:rFonts w:eastAsia="標楷體" w:hint="eastAsia"/>
                                <w:b/>
                                <w:color w:val="000000" w:themeColor="text1"/>
                              </w:rPr>
                              <w:t>51.97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29.8pt;margin-top:432.25pt;width:156pt;height:85.65pt;z-index:252676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" filled="f" fillcolor="#ff9" stroked="f">
                <v:textbox>
                  <w:txbxContent>
                    <w:p w:rsidR="002D463E" w:rsidRPr="009D6825" w:rsidRDefault="002D463E" w:rsidP="009D6825">
                      <w:pPr>
                        <w:rPr>
                          <w:rFonts w:eastAsia="標楷體"/>
                          <w:b/>
                          <w:color w:val="000000" w:themeColor="text1"/>
                        </w:rPr>
                      </w:pPr>
                      <w:r w:rsidRPr="009D6825">
                        <w:rPr>
                          <w:rFonts w:eastAsia="標楷體"/>
                          <w:b/>
                          <w:color w:val="000000" w:themeColor="text1"/>
                        </w:rPr>
                        <w:t>10</w:t>
                      </w:r>
                      <w:r w:rsidRPr="009D6825">
                        <w:rPr>
                          <w:rFonts w:eastAsia="標楷體" w:hint="eastAsia"/>
                          <w:b/>
                          <w:color w:val="000000" w:themeColor="text1"/>
                        </w:rPr>
                        <w:t>6</w:t>
                      </w:r>
                      <w:r w:rsidRPr="009D6825">
                        <w:rPr>
                          <w:rFonts w:eastAsia="標楷體"/>
                          <w:b/>
                          <w:color w:val="000000" w:themeColor="text1"/>
                        </w:rPr>
                        <w:t>年</w:t>
                      </w:r>
                      <w:r w:rsidRPr="009D6825">
                        <w:rPr>
                          <w:rFonts w:eastAsia="標楷體" w:hint="eastAsia"/>
                          <w:b/>
                          <w:color w:val="000000" w:themeColor="text1"/>
                        </w:rPr>
                        <w:t>3</w:t>
                      </w:r>
                      <w:r w:rsidRPr="009D6825">
                        <w:rPr>
                          <w:rFonts w:eastAsia="標楷體"/>
                          <w:b/>
                          <w:color w:val="000000" w:themeColor="text1"/>
                        </w:rPr>
                        <w:t>月油價</w:t>
                      </w:r>
                      <w:r w:rsidRPr="009D6825">
                        <w:rPr>
                          <w:rFonts w:eastAsia="標楷體" w:hint="eastAsia"/>
                          <w:b/>
                          <w:color w:val="000000" w:themeColor="text1"/>
                        </w:rPr>
                        <w:t>：</w:t>
                      </w:r>
                    </w:p>
                    <w:p w:rsidR="002D463E" w:rsidRPr="009D6825" w:rsidRDefault="002D463E" w:rsidP="009D6825">
                      <w:pPr>
                        <w:rPr>
                          <w:rFonts w:eastAsia="標楷體"/>
                          <w:b/>
                          <w:color w:val="000000" w:themeColor="text1"/>
                        </w:rPr>
                      </w:pPr>
                      <w:r w:rsidRPr="009D6825">
                        <w:rPr>
                          <w:rFonts w:eastAsia="標楷體"/>
                          <w:b/>
                          <w:color w:val="000000" w:themeColor="text1"/>
                        </w:rPr>
                        <w:t xml:space="preserve">WTI        </w:t>
                      </w:r>
                      <w:r w:rsidRPr="009D6825">
                        <w:rPr>
                          <w:rFonts w:eastAsia="標楷體" w:hint="eastAsia"/>
                          <w:b/>
                          <w:color w:val="000000" w:themeColor="text1"/>
                        </w:rPr>
                        <w:t xml:space="preserve"> 49.59</w:t>
                      </w:r>
                    </w:p>
                    <w:p w:rsidR="002D463E" w:rsidRPr="009D6825" w:rsidRDefault="002D463E" w:rsidP="009D6825">
                      <w:pPr>
                        <w:rPr>
                          <w:rFonts w:eastAsia="標楷體"/>
                          <w:b/>
                          <w:color w:val="000000" w:themeColor="text1"/>
                        </w:rPr>
                      </w:pPr>
                      <w:r w:rsidRPr="009D6825">
                        <w:rPr>
                          <w:rFonts w:eastAsia="標楷體"/>
                          <w:b/>
                          <w:color w:val="000000" w:themeColor="text1"/>
                        </w:rPr>
                        <w:t>杜拜</w:t>
                      </w:r>
                      <w:r w:rsidRPr="009D6825">
                        <w:rPr>
                          <w:rFonts w:eastAsia="標楷體"/>
                          <w:b/>
                          <w:color w:val="000000" w:themeColor="text1"/>
                        </w:rPr>
                        <w:t xml:space="preserve">         </w:t>
                      </w:r>
                      <w:r w:rsidRPr="009D6825">
                        <w:rPr>
                          <w:rFonts w:eastAsia="標楷體" w:hint="eastAsia"/>
                          <w:b/>
                          <w:color w:val="000000" w:themeColor="text1"/>
                        </w:rPr>
                        <w:t>51.16</w:t>
                      </w:r>
                    </w:p>
                    <w:p w:rsidR="002D463E" w:rsidRPr="009D6825" w:rsidRDefault="002D463E" w:rsidP="009D6825">
                      <w:pPr>
                        <w:rPr>
                          <w:rFonts w:eastAsia="標楷體"/>
                          <w:b/>
                          <w:color w:val="000000" w:themeColor="text1"/>
                        </w:rPr>
                      </w:pPr>
                      <w:r w:rsidRPr="009D6825">
                        <w:rPr>
                          <w:rFonts w:eastAsia="標楷體"/>
                          <w:b/>
                          <w:color w:val="000000" w:themeColor="text1"/>
                        </w:rPr>
                        <w:t>北海布蘭特</w:t>
                      </w:r>
                      <w:r w:rsidRPr="009D6825">
                        <w:rPr>
                          <w:rFonts w:eastAsia="標楷體"/>
                          <w:b/>
                          <w:color w:val="000000" w:themeColor="text1"/>
                        </w:rPr>
                        <w:t xml:space="preserve">   </w:t>
                      </w:r>
                      <w:r w:rsidRPr="009D6825">
                        <w:rPr>
                          <w:rFonts w:eastAsia="標楷體" w:hint="eastAsia"/>
                          <w:b/>
                          <w:color w:val="000000" w:themeColor="text1"/>
                        </w:rPr>
                        <w:t>51.97</w:t>
                      </w:r>
                    </w:p>
                  </w:txbxContent>
                </v:textbox>
                <w10:wrap anchory="page"/>
              </v:shape>
            </w:pict>
          </mc:Fallback>
        </mc:AlternateContent>
      </w:r>
      <w:r w:rsidRPr="008E3E0C">
        <w:rPr>
          <w:rFonts w:eastAsia="標楷體"/>
          <w:noProof/>
          <w:color w:val="FF0000"/>
          <w:sz w:val="18"/>
        </w:rPr>
        <w:drawing>
          <wp:inline distT="0" distB="0" distL="0" distR="0" wp14:anchorId="2B9EA26D" wp14:editId="7FCA0217">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3C9" w:rsidRPr="006E5935" w:rsidRDefault="009D6825" w:rsidP="009D6825">
      <w:pPr>
        <w:pStyle w:val="k3a"/>
        <w:tabs>
          <w:tab w:val="left" w:pos="540"/>
        </w:tabs>
        <w:spacing w:before="180" w:line="300" w:lineRule="auto"/>
        <w:ind w:leftChars="0" w:left="0" w:right="0" w:firstLineChars="0" w:firstLine="0"/>
        <w:rPr>
          <w:b/>
          <w:bCs/>
        </w:rPr>
      </w:pPr>
      <w:r w:rsidRPr="00A97980">
        <w:rPr>
          <w:sz w:val="22"/>
          <w:szCs w:val="22"/>
        </w:rPr>
        <w:t>資料來源：經濟部能源局。</w:t>
      </w:r>
      <w:r w:rsidR="00C323C9" w:rsidRPr="00A97980">
        <w:rPr>
          <w:b/>
          <w:bCs/>
        </w:rPr>
        <w:br w:type="page"/>
      </w:r>
      <w:r w:rsidR="00C323C9" w:rsidRPr="006E5935">
        <w:rPr>
          <w:b/>
          <w:bCs/>
        </w:rPr>
        <w:lastRenderedPageBreak/>
        <w:t>４、</w:t>
      </w:r>
      <w:r w:rsidR="00545FE7" w:rsidRPr="00545FE7">
        <w:rPr>
          <w:b/>
          <w:bCs/>
        </w:rPr>
        <w:t>10</w:t>
      </w:r>
      <w:r w:rsidR="00545FE7" w:rsidRPr="00545FE7">
        <w:rPr>
          <w:rFonts w:hint="eastAsia"/>
          <w:b/>
          <w:bCs/>
        </w:rPr>
        <w:t>6</w:t>
      </w:r>
      <w:r w:rsidR="00545FE7" w:rsidRPr="00545FE7">
        <w:rPr>
          <w:b/>
          <w:bCs/>
        </w:rPr>
        <w:t>年</w:t>
      </w:r>
      <w:r w:rsidR="00545FE7" w:rsidRPr="00545FE7">
        <w:rPr>
          <w:rFonts w:hint="eastAsia"/>
          <w:b/>
          <w:bCs/>
        </w:rPr>
        <w:t>3</w:t>
      </w:r>
      <w:r w:rsidR="00545FE7" w:rsidRPr="00545FE7">
        <w:rPr>
          <w:b/>
          <w:bCs/>
        </w:rPr>
        <w:t>月</w:t>
      </w:r>
      <w:r w:rsidR="00545FE7" w:rsidRPr="00545FE7">
        <w:rPr>
          <w:rFonts w:hint="eastAsia"/>
          <w:b/>
          <w:bCs/>
        </w:rPr>
        <w:t>黃豆及玉米期貨價格較上月下跌，小麥則上漲</w:t>
      </w:r>
    </w:p>
    <w:p w:rsidR="00C323C9" w:rsidRPr="003C39D3" w:rsidRDefault="00C323C9" w:rsidP="00C323C9">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00545FE7" w:rsidRPr="00545FE7">
        <w:rPr>
          <w:rFonts w:eastAsia="標楷體"/>
          <w:sz w:val="28"/>
        </w:rPr>
        <w:t>黃豆價格</w:t>
      </w:r>
      <w:r w:rsidR="00545FE7" w:rsidRPr="00545FE7">
        <w:rPr>
          <w:rFonts w:eastAsia="標楷體"/>
          <w:sz w:val="28"/>
        </w:rPr>
        <w:t>101</w:t>
      </w:r>
      <w:r w:rsidR="00545FE7" w:rsidRPr="00545FE7">
        <w:rPr>
          <w:rFonts w:eastAsia="標楷體"/>
          <w:sz w:val="28"/>
        </w:rPr>
        <w:t>年</w:t>
      </w:r>
      <w:r w:rsidR="00545FE7" w:rsidRPr="00545FE7">
        <w:rPr>
          <w:rFonts w:eastAsia="標楷體"/>
          <w:sz w:val="28"/>
        </w:rPr>
        <w:t>8</w:t>
      </w:r>
      <w:r w:rsidR="00545FE7" w:rsidRPr="00545FE7">
        <w:rPr>
          <w:rFonts w:eastAsia="標楷體"/>
          <w:sz w:val="28"/>
        </w:rPr>
        <w:t>月達到歷史新高點每英斗</w:t>
      </w:r>
      <w:r w:rsidR="00545FE7" w:rsidRPr="00545FE7">
        <w:rPr>
          <w:rFonts w:eastAsia="標楷體"/>
          <w:sz w:val="28"/>
        </w:rPr>
        <w:t>17.65</w:t>
      </w:r>
      <w:r w:rsidR="00545FE7" w:rsidRPr="00545FE7">
        <w:rPr>
          <w:rFonts w:eastAsia="標楷體"/>
          <w:sz w:val="28"/>
        </w:rPr>
        <w:t>美元。</w:t>
      </w:r>
      <w:r w:rsidR="00545FE7" w:rsidRPr="00545FE7">
        <w:rPr>
          <w:rFonts w:eastAsia="標楷體"/>
          <w:sz w:val="28"/>
        </w:rPr>
        <w:t>10</w:t>
      </w:r>
      <w:r w:rsidR="00545FE7" w:rsidRPr="00545FE7">
        <w:rPr>
          <w:rFonts w:eastAsia="標楷體" w:hint="eastAsia"/>
          <w:sz w:val="28"/>
        </w:rPr>
        <w:t>6</w:t>
      </w:r>
      <w:r w:rsidR="00545FE7" w:rsidRPr="00545FE7">
        <w:rPr>
          <w:rFonts w:eastAsia="標楷體"/>
          <w:sz w:val="28"/>
        </w:rPr>
        <w:t>年</w:t>
      </w:r>
      <w:r w:rsidR="00545FE7" w:rsidRPr="00545FE7">
        <w:rPr>
          <w:rFonts w:eastAsia="標楷體" w:hint="eastAsia"/>
          <w:sz w:val="28"/>
        </w:rPr>
        <w:t>3</w:t>
      </w:r>
      <w:r w:rsidR="00545FE7" w:rsidRPr="00545FE7">
        <w:rPr>
          <w:rFonts w:eastAsia="標楷體"/>
          <w:sz w:val="28"/>
        </w:rPr>
        <w:t>月為</w:t>
      </w:r>
      <w:r w:rsidR="00545FE7" w:rsidRPr="00545FE7">
        <w:rPr>
          <w:rFonts w:eastAsia="標楷體" w:hint="eastAsia"/>
          <w:sz w:val="28"/>
        </w:rPr>
        <w:t>9.46</w:t>
      </w:r>
      <w:r w:rsidR="00545FE7" w:rsidRPr="00545FE7">
        <w:rPr>
          <w:rFonts w:eastAsia="標楷體"/>
          <w:sz w:val="28"/>
        </w:rPr>
        <w:t>美元，較上月</w:t>
      </w:r>
      <w:r w:rsidR="00545FE7" w:rsidRPr="00545FE7">
        <w:rPr>
          <w:rFonts w:eastAsia="標楷體" w:hint="eastAsia"/>
          <w:sz w:val="28"/>
        </w:rPr>
        <w:t>下跌</w:t>
      </w:r>
      <w:r w:rsidR="00545FE7" w:rsidRPr="00545FE7">
        <w:rPr>
          <w:rFonts w:eastAsia="標楷體" w:hint="eastAsia"/>
          <w:sz w:val="28"/>
        </w:rPr>
        <w:t>7.7%</w:t>
      </w:r>
      <w:r w:rsidR="00545FE7" w:rsidRPr="00545FE7">
        <w:rPr>
          <w:rFonts w:eastAsia="標楷體"/>
          <w:sz w:val="28"/>
        </w:rPr>
        <w:t>，較上年同月</w:t>
      </w:r>
      <w:r w:rsidR="00545FE7" w:rsidRPr="00545FE7">
        <w:rPr>
          <w:rFonts w:eastAsia="標楷體" w:hint="eastAsia"/>
          <w:sz w:val="28"/>
        </w:rPr>
        <w:t>上漲</w:t>
      </w:r>
      <w:r w:rsidR="00545FE7" w:rsidRPr="00545FE7">
        <w:rPr>
          <w:rFonts w:eastAsia="標楷體" w:hint="eastAsia"/>
          <w:sz w:val="28"/>
        </w:rPr>
        <w:t>3.8</w:t>
      </w:r>
      <w:r w:rsidR="00545FE7" w:rsidRPr="00545FE7">
        <w:rPr>
          <w:rFonts w:eastAsia="標楷體"/>
          <w:sz w:val="28"/>
        </w:rPr>
        <w:t>%</w:t>
      </w:r>
      <w:r w:rsidR="00545FE7" w:rsidRPr="00545FE7">
        <w:rPr>
          <w:rFonts w:eastAsia="標楷體"/>
          <w:sz w:val="28"/>
        </w:rPr>
        <w:t>。</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00545FE7" w:rsidRPr="00545FE7">
        <w:rPr>
          <w:rFonts w:eastAsia="標楷體"/>
          <w:sz w:val="28"/>
        </w:rPr>
        <w:t>小麥價格在</w:t>
      </w:r>
      <w:r w:rsidR="00545FE7" w:rsidRPr="00545FE7">
        <w:rPr>
          <w:rFonts w:eastAsia="標楷體"/>
          <w:sz w:val="28"/>
        </w:rPr>
        <w:t>97</w:t>
      </w:r>
      <w:r w:rsidR="00545FE7" w:rsidRPr="00545FE7">
        <w:rPr>
          <w:rFonts w:eastAsia="標楷體"/>
          <w:sz w:val="28"/>
        </w:rPr>
        <w:t>年</w:t>
      </w:r>
      <w:r w:rsidR="00545FE7" w:rsidRPr="00545FE7">
        <w:rPr>
          <w:rFonts w:eastAsia="標楷體"/>
          <w:sz w:val="28"/>
        </w:rPr>
        <w:t>2</w:t>
      </w:r>
      <w:r w:rsidR="00545FE7" w:rsidRPr="00545FE7">
        <w:rPr>
          <w:rFonts w:eastAsia="標楷體"/>
          <w:sz w:val="28"/>
        </w:rPr>
        <w:t>月達到最高點每英斗</w:t>
      </w:r>
      <w:r w:rsidR="00545FE7" w:rsidRPr="00545FE7">
        <w:rPr>
          <w:rFonts w:eastAsia="標楷體"/>
          <w:sz w:val="28"/>
        </w:rPr>
        <w:t>10.73</w:t>
      </w:r>
      <w:r w:rsidR="00545FE7" w:rsidRPr="00545FE7">
        <w:rPr>
          <w:rFonts w:eastAsia="標楷體"/>
          <w:sz w:val="28"/>
        </w:rPr>
        <w:t>美元。</w:t>
      </w:r>
      <w:r w:rsidR="00545FE7" w:rsidRPr="00545FE7">
        <w:rPr>
          <w:rFonts w:eastAsia="標楷體"/>
          <w:sz w:val="28"/>
        </w:rPr>
        <w:t>10</w:t>
      </w:r>
      <w:r w:rsidR="00545FE7" w:rsidRPr="00545FE7">
        <w:rPr>
          <w:rFonts w:eastAsia="標楷體" w:hint="eastAsia"/>
          <w:sz w:val="28"/>
        </w:rPr>
        <w:t>6</w:t>
      </w:r>
      <w:r w:rsidR="00545FE7" w:rsidRPr="00545FE7">
        <w:rPr>
          <w:rFonts w:eastAsia="標楷體"/>
          <w:sz w:val="28"/>
        </w:rPr>
        <w:t>年</w:t>
      </w:r>
      <w:r w:rsidR="00545FE7" w:rsidRPr="00545FE7">
        <w:rPr>
          <w:rFonts w:eastAsia="標楷體" w:hint="eastAsia"/>
          <w:sz w:val="28"/>
        </w:rPr>
        <w:t>3</w:t>
      </w:r>
      <w:r w:rsidR="00545FE7" w:rsidRPr="00545FE7">
        <w:rPr>
          <w:rFonts w:eastAsia="標楷體"/>
          <w:sz w:val="28"/>
        </w:rPr>
        <w:t>月為</w:t>
      </w:r>
      <w:r w:rsidR="00545FE7" w:rsidRPr="00545FE7">
        <w:rPr>
          <w:rFonts w:eastAsia="標楷體" w:hint="eastAsia"/>
          <w:sz w:val="28"/>
        </w:rPr>
        <w:t>4.27</w:t>
      </w:r>
      <w:r w:rsidR="00545FE7" w:rsidRPr="00545FE7">
        <w:rPr>
          <w:rFonts w:eastAsia="標楷體"/>
          <w:sz w:val="28"/>
        </w:rPr>
        <w:t>美元，較上月</w:t>
      </w:r>
      <w:r w:rsidR="00545FE7" w:rsidRPr="00545FE7">
        <w:rPr>
          <w:rFonts w:eastAsia="標楷體" w:hint="eastAsia"/>
          <w:sz w:val="28"/>
        </w:rPr>
        <w:t>上漲</w:t>
      </w:r>
      <w:r w:rsidR="00545FE7" w:rsidRPr="00545FE7">
        <w:rPr>
          <w:rFonts w:eastAsia="標楷體" w:hint="eastAsia"/>
          <w:sz w:val="28"/>
        </w:rPr>
        <w:t>0.5</w:t>
      </w:r>
      <w:r w:rsidR="00545FE7" w:rsidRPr="00545FE7">
        <w:rPr>
          <w:rFonts w:eastAsia="標楷體"/>
          <w:sz w:val="28"/>
        </w:rPr>
        <w:t>%</w:t>
      </w:r>
      <w:r w:rsidR="00545FE7" w:rsidRPr="00545FE7">
        <w:rPr>
          <w:rFonts w:eastAsia="標楷體"/>
          <w:sz w:val="28"/>
        </w:rPr>
        <w:t>，較上年同月</w:t>
      </w:r>
      <w:r w:rsidR="00545FE7" w:rsidRPr="00545FE7">
        <w:rPr>
          <w:rFonts w:eastAsia="標楷體" w:hint="eastAsia"/>
          <w:sz w:val="28"/>
        </w:rPr>
        <w:t>下跌</w:t>
      </w:r>
      <w:r w:rsidR="00545FE7" w:rsidRPr="00545FE7">
        <w:rPr>
          <w:rFonts w:eastAsia="標楷體" w:hint="eastAsia"/>
          <w:sz w:val="28"/>
        </w:rPr>
        <w:t>9.9</w:t>
      </w:r>
      <w:r w:rsidR="00545FE7" w:rsidRPr="00545FE7">
        <w:rPr>
          <w:rFonts w:eastAsia="標楷體"/>
          <w:sz w:val="28"/>
        </w:rPr>
        <w:t>%</w:t>
      </w:r>
      <w:r w:rsidR="00545FE7" w:rsidRPr="00545FE7">
        <w:rPr>
          <w:rFonts w:eastAsia="標楷體"/>
          <w:sz w:val="28"/>
        </w:rPr>
        <w:t>。</w:t>
      </w:r>
    </w:p>
    <w:p w:rsidR="00C323C9" w:rsidRPr="008E3E0C" w:rsidRDefault="00C323C9" w:rsidP="00C323C9">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00545FE7" w:rsidRPr="00545FE7">
        <w:rPr>
          <w:rFonts w:eastAsia="標楷體"/>
          <w:sz w:val="28"/>
        </w:rPr>
        <w:t>玉米價格在</w:t>
      </w:r>
      <w:r w:rsidR="00545FE7" w:rsidRPr="00545FE7">
        <w:rPr>
          <w:rFonts w:eastAsia="標楷體"/>
          <w:sz w:val="28"/>
        </w:rPr>
        <w:t>101</w:t>
      </w:r>
      <w:r w:rsidR="00545FE7" w:rsidRPr="00545FE7">
        <w:rPr>
          <w:rFonts w:eastAsia="標楷體"/>
          <w:sz w:val="28"/>
        </w:rPr>
        <w:t>年</w:t>
      </w:r>
      <w:r w:rsidR="00545FE7" w:rsidRPr="00545FE7">
        <w:rPr>
          <w:rFonts w:eastAsia="標楷體"/>
          <w:sz w:val="28"/>
        </w:rPr>
        <w:t>7</w:t>
      </w:r>
      <w:r w:rsidR="00545FE7" w:rsidRPr="00545FE7">
        <w:rPr>
          <w:rFonts w:eastAsia="標楷體"/>
          <w:sz w:val="28"/>
        </w:rPr>
        <w:t>月達到歷史新高點每英斗</w:t>
      </w:r>
      <w:r w:rsidR="00545FE7" w:rsidRPr="00545FE7">
        <w:rPr>
          <w:rFonts w:eastAsia="標楷體"/>
          <w:sz w:val="28"/>
        </w:rPr>
        <w:t>8.07</w:t>
      </w:r>
      <w:r w:rsidR="00545FE7" w:rsidRPr="00545FE7">
        <w:rPr>
          <w:rFonts w:eastAsia="標楷體"/>
          <w:sz w:val="28"/>
        </w:rPr>
        <w:t>美元。</w:t>
      </w:r>
      <w:r w:rsidR="00545FE7" w:rsidRPr="00545FE7">
        <w:rPr>
          <w:rFonts w:eastAsia="標楷體"/>
          <w:sz w:val="28"/>
        </w:rPr>
        <w:t>10</w:t>
      </w:r>
      <w:r w:rsidR="00545FE7" w:rsidRPr="00545FE7">
        <w:rPr>
          <w:rFonts w:eastAsia="標楷體" w:hint="eastAsia"/>
          <w:sz w:val="28"/>
        </w:rPr>
        <w:t>6</w:t>
      </w:r>
      <w:r w:rsidR="00545FE7" w:rsidRPr="00545FE7">
        <w:rPr>
          <w:rFonts w:eastAsia="標楷體"/>
          <w:sz w:val="28"/>
        </w:rPr>
        <w:t>年</w:t>
      </w:r>
      <w:r w:rsidR="00545FE7" w:rsidRPr="00545FE7">
        <w:rPr>
          <w:rFonts w:eastAsia="標楷體" w:hint="eastAsia"/>
          <w:sz w:val="28"/>
        </w:rPr>
        <w:t>3</w:t>
      </w:r>
      <w:r w:rsidR="00545FE7" w:rsidRPr="00545FE7">
        <w:rPr>
          <w:rFonts w:eastAsia="標楷體"/>
          <w:sz w:val="28"/>
        </w:rPr>
        <w:t>月為</w:t>
      </w:r>
      <w:r w:rsidR="00545FE7" w:rsidRPr="00545FE7">
        <w:rPr>
          <w:rFonts w:eastAsia="標楷體" w:hint="eastAsia"/>
          <w:sz w:val="28"/>
        </w:rPr>
        <w:t>3.64</w:t>
      </w:r>
      <w:r w:rsidR="00545FE7" w:rsidRPr="00545FE7">
        <w:rPr>
          <w:rFonts w:eastAsia="標楷體"/>
          <w:sz w:val="28"/>
        </w:rPr>
        <w:t>美元，較上月</w:t>
      </w:r>
      <w:r w:rsidR="00545FE7" w:rsidRPr="00545FE7">
        <w:rPr>
          <w:rFonts w:eastAsia="標楷體" w:hint="eastAsia"/>
          <w:sz w:val="28"/>
        </w:rPr>
        <w:t>下跌</w:t>
      </w:r>
      <w:r w:rsidR="00545FE7" w:rsidRPr="00545FE7">
        <w:rPr>
          <w:rFonts w:eastAsia="標楷體" w:hint="eastAsia"/>
          <w:sz w:val="28"/>
        </w:rPr>
        <w:t>0.8</w:t>
      </w:r>
      <w:r w:rsidR="00545FE7" w:rsidRPr="00545FE7">
        <w:rPr>
          <w:rFonts w:eastAsia="標楷體"/>
          <w:sz w:val="28"/>
        </w:rPr>
        <w:t>%</w:t>
      </w:r>
      <w:r w:rsidR="00545FE7" w:rsidRPr="00545FE7">
        <w:rPr>
          <w:rFonts w:eastAsia="標楷體"/>
          <w:sz w:val="28"/>
        </w:rPr>
        <w:t>，較上年同月</w:t>
      </w:r>
      <w:r w:rsidR="00545FE7" w:rsidRPr="00545FE7">
        <w:rPr>
          <w:rFonts w:eastAsia="標楷體" w:hint="eastAsia"/>
          <w:sz w:val="28"/>
        </w:rPr>
        <w:t>上漲</w:t>
      </w:r>
      <w:r w:rsidR="00545FE7" w:rsidRPr="00545FE7">
        <w:rPr>
          <w:rFonts w:eastAsia="標楷體" w:hint="eastAsia"/>
          <w:sz w:val="28"/>
        </w:rPr>
        <w:t>3.4</w:t>
      </w:r>
      <w:r w:rsidR="00545FE7" w:rsidRPr="00545FE7">
        <w:rPr>
          <w:rFonts w:eastAsia="標楷體"/>
          <w:sz w:val="28"/>
        </w:rPr>
        <w:t>%</w:t>
      </w:r>
      <w:r w:rsidR="00545FE7" w:rsidRPr="00545FE7">
        <w:rPr>
          <w:rFonts w:eastAsia="標楷體"/>
          <w:sz w:val="28"/>
        </w:rPr>
        <w:t>。</w:t>
      </w:r>
    </w:p>
    <w:p w:rsidR="00C323C9" w:rsidRPr="00360C76" w:rsidRDefault="00545FE7" w:rsidP="00545FE7">
      <w:pPr>
        <w:snapToGrid w:val="0"/>
        <w:spacing w:before="50" w:line="300" w:lineRule="auto"/>
        <w:ind w:left="242" w:rightChars="18" w:right="43" w:hangingChars="101" w:hanging="242"/>
        <w:jc w:val="both"/>
        <w:rPr>
          <w:rFonts w:eastAsia="標楷體"/>
          <w:color w:val="FF0000"/>
          <w:sz w:val="28"/>
        </w:rPr>
      </w:pPr>
      <w:r w:rsidRPr="006E5935">
        <w:rPr>
          <w:noProof/>
        </w:rPr>
        <w:drawing>
          <wp:anchor distT="0" distB="0" distL="114300" distR="114300" simplePos="0" relativeHeight="252678656" behindDoc="0" locked="0" layoutInCell="1" allowOverlap="1" wp14:anchorId="64FFFE0D" wp14:editId="4BC22BD0">
            <wp:simplePos x="0" y="0"/>
            <wp:positionH relativeFrom="column">
              <wp:posOffset>-238760</wp:posOffset>
            </wp:positionH>
            <wp:positionV relativeFrom="paragraph">
              <wp:posOffset>802640</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C323C9" w:rsidRPr="008E3E0C" w:rsidRDefault="00C323C9" w:rsidP="00545FE7">
      <w:pPr>
        <w:snapToGrid w:val="0"/>
        <w:spacing w:before="240" w:line="300" w:lineRule="auto"/>
        <w:ind w:rightChars="-59" w:right="-142"/>
        <w:jc w:val="center"/>
        <w:rPr>
          <w:rFonts w:eastAsia="標楷體"/>
          <w:color w:val="FF0000"/>
          <w:sz w:val="22"/>
          <w:szCs w:val="22"/>
        </w:rPr>
      </w:pP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6120B8" w:rsidRPr="00C323C9" w:rsidRDefault="00D05852" w:rsidP="00C323C9">
      <w:pPr>
        <w:pStyle w:val="k3a"/>
        <w:tabs>
          <w:tab w:val="left" w:pos="540"/>
        </w:tabs>
        <w:spacing w:before="180" w:line="300" w:lineRule="auto"/>
        <w:ind w:leftChars="0" w:left="0" w:right="0" w:firstLineChars="0" w:firstLine="0"/>
        <w:rPr>
          <w:color w:val="FF0000"/>
          <w:sz w:val="22"/>
          <w:szCs w:val="22"/>
        </w:rPr>
      </w:pPr>
      <w:r w:rsidRPr="008E3E0C">
        <w:rPr>
          <w:noProof/>
          <w:color w:val="FF0000"/>
        </w:rPr>
        <mc:AlternateContent>
          <mc:Choice Requires="wps">
            <w:drawing>
              <wp:anchor distT="0" distB="0" distL="114300" distR="114300" simplePos="0" relativeHeight="252589568" behindDoc="0" locked="0" layoutInCell="1" allowOverlap="1" wp14:anchorId="3257F430" wp14:editId="733FAFCC">
                <wp:simplePos x="0" y="0"/>
                <wp:positionH relativeFrom="column">
                  <wp:posOffset>-93980</wp:posOffset>
                </wp:positionH>
                <wp:positionV relativeFrom="paragraph">
                  <wp:posOffset>3319780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D463E" w:rsidRDefault="002D463E" w:rsidP="00C323C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left:0;text-align:left;margin-left:-7.4pt;margin-top:261.4pt;width:232.2pt;height:22.05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" filled="f" stroked="f">
                <v:textbox>
                  <w:txbxContent>
                    <w:p w:rsidR="002D463E" w:rsidRDefault="002D463E" w:rsidP="00C323C9">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84F06" w:rsidP="00DD297D">
      <w:pPr>
        <w:pStyle w:val="t-3"/>
        <w:snapToGrid w:val="0"/>
        <w:spacing w:beforeLines="50" w:before="180" w:line="300" w:lineRule="auto"/>
        <w:ind w:right="-60"/>
      </w:pPr>
      <w:bookmarkStart w:id="126" w:name="_Toc401923801"/>
      <w:bookmarkStart w:id="127" w:name="_Toc402171718"/>
      <w:bookmarkStart w:id="128" w:name="_Toc476138383"/>
      <w:bookmarkStart w:id="129" w:name="_Toc187823739"/>
      <w:bookmarkStart w:id="130" w:name="_Toc187823740"/>
      <w:bookmarkStart w:id="131" w:name="_Toc201487793"/>
      <w:bookmarkStart w:id="132" w:name="_Toc230064845"/>
      <w:bookmarkStart w:id="133" w:name="_Toc279048484"/>
      <w:bookmarkStart w:id="134" w:name="_Toc337122137"/>
      <w:bookmarkStart w:id="135" w:name="_Toc349916589"/>
      <w:bookmarkEnd w:id="120"/>
      <w:bookmarkEnd w:id="121"/>
      <w:bookmarkEnd w:id="122"/>
      <w:bookmarkEnd w:id="123"/>
      <w:bookmarkEnd w:id="124"/>
      <w:bookmarkEnd w:id="125"/>
      <w:r w:rsidRPr="006E244C">
        <w:rPr>
          <w:noProof/>
          <w:spacing w:val="-8"/>
        </w:rPr>
        <w:lastRenderedPageBreak/>
        <w:drawing>
          <wp:anchor distT="0" distB="0" distL="114300" distR="114300" simplePos="0" relativeHeight="252680704" behindDoc="0" locked="0" layoutInCell="1" allowOverlap="1" wp14:anchorId="76C75167" wp14:editId="578AE469">
            <wp:simplePos x="0" y="0"/>
            <wp:positionH relativeFrom="column">
              <wp:posOffset>2948940</wp:posOffset>
            </wp:positionH>
            <wp:positionV relativeFrom="paragraph">
              <wp:posOffset>215900</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D297D" w:rsidRPr="00C9328A">
        <w:t>（八）金融</w:t>
      </w:r>
      <w:bookmarkEnd w:id="126"/>
      <w:bookmarkEnd w:id="127"/>
      <w:bookmarkEnd w:id="128"/>
    </w:p>
    <w:p w:rsidR="00C323C9" w:rsidRPr="005E20A3" w:rsidRDefault="00C323C9" w:rsidP="00F92278">
      <w:pPr>
        <w:pStyle w:val="t-4"/>
        <w:tabs>
          <w:tab w:val="clear" w:pos="540"/>
          <w:tab w:val="left" w:pos="709"/>
        </w:tabs>
        <w:snapToGrid w:val="0"/>
        <w:spacing w:beforeLines="50" w:before="180" w:afterLines="0" w:after="0" w:line="300" w:lineRule="auto"/>
        <w:ind w:leftChars="0" w:left="423" w:rightChars="-61" w:right="-146" w:hangingChars="160" w:hanging="423"/>
        <w:jc w:val="both"/>
        <w:rPr>
          <w:color w:val="FF0000"/>
          <w:spacing w:val="-8"/>
        </w:rPr>
      </w:pPr>
      <w:bookmarkStart w:id="136" w:name="_（九）就業"/>
      <w:bookmarkStart w:id="137" w:name="_Toc401923802"/>
      <w:bookmarkStart w:id="138" w:name="_Toc402171719"/>
      <w:bookmarkEnd w:id="136"/>
      <w:r w:rsidRPr="006E244C">
        <w:rPr>
          <w:color w:val="auto"/>
          <w:spacing w:val="-8"/>
        </w:rPr>
        <w:t>１、</w:t>
      </w:r>
      <w:r w:rsidR="005E2549" w:rsidRPr="005E2549">
        <w:rPr>
          <w:color w:val="auto"/>
          <w:spacing w:val="-8"/>
        </w:rPr>
        <w:t>10</w:t>
      </w:r>
      <w:r w:rsidR="005E2549" w:rsidRPr="005E2549">
        <w:rPr>
          <w:rFonts w:hint="eastAsia"/>
          <w:color w:val="auto"/>
          <w:spacing w:val="-8"/>
        </w:rPr>
        <w:t>6</w:t>
      </w:r>
      <w:r w:rsidR="005E2549" w:rsidRPr="005E2549">
        <w:rPr>
          <w:color w:val="auto"/>
          <w:spacing w:val="-8"/>
        </w:rPr>
        <w:t>年</w:t>
      </w:r>
      <w:r w:rsidR="005E2549" w:rsidRPr="005E2549">
        <w:rPr>
          <w:rFonts w:hint="eastAsia"/>
          <w:color w:val="auto"/>
          <w:spacing w:val="-8"/>
        </w:rPr>
        <w:t>3</w:t>
      </w:r>
      <w:r w:rsidR="005E2549" w:rsidRPr="005E2549">
        <w:rPr>
          <w:color w:val="auto"/>
          <w:spacing w:val="-8"/>
        </w:rPr>
        <w:t>月</w:t>
      </w:r>
      <w:r w:rsidR="005E2549" w:rsidRPr="005E2549">
        <w:rPr>
          <w:color w:val="auto"/>
          <w:spacing w:val="-8"/>
        </w:rPr>
        <w:t>M1</w:t>
      </w:r>
      <w:r w:rsidR="005E2549" w:rsidRPr="005E2549">
        <w:rPr>
          <w:rFonts w:hint="eastAsia"/>
          <w:color w:val="auto"/>
          <w:spacing w:val="-8"/>
        </w:rPr>
        <w:t>B</w:t>
      </w:r>
      <w:r w:rsidR="005E2549" w:rsidRPr="005E2549">
        <w:rPr>
          <w:rFonts w:hint="eastAsia"/>
          <w:color w:val="auto"/>
          <w:spacing w:val="-8"/>
        </w:rPr>
        <w:t>年增率較上月下降，</w:t>
      </w:r>
      <w:r w:rsidR="005E2549" w:rsidRPr="005E2549">
        <w:rPr>
          <w:rFonts w:hint="eastAsia"/>
          <w:color w:val="auto"/>
          <w:spacing w:val="-8"/>
        </w:rPr>
        <w:t>M2</w:t>
      </w:r>
      <w:r w:rsidR="005E2549" w:rsidRPr="005E2549">
        <w:rPr>
          <w:rFonts w:hint="eastAsia"/>
          <w:color w:val="auto"/>
          <w:spacing w:val="-8"/>
        </w:rPr>
        <w:t>年增率較上月上升</w:t>
      </w:r>
    </w:p>
    <w:p w:rsidR="00C323C9" w:rsidRDefault="005E2549" w:rsidP="00D84F06">
      <w:pPr>
        <w:pStyle w:val="k32"/>
        <w:topLinePunct/>
        <w:spacing w:beforeLines="0" w:before="0"/>
        <w:ind w:leftChars="118" w:left="283" w:rightChars="10" w:right="24" w:firstLineChars="202" w:firstLine="566"/>
        <w:rPr>
          <w:b/>
          <w:bCs/>
        </w:rPr>
      </w:pPr>
      <w:r w:rsidRPr="005E2549">
        <w:rPr>
          <w:color w:val="000000" w:themeColor="text1"/>
        </w:rPr>
        <w:t>10</w:t>
      </w:r>
      <w:r w:rsidRPr="005E2549">
        <w:rPr>
          <w:rFonts w:hint="eastAsia"/>
          <w:color w:val="000000" w:themeColor="text1"/>
        </w:rPr>
        <w:t>6</w:t>
      </w:r>
      <w:r w:rsidRPr="005E2549">
        <w:rPr>
          <w:color w:val="000000" w:themeColor="text1"/>
        </w:rPr>
        <w:t>年</w:t>
      </w:r>
      <w:r w:rsidRPr="005E2549">
        <w:rPr>
          <w:rFonts w:hint="eastAsia"/>
          <w:color w:val="000000" w:themeColor="text1"/>
        </w:rPr>
        <w:t>3</w:t>
      </w:r>
      <w:r w:rsidRPr="005E2549">
        <w:rPr>
          <w:color w:val="000000" w:themeColor="text1"/>
        </w:rPr>
        <w:t>月</w:t>
      </w:r>
      <w:r w:rsidRPr="005E2549">
        <w:rPr>
          <w:color w:val="000000" w:themeColor="text1"/>
        </w:rPr>
        <w:t>M1A</w:t>
      </w:r>
      <w:r w:rsidRPr="005E2549">
        <w:rPr>
          <w:color w:val="000000" w:themeColor="text1"/>
        </w:rPr>
        <w:t>、</w:t>
      </w:r>
      <w:r w:rsidRPr="005E2549">
        <w:rPr>
          <w:color w:val="000000" w:themeColor="text1"/>
        </w:rPr>
        <w:t>M1B</w:t>
      </w:r>
      <w:r w:rsidRPr="005E2549">
        <w:rPr>
          <w:color w:val="000000" w:themeColor="text1"/>
        </w:rPr>
        <w:t>及</w:t>
      </w:r>
      <w:r w:rsidRPr="005E2549">
        <w:rPr>
          <w:color w:val="000000" w:themeColor="text1"/>
        </w:rPr>
        <w:t>M2</w:t>
      </w:r>
      <w:r w:rsidRPr="005E2549">
        <w:rPr>
          <w:color w:val="000000" w:themeColor="text1"/>
        </w:rPr>
        <w:t>年增率分別為</w:t>
      </w:r>
      <w:r w:rsidRPr="005E2549">
        <w:rPr>
          <w:rFonts w:hint="eastAsia"/>
          <w:color w:val="000000" w:themeColor="text1"/>
        </w:rPr>
        <w:t>2.84</w:t>
      </w:r>
      <w:r w:rsidRPr="005E2549">
        <w:rPr>
          <w:color w:val="000000" w:themeColor="text1"/>
        </w:rPr>
        <w:t>%</w:t>
      </w:r>
      <w:r w:rsidRPr="005E2549">
        <w:rPr>
          <w:color w:val="000000" w:themeColor="text1"/>
        </w:rPr>
        <w:t>、</w:t>
      </w:r>
      <w:r w:rsidRPr="005E2549">
        <w:rPr>
          <w:rFonts w:hint="eastAsia"/>
          <w:color w:val="000000" w:themeColor="text1"/>
        </w:rPr>
        <w:t>4.57</w:t>
      </w:r>
      <w:r w:rsidRPr="005E2549">
        <w:rPr>
          <w:color w:val="000000" w:themeColor="text1"/>
        </w:rPr>
        <w:t>%</w:t>
      </w:r>
      <w:r w:rsidRPr="005E2549">
        <w:rPr>
          <w:color w:val="000000" w:themeColor="text1"/>
        </w:rPr>
        <w:t>及</w:t>
      </w:r>
      <w:r w:rsidRPr="005E2549">
        <w:rPr>
          <w:rFonts w:hint="eastAsia"/>
          <w:color w:val="000000" w:themeColor="text1"/>
        </w:rPr>
        <w:t>3.64</w:t>
      </w:r>
      <w:r w:rsidRPr="005E2549">
        <w:rPr>
          <w:color w:val="000000" w:themeColor="text1"/>
        </w:rPr>
        <w:t>%</w:t>
      </w:r>
      <w:r w:rsidRPr="005E2549">
        <w:rPr>
          <w:color w:val="000000" w:themeColor="text1"/>
        </w:rPr>
        <w:t>。</w:t>
      </w:r>
      <w:r w:rsidRPr="005E2549">
        <w:rPr>
          <w:rFonts w:hint="eastAsia"/>
          <w:color w:val="000000" w:themeColor="text1"/>
        </w:rPr>
        <w:t>M1B</w:t>
      </w:r>
      <w:r w:rsidRPr="005E2549">
        <w:rPr>
          <w:color w:val="000000" w:themeColor="text1"/>
        </w:rPr>
        <w:t>年增率</w:t>
      </w:r>
      <w:r w:rsidRPr="005E2549">
        <w:rPr>
          <w:rFonts w:hint="eastAsia"/>
          <w:color w:val="000000" w:themeColor="text1"/>
        </w:rPr>
        <w:t>較上月下降，主要係因活期存款成長減緩所致</w:t>
      </w:r>
      <w:r>
        <w:rPr>
          <w:rFonts w:hint="eastAsia"/>
          <w:color w:val="000000" w:themeColor="text1"/>
        </w:rPr>
        <w:t>；</w:t>
      </w:r>
      <w:r w:rsidRPr="005E2549">
        <w:rPr>
          <w:rFonts w:hint="eastAsia"/>
          <w:color w:val="000000" w:themeColor="text1"/>
        </w:rPr>
        <w:t>M2</w:t>
      </w:r>
      <w:r w:rsidRPr="005E2549">
        <w:rPr>
          <w:rFonts w:hint="eastAsia"/>
          <w:color w:val="000000" w:themeColor="text1"/>
        </w:rPr>
        <w:t>年增率上升，</w:t>
      </w:r>
      <w:r w:rsidRPr="005E2549">
        <w:rPr>
          <w:color w:val="000000" w:themeColor="text1"/>
        </w:rPr>
        <w:t>主要</w:t>
      </w:r>
      <w:r w:rsidRPr="005E2549">
        <w:rPr>
          <w:rFonts w:hint="eastAsia"/>
          <w:bCs/>
          <w:color w:val="000000" w:themeColor="text1"/>
        </w:rPr>
        <w:t>受銀行放款與投資成長增加之影響</w:t>
      </w:r>
      <w:r w:rsidRPr="005E2549">
        <w:rPr>
          <w:color w:val="000000" w:themeColor="text1"/>
        </w:rPr>
        <w:t>。</w:t>
      </w:r>
      <w:r w:rsidR="00C323C9" w:rsidRPr="008E3E0C">
        <w:rPr>
          <w:rFonts w:hint="eastAsia"/>
          <w:b/>
          <w:bCs/>
          <w:color w:val="FF0000"/>
        </w:rPr>
        <w:t xml:space="preserve">          </w:t>
      </w:r>
      <w:r w:rsidR="00C323C9" w:rsidRPr="006017D1">
        <w:rPr>
          <w:rFonts w:hint="eastAsia"/>
          <w:b/>
          <w:bCs/>
        </w:rPr>
        <w:t xml:space="preserve"> </w:t>
      </w:r>
      <w:r w:rsidR="00C323C9">
        <w:rPr>
          <w:rFonts w:hint="eastAsia"/>
          <w:b/>
          <w:bCs/>
        </w:rPr>
        <w:t xml:space="preserve"> </w:t>
      </w:r>
    </w:p>
    <w:p w:rsidR="007B1FF7" w:rsidRDefault="007B1FF7" w:rsidP="00C323C9">
      <w:pPr>
        <w:snapToGrid w:val="0"/>
        <w:spacing w:line="300" w:lineRule="auto"/>
        <w:jc w:val="center"/>
        <w:rPr>
          <w:rFonts w:eastAsia="標楷體"/>
          <w:b/>
          <w:bCs/>
          <w:sz w:val="28"/>
        </w:rPr>
      </w:pPr>
    </w:p>
    <w:p w:rsidR="00C323C9" w:rsidRPr="006017D1" w:rsidRDefault="00C323C9" w:rsidP="00C323C9">
      <w:pPr>
        <w:snapToGrid w:val="0"/>
        <w:spacing w:beforeLines="50" w:before="180"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23C9" w:rsidRPr="006017D1" w:rsidTr="00F145F0">
        <w:trPr>
          <w:trHeight w:val="621"/>
          <w:jc w:val="center"/>
        </w:trPr>
        <w:tc>
          <w:tcPr>
            <w:tcW w:w="1638" w:type="dxa"/>
            <w:tcBorders>
              <w:left w:val="nil"/>
              <w:bottom w:val="single" w:sz="4" w:space="0" w:color="auto"/>
            </w:tcBorders>
            <w:vAlign w:val="center"/>
          </w:tcPr>
          <w:p w:rsidR="00C323C9" w:rsidRPr="006017D1" w:rsidRDefault="00C323C9" w:rsidP="00F145F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新臺幣兌美元</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金融業隔夜</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D84F06" w:rsidRPr="006017D1" w:rsidTr="000463FC">
        <w:trPr>
          <w:trHeight w:val="80"/>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66"/>
              <w:jc w:val="both"/>
              <w:rPr>
                <w:rFonts w:eastAsia="標楷體"/>
                <w:color w:val="000000" w:themeColor="text1"/>
              </w:rPr>
            </w:pPr>
            <w:r w:rsidRPr="00D84F06">
              <w:rPr>
                <w:rFonts w:eastAsia="標楷體"/>
                <w:b/>
                <w:bCs/>
                <w:color w:val="000000" w:themeColor="text1"/>
              </w:rPr>
              <w:t xml:space="preserve">  101</w:t>
            </w:r>
            <w:r w:rsidRPr="00D84F06">
              <w:rPr>
                <w:rFonts w:eastAsia="標楷體"/>
                <w:b/>
                <w:bCs/>
                <w:color w:val="000000" w:themeColor="text1"/>
              </w:rPr>
              <w:t>年</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D84F06">
              <w:rPr>
                <w:b/>
                <w:bCs/>
                <w:color w:val="000000" w:themeColor="text1"/>
              </w:rPr>
              <w:t>4.17</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b/>
                <w:bCs/>
                <w:color w:val="000000" w:themeColor="text1"/>
                <w:spacing w:val="4"/>
                <w:kern w:val="0"/>
                <w:szCs w:val="27"/>
              </w:rPr>
            </w:pPr>
            <w:r w:rsidRPr="00D84F06">
              <w:rPr>
                <w:rFonts w:eastAsia="華康粗圓體"/>
                <w:b/>
                <w:bCs/>
                <w:color w:val="000000" w:themeColor="text1"/>
                <w:spacing w:val="4"/>
                <w:kern w:val="0"/>
                <w:szCs w:val="27"/>
              </w:rPr>
              <w:t>3.55</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b/>
                <w:bCs/>
                <w:color w:val="000000" w:themeColor="text1"/>
              </w:rPr>
            </w:pPr>
            <w:r w:rsidRPr="00D84F06">
              <w:rPr>
                <w:b/>
                <w:bCs/>
                <w:color w:val="000000" w:themeColor="text1"/>
              </w:rPr>
              <w:t>3.45</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b/>
                <w:bCs/>
                <w:color w:val="000000" w:themeColor="text1"/>
              </w:rPr>
            </w:pPr>
            <w:r w:rsidRPr="00D84F06">
              <w:rPr>
                <w:b/>
                <w:bCs/>
                <w:color w:val="000000" w:themeColor="text1"/>
              </w:rPr>
              <w:t>29.614</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b/>
                <w:bCs/>
                <w:color w:val="000000" w:themeColor="text1"/>
                <w:spacing w:val="4"/>
                <w:kern w:val="0"/>
                <w:szCs w:val="27"/>
              </w:rPr>
            </w:pPr>
            <w:r w:rsidRPr="00D84F06">
              <w:rPr>
                <w:rFonts w:eastAsia="華康粗圓體"/>
                <w:b/>
                <w:bCs/>
                <w:color w:val="000000" w:themeColor="text1"/>
                <w:spacing w:val="4"/>
                <w:kern w:val="0"/>
                <w:szCs w:val="27"/>
              </w:rPr>
              <w:t>0.424</w:t>
            </w:r>
          </w:p>
        </w:tc>
      </w:tr>
      <w:tr w:rsidR="00D84F06" w:rsidRPr="006017D1" w:rsidTr="000463FC">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62" w:firstLineChars="100" w:firstLine="240"/>
              <w:rPr>
                <w:rFonts w:eastAsia="標楷體"/>
                <w:b/>
                <w:color w:val="000000" w:themeColor="text1"/>
              </w:rPr>
            </w:pPr>
            <w:r w:rsidRPr="00D84F06">
              <w:rPr>
                <w:rFonts w:eastAsia="標楷體"/>
                <w:b/>
                <w:color w:val="000000" w:themeColor="text1"/>
              </w:rPr>
              <w:t>102</w:t>
            </w:r>
            <w:r w:rsidRPr="00D84F06">
              <w:rPr>
                <w:rFonts w:eastAsia="標楷體"/>
                <w:b/>
                <w:color w:val="000000" w:themeColor="text1"/>
              </w:rPr>
              <w:t>年</w:t>
            </w:r>
          </w:p>
        </w:tc>
        <w:tc>
          <w:tcPr>
            <w:tcW w:w="1360" w:type="dxa"/>
            <w:tcBorders>
              <w:top w:val="nil"/>
              <w:left w:val="single" w:sz="4" w:space="0" w:color="auto"/>
              <w:bottom w:val="nil"/>
              <w:right w:val="nil"/>
            </w:tcBorders>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D84F06">
              <w:rPr>
                <w:rFonts w:hint="eastAsia"/>
                <w:b/>
                <w:bCs/>
                <w:color w:val="000000" w:themeColor="text1"/>
              </w:rPr>
              <w:t>4.78</w:t>
            </w:r>
          </w:p>
        </w:tc>
        <w:tc>
          <w:tcPr>
            <w:tcW w:w="1513" w:type="dxa"/>
            <w:tcBorders>
              <w:top w:val="nil"/>
              <w:left w:val="nil"/>
              <w:bottom w:val="nil"/>
              <w:right w:val="nil"/>
            </w:tcBorders>
          </w:tcPr>
          <w:p w:rsidR="00D84F06" w:rsidRPr="00D84F06" w:rsidRDefault="00D84F06" w:rsidP="002D463E">
            <w:pPr>
              <w:snapToGrid w:val="0"/>
              <w:spacing w:line="340" w:lineRule="atLeast"/>
              <w:ind w:rightChars="213" w:right="511"/>
              <w:jc w:val="right"/>
              <w:rPr>
                <w:b/>
                <w:bCs/>
                <w:color w:val="000000" w:themeColor="text1"/>
              </w:rPr>
            </w:pPr>
            <w:r w:rsidRPr="00D84F06">
              <w:rPr>
                <w:rFonts w:hint="eastAsia"/>
                <w:b/>
                <w:bCs/>
                <w:color w:val="000000" w:themeColor="text1"/>
              </w:rPr>
              <w:t>9.15</w:t>
            </w:r>
          </w:p>
        </w:tc>
        <w:tc>
          <w:tcPr>
            <w:tcW w:w="1500" w:type="dxa"/>
            <w:tcBorders>
              <w:top w:val="nil"/>
              <w:left w:val="nil"/>
              <w:bottom w:val="nil"/>
              <w:right w:val="nil"/>
            </w:tcBorders>
          </w:tcPr>
          <w:p w:rsidR="00D84F06" w:rsidRPr="00D84F06" w:rsidRDefault="00D84F06" w:rsidP="002D463E">
            <w:pPr>
              <w:snapToGrid w:val="0"/>
              <w:spacing w:line="340" w:lineRule="atLeast"/>
              <w:ind w:rightChars="189" w:right="454"/>
              <w:jc w:val="right"/>
              <w:rPr>
                <w:b/>
                <w:bCs/>
                <w:color w:val="000000" w:themeColor="text1"/>
              </w:rPr>
            </w:pPr>
            <w:r w:rsidRPr="00D84F06">
              <w:rPr>
                <w:rFonts w:hint="eastAsia"/>
                <w:b/>
                <w:bCs/>
                <w:color w:val="000000" w:themeColor="text1"/>
              </w:rPr>
              <w:t>7.27</w:t>
            </w:r>
          </w:p>
        </w:tc>
        <w:tc>
          <w:tcPr>
            <w:tcW w:w="1416" w:type="dxa"/>
            <w:tcBorders>
              <w:top w:val="nil"/>
              <w:left w:val="nil"/>
              <w:bottom w:val="nil"/>
              <w:right w:val="nil"/>
            </w:tcBorders>
          </w:tcPr>
          <w:p w:rsidR="00D84F06" w:rsidRPr="00D84F06" w:rsidRDefault="00D84F06" w:rsidP="002D463E">
            <w:pPr>
              <w:snapToGrid w:val="0"/>
              <w:spacing w:line="340" w:lineRule="atLeast"/>
              <w:ind w:rightChars="188" w:right="451"/>
              <w:jc w:val="right"/>
              <w:rPr>
                <w:b/>
                <w:bCs/>
                <w:color w:val="000000" w:themeColor="text1"/>
              </w:rPr>
            </w:pPr>
            <w:r w:rsidRPr="00D84F06">
              <w:rPr>
                <w:rFonts w:hint="eastAsia"/>
                <w:b/>
                <w:bCs/>
                <w:color w:val="000000" w:themeColor="text1"/>
              </w:rPr>
              <w:t>29.770</w:t>
            </w:r>
          </w:p>
        </w:tc>
        <w:tc>
          <w:tcPr>
            <w:tcW w:w="1336" w:type="dxa"/>
            <w:tcBorders>
              <w:top w:val="nil"/>
              <w:left w:val="nil"/>
              <w:bottom w:val="nil"/>
              <w:right w:val="nil"/>
            </w:tcBorders>
          </w:tcPr>
          <w:p w:rsidR="00D84F06" w:rsidRPr="00D84F06" w:rsidRDefault="00D84F06" w:rsidP="002D463E">
            <w:pPr>
              <w:snapToGrid w:val="0"/>
              <w:spacing w:line="340" w:lineRule="atLeast"/>
              <w:ind w:rightChars="154" w:right="370"/>
              <w:jc w:val="right"/>
              <w:rPr>
                <w:b/>
                <w:bCs/>
                <w:color w:val="000000" w:themeColor="text1"/>
              </w:rPr>
            </w:pPr>
            <w:r w:rsidRPr="00D84F06">
              <w:rPr>
                <w:rFonts w:hint="eastAsia"/>
                <w:b/>
                <w:bCs/>
                <w:color w:val="000000" w:themeColor="text1"/>
              </w:rPr>
              <w:t>0.386</w:t>
            </w:r>
          </w:p>
        </w:tc>
      </w:tr>
      <w:tr w:rsidR="00D84F06" w:rsidRPr="006017D1" w:rsidTr="000463FC">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62" w:firstLineChars="100" w:firstLine="240"/>
              <w:rPr>
                <w:rFonts w:eastAsia="標楷體"/>
                <w:color w:val="000000" w:themeColor="text1"/>
              </w:rPr>
            </w:pPr>
            <w:r w:rsidRPr="00D84F06">
              <w:rPr>
                <w:rFonts w:eastAsia="標楷體"/>
                <w:b/>
                <w:bCs/>
                <w:color w:val="000000" w:themeColor="text1"/>
              </w:rPr>
              <w:t>10</w:t>
            </w:r>
            <w:r w:rsidRPr="00D84F06">
              <w:rPr>
                <w:rFonts w:eastAsia="標楷體" w:hint="eastAsia"/>
                <w:b/>
                <w:bCs/>
                <w:color w:val="000000" w:themeColor="text1"/>
              </w:rPr>
              <w:t>3</w:t>
            </w:r>
            <w:r w:rsidRPr="00D84F06">
              <w:rPr>
                <w:rFonts w:eastAsia="標楷體"/>
                <w:b/>
                <w:bCs/>
                <w:color w:val="000000" w:themeColor="text1"/>
              </w:rPr>
              <w:t>年</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D84F06">
              <w:rPr>
                <w:rFonts w:hint="eastAsia"/>
                <w:b/>
                <w:bCs/>
                <w:color w:val="000000" w:themeColor="text1"/>
              </w:rPr>
              <w:t>5.66</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b/>
                <w:bCs/>
                <w:color w:val="000000" w:themeColor="text1"/>
                <w:spacing w:val="4"/>
                <w:kern w:val="0"/>
                <w:szCs w:val="27"/>
              </w:rPr>
            </w:pPr>
            <w:r w:rsidRPr="00D84F06">
              <w:rPr>
                <w:rFonts w:eastAsia="華康粗圓體" w:hint="eastAsia"/>
                <w:b/>
                <w:bCs/>
                <w:color w:val="000000" w:themeColor="text1"/>
                <w:spacing w:val="4"/>
                <w:kern w:val="0"/>
                <w:szCs w:val="27"/>
              </w:rPr>
              <w:t>9.27</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b/>
                <w:bCs/>
                <w:color w:val="000000" w:themeColor="text1"/>
              </w:rPr>
            </w:pPr>
            <w:r w:rsidRPr="00D84F06">
              <w:rPr>
                <w:rFonts w:hint="eastAsia"/>
                <w:b/>
                <w:bCs/>
                <w:color w:val="000000" w:themeColor="text1"/>
              </w:rPr>
              <w:t>7.96</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b/>
                <w:bCs/>
                <w:color w:val="000000" w:themeColor="text1"/>
              </w:rPr>
            </w:pPr>
            <w:r w:rsidRPr="00D84F06">
              <w:rPr>
                <w:rFonts w:hint="eastAsia"/>
                <w:b/>
                <w:bCs/>
                <w:color w:val="000000" w:themeColor="text1"/>
              </w:rPr>
              <w:t>30.368</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b/>
                <w:bCs/>
                <w:color w:val="000000" w:themeColor="text1"/>
                <w:spacing w:val="4"/>
                <w:kern w:val="0"/>
                <w:szCs w:val="27"/>
              </w:rPr>
            </w:pPr>
            <w:r w:rsidRPr="00D84F06">
              <w:rPr>
                <w:rFonts w:eastAsia="華康粗圓體" w:hint="eastAsia"/>
                <w:b/>
                <w:bCs/>
                <w:color w:val="000000" w:themeColor="text1"/>
                <w:spacing w:val="4"/>
                <w:kern w:val="0"/>
                <w:szCs w:val="27"/>
              </w:rPr>
              <w:t>0.387</w:t>
            </w:r>
          </w:p>
        </w:tc>
      </w:tr>
      <w:tr w:rsidR="00D84F06" w:rsidRPr="006017D1"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62" w:firstLineChars="100" w:firstLine="240"/>
              <w:rPr>
                <w:rFonts w:eastAsia="標楷體"/>
                <w:color w:val="000000" w:themeColor="text1"/>
              </w:rPr>
            </w:pPr>
            <w:r w:rsidRPr="00D84F06">
              <w:rPr>
                <w:rFonts w:eastAsia="標楷體"/>
                <w:b/>
                <w:bCs/>
                <w:color w:val="000000" w:themeColor="text1"/>
              </w:rPr>
              <w:t>10</w:t>
            </w:r>
            <w:r w:rsidRPr="00D84F06">
              <w:rPr>
                <w:rFonts w:eastAsia="標楷體" w:hint="eastAsia"/>
                <w:b/>
                <w:bCs/>
                <w:color w:val="000000" w:themeColor="text1"/>
              </w:rPr>
              <w:t>4</w:t>
            </w:r>
            <w:r w:rsidRPr="00D84F06">
              <w:rPr>
                <w:rFonts w:eastAsia="標楷體"/>
                <w:b/>
                <w:bCs/>
                <w:color w:val="000000" w:themeColor="text1"/>
              </w:rPr>
              <w:t>年</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D84F06">
              <w:rPr>
                <w:rFonts w:hint="eastAsia"/>
                <w:b/>
                <w:bCs/>
                <w:color w:val="000000" w:themeColor="text1"/>
              </w:rPr>
              <w:t>6.34</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b/>
                <w:bCs/>
                <w:color w:val="000000" w:themeColor="text1"/>
                <w:spacing w:val="4"/>
                <w:kern w:val="0"/>
                <w:szCs w:val="27"/>
              </w:rPr>
            </w:pPr>
            <w:r w:rsidRPr="00D84F06">
              <w:rPr>
                <w:rFonts w:eastAsia="華康粗圓體" w:hint="eastAsia"/>
                <w:b/>
                <w:bCs/>
                <w:color w:val="000000" w:themeColor="text1"/>
                <w:spacing w:val="4"/>
                <w:kern w:val="0"/>
                <w:szCs w:val="27"/>
              </w:rPr>
              <w:t>6.53</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b/>
                <w:bCs/>
                <w:color w:val="000000" w:themeColor="text1"/>
              </w:rPr>
            </w:pPr>
            <w:r w:rsidRPr="00D84F06">
              <w:rPr>
                <w:rFonts w:hint="eastAsia"/>
                <w:b/>
                <w:bCs/>
                <w:color w:val="000000" w:themeColor="text1"/>
              </w:rPr>
              <w:t>6.09</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b/>
                <w:bCs/>
                <w:color w:val="000000" w:themeColor="text1"/>
              </w:rPr>
            </w:pPr>
            <w:r w:rsidRPr="00D84F06">
              <w:rPr>
                <w:rFonts w:hint="eastAsia"/>
                <w:b/>
                <w:bCs/>
                <w:color w:val="000000" w:themeColor="text1"/>
              </w:rPr>
              <w:t>31.898</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b/>
                <w:bCs/>
                <w:color w:val="000000" w:themeColor="text1"/>
                <w:spacing w:val="4"/>
                <w:kern w:val="0"/>
                <w:szCs w:val="27"/>
              </w:rPr>
            </w:pPr>
            <w:r w:rsidRPr="00D84F06">
              <w:rPr>
                <w:rFonts w:eastAsia="華康粗圓體" w:hint="eastAsia"/>
                <w:b/>
                <w:bCs/>
                <w:color w:val="000000" w:themeColor="text1"/>
                <w:spacing w:val="4"/>
                <w:kern w:val="0"/>
                <w:szCs w:val="27"/>
              </w:rPr>
              <w:t>0.356</w:t>
            </w:r>
          </w:p>
        </w:tc>
      </w:tr>
      <w:tr w:rsidR="00D84F06" w:rsidRPr="006017D1"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62" w:firstLineChars="100" w:firstLine="240"/>
              <w:rPr>
                <w:rFonts w:eastAsia="標楷體"/>
                <w:color w:val="000000" w:themeColor="text1"/>
              </w:rPr>
            </w:pPr>
            <w:r w:rsidRPr="00D84F06">
              <w:rPr>
                <w:rFonts w:eastAsia="標楷體"/>
                <w:b/>
                <w:bCs/>
                <w:color w:val="000000" w:themeColor="text1"/>
              </w:rPr>
              <w:t>10</w:t>
            </w:r>
            <w:r w:rsidRPr="00D84F06">
              <w:rPr>
                <w:rFonts w:eastAsia="標楷體" w:hint="eastAsia"/>
                <w:b/>
                <w:bCs/>
                <w:color w:val="000000" w:themeColor="text1"/>
              </w:rPr>
              <w:t>5</w:t>
            </w:r>
            <w:r w:rsidRPr="00D84F06">
              <w:rPr>
                <w:rFonts w:eastAsia="標楷體"/>
                <w:b/>
                <w:bCs/>
                <w:color w:val="000000" w:themeColor="text1"/>
              </w:rPr>
              <w:t>年</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D84F06">
              <w:rPr>
                <w:rFonts w:hint="eastAsia"/>
                <w:b/>
                <w:bCs/>
                <w:color w:val="000000" w:themeColor="text1"/>
              </w:rPr>
              <w:t>4.51</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b/>
                <w:bCs/>
                <w:color w:val="000000" w:themeColor="text1"/>
                <w:spacing w:val="4"/>
                <w:kern w:val="0"/>
                <w:szCs w:val="27"/>
              </w:rPr>
            </w:pPr>
            <w:r w:rsidRPr="00D84F06">
              <w:rPr>
                <w:rFonts w:eastAsia="華康粗圓體" w:hint="eastAsia"/>
                <w:b/>
                <w:bCs/>
                <w:color w:val="000000" w:themeColor="text1"/>
                <w:spacing w:val="4"/>
                <w:kern w:val="0"/>
                <w:szCs w:val="27"/>
              </w:rPr>
              <w:t>7.13</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b/>
                <w:bCs/>
                <w:color w:val="000000" w:themeColor="text1"/>
              </w:rPr>
            </w:pPr>
            <w:r w:rsidRPr="00D84F06">
              <w:rPr>
                <w:rFonts w:hint="eastAsia"/>
                <w:b/>
                <w:bCs/>
                <w:color w:val="000000" w:themeColor="text1"/>
              </w:rPr>
              <w:t>6.33</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b/>
                <w:bCs/>
                <w:color w:val="000000" w:themeColor="text1"/>
              </w:rPr>
            </w:pPr>
            <w:r w:rsidRPr="00D84F06">
              <w:rPr>
                <w:rFonts w:hint="eastAsia"/>
                <w:b/>
                <w:bCs/>
                <w:color w:val="000000" w:themeColor="text1"/>
              </w:rPr>
              <w:t>32.318</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b/>
                <w:bCs/>
                <w:color w:val="000000" w:themeColor="text1"/>
                <w:spacing w:val="4"/>
                <w:kern w:val="0"/>
                <w:szCs w:val="27"/>
              </w:rPr>
            </w:pPr>
            <w:r w:rsidRPr="00D84F06">
              <w:rPr>
                <w:rFonts w:eastAsia="華康粗圓體" w:hint="eastAsia"/>
                <w:b/>
                <w:bCs/>
                <w:color w:val="000000" w:themeColor="text1"/>
                <w:spacing w:val="4"/>
                <w:kern w:val="0"/>
                <w:szCs w:val="27"/>
              </w:rPr>
              <w:t>0.193</w:t>
            </w:r>
          </w:p>
        </w:tc>
      </w:tr>
      <w:tr w:rsidR="00D84F06" w:rsidRPr="006017D1"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3</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4.81</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7.58</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6.16</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32.855</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0.201</w:t>
            </w:r>
          </w:p>
        </w:tc>
      </w:tr>
      <w:tr w:rsidR="00D84F06" w:rsidRPr="006017D1"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4</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4.65</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7.75</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6.30</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color w:val="000000" w:themeColor="text1"/>
              </w:rPr>
              <w:t>3</w:t>
            </w:r>
            <w:r w:rsidRPr="00D84F06">
              <w:rPr>
                <w:rFonts w:hint="eastAsia"/>
                <w:color w:val="000000" w:themeColor="text1"/>
              </w:rPr>
              <w:t>2</w:t>
            </w:r>
            <w:r w:rsidRPr="00D84F06">
              <w:rPr>
                <w:color w:val="000000" w:themeColor="text1"/>
              </w:rPr>
              <w:t>.355</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0.201</w:t>
            </w:r>
          </w:p>
        </w:tc>
      </w:tr>
      <w:tr w:rsidR="00D84F06" w:rsidRPr="006017D1"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5</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4.14</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8.93</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6.30</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32.573</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0.201</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6</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4.42</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7.77</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6.23</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32.400</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0.201</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7</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4.70</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7.05</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6.24</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32.124</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0.178</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8</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4.51</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6.21</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6.48</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31.577</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0.178</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9</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4.05</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6.24</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6.36</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31.483</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0.184</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10</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3.98</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6.46</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6.35</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31.571</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0.178</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11</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3.96</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6.88</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6.56</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31.758</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0.183</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12</w:t>
            </w:r>
            <w:r w:rsidRPr="00D84F06">
              <w:rPr>
                <w:rFonts w:eastAsia="標楷體" w:hint="eastAsia"/>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4.11</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4.94</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6.01</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32.012</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0.174</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62"/>
              <w:rPr>
                <w:rFonts w:eastAsia="標楷體"/>
                <w:color w:val="000000" w:themeColor="text1"/>
              </w:rPr>
            </w:pPr>
            <w:r w:rsidRPr="00D84F06">
              <w:rPr>
                <w:rFonts w:eastAsia="標楷體"/>
                <w:b/>
                <w:bCs/>
                <w:color w:val="000000" w:themeColor="text1"/>
              </w:rPr>
              <w:t>10</w:t>
            </w:r>
            <w:r w:rsidRPr="00D84F06">
              <w:rPr>
                <w:rFonts w:eastAsia="標楷體" w:hint="eastAsia"/>
                <w:b/>
                <w:bCs/>
                <w:color w:val="000000" w:themeColor="text1"/>
              </w:rPr>
              <w:t>6</w:t>
            </w:r>
            <w:r w:rsidRPr="00D84F06">
              <w:rPr>
                <w:rFonts w:eastAsia="標楷體"/>
                <w:b/>
                <w:bCs/>
                <w:color w:val="000000" w:themeColor="text1"/>
              </w:rPr>
              <w:t>年</w:t>
            </w:r>
            <w:r w:rsidRPr="00D84F06">
              <w:rPr>
                <w:rFonts w:eastAsia="標楷體" w:hint="eastAsia"/>
                <w:b/>
                <w:bCs/>
                <w:color w:val="000000" w:themeColor="text1"/>
              </w:rPr>
              <w:t>1~3</w:t>
            </w:r>
            <w:r w:rsidRPr="00D84F06">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D84F06">
              <w:rPr>
                <w:rFonts w:hint="eastAsia"/>
                <w:b/>
                <w:bCs/>
                <w:color w:val="000000" w:themeColor="text1"/>
              </w:rPr>
              <w:t>3.64</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b/>
                <w:color w:val="000000" w:themeColor="text1"/>
                <w:spacing w:val="4"/>
                <w:kern w:val="0"/>
                <w:szCs w:val="27"/>
              </w:rPr>
            </w:pPr>
            <w:r w:rsidRPr="00D84F06">
              <w:rPr>
                <w:rFonts w:eastAsia="華康粗圓體" w:hint="eastAsia"/>
                <w:b/>
                <w:color w:val="000000" w:themeColor="text1"/>
                <w:spacing w:val="4"/>
                <w:kern w:val="0"/>
                <w:szCs w:val="27"/>
              </w:rPr>
              <w:t>3.39</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b/>
                <w:color w:val="000000" w:themeColor="text1"/>
              </w:rPr>
            </w:pPr>
            <w:r w:rsidRPr="00D84F06">
              <w:rPr>
                <w:rFonts w:hint="eastAsia"/>
                <w:b/>
                <w:color w:val="000000" w:themeColor="text1"/>
              </w:rPr>
              <w:t>5.23</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b/>
                <w:color w:val="000000" w:themeColor="text1"/>
              </w:rPr>
            </w:pPr>
            <w:r w:rsidRPr="00D84F06">
              <w:rPr>
                <w:rFonts w:hint="eastAsia"/>
                <w:b/>
                <w:color w:val="000000" w:themeColor="text1"/>
              </w:rPr>
              <w:t>31.099</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b/>
                <w:color w:val="000000" w:themeColor="text1"/>
                <w:spacing w:val="4"/>
                <w:kern w:val="0"/>
                <w:szCs w:val="27"/>
              </w:rPr>
            </w:pPr>
            <w:r w:rsidRPr="00D84F06">
              <w:rPr>
                <w:rFonts w:eastAsia="華康粗圓體" w:hint="eastAsia"/>
                <w:b/>
                <w:color w:val="000000" w:themeColor="text1"/>
                <w:spacing w:val="4"/>
                <w:kern w:val="0"/>
                <w:szCs w:val="27"/>
              </w:rPr>
              <w:t>0.175</w:t>
            </w:r>
          </w:p>
        </w:tc>
      </w:tr>
      <w:tr w:rsidR="00D84F06" w:rsidRPr="008E3E0C" w:rsidTr="00F145F0">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color w:val="000000" w:themeColor="text1"/>
              </w:rPr>
              <w:t>1</w:t>
            </w:r>
            <w:r w:rsidRPr="00D84F06">
              <w:rPr>
                <w:rFonts w:eastAsia="標楷體"/>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3.72</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4.55</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6.05</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color w:val="000000" w:themeColor="text1"/>
              </w:rPr>
              <w:t>31.742</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0.173</w:t>
            </w:r>
          </w:p>
        </w:tc>
      </w:tr>
      <w:tr w:rsidR="00D84F06" w:rsidRPr="008E3E0C" w:rsidTr="00EE79ED">
        <w:trPr>
          <w:trHeight w:val="307"/>
          <w:jc w:val="center"/>
        </w:trPr>
        <w:tc>
          <w:tcPr>
            <w:tcW w:w="1638" w:type="dxa"/>
            <w:tcBorders>
              <w:top w:val="nil"/>
              <w:left w:val="nil"/>
              <w:bottom w:val="nil"/>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2</w:t>
            </w:r>
            <w:r w:rsidRPr="00D84F06">
              <w:rPr>
                <w:rFonts w:eastAsia="標楷體"/>
                <w:color w:val="000000" w:themeColor="text1"/>
              </w:rPr>
              <w:t>月</w:t>
            </w:r>
          </w:p>
        </w:tc>
        <w:tc>
          <w:tcPr>
            <w:tcW w:w="1360" w:type="dxa"/>
            <w:tcBorders>
              <w:top w:val="nil"/>
              <w:left w:val="single" w:sz="4" w:space="0" w:color="auto"/>
              <w:bottom w:val="nil"/>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3.56</w:t>
            </w:r>
          </w:p>
        </w:tc>
        <w:tc>
          <w:tcPr>
            <w:tcW w:w="1513" w:type="dxa"/>
            <w:tcBorders>
              <w:top w:val="nil"/>
              <w:left w:val="nil"/>
              <w:bottom w:val="nil"/>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2.77</w:t>
            </w:r>
          </w:p>
        </w:tc>
        <w:tc>
          <w:tcPr>
            <w:tcW w:w="1500" w:type="dxa"/>
            <w:tcBorders>
              <w:top w:val="nil"/>
              <w:left w:val="nil"/>
              <w:bottom w:val="nil"/>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5.07</w:t>
            </w:r>
          </w:p>
        </w:tc>
        <w:tc>
          <w:tcPr>
            <w:tcW w:w="1416" w:type="dxa"/>
            <w:tcBorders>
              <w:top w:val="nil"/>
              <w:left w:val="nil"/>
              <w:bottom w:val="nil"/>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color w:val="000000" w:themeColor="text1"/>
              </w:rPr>
              <w:t>30.898</w:t>
            </w:r>
          </w:p>
        </w:tc>
        <w:tc>
          <w:tcPr>
            <w:tcW w:w="1336" w:type="dxa"/>
            <w:tcBorders>
              <w:top w:val="nil"/>
              <w:left w:val="nil"/>
              <w:bottom w:val="nil"/>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0.177</w:t>
            </w:r>
          </w:p>
        </w:tc>
      </w:tr>
      <w:tr w:rsidR="00D84F06" w:rsidRPr="008E3E0C" w:rsidTr="00F145F0">
        <w:trPr>
          <w:trHeight w:val="307"/>
          <w:jc w:val="center"/>
        </w:trPr>
        <w:tc>
          <w:tcPr>
            <w:tcW w:w="1638" w:type="dxa"/>
            <w:tcBorders>
              <w:top w:val="nil"/>
              <w:left w:val="nil"/>
              <w:bottom w:val="single" w:sz="4" w:space="0" w:color="auto"/>
              <w:right w:val="single" w:sz="4" w:space="0" w:color="auto"/>
            </w:tcBorders>
          </w:tcPr>
          <w:p w:rsidR="00D84F06" w:rsidRPr="00D84F06" w:rsidRDefault="00D84F06" w:rsidP="002D463E">
            <w:pPr>
              <w:snapToGrid w:val="0"/>
              <w:spacing w:line="340" w:lineRule="atLeast"/>
              <w:ind w:right="284"/>
              <w:jc w:val="right"/>
              <w:rPr>
                <w:rFonts w:eastAsia="標楷體"/>
                <w:color w:val="000000" w:themeColor="text1"/>
              </w:rPr>
            </w:pPr>
            <w:r w:rsidRPr="00D84F06">
              <w:rPr>
                <w:rFonts w:eastAsia="標楷體" w:hint="eastAsia"/>
                <w:color w:val="000000" w:themeColor="text1"/>
              </w:rPr>
              <w:t>3</w:t>
            </w:r>
            <w:r w:rsidRPr="00D84F06">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D84F06" w:rsidRPr="00D84F06" w:rsidRDefault="00D84F06" w:rsidP="002D463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D84F06">
              <w:rPr>
                <w:rFonts w:hint="eastAsia"/>
                <w:color w:val="000000" w:themeColor="text1"/>
              </w:rPr>
              <w:t>3.64</w:t>
            </w:r>
          </w:p>
        </w:tc>
        <w:tc>
          <w:tcPr>
            <w:tcW w:w="1513" w:type="dxa"/>
            <w:tcBorders>
              <w:top w:val="nil"/>
              <w:left w:val="nil"/>
              <w:bottom w:val="single" w:sz="4" w:space="0" w:color="auto"/>
              <w:right w:val="nil"/>
            </w:tcBorders>
            <w:vAlign w:val="center"/>
          </w:tcPr>
          <w:p w:rsidR="00D84F06" w:rsidRPr="00D84F06" w:rsidRDefault="00D84F06" w:rsidP="002D463E">
            <w:pPr>
              <w:snapToGrid w:val="0"/>
              <w:spacing w:line="340" w:lineRule="atLeast"/>
              <w:ind w:rightChars="213" w:right="511"/>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2.84</w:t>
            </w:r>
          </w:p>
        </w:tc>
        <w:tc>
          <w:tcPr>
            <w:tcW w:w="1500" w:type="dxa"/>
            <w:tcBorders>
              <w:top w:val="nil"/>
              <w:left w:val="nil"/>
              <w:bottom w:val="single" w:sz="4" w:space="0" w:color="auto"/>
              <w:right w:val="nil"/>
            </w:tcBorders>
            <w:vAlign w:val="center"/>
          </w:tcPr>
          <w:p w:rsidR="00D84F06" w:rsidRPr="00D84F06" w:rsidRDefault="00D84F06" w:rsidP="002D463E">
            <w:pPr>
              <w:snapToGrid w:val="0"/>
              <w:spacing w:line="340" w:lineRule="atLeast"/>
              <w:ind w:rightChars="189" w:right="454"/>
              <w:jc w:val="right"/>
              <w:rPr>
                <w:color w:val="000000" w:themeColor="text1"/>
              </w:rPr>
            </w:pPr>
            <w:r w:rsidRPr="00D84F06">
              <w:rPr>
                <w:rFonts w:hint="eastAsia"/>
                <w:color w:val="000000" w:themeColor="text1"/>
              </w:rPr>
              <w:t>4.57</w:t>
            </w:r>
          </w:p>
        </w:tc>
        <w:tc>
          <w:tcPr>
            <w:tcW w:w="1416" w:type="dxa"/>
            <w:tcBorders>
              <w:top w:val="nil"/>
              <w:left w:val="nil"/>
              <w:bottom w:val="single" w:sz="4" w:space="0" w:color="auto"/>
              <w:right w:val="nil"/>
            </w:tcBorders>
            <w:vAlign w:val="center"/>
          </w:tcPr>
          <w:p w:rsidR="00D84F06" w:rsidRPr="00D84F06" w:rsidRDefault="00D84F06" w:rsidP="002D463E">
            <w:pPr>
              <w:snapToGrid w:val="0"/>
              <w:spacing w:line="340" w:lineRule="atLeast"/>
              <w:ind w:rightChars="188" w:right="451"/>
              <w:jc w:val="right"/>
              <w:rPr>
                <w:color w:val="000000" w:themeColor="text1"/>
              </w:rPr>
            </w:pPr>
            <w:r w:rsidRPr="00D84F06">
              <w:rPr>
                <w:rFonts w:hint="eastAsia"/>
                <w:color w:val="000000" w:themeColor="text1"/>
              </w:rPr>
              <w:t>30.658</w:t>
            </w:r>
          </w:p>
        </w:tc>
        <w:tc>
          <w:tcPr>
            <w:tcW w:w="1336" w:type="dxa"/>
            <w:tcBorders>
              <w:top w:val="nil"/>
              <w:left w:val="nil"/>
              <w:bottom w:val="single" w:sz="4" w:space="0" w:color="auto"/>
              <w:right w:val="nil"/>
            </w:tcBorders>
            <w:vAlign w:val="center"/>
          </w:tcPr>
          <w:p w:rsidR="00D84F06" w:rsidRPr="00D84F06" w:rsidRDefault="00D84F06" w:rsidP="002D463E">
            <w:pPr>
              <w:snapToGrid w:val="0"/>
              <w:spacing w:line="340" w:lineRule="atLeast"/>
              <w:ind w:rightChars="154" w:right="370"/>
              <w:jc w:val="right"/>
              <w:rPr>
                <w:rFonts w:eastAsia="華康粗圓體"/>
                <w:color w:val="000000" w:themeColor="text1"/>
                <w:spacing w:val="4"/>
                <w:kern w:val="0"/>
                <w:szCs w:val="27"/>
              </w:rPr>
            </w:pPr>
            <w:r w:rsidRPr="00D84F06">
              <w:rPr>
                <w:rFonts w:eastAsia="華康粗圓體" w:hint="eastAsia"/>
                <w:color w:val="000000" w:themeColor="text1"/>
                <w:spacing w:val="4"/>
                <w:kern w:val="0"/>
                <w:szCs w:val="27"/>
              </w:rPr>
              <w:t>0.176</w:t>
            </w:r>
          </w:p>
        </w:tc>
      </w:tr>
    </w:tbl>
    <w:p w:rsidR="00C323C9" w:rsidRPr="006017D1" w:rsidRDefault="00C323C9" w:rsidP="00C323C9">
      <w:pPr>
        <w:spacing w:line="240" w:lineRule="atLeast"/>
        <w:ind w:left="425" w:hangingChars="193" w:hanging="425"/>
        <w:rPr>
          <w:rFonts w:eastAsia="標楷體"/>
          <w:kern w:val="0"/>
          <w:sz w:val="22"/>
          <w:szCs w:val="22"/>
        </w:rPr>
      </w:pPr>
      <w:r w:rsidRPr="006017D1">
        <w:rPr>
          <w:rFonts w:eastAsia="標楷體"/>
          <w:kern w:val="0"/>
          <w:sz w:val="22"/>
          <w:szCs w:val="22"/>
        </w:rPr>
        <w:t>註：</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加上準貨幣。</w:t>
      </w:r>
    </w:p>
    <w:p w:rsidR="00C323C9" w:rsidRPr="006017D1" w:rsidRDefault="00C323C9" w:rsidP="00C323C9">
      <w:pPr>
        <w:pStyle w:val="af"/>
        <w:snapToGrid w:val="0"/>
        <w:spacing w:line="240" w:lineRule="auto"/>
        <w:ind w:leftChars="0" w:left="0" w:firstLineChars="0" w:firstLine="0"/>
        <w:rPr>
          <w:szCs w:val="22"/>
        </w:rPr>
      </w:pPr>
      <w:r w:rsidRPr="006017D1">
        <w:rPr>
          <w:szCs w:val="22"/>
        </w:rPr>
        <w:t>資料來源：中央銀行。</w:t>
      </w:r>
    </w:p>
    <w:p w:rsidR="00C323C9" w:rsidRPr="00AB68CA" w:rsidRDefault="00C64A4E" w:rsidP="00C323C9">
      <w:pPr>
        <w:pStyle w:val="t-4"/>
        <w:tabs>
          <w:tab w:val="clear" w:pos="540"/>
        </w:tabs>
        <w:snapToGrid w:val="0"/>
        <w:spacing w:before="360" w:afterLines="0" w:after="0" w:line="300" w:lineRule="auto"/>
        <w:ind w:leftChars="0" w:left="0" w:firstLineChars="0" w:firstLine="0"/>
        <w:rPr>
          <w:color w:val="000000" w:themeColor="text1"/>
        </w:rPr>
      </w:pPr>
      <w:r w:rsidRPr="00457E6A">
        <w:rPr>
          <w:noProof/>
          <w:sz w:val="20"/>
        </w:rPr>
        <w:lastRenderedPageBreak/>
        <w:drawing>
          <wp:anchor distT="0" distB="0" distL="114300" distR="114300" simplePos="0" relativeHeight="252682752" behindDoc="0" locked="0" layoutInCell="1" allowOverlap="1" wp14:anchorId="35350A13" wp14:editId="4ED03AE4">
            <wp:simplePos x="0" y="0"/>
            <wp:positionH relativeFrom="column">
              <wp:posOffset>2399665</wp:posOffset>
            </wp:positionH>
            <wp:positionV relativeFrom="paragraph">
              <wp:posOffset>216535</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323C9" w:rsidRPr="00236AB8">
        <w:rPr>
          <w:noProof/>
          <w:color w:val="auto"/>
        </w:rPr>
        <mc:AlternateContent>
          <mc:Choice Requires="wps">
            <w:drawing>
              <wp:anchor distT="0" distB="0" distL="114300" distR="114300" simplePos="0" relativeHeight="252596736" behindDoc="0" locked="0" layoutInCell="1" allowOverlap="1" wp14:anchorId="4A51335A" wp14:editId="282BD91E">
                <wp:simplePos x="0" y="0"/>
                <wp:positionH relativeFrom="column">
                  <wp:posOffset>2353945</wp:posOffset>
                </wp:positionH>
                <wp:positionV relativeFrom="paragraph">
                  <wp:posOffset>394970</wp:posOffset>
                </wp:positionV>
                <wp:extent cx="3238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2D463E" w:rsidRPr="00236AB8" w:rsidRDefault="002D463E" w:rsidP="00C323C9">
                            <w:pPr>
                              <w:rPr>
                                <w:sz w:val="18"/>
                              </w:rPr>
                            </w:pPr>
                            <w:r w:rsidRPr="00236AB8">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85.35pt;margin-top:31.1pt;width:25.5pt;height:110.55pt;z-index:25259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" filled="f" stroked="f">
                <v:textbox style="mso-fit-shape-to-text:t">
                  <w:txbxContent>
                    <w:p w:rsidR="002D463E" w:rsidRPr="00236AB8" w:rsidRDefault="002D463E" w:rsidP="00C323C9">
                      <w:pPr>
                        <w:rPr>
                          <w:sz w:val="18"/>
                        </w:rPr>
                      </w:pPr>
                      <w:r w:rsidRPr="00236AB8">
                        <w:rPr>
                          <w:rFonts w:hint="eastAsia"/>
                          <w:sz w:val="18"/>
                        </w:rPr>
                        <w:t>%</w:t>
                      </w:r>
                    </w:p>
                  </w:txbxContent>
                </v:textbox>
              </v:shape>
            </w:pict>
          </mc:Fallback>
        </mc:AlternateContent>
      </w:r>
      <w:r w:rsidR="00C323C9" w:rsidRPr="00457E6A">
        <w:rPr>
          <w:color w:val="auto"/>
        </w:rPr>
        <w:t>２、</w:t>
      </w:r>
      <w:r w:rsidRPr="00C64A4E">
        <w:rPr>
          <w:color w:val="auto"/>
        </w:rPr>
        <w:t>10</w:t>
      </w:r>
      <w:r w:rsidRPr="00C64A4E">
        <w:rPr>
          <w:rFonts w:hint="eastAsia"/>
          <w:color w:val="auto"/>
        </w:rPr>
        <w:t>6</w:t>
      </w:r>
      <w:r w:rsidRPr="00C64A4E">
        <w:rPr>
          <w:color w:val="auto"/>
        </w:rPr>
        <w:t>年</w:t>
      </w:r>
      <w:r w:rsidRPr="00C64A4E">
        <w:rPr>
          <w:rFonts w:hint="eastAsia"/>
          <w:color w:val="auto"/>
        </w:rPr>
        <w:t>3</w:t>
      </w:r>
      <w:r w:rsidRPr="00C64A4E">
        <w:rPr>
          <w:color w:val="auto"/>
        </w:rPr>
        <w:t>月市場利率</w:t>
      </w:r>
    </w:p>
    <w:p w:rsidR="00C323C9" w:rsidRPr="00F10637" w:rsidRDefault="00C64A4E" w:rsidP="00C64A4E">
      <w:pPr>
        <w:pStyle w:val="k32"/>
        <w:topLinePunct/>
        <w:ind w:leftChars="118" w:left="283" w:rightChars="-59" w:firstLineChars="202" w:firstLine="566"/>
        <w:rPr>
          <w:color w:val="000000" w:themeColor="text1"/>
          <w:szCs w:val="28"/>
        </w:rPr>
      </w:pPr>
      <w:r w:rsidRPr="00C64A4E">
        <w:rPr>
          <w:szCs w:val="28"/>
        </w:rPr>
        <w:t>貨幣市場方面，</w:t>
      </w:r>
      <w:r w:rsidRPr="00C64A4E">
        <w:rPr>
          <w:szCs w:val="28"/>
        </w:rPr>
        <w:t>10</w:t>
      </w:r>
      <w:r w:rsidRPr="00C64A4E">
        <w:rPr>
          <w:rFonts w:hint="eastAsia"/>
          <w:szCs w:val="28"/>
        </w:rPr>
        <w:t>6</w:t>
      </w:r>
      <w:r w:rsidRPr="00C64A4E">
        <w:rPr>
          <w:szCs w:val="28"/>
        </w:rPr>
        <w:t>年</w:t>
      </w:r>
      <w:r w:rsidRPr="00C64A4E">
        <w:rPr>
          <w:rFonts w:hint="eastAsia"/>
          <w:szCs w:val="28"/>
        </w:rPr>
        <w:t>3</w:t>
      </w:r>
      <w:r w:rsidRPr="00C64A4E">
        <w:rPr>
          <w:szCs w:val="28"/>
        </w:rPr>
        <w:t>月金融業隔夜拆款利率</w:t>
      </w:r>
      <w:r w:rsidRPr="00C64A4E">
        <w:rPr>
          <w:rFonts w:hint="eastAsia"/>
          <w:szCs w:val="28"/>
        </w:rPr>
        <w:t>為</w:t>
      </w:r>
      <w:r w:rsidRPr="00C64A4E">
        <w:rPr>
          <w:rFonts w:hint="eastAsia"/>
          <w:szCs w:val="28"/>
        </w:rPr>
        <w:t>0.176%</w:t>
      </w:r>
      <w:r w:rsidRPr="00C64A4E">
        <w:rPr>
          <w:rFonts w:hint="eastAsia"/>
          <w:szCs w:val="28"/>
        </w:rPr>
        <w:t>，低於上月</w:t>
      </w:r>
      <w:r w:rsidRPr="00C64A4E">
        <w:rPr>
          <w:rFonts w:hint="eastAsia"/>
          <w:szCs w:val="28"/>
        </w:rPr>
        <w:t>0.177%</w:t>
      </w:r>
      <w:r w:rsidRPr="00C64A4E">
        <w:rPr>
          <w:rFonts w:hint="eastAsia"/>
          <w:szCs w:val="28"/>
        </w:rPr>
        <w:t>；</w:t>
      </w:r>
      <w:r w:rsidRPr="00C64A4E">
        <w:rPr>
          <w:szCs w:val="28"/>
        </w:rPr>
        <w:t>初級市場商業本票</w:t>
      </w:r>
      <w:r w:rsidRPr="00C64A4E">
        <w:rPr>
          <w:szCs w:val="28"/>
        </w:rPr>
        <w:t>30</w:t>
      </w:r>
      <w:r w:rsidRPr="00C64A4E">
        <w:rPr>
          <w:szCs w:val="28"/>
        </w:rPr>
        <w:t>天期利率</w:t>
      </w:r>
      <w:r w:rsidRPr="00C64A4E">
        <w:rPr>
          <w:rFonts w:hint="eastAsia"/>
          <w:szCs w:val="28"/>
        </w:rPr>
        <w:t>0.62%</w:t>
      </w:r>
      <w:r w:rsidRPr="00C64A4E">
        <w:rPr>
          <w:szCs w:val="28"/>
        </w:rPr>
        <w:t>，</w:t>
      </w:r>
      <w:r w:rsidRPr="00C64A4E">
        <w:rPr>
          <w:rFonts w:hint="eastAsia"/>
          <w:szCs w:val="28"/>
        </w:rPr>
        <w:t>高於上月</w:t>
      </w:r>
      <w:r w:rsidRPr="00C64A4E">
        <w:rPr>
          <w:rFonts w:hint="eastAsia"/>
          <w:szCs w:val="28"/>
        </w:rPr>
        <w:t>0.60%</w:t>
      </w:r>
      <w:r w:rsidRPr="00C64A4E">
        <w:rPr>
          <w:szCs w:val="28"/>
        </w:rPr>
        <w:t>。</w:t>
      </w: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F10637" w:rsidRDefault="00C323C9" w:rsidP="00C323C9">
      <w:pPr>
        <w:snapToGrid w:val="0"/>
        <w:spacing w:before="120" w:line="300" w:lineRule="auto"/>
        <w:ind w:rightChars="-59" w:right="-142"/>
        <w:jc w:val="both"/>
        <w:rPr>
          <w:rFonts w:eastAsia="標楷體"/>
          <w:color w:val="FF0000"/>
          <w:sz w:val="28"/>
          <w:szCs w:val="16"/>
        </w:rPr>
      </w:pPr>
    </w:p>
    <w:p w:rsidR="00C323C9" w:rsidRPr="00AB68CA" w:rsidRDefault="00C323C9" w:rsidP="00C323C9">
      <w:pPr>
        <w:pStyle w:val="t-4"/>
        <w:snapToGrid w:val="0"/>
        <w:spacing w:before="120" w:afterLines="0" w:after="0" w:line="300" w:lineRule="auto"/>
        <w:ind w:leftChars="0" w:left="426" w:hangingChars="152" w:hanging="426"/>
        <w:rPr>
          <w:color w:val="000000" w:themeColor="text1"/>
        </w:rPr>
      </w:pPr>
      <w:r w:rsidRPr="00E70CCC">
        <w:rPr>
          <w:color w:val="auto"/>
        </w:rPr>
        <w:t>３、</w:t>
      </w:r>
      <w:r w:rsidR="00C64A4E" w:rsidRPr="00C64A4E">
        <w:rPr>
          <w:color w:val="auto"/>
        </w:rPr>
        <w:t>10</w:t>
      </w:r>
      <w:r w:rsidR="00C64A4E" w:rsidRPr="00C64A4E">
        <w:rPr>
          <w:rFonts w:hint="eastAsia"/>
          <w:color w:val="auto"/>
        </w:rPr>
        <w:t>6</w:t>
      </w:r>
      <w:r w:rsidR="00C64A4E" w:rsidRPr="00C64A4E">
        <w:rPr>
          <w:color w:val="auto"/>
        </w:rPr>
        <w:t>年</w:t>
      </w:r>
      <w:r w:rsidR="00C64A4E" w:rsidRPr="00C64A4E">
        <w:rPr>
          <w:rFonts w:hint="eastAsia"/>
          <w:color w:val="auto"/>
        </w:rPr>
        <w:t>3</w:t>
      </w:r>
      <w:r w:rsidR="00C64A4E" w:rsidRPr="00C64A4E">
        <w:rPr>
          <w:color w:val="auto"/>
        </w:rPr>
        <w:t>月</w:t>
      </w:r>
      <w:r w:rsidR="00C64A4E" w:rsidRPr="00C64A4E">
        <w:rPr>
          <w:rFonts w:hint="eastAsia"/>
          <w:color w:val="auto"/>
        </w:rPr>
        <w:t>全體貨幣</w:t>
      </w:r>
      <w:r w:rsidR="00C64A4E" w:rsidRPr="00C64A4E">
        <w:rPr>
          <w:color w:val="auto"/>
        </w:rPr>
        <w:t>機構放款及投資</w:t>
      </w:r>
    </w:p>
    <w:p w:rsidR="00C323C9" w:rsidRPr="00C43390" w:rsidRDefault="00C64A4E" w:rsidP="00C323C9">
      <w:pPr>
        <w:pStyle w:val="k32"/>
        <w:topLinePunct/>
        <w:spacing w:beforeLines="100" w:before="360"/>
        <w:ind w:leftChars="118" w:left="283" w:rightChars="-59" w:firstLineChars="202" w:firstLine="566"/>
        <w:rPr>
          <w:b/>
          <w:bCs/>
          <w:color w:val="000000" w:themeColor="text1"/>
        </w:rPr>
      </w:pPr>
      <w:r w:rsidRPr="006B441A">
        <w:rPr>
          <w:noProof/>
          <w:color w:val="FF0000"/>
        </w:rPr>
        <w:drawing>
          <wp:anchor distT="0" distB="0" distL="114300" distR="114300" simplePos="0" relativeHeight="252684800" behindDoc="0" locked="0" layoutInCell="1" allowOverlap="1" wp14:anchorId="2EC579A2" wp14:editId="68D80CD9">
            <wp:simplePos x="0" y="0"/>
            <wp:positionH relativeFrom="column">
              <wp:posOffset>2256790</wp:posOffset>
            </wp:positionH>
            <wp:positionV relativeFrom="paragraph">
              <wp:posOffset>213360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64A4E">
        <w:rPr>
          <w:color w:val="000000" w:themeColor="text1"/>
        </w:rPr>
        <w:t>10</w:t>
      </w:r>
      <w:r w:rsidRPr="00C64A4E">
        <w:rPr>
          <w:rFonts w:hint="eastAsia"/>
          <w:color w:val="000000" w:themeColor="text1"/>
        </w:rPr>
        <w:t>6</w:t>
      </w:r>
      <w:r w:rsidRPr="00C64A4E">
        <w:rPr>
          <w:color w:val="000000" w:themeColor="text1"/>
        </w:rPr>
        <w:t>年</w:t>
      </w:r>
      <w:r w:rsidRPr="00C64A4E">
        <w:rPr>
          <w:rFonts w:hint="eastAsia"/>
          <w:color w:val="000000" w:themeColor="text1"/>
        </w:rPr>
        <w:t>3</w:t>
      </w:r>
      <w:r w:rsidRPr="00C64A4E">
        <w:rPr>
          <w:color w:val="000000" w:themeColor="text1"/>
        </w:rPr>
        <w:t>月</w:t>
      </w:r>
      <w:r w:rsidRPr="00C64A4E">
        <w:rPr>
          <w:rFonts w:hint="eastAsia"/>
          <w:color w:val="000000" w:themeColor="text1"/>
        </w:rPr>
        <w:t>全體貨幣</w:t>
      </w:r>
      <w:r w:rsidRPr="00C64A4E">
        <w:rPr>
          <w:color w:val="000000" w:themeColor="text1"/>
        </w:rPr>
        <w:t>機構放款與投資餘額為</w:t>
      </w:r>
      <w:r w:rsidRPr="00C64A4E">
        <w:rPr>
          <w:rFonts w:hint="eastAsia"/>
          <w:color w:val="000000" w:themeColor="text1"/>
        </w:rPr>
        <w:t>31.04</w:t>
      </w:r>
      <w:r w:rsidRPr="00C64A4E">
        <w:rPr>
          <w:color w:val="000000" w:themeColor="text1"/>
        </w:rPr>
        <w:t>兆元，較</w:t>
      </w:r>
      <w:r w:rsidRPr="00C64A4E">
        <w:rPr>
          <w:rFonts w:hint="eastAsia"/>
          <w:color w:val="000000" w:themeColor="text1"/>
        </w:rPr>
        <w:t>上</w:t>
      </w:r>
      <w:r w:rsidRPr="00C64A4E">
        <w:rPr>
          <w:color w:val="000000" w:themeColor="text1"/>
        </w:rPr>
        <w:t>月</w:t>
      </w:r>
      <w:r w:rsidRPr="00C64A4E">
        <w:rPr>
          <w:rFonts w:hint="eastAsia"/>
          <w:color w:val="000000" w:themeColor="text1"/>
        </w:rPr>
        <w:t>增加</w:t>
      </w:r>
      <w:r w:rsidRPr="00C64A4E">
        <w:rPr>
          <w:color w:val="000000" w:themeColor="text1"/>
        </w:rPr>
        <w:t>，年增率</w:t>
      </w:r>
      <w:r w:rsidRPr="00C64A4E">
        <w:rPr>
          <w:rFonts w:hint="eastAsia"/>
          <w:color w:val="000000" w:themeColor="text1"/>
        </w:rPr>
        <w:t>4.36%</w:t>
      </w:r>
      <w:r w:rsidRPr="00C64A4E">
        <w:rPr>
          <w:color w:val="000000" w:themeColor="text1"/>
        </w:rPr>
        <w:t>；放款餘額較</w:t>
      </w:r>
      <w:r w:rsidRPr="00C64A4E">
        <w:rPr>
          <w:rFonts w:hint="eastAsia"/>
          <w:color w:val="000000" w:themeColor="text1"/>
        </w:rPr>
        <w:t>上月增加，</w:t>
      </w:r>
      <w:r w:rsidRPr="00C64A4E">
        <w:rPr>
          <w:color w:val="000000" w:themeColor="text1"/>
        </w:rPr>
        <w:t>年增率</w:t>
      </w:r>
      <w:r w:rsidRPr="00C64A4E">
        <w:rPr>
          <w:rFonts w:hint="eastAsia"/>
          <w:color w:val="000000" w:themeColor="text1"/>
        </w:rPr>
        <w:t>3.79%</w:t>
      </w:r>
      <w:r w:rsidRPr="00C64A4E">
        <w:rPr>
          <w:color w:val="000000" w:themeColor="text1"/>
        </w:rPr>
        <w:t>。</w:t>
      </w:r>
    </w:p>
    <w:p w:rsidR="00C323C9" w:rsidRPr="008E3E0C" w:rsidRDefault="00C323C9" w:rsidP="00C323C9">
      <w:pPr>
        <w:pStyle w:val="t-4"/>
        <w:spacing w:before="180" w:after="180"/>
        <w:ind w:leftChars="0" w:left="0" w:firstLineChars="0" w:firstLine="0"/>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A56935" w:rsidRDefault="00C323C9" w:rsidP="00C323C9">
      <w:pPr>
        <w:pStyle w:val="t-4"/>
        <w:snapToGrid w:val="0"/>
        <w:spacing w:before="120" w:afterLines="0" w:after="0" w:line="300" w:lineRule="auto"/>
        <w:ind w:leftChars="0" w:left="0" w:firstLineChars="0" w:firstLine="0"/>
        <w:rPr>
          <w:color w:val="auto"/>
        </w:rPr>
      </w:pPr>
      <w:r w:rsidRPr="00A56935">
        <w:rPr>
          <w:color w:val="auto"/>
        </w:rPr>
        <w:t>４、</w:t>
      </w:r>
      <w:r w:rsidR="0043618F" w:rsidRPr="0043618F">
        <w:rPr>
          <w:color w:val="auto"/>
        </w:rPr>
        <w:t>10</w:t>
      </w:r>
      <w:r w:rsidR="0043618F" w:rsidRPr="0043618F">
        <w:rPr>
          <w:rFonts w:hint="eastAsia"/>
          <w:color w:val="auto"/>
        </w:rPr>
        <w:t>6</w:t>
      </w:r>
      <w:r w:rsidR="0043618F" w:rsidRPr="0043618F">
        <w:rPr>
          <w:color w:val="auto"/>
        </w:rPr>
        <w:t>年</w:t>
      </w:r>
      <w:r w:rsidR="0043618F" w:rsidRPr="0043618F">
        <w:rPr>
          <w:rFonts w:hint="eastAsia"/>
          <w:color w:val="auto"/>
        </w:rPr>
        <w:t>3</w:t>
      </w:r>
      <w:r w:rsidR="0043618F" w:rsidRPr="0043618F">
        <w:rPr>
          <w:color w:val="auto"/>
        </w:rPr>
        <w:t>月平均新臺幣</w:t>
      </w:r>
      <w:r w:rsidR="0043618F" w:rsidRPr="0043618F">
        <w:rPr>
          <w:rFonts w:hint="eastAsia"/>
          <w:color w:val="auto"/>
        </w:rPr>
        <w:t>對</w:t>
      </w:r>
      <w:r w:rsidR="0043618F" w:rsidRPr="0043618F">
        <w:rPr>
          <w:color w:val="auto"/>
        </w:rPr>
        <w:t>美元匯率為</w:t>
      </w:r>
      <w:r w:rsidR="0043618F" w:rsidRPr="0043618F">
        <w:rPr>
          <w:rFonts w:hint="eastAsia"/>
          <w:color w:val="auto"/>
        </w:rPr>
        <w:t>30.658</w:t>
      </w:r>
    </w:p>
    <w:p w:rsidR="00C323C9" w:rsidRPr="00A56935" w:rsidRDefault="0043618F" w:rsidP="0043618F">
      <w:pPr>
        <w:pStyle w:val="k32"/>
        <w:topLinePunct/>
        <w:spacing w:beforeLines="0" w:before="120"/>
        <w:ind w:leftChars="18" w:left="43" w:rightChars="-59" w:firstLineChars="302" w:firstLine="846"/>
      </w:pPr>
      <w:r w:rsidRPr="0043618F">
        <w:t>10</w:t>
      </w:r>
      <w:r w:rsidRPr="0043618F">
        <w:rPr>
          <w:rFonts w:hint="eastAsia"/>
        </w:rPr>
        <w:t>6</w:t>
      </w:r>
      <w:r w:rsidRPr="0043618F">
        <w:t>年</w:t>
      </w:r>
      <w:r w:rsidRPr="0043618F">
        <w:rPr>
          <w:rFonts w:hint="eastAsia"/>
        </w:rPr>
        <w:t>3</w:t>
      </w:r>
      <w:r w:rsidRPr="0043618F">
        <w:t>月新臺幣</w:t>
      </w:r>
      <w:r w:rsidRPr="0043618F">
        <w:rPr>
          <w:rFonts w:hint="eastAsia"/>
        </w:rPr>
        <w:t>對</w:t>
      </w:r>
      <w:r w:rsidRPr="0043618F">
        <w:t>美元平均匯率為</w:t>
      </w:r>
      <w:r w:rsidRPr="0043618F">
        <w:rPr>
          <w:rFonts w:hint="eastAsia"/>
        </w:rPr>
        <w:t>30.658</w:t>
      </w:r>
      <w:r w:rsidRPr="0043618F">
        <w:t>，較</w:t>
      </w:r>
      <w:r w:rsidRPr="0043618F">
        <w:rPr>
          <w:rFonts w:hint="eastAsia"/>
        </w:rPr>
        <w:t>上</w:t>
      </w:r>
      <w:r w:rsidRPr="0043618F">
        <w:t>月匯率</w:t>
      </w:r>
      <w:r w:rsidRPr="0043618F">
        <w:t>3</w:t>
      </w:r>
      <w:r w:rsidRPr="0043618F">
        <w:rPr>
          <w:rFonts w:hint="eastAsia"/>
        </w:rPr>
        <w:t>0.898</w:t>
      </w:r>
      <w:r w:rsidRPr="0043618F">
        <w:rPr>
          <w:rFonts w:hint="eastAsia"/>
        </w:rPr>
        <w:t>升值</w:t>
      </w:r>
      <w:r w:rsidRPr="0043618F">
        <w:rPr>
          <w:rFonts w:hint="eastAsia"/>
        </w:rPr>
        <w:t>0.78%</w:t>
      </w:r>
      <w:r w:rsidRPr="0043618F">
        <w:t>，較</w:t>
      </w:r>
      <w:r w:rsidRPr="0043618F">
        <w:rPr>
          <w:rFonts w:hint="eastAsia"/>
        </w:rPr>
        <w:t>上</w:t>
      </w:r>
      <w:r w:rsidRPr="0043618F">
        <w:t>年同月匯率</w:t>
      </w:r>
      <w:r w:rsidRPr="0043618F">
        <w:rPr>
          <w:rFonts w:hint="eastAsia"/>
        </w:rPr>
        <w:t>32.855</w:t>
      </w:r>
      <w:r w:rsidRPr="0043618F">
        <w:rPr>
          <w:rFonts w:hint="eastAsia"/>
        </w:rPr>
        <w:t>則升值</w:t>
      </w:r>
      <w:r w:rsidRPr="0043618F">
        <w:rPr>
          <w:rFonts w:hint="eastAsia"/>
        </w:rPr>
        <w:t>7.17%</w:t>
      </w:r>
      <w:r w:rsidRPr="0043618F">
        <w:t>。</w:t>
      </w:r>
    </w:p>
    <w:p w:rsidR="00C323C9" w:rsidRDefault="00C323C9" w:rsidP="00C323C9">
      <w:pPr>
        <w:pStyle w:val="t-4"/>
        <w:tabs>
          <w:tab w:val="clear" w:pos="540"/>
        </w:tabs>
        <w:snapToGrid w:val="0"/>
        <w:spacing w:before="360" w:afterLines="0" w:after="0" w:line="300" w:lineRule="auto"/>
        <w:ind w:leftChars="0" w:left="0" w:firstLineChars="0" w:firstLine="0"/>
        <w:rPr>
          <w:color w:val="FF0000"/>
        </w:rPr>
      </w:pPr>
    </w:p>
    <w:p w:rsidR="00C323C9" w:rsidRDefault="00C323C9" w:rsidP="00C323C9"/>
    <w:p w:rsidR="00C323C9" w:rsidRDefault="00C323C9" w:rsidP="00C323C9">
      <w:pPr>
        <w:pStyle w:val="t-4"/>
        <w:tabs>
          <w:tab w:val="clear" w:pos="540"/>
        </w:tabs>
        <w:snapToGrid w:val="0"/>
        <w:spacing w:before="360" w:afterLines="0" w:after="0" w:line="300" w:lineRule="auto"/>
        <w:ind w:leftChars="0" w:left="566" w:hangingChars="202" w:hanging="566"/>
        <w:rPr>
          <w:color w:val="auto"/>
        </w:rPr>
      </w:pPr>
    </w:p>
    <w:p w:rsidR="00C323C9" w:rsidRPr="009D7FCA" w:rsidRDefault="00C323C9" w:rsidP="00C323C9">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00B757C2" w:rsidRPr="00B757C2">
        <w:rPr>
          <w:color w:val="auto"/>
        </w:rPr>
        <w:t>10</w:t>
      </w:r>
      <w:r w:rsidR="00B757C2" w:rsidRPr="00B757C2">
        <w:rPr>
          <w:rFonts w:hint="eastAsia"/>
          <w:color w:val="auto"/>
        </w:rPr>
        <w:t>6</w:t>
      </w:r>
      <w:r w:rsidR="00B757C2" w:rsidRPr="00B757C2">
        <w:rPr>
          <w:color w:val="auto"/>
        </w:rPr>
        <w:t>年</w:t>
      </w:r>
      <w:r w:rsidR="00B757C2" w:rsidRPr="00B757C2">
        <w:rPr>
          <w:rFonts w:hint="eastAsia"/>
          <w:color w:val="auto"/>
        </w:rPr>
        <w:t>3</w:t>
      </w:r>
      <w:r w:rsidR="00B757C2" w:rsidRPr="00B757C2">
        <w:rPr>
          <w:color w:val="auto"/>
        </w:rPr>
        <w:t>月底外匯存底為</w:t>
      </w:r>
      <w:r w:rsidR="00B757C2" w:rsidRPr="00B757C2">
        <w:rPr>
          <w:color w:val="auto"/>
        </w:rPr>
        <w:t>4,</w:t>
      </w:r>
      <w:r w:rsidR="00B757C2" w:rsidRPr="00B757C2">
        <w:rPr>
          <w:rFonts w:hint="eastAsia"/>
          <w:color w:val="auto"/>
        </w:rPr>
        <w:t>375.26</w:t>
      </w:r>
      <w:r w:rsidR="00B757C2" w:rsidRPr="00B757C2">
        <w:rPr>
          <w:color w:val="auto"/>
        </w:rPr>
        <w:t>億</w:t>
      </w:r>
      <w:r w:rsidR="00B757C2" w:rsidRPr="00B757C2">
        <w:rPr>
          <w:rFonts w:hint="eastAsia"/>
          <w:color w:val="auto"/>
        </w:rPr>
        <w:t>美元</w:t>
      </w:r>
    </w:p>
    <w:p w:rsidR="00C323C9" w:rsidRPr="009D7FCA" w:rsidRDefault="00B757C2"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B37728">
        <w:rPr>
          <w:rFonts w:eastAsia="標楷體"/>
          <w:noProof/>
          <w:color w:val="FF0000"/>
          <w:sz w:val="28"/>
          <w:szCs w:val="28"/>
        </w:rPr>
        <w:drawing>
          <wp:anchor distT="0" distB="0" distL="114300" distR="114300" simplePos="0" relativeHeight="252686848" behindDoc="1" locked="0" layoutInCell="1" allowOverlap="1" wp14:anchorId="4DFC94A3" wp14:editId="6DDF07D4">
            <wp:simplePos x="0" y="0"/>
            <wp:positionH relativeFrom="column">
              <wp:posOffset>3114040</wp:posOffset>
            </wp:positionH>
            <wp:positionV relativeFrom="paragraph">
              <wp:posOffset>64770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B757C2">
        <w:rPr>
          <w:rFonts w:eastAsia="標楷體"/>
          <w:color w:val="000000" w:themeColor="text1"/>
          <w:sz w:val="28"/>
          <w:szCs w:val="28"/>
        </w:rPr>
        <w:t>106</w:t>
      </w:r>
      <w:r w:rsidRPr="00B757C2">
        <w:rPr>
          <w:rFonts w:eastAsia="標楷體" w:hint="eastAsia"/>
          <w:color w:val="000000" w:themeColor="text1"/>
          <w:sz w:val="28"/>
          <w:szCs w:val="28"/>
        </w:rPr>
        <w:t>年</w:t>
      </w:r>
      <w:r w:rsidRPr="00B757C2">
        <w:rPr>
          <w:rFonts w:eastAsia="標楷體"/>
          <w:color w:val="000000" w:themeColor="text1"/>
          <w:sz w:val="28"/>
          <w:szCs w:val="28"/>
        </w:rPr>
        <w:t>3</w:t>
      </w:r>
      <w:r w:rsidRPr="00B757C2">
        <w:rPr>
          <w:rFonts w:eastAsia="標楷體" w:hint="eastAsia"/>
          <w:color w:val="000000" w:themeColor="text1"/>
          <w:sz w:val="28"/>
          <w:szCs w:val="28"/>
        </w:rPr>
        <w:t>月底，我國外匯存底金額為</w:t>
      </w:r>
      <w:r w:rsidRPr="00B757C2">
        <w:rPr>
          <w:rFonts w:eastAsia="標楷體"/>
          <w:color w:val="000000" w:themeColor="text1"/>
          <w:sz w:val="28"/>
          <w:szCs w:val="28"/>
        </w:rPr>
        <w:t>4,375.26</w:t>
      </w:r>
      <w:r w:rsidRPr="00B757C2">
        <w:rPr>
          <w:rFonts w:eastAsia="標楷體" w:hint="eastAsia"/>
          <w:color w:val="000000" w:themeColor="text1"/>
          <w:sz w:val="28"/>
          <w:szCs w:val="28"/>
        </w:rPr>
        <w:t>億美元，較上月底減少</w:t>
      </w:r>
      <w:r w:rsidRPr="00B757C2">
        <w:rPr>
          <w:rFonts w:eastAsia="標楷體"/>
          <w:color w:val="000000" w:themeColor="text1"/>
          <w:sz w:val="28"/>
          <w:szCs w:val="28"/>
        </w:rPr>
        <w:t>1.35</w:t>
      </w:r>
      <w:r w:rsidRPr="00B757C2">
        <w:rPr>
          <w:rFonts w:eastAsia="標楷體" w:hint="eastAsia"/>
          <w:color w:val="000000" w:themeColor="text1"/>
          <w:sz w:val="28"/>
          <w:szCs w:val="28"/>
        </w:rPr>
        <w:t>億美元，主要係</w:t>
      </w:r>
      <w:r w:rsidRPr="00B757C2">
        <w:rPr>
          <w:rFonts w:eastAsia="標楷體" w:hint="eastAsia"/>
          <w:bCs/>
          <w:color w:val="000000" w:themeColor="text1"/>
          <w:sz w:val="28"/>
          <w:szCs w:val="28"/>
        </w:rPr>
        <w:t>因國內投資者持有外幣資產增加抵銷外匯存底投資運用收益所致。</w:t>
      </w:r>
    </w:p>
    <w:p w:rsidR="00C323C9" w:rsidRPr="00002ADE"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1B689C" w:rsidRPr="001B689C" w:rsidRDefault="001B689C"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8E3E0C"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C25C2C" w:rsidRDefault="00C323C9" w:rsidP="00C323C9">
      <w:pPr>
        <w:pStyle w:val="k32"/>
        <w:topLinePunct/>
        <w:spacing w:beforeLines="100" w:before="360"/>
        <w:ind w:left="0" w:rightChars="-59" w:firstLineChars="0" w:firstLine="0"/>
        <w:rPr>
          <w:b/>
          <w:bCs/>
        </w:rPr>
      </w:pPr>
      <w:r w:rsidRPr="00C25C2C">
        <w:rPr>
          <w:b/>
          <w:bCs/>
        </w:rPr>
        <w:t>６、</w:t>
      </w:r>
      <w:r w:rsidR="001559FB" w:rsidRPr="001559FB">
        <w:rPr>
          <w:b/>
          <w:bCs/>
        </w:rPr>
        <w:t>10</w:t>
      </w:r>
      <w:r w:rsidR="001559FB" w:rsidRPr="001559FB">
        <w:rPr>
          <w:rFonts w:hint="eastAsia"/>
          <w:b/>
          <w:bCs/>
        </w:rPr>
        <w:t>6</w:t>
      </w:r>
      <w:r w:rsidR="001559FB" w:rsidRPr="001559FB">
        <w:rPr>
          <w:b/>
          <w:bCs/>
        </w:rPr>
        <w:t>年</w:t>
      </w:r>
      <w:r w:rsidR="001559FB" w:rsidRPr="001559FB">
        <w:rPr>
          <w:rFonts w:hint="eastAsia"/>
          <w:b/>
          <w:bCs/>
        </w:rPr>
        <w:t>3</w:t>
      </w:r>
      <w:r w:rsidR="001559FB" w:rsidRPr="001559FB">
        <w:rPr>
          <w:b/>
          <w:bCs/>
        </w:rPr>
        <w:t>月臺灣加權股價平均收盤指數為</w:t>
      </w:r>
      <w:r w:rsidR="001559FB" w:rsidRPr="001559FB">
        <w:rPr>
          <w:rFonts w:hint="eastAsia"/>
          <w:b/>
          <w:bCs/>
        </w:rPr>
        <w:t>9,796.30</w:t>
      </w:r>
    </w:p>
    <w:p w:rsidR="00C323C9" w:rsidRPr="0056648F" w:rsidRDefault="001559FB" w:rsidP="001559FB">
      <w:pPr>
        <w:pStyle w:val="k32"/>
        <w:topLinePunct/>
        <w:ind w:leftChars="118" w:left="283" w:rightChars="-59" w:firstLineChars="202" w:firstLine="566"/>
        <w:rPr>
          <w:color w:val="FF0000"/>
        </w:rPr>
      </w:pPr>
      <w:r w:rsidRPr="001559FB">
        <w:rPr>
          <w:rFonts w:hint="eastAsia"/>
        </w:rPr>
        <w:t>臺灣股票市場</w:t>
      </w:r>
      <w:r w:rsidRPr="001559FB">
        <w:rPr>
          <w:rFonts w:hint="eastAsia"/>
        </w:rPr>
        <w:t>106</w:t>
      </w:r>
      <w:r w:rsidRPr="001559FB">
        <w:rPr>
          <w:rFonts w:hint="eastAsia"/>
        </w:rPr>
        <w:t>年</w:t>
      </w:r>
      <w:r w:rsidRPr="001559FB">
        <w:rPr>
          <w:rFonts w:hint="eastAsia"/>
        </w:rPr>
        <w:t>3</w:t>
      </w:r>
      <w:r w:rsidRPr="001559FB">
        <w:rPr>
          <w:rFonts w:hint="eastAsia"/>
        </w:rPr>
        <w:t>月平均股價收盤指數為</w:t>
      </w:r>
      <w:r w:rsidRPr="001559FB">
        <w:rPr>
          <w:rFonts w:hint="eastAsia"/>
        </w:rPr>
        <w:t>9,796.30</w:t>
      </w:r>
      <w:r w:rsidRPr="001559FB">
        <w:rPr>
          <w:rFonts w:hint="eastAsia"/>
        </w:rPr>
        <w:t>，較上月平均收盤指數</w:t>
      </w:r>
      <w:r w:rsidRPr="001559FB">
        <w:t>9,</w:t>
      </w:r>
      <w:r w:rsidRPr="001559FB">
        <w:rPr>
          <w:rFonts w:hint="eastAsia"/>
        </w:rPr>
        <w:t>673.98</w:t>
      </w:r>
      <w:r w:rsidRPr="001559FB">
        <w:rPr>
          <w:rFonts w:hint="eastAsia"/>
        </w:rPr>
        <w:t>上漲</w:t>
      </w:r>
      <w:r w:rsidRPr="001559FB">
        <w:rPr>
          <w:rFonts w:hint="eastAsia"/>
        </w:rPr>
        <w:t>1.26%</w:t>
      </w:r>
      <w:r w:rsidRPr="001559FB">
        <w:rPr>
          <w:rFonts w:hint="eastAsia"/>
        </w:rPr>
        <w:t>，較上年同月</w:t>
      </w:r>
      <w:r w:rsidRPr="001559FB">
        <w:rPr>
          <w:rFonts w:hint="eastAsia"/>
        </w:rPr>
        <w:t>8,687.65</w:t>
      </w:r>
      <w:r w:rsidRPr="001559FB">
        <w:rPr>
          <w:rFonts w:hint="eastAsia"/>
        </w:rPr>
        <w:t>上漲</w:t>
      </w:r>
      <w:r w:rsidRPr="001559FB">
        <w:rPr>
          <w:rFonts w:hint="eastAsia"/>
        </w:rPr>
        <w:t>12.76%</w:t>
      </w:r>
      <w:r w:rsidRPr="001559FB">
        <w:rPr>
          <w:rFonts w:hint="eastAsia"/>
        </w:rPr>
        <w:t>。</w:t>
      </w:r>
    </w:p>
    <w:p w:rsidR="00C323C9" w:rsidRPr="008E3E0C" w:rsidRDefault="001559FB" w:rsidP="00C323C9">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6A8CDD4D" wp14:editId="3912D08E">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23C9" w:rsidRPr="008B379D" w:rsidRDefault="00C323C9" w:rsidP="00C323C9">
      <w:pPr>
        <w:rPr>
          <w:rFonts w:eastAsia="標楷體"/>
          <w:color w:val="FF0000"/>
        </w:rPr>
      </w:pPr>
    </w:p>
    <w:p w:rsidR="00C9034B" w:rsidRPr="008B379D" w:rsidRDefault="00C323C9">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9" w:name="_Toc476138384"/>
      <w:r w:rsidRPr="00A63513">
        <w:lastRenderedPageBreak/>
        <w:t>（九）就業</w:t>
      </w:r>
      <w:bookmarkEnd w:id="129"/>
      <w:bookmarkEnd w:id="130"/>
      <w:bookmarkEnd w:id="131"/>
      <w:bookmarkEnd w:id="132"/>
      <w:bookmarkEnd w:id="133"/>
      <w:bookmarkEnd w:id="134"/>
      <w:bookmarkEnd w:id="135"/>
      <w:bookmarkEnd w:id="137"/>
      <w:bookmarkEnd w:id="138"/>
      <w:r w:rsidR="00F95314" w:rsidRPr="00A63513">
        <w:rPr>
          <w:rFonts w:hint="eastAsia"/>
        </w:rPr>
        <w:t>薪資</w:t>
      </w:r>
      <w:bookmarkEnd w:id="139"/>
    </w:p>
    <w:p w:rsidR="009946F3" w:rsidRPr="00E50D79" w:rsidRDefault="009946F3" w:rsidP="009946F3">
      <w:pPr>
        <w:tabs>
          <w:tab w:val="left" w:pos="540"/>
        </w:tabs>
        <w:snapToGrid w:val="0"/>
        <w:spacing w:line="300" w:lineRule="auto"/>
        <w:ind w:rightChars="-136" w:right="-326"/>
        <w:rPr>
          <w:rFonts w:eastAsia="標楷體"/>
          <w:b/>
          <w:bCs/>
          <w:color w:val="000000" w:themeColor="text1"/>
          <w:spacing w:val="-4"/>
          <w:sz w:val="28"/>
          <w:szCs w:val="28"/>
        </w:rPr>
      </w:pPr>
      <w:r w:rsidRPr="00A90AF3">
        <w:rPr>
          <w:rFonts w:eastAsia="標楷體"/>
          <w:b/>
          <w:bCs/>
          <w:spacing w:val="-4"/>
          <w:sz w:val="28"/>
          <w:szCs w:val="28"/>
        </w:rPr>
        <w:t>１、</w:t>
      </w:r>
      <w:r w:rsidR="000463C4" w:rsidRPr="000463C4">
        <w:rPr>
          <w:rFonts w:eastAsia="標楷體"/>
          <w:b/>
          <w:bCs/>
          <w:color w:val="000000" w:themeColor="text1"/>
          <w:spacing w:val="-4"/>
          <w:sz w:val="28"/>
          <w:szCs w:val="28"/>
        </w:rPr>
        <w:t>10</w:t>
      </w:r>
      <w:r w:rsidR="000463C4" w:rsidRPr="000463C4">
        <w:rPr>
          <w:rFonts w:eastAsia="標楷體" w:hint="eastAsia"/>
          <w:b/>
          <w:bCs/>
          <w:color w:val="000000" w:themeColor="text1"/>
          <w:spacing w:val="-4"/>
          <w:sz w:val="28"/>
          <w:szCs w:val="28"/>
        </w:rPr>
        <w:t>6</w:t>
      </w:r>
      <w:r w:rsidR="000463C4" w:rsidRPr="000463C4">
        <w:rPr>
          <w:rFonts w:eastAsia="標楷體"/>
          <w:b/>
          <w:bCs/>
          <w:color w:val="000000" w:themeColor="text1"/>
          <w:spacing w:val="-4"/>
          <w:sz w:val="28"/>
          <w:szCs w:val="28"/>
        </w:rPr>
        <w:t>年</w:t>
      </w:r>
      <w:r w:rsidR="000463C4" w:rsidRPr="000463C4">
        <w:rPr>
          <w:rFonts w:eastAsia="標楷體" w:hint="eastAsia"/>
          <w:b/>
          <w:bCs/>
          <w:color w:val="000000" w:themeColor="text1"/>
          <w:spacing w:val="-4"/>
          <w:sz w:val="28"/>
          <w:szCs w:val="28"/>
        </w:rPr>
        <w:t>3</w:t>
      </w:r>
      <w:r w:rsidR="000463C4" w:rsidRPr="000463C4">
        <w:rPr>
          <w:rFonts w:eastAsia="標楷體"/>
          <w:b/>
          <w:bCs/>
          <w:color w:val="000000" w:themeColor="text1"/>
          <w:spacing w:val="-4"/>
          <w:sz w:val="28"/>
          <w:szCs w:val="28"/>
        </w:rPr>
        <w:t>月失業率為</w:t>
      </w:r>
      <w:r w:rsidR="000463C4" w:rsidRPr="000463C4">
        <w:rPr>
          <w:rFonts w:eastAsia="標楷體" w:hint="eastAsia"/>
          <w:b/>
          <w:bCs/>
          <w:color w:val="000000" w:themeColor="text1"/>
          <w:spacing w:val="-4"/>
          <w:sz w:val="28"/>
          <w:szCs w:val="28"/>
        </w:rPr>
        <w:t>3.78</w:t>
      </w:r>
      <w:r w:rsidR="000463C4" w:rsidRPr="000463C4">
        <w:rPr>
          <w:rFonts w:eastAsia="標楷體"/>
          <w:b/>
          <w:bCs/>
          <w:color w:val="000000" w:themeColor="text1"/>
          <w:spacing w:val="-4"/>
          <w:sz w:val="28"/>
          <w:szCs w:val="28"/>
        </w:rPr>
        <w:t>%</w:t>
      </w:r>
      <w:r w:rsidR="000463C4" w:rsidRPr="000463C4">
        <w:rPr>
          <w:rFonts w:eastAsia="標楷體"/>
          <w:b/>
          <w:bCs/>
          <w:color w:val="000000" w:themeColor="text1"/>
          <w:spacing w:val="-4"/>
          <w:sz w:val="28"/>
          <w:szCs w:val="28"/>
        </w:rPr>
        <w:t>，較上年同月</w:t>
      </w:r>
      <w:r w:rsidR="000463C4" w:rsidRPr="000463C4">
        <w:rPr>
          <w:rFonts w:eastAsia="標楷體" w:hint="eastAsia"/>
          <w:b/>
          <w:bCs/>
          <w:color w:val="000000" w:themeColor="text1"/>
          <w:spacing w:val="-4"/>
          <w:sz w:val="28"/>
          <w:szCs w:val="28"/>
        </w:rPr>
        <w:t>下降</w:t>
      </w:r>
      <w:r w:rsidR="000463C4" w:rsidRPr="000463C4">
        <w:rPr>
          <w:rFonts w:eastAsia="標楷體" w:hint="eastAsia"/>
          <w:b/>
          <w:bCs/>
          <w:color w:val="000000" w:themeColor="text1"/>
          <w:spacing w:val="-4"/>
          <w:sz w:val="28"/>
          <w:szCs w:val="28"/>
        </w:rPr>
        <w:t>0</w:t>
      </w:r>
      <w:r w:rsidR="000463C4" w:rsidRPr="000463C4">
        <w:rPr>
          <w:rFonts w:eastAsia="標楷體"/>
          <w:b/>
          <w:bCs/>
          <w:color w:val="000000" w:themeColor="text1"/>
          <w:spacing w:val="-4"/>
          <w:sz w:val="28"/>
          <w:szCs w:val="28"/>
        </w:rPr>
        <w:t>.</w:t>
      </w:r>
      <w:r w:rsidR="000463C4" w:rsidRPr="000463C4">
        <w:rPr>
          <w:rFonts w:eastAsia="標楷體" w:hint="eastAsia"/>
          <w:b/>
          <w:bCs/>
          <w:color w:val="000000" w:themeColor="text1"/>
          <w:spacing w:val="-4"/>
          <w:sz w:val="28"/>
          <w:szCs w:val="28"/>
        </w:rPr>
        <w:t>11</w:t>
      </w:r>
      <w:r w:rsidR="000463C4" w:rsidRPr="000463C4">
        <w:rPr>
          <w:rFonts w:eastAsia="標楷體"/>
          <w:b/>
          <w:bCs/>
          <w:color w:val="000000" w:themeColor="text1"/>
          <w:spacing w:val="-4"/>
          <w:sz w:val="28"/>
          <w:szCs w:val="28"/>
        </w:rPr>
        <w:t>個百分點</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w:t>
      </w:r>
      <w:r w:rsidR="000463C4" w:rsidRPr="000463C4">
        <w:rPr>
          <w:rFonts w:eastAsia="標楷體"/>
          <w:color w:val="000000" w:themeColor="text1"/>
          <w:sz w:val="28"/>
          <w:szCs w:val="28"/>
        </w:rPr>
        <w:t>勞動力為</w:t>
      </w:r>
      <w:r w:rsidR="000463C4" w:rsidRPr="000463C4">
        <w:rPr>
          <w:rFonts w:eastAsia="標楷體"/>
          <w:color w:val="000000" w:themeColor="text1"/>
          <w:sz w:val="28"/>
          <w:szCs w:val="28"/>
        </w:rPr>
        <w:t>1,1</w:t>
      </w:r>
      <w:r w:rsidR="000463C4" w:rsidRPr="000463C4">
        <w:rPr>
          <w:rFonts w:eastAsia="標楷體" w:hint="eastAsia"/>
          <w:color w:val="000000" w:themeColor="text1"/>
          <w:sz w:val="28"/>
          <w:szCs w:val="28"/>
        </w:rPr>
        <w:t>75.8</w:t>
      </w:r>
      <w:r w:rsidR="000463C4" w:rsidRPr="000463C4">
        <w:rPr>
          <w:rFonts w:eastAsia="標楷體"/>
          <w:color w:val="000000" w:themeColor="text1"/>
          <w:sz w:val="28"/>
          <w:szCs w:val="28"/>
        </w:rPr>
        <w:t>萬人，較上年同月增加</w:t>
      </w:r>
      <w:r w:rsidR="000463C4" w:rsidRPr="000463C4">
        <w:rPr>
          <w:rFonts w:eastAsia="標楷體"/>
          <w:color w:val="000000" w:themeColor="text1"/>
          <w:sz w:val="28"/>
          <w:szCs w:val="28"/>
        </w:rPr>
        <w:t>0.</w:t>
      </w:r>
      <w:r w:rsidR="000463C4" w:rsidRPr="000463C4">
        <w:rPr>
          <w:rFonts w:eastAsia="標楷體" w:hint="eastAsia"/>
          <w:color w:val="000000" w:themeColor="text1"/>
          <w:sz w:val="28"/>
          <w:szCs w:val="28"/>
        </w:rPr>
        <w:t>57</w:t>
      </w:r>
      <w:r w:rsidR="000463C4" w:rsidRPr="000463C4">
        <w:rPr>
          <w:rFonts w:eastAsia="標楷體"/>
          <w:color w:val="000000" w:themeColor="text1"/>
          <w:sz w:val="28"/>
          <w:szCs w:val="28"/>
        </w:rPr>
        <w:t>%</w:t>
      </w:r>
      <w:r w:rsidR="000463C4" w:rsidRPr="000463C4">
        <w:rPr>
          <w:rFonts w:eastAsia="標楷體"/>
          <w:color w:val="000000" w:themeColor="text1"/>
          <w:sz w:val="28"/>
          <w:szCs w:val="28"/>
        </w:rPr>
        <w:t>；勞動力參與率為</w:t>
      </w:r>
      <w:r w:rsidR="000463C4" w:rsidRPr="000463C4">
        <w:rPr>
          <w:rFonts w:eastAsia="標楷體"/>
          <w:color w:val="000000" w:themeColor="text1"/>
          <w:sz w:val="28"/>
          <w:szCs w:val="28"/>
        </w:rPr>
        <w:t>58.</w:t>
      </w:r>
      <w:r w:rsidR="000463C4" w:rsidRPr="000463C4">
        <w:rPr>
          <w:rFonts w:eastAsia="標楷體" w:hint="eastAsia"/>
          <w:color w:val="000000" w:themeColor="text1"/>
          <w:sz w:val="28"/>
          <w:szCs w:val="28"/>
        </w:rPr>
        <w:t>73</w:t>
      </w:r>
      <w:r w:rsidR="000463C4" w:rsidRPr="000463C4">
        <w:rPr>
          <w:rFonts w:eastAsia="標楷體"/>
          <w:color w:val="000000" w:themeColor="text1"/>
          <w:sz w:val="28"/>
          <w:szCs w:val="28"/>
        </w:rPr>
        <w:t>%</w:t>
      </w:r>
      <w:r w:rsidR="000463C4" w:rsidRPr="000463C4">
        <w:rPr>
          <w:rFonts w:eastAsia="標楷體"/>
          <w:color w:val="000000" w:themeColor="text1"/>
          <w:sz w:val="28"/>
          <w:szCs w:val="28"/>
        </w:rPr>
        <w:t>，較上年同月上升</w:t>
      </w:r>
      <w:r w:rsidR="000463C4" w:rsidRPr="000463C4">
        <w:rPr>
          <w:rFonts w:eastAsia="標楷體" w:hint="eastAsia"/>
          <w:color w:val="000000" w:themeColor="text1"/>
          <w:sz w:val="28"/>
          <w:szCs w:val="28"/>
        </w:rPr>
        <w:t>0.09</w:t>
      </w:r>
      <w:r w:rsidR="000463C4" w:rsidRPr="000463C4">
        <w:rPr>
          <w:rFonts w:eastAsia="標楷體"/>
          <w:color w:val="000000" w:themeColor="text1"/>
          <w:sz w:val="28"/>
          <w:szCs w:val="28"/>
        </w:rPr>
        <w:t>個百分點。</w:t>
      </w:r>
    </w:p>
    <w:p w:rsidR="009946F3" w:rsidRPr="007A01F1"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w:t>
      </w:r>
      <w:r w:rsidR="000463C4" w:rsidRPr="000463C4">
        <w:rPr>
          <w:rFonts w:eastAsia="標楷體"/>
          <w:color w:val="000000" w:themeColor="text1"/>
          <w:sz w:val="28"/>
          <w:szCs w:val="28"/>
        </w:rPr>
        <w:t>就業人數為</w:t>
      </w:r>
      <w:r w:rsidR="000463C4" w:rsidRPr="000463C4">
        <w:rPr>
          <w:rFonts w:eastAsia="標楷體"/>
          <w:color w:val="000000" w:themeColor="text1"/>
          <w:sz w:val="28"/>
          <w:szCs w:val="28"/>
        </w:rPr>
        <w:t>1,1</w:t>
      </w:r>
      <w:r w:rsidR="000463C4" w:rsidRPr="000463C4">
        <w:rPr>
          <w:rFonts w:eastAsia="標楷體" w:hint="eastAsia"/>
          <w:color w:val="000000" w:themeColor="text1"/>
          <w:sz w:val="28"/>
          <w:szCs w:val="28"/>
        </w:rPr>
        <w:t>31.3</w:t>
      </w:r>
      <w:r w:rsidR="000463C4" w:rsidRPr="000463C4">
        <w:rPr>
          <w:rFonts w:eastAsia="標楷體"/>
          <w:color w:val="000000" w:themeColor="text1"/>
          <w:sz w:val="28"/>
          <w:szCs w:val="28"/>
        </w:rPr>
        <w:t>萬人，較上年同月增加</w:t>
      </w:r>
      <w:r w:rsidR="000463C4" w:rsidRPr="000463C4">
        <w:rPr>
          <w:rFonts w:eastAsia="標楷體" w:hint="eastAsia"/>
          <w:color w:val="000000" w:themeColor="text1"/>
          <w:sz w:val="28"/>
          <w:szCs w:val="28"/>
        </w:rPr>
        <w:t>0.68</w:t>
      </w:r>
      <w:r w:rsidR="000463C4" w:rsidRPr="000463C4">
        <w:rPr>
          <w:rFonts w:eastAsia="標楷體"/>
          <w:color w:val="000000" w:themeColor="text1"/>
          <w:sz w:val="28"/>
          <w:szCs w:val="28"/>
        </w:rPr>
        <w:t>%</w:t>
      </w:r>
      <w:r w:rsidR="000463C4" w:rsidRPr="000463C4">
        <w:rPr>
          <w:rFonts w:eastAsia="標楷體"/>
          <w:color w:val="000000" w:themeColor="text1"/>
          <w:sz w:val="28"/>
          <w:szCs w:val="28"/>
        </w:rPr>
        <w:t>。</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w:t>
      </w:r>
      <w:r w:rsidR="000463C4" w:rsidRPr="000463C4">
        <w:rPr>
          <w:rFonts w:eastAsia="標楷體"/>
          <w:color w:val="000000" w:themeColor="text1"/>
          <w:sz w:val="28"/>
          <w:szCs w:val="28"/>
        </w:rPr>
        <w:t>失業人數為</w:t>
      </w:r>
      <w:r w:rsidR="000463C4" w:rsidRPr="000463C4">
        <w:rPr>
          <w:rFonts w:eastAsia="標楷體" w:hint="eastAsia"/>
          <w:color w:val="000000" w:themeColor="text1"/>
          <w:sz w:val="28"/>
          <w:szCs w:val="28"/>
        </w:rPr>
        <w:t>44.5</w:t>
      </w:r>
      <w:r w:rsidR="000463C4" w:rsidRPr="000463C4">
        <w:rPr>
          <w:rFonts w:eastAsia="標楷體"/>
          <w:color w:val="000000" w:themeColor="text1"/>
          <w:sz w:val="28"/>
          <w:szCs w:val="28"/>
        </w:rPr>
        <w:t>萬人，失業率為</w:t>
      </w:r>
      <w:r w:rsidR="000463C4" w:rsidRPr="000463C4">
        <w:rPr>
          <w:rFonts w:eastAsia="標楷體" w:hint="eastAsia"/>
          <w:color w:val="000000" w:themeColor="text1"/>
          <w:sz w:val="28"/>
          <w:szCs w:val="28"/>
        </w:rPr>
        <w:t>3.78</w:t>
      </w:r>
      <w:r w:rsidR="000463C4" w:rsidRPr="000463C4">
        <w:rPr>
          <w:rFonts w:eastAsia="標楷體"/>
          <w:color w:val="000000" w:themeColor="text1"/>
          <w:sz w:val="28"/>
          <w:szCs w:val="28"/>
        </w:rPr>
        <w:t>%</w:t>
      </w:r>
      <w:r w:rsidR="000463C4" w:rsidRPr="000463C4">
        <w:rPr>
          <w:rFonts w:eastAsia="標楷體"/>
          <w:color w:val="000000" w:themeColor="text1"/>
          <w:sz w:val="28"/>
          <w:szCs w:val="28"/>
        </w:rPr>
        <w:t>，較上年同月</w:t>
      </w:r>
      <w:r w:rsidR="000463C4" w:rsidRPr="000463C4">
        <w:rPr>
          <w:rFonts w:eastAsia="標楷體" w:hint="eastAsia"/>
          <w:color w:val="000000" w:themeColor="text1"/>
          <w:sz w:val="28"/>
          <w:szCs w:val="28"/>
        </w:rPr>
        <w:t>下降</w:t>
      </w:r>
      <w:r w:rsidR="000463C4" w:rsidRPr="000463C4">
        <w:rPr>
          <w:rFonts w:eastAsia="標楷體" w:hint="eastAsia"/>
          <w:color w:val="000000" w:themeColor="text1"/>
          <w:sz w:val="28"/>
          <w:szCs w:val="28"/>
        </w:rPr>
        <w:t>0.11</w:t>
      </w:r>
      <w:r w:rsidR="000463C4" w:rsidRPr="000463C4">
        <w:rPr>
          <w:rFonts w:eastAsia="標楷體"/>
          <w:color w:val="000000" w:themeColor="text1"/>
          <w:sz w:val="28"/>
          <w:szCs w:val="28"/>
        </w:rPr>
        <w:t>個百分點。</w:t>
      </w:r>
    </w:p>
    <w:p w:rsidR="009946F3" w:rsidRPr="009223D5"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744646">
        <w:rPr>
          <w:rFonts w:eastAsia="標楷體"/>
          <w:color w:val="000000" w:themeColor="text1"/>
          <w:sz w:val="28"/>
          <w:szCs w:val="28"/>
        </w:rPr>
        <w:t>－</w:t>
      </w:r>
      <w:r w:rsidR="000463C4" w:rsidRPr="000463C4">
        <w:rPr>
          <w:rFonts w:eastAsia="標楷體"/>
          <w:color w:val="000000" w:themeColor="text1"/>
          <w:sz w:val="28"/>
          <w:szCs w:val="28"/>
        </w:rPr>
        <w:t>就業結構：農業</w:t>
      </w:r>
      <w:r w:rsidR="000463C4" w:rsidRPr="000463C4">
        <w:rPr>
          <w:rFonts w:eastAsia="標楷體"/>
          <w:color w:val="000000" w:themeColor="text1"/>
          <w:sz w:val="28"/>
          <w:szCs w:val="28"/>
        </w:rPr>
        <w:t>55.</w:t>
      </w:r>
      <w:r w:rsidR="000463C4" w:rsidRPr="000463C4">
        <w:rPr>
          <w:rFonts w:eastAsia="標楷體" w:hint="eastAsia"/>
          <w:color w:val="000000" w:themeColor="text1"/>
          <w:sz w:val="28"/>
          <w:szCs w:val="28"/>
        </w:rPr>
        <w:t>7</w:t>
      </w:r>
      <w:r w:rsidR="000463C4" w:rsidRPr="000463C4">
        <w:rPr>
          <w:rFonts w:eastAsia="標楷體"/>
          <w:color w:val="000000" w:themeColor="text1"/>
          <w:sz w:val="28"/>
          <w:szCs w:val="28"/>
        </w:rPr>
        <w:t>萬人</w:t>
      </w:r>
      <w:r w:rsidR="000463C4" w:rsidRPr="000463C4">
        <w:rPr>
          <w:rFonts w:eastAsia="標楷體"/>
          <w:color w:val="000000" w:themeColor="text1"/>
          <w:sz w:val="28"/>
          <w:szCs w:val="28"/>
        </w:rPr>
        <w:t>(</w:t>
      </w:r>
      <w:r w:rsidR="000463C4" w:rsidRPr="000463C4">
        <w:rPr>
          <w:rFonts w:eastAsia="標楷體"/>
          <w:color w:val="000000" w:themeColor="text1"/>
          <w:sz w:val="28"/>
          <w:szCs w:val="28"/>
        </w:rPr>
        <w:t>占</w:t>
      </w:r>
      <w:r w:rsidR="000463C4" w:rsidRPr="000463C4">
        <w:rPr>
          <w:rFonts w:eastAsia="標楷體"/>
          <w:color w:val="000000" w:themeColor="text1"/>
          <w:sz w:val="28"/>
          <w:szCs w:val="28"/>
        </w:rPr>
        <w:t>4.9</w:t>
      </w:r>
      <w:r w:rsidR="000463C4" w:rsidRPr="000463C4">
        <w:rPr>
          <w:rFonts w:eastAsia="標楷體" w:hint="eastAsia"/>
          <w:color w:val="000000" w:themeColor="text1"/>
          <w:sz w:val="28"/>
          <w:szCs w:val="28"/>
        </w:rPr>
        <w:t>2</w:t>
      </w:r>
      <w:r w:rsidR="000463C4" w:rsidRPr="000463C4">
        <w:rPr>
          <w:rFonts w:eastAsia="標楷體"/>
          <w:color w:val="000000" w:themeColor="text1"/>
          <w:sz w:val="28"/>
          <w:szCs w:val="28"/>
        </w:rPr>
        <w:t>%)</w:t>
      </w:r>
      <w:r w:rsidR="000463C4" w:rsidRPr="000463C4">
        <w:rPr>
          <w:rFonts w:eastAsia="標楷體"/>
          <w:color w:val="000000" w:themeColor="text1"/>
          <w:sz w:val="28"/>
          <w:szCs w:val="28"/>
        </w:rPr>
        <w:t>，工業</w:t>
      </w:r>
      <w:r w:rsidR="000463C4" w:rsidRPr="000463C4">
        <w:rPr>
          <w:rFonts w:eastAsia="標楷體" w:hint="eastAsia"/>
          <w:color w:val="000000" w:themeColor="text1"/>
          <w:sz w:val="28"/>
          <w:szCs w:val="28"/>
        </w:rPr>
        <w:t>405.2</w:t>
      </w:r>
      <w:r w:rsidR="000463C4" w:rsidRPr="000463C4">
        <w:rPr>
          <w:rFonts w:eastAsia="標楷體"/>
          <w:color w:val="000000" w:themeColor="text1"/>
          <w:sz w:val="28"/>
          <w:szCs w:val="28"/>
        </w:rPr>
        <w:t>萬人</w:t>
      </w:r>
      <w:r w:rsidR="000463C4" w:rsidRPr="000463C4">
        <w:rPr>
          <w:rFonts w:eastAsia="標楷體"/>
          <w:color w:val="000000" w:themeColor="text1"/>
          <w:sz w:val="28"/>
          <w:szCs w:val="28"/>
        </w:rPr>
        <w:t>(</w:t>
      </w:r>
      <w:r w:rsidR="000463C4" w:rsidRPr="000463C4">
        <w:rPr>
          <w:rFonts w:eastAsia="標楷體"/>
          <w:color w:val="000000" w:themeColor="text1"/>
          <w:sz w:val="28"/>
          <w:szCs w:val="28"/>
        </w:rPr>
        <w:t>占</w:t>
      </w:r>
      <w:r w:rsidR="000463C4" w:rsidRPr="000463C4">
        <w:rPr>
          <w:rFonts w:eastAsia="標楷體"/>
          <w:color w:val="000000" w:themeColor="text1"/>
          <w:sz w:val="28"/>
          <w:szCs w:val="28"/>
        </w:rPr>
        <w:t>3</w:t>
      </w:r>
      <w:r w:rsidR="005D4EE3">
        <w:rPr>
          <w:rFonts w:eastAsia="標楷體" w:hint="eastAsia"/>
          <w:color w:val="000000" w:themeColor="text1"/>
          <w:sz w:val="28"/>
          <w:szCs w:val="28"/>
        </w:rPr>
        <w:t>5.82</w:t>
      </w:r>
      <w:r w:rsidR="000463C4" w:rsidRPr="000463C4">
        <w:rPr>
          <w:rFonts w:eastAsia="標楷體"/>
          <w:color w:val="000000" w:themeColor="text1"/>
          <w:sz w:val="28"/>
          <w:szCs w:val="28"/>
        </w:rPr>
        <w:t>%)</w:t>
      </w:r>
      <w:r w:rsidR="000463C4" w:rsidRPr="000463C4">
        <w:rPr>
          <w:rFonts w:eastAsia="標楷體"/>
          <w:color w:val="000000" w:themeColor="text1"/>
          <w:sz w:val="28"/>
          <w:szCs w:val="28"/>
        </w:rPr>
        <w:t>，服務業</w:t>
      </w:r>
      <w:r w:rsidR="000463C4" w:rsidRPr="000463C4">
        <w:rPr>
          <w:rFonts w:eastAsia="標楷體" w:hint="eastAsia"/>
          <w:color w:val="000000" w:themeColor="text1"/>
          <w:sz w:val="28"/>
          <w:szCs w:val="28"/>
        </w:rPr>
        <w:t>670.4</w:t>
      </w:r>
      <w:r w:rsidR="000463C4" w:rsidRPr="000463C4">
        <w:rPr>
          <w:rFonts w:eastAsia="標楷體"/>
          <w:color w:val="000000" w:themeColor="text1"/>
          <w:sz w:val="28"/>
          <w:szCs w:val="28"/>
        </w:rPr>
        <w:t>萬人</w:t>
      </w:r>
      <w:r w:rsidR="000463C4" w:rsidRPr="000463C4">
        <w:rPr>
          <w:rFonts w:eastAsia="標楷體"/>
          <w:color w:val="000000" w:themeColor="text1"/>
          <w:sz w:val="28"/>
          <w:szCs w:val="28"/>
        </w:rPr>
        <w:t>(</w:t>
      </w:r>
      <w:r w:rsidR="000463C4" w:rsidRPr="000463C4">
        <w:rPr>
          <w:rFonts w:eastAsia="標楷體"/>
          <w:color w:val="000000" w:themeColor="text1"/>
          <w:sz w:val="28"/>
          <w:szCs w:val="28"/>
        </w:rPr>
        <w:t>占</w:t>
      </w:r>
      <w:r w:rsidR="000463C4" w:rsidRPr="000463C4">
        <w:rPr>
          <w:rFonts w:eastAsia="標楷體"/>
          <w:color w:val="000000" w:themeColor="text1"/>
          <w:sz w:val="28"/>
          <w:szCs w:val="28"/>
        </w:rPr>
        <w:t>5</w:t>
      </w:r>
      <w:r w:rsidR="000463C4" w:rsidRPr="000463C4">
        <w:rPr>
          <w:rFonts w:eastAsia="標楷體" w:hint="eastAsia"/>
          <w:color w:val="000000" w:themeColor="text1"/>
          <w:sz w:val="28"/>
          <w:szCs w:val="28"/>
        </w:rPr>
        <w:t>9</w:t>
      </w:r>
      <w:r w:rsidR="000463C4" w:rsidRPr="000463C4">
        <w:rPr>
          <w:rFonts w:eastAsia="標楷體"/>
          <w:color w:val="000000" w:themeColor="text1"/>
          <w:sz w:val="28"/>
          <w:szCs w:val="28"/>
        </w:rPr>
        <w:t>.</w:t>
      </w:r>
      <w:r w:rsidR="005D4EE3">
        <w:rPr>
          <w:rFonts w:eastAsia="標楷體" w:hint="eastAsia"/>
          <w:color w:val="000000" w:themeColor="text1"/>
          <w:sz w:val="28"/>
          <w:szCs w:val="28"/>
        </w:rPr>
        <w:t>26</w:t>
      </w:r>
      <w:r w:rsidR="000463C4" w:rsidRPr="000463C4">
        <w:rPr>
          <w:rFonts w:eastAsia="標楷體"/>
          <w:color w:val="000000" w:themeColor="text1"/>
          <w:sz w:val="28"/>
          <w:szCs w:val="28"/>
        </w:rPr>
        <w:t>%)</w:t>
      </w:r>
      <w:r w:rsidR="000463C4" w:rsidRPr="000463C4">
        <w:rPr>
          <w:rFonts w:eastAsia="標楷體"/>
          <w:color w:val="000000" w:themeColor="text1"/>
          <w:sz w:val="28"/>
          <w:szCs w:val="28"/>
        </w:rPr>
        <w:t>。</w:t>
      </w:r>
    </w:p>
    <w:p w:rsidR="009946F3" w:rsidRPr="006017D1" w:rsidRDefault="009946F3" w:rsidP="009946F3">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9946F3" w:rsidRPr="006017D1" w:rsidTr="00F145F0">
        <w:trPr>
          <w:cantSplit/>
          <w:jc w:val="center"/>
        </w:trPr>
        <w:tc>
          <w:tcPr>
            <w:tcW w:w="1514" w:type="dxa"/>
            <w:vMerge w:val="restart"/>
            <w:tcBorders>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失業率</w:t>
            </w:r>
          </w:p>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9946F3" w:rsidRPr="006017D1" w:rsidTr="00F145F0">
        <w:trPr>
          <w:cantSplit/>
          <w:trHeight w:val="134"/>
          <w:jc w:val="center"/>
        </w:trPr>
        <w:tc>
          <w:tcPr>
            <w:tcW w:w="1514" w:type="dxa"/>
            <w:vMerge/>
            <w:tcBorders>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9946F3" w:rsidRPr="006017D1" w:rsidRDefault="009946F3" w:rsidP="00F145F0">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9946F3" w:rsidRPr="006017D1" w:rsidTr="00F145F0">
        <w:trPr>
          <w:cantSplit/>
          <w:jc w:val="center"/>
        </w:trPr>
        <w:tc>
          <w:tcPr>
            <w:tcW w:w="1514" w:type="dxa"/>
            <w:vMerge/>
            <w:tcBorders>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9946F3" w:rsidRPr="006017D1" w:rsidRDefault="009946F3" w:rsidP="00F145F0">
            <w:pPr>
              <w:snapToGrid w:val="0"/>
              <w:spacing w:line="320" w:lineRule="exact"/>
              <w:jc w:val="center"/>
              <w:rPr>
                <w:rFonts w:eastAsia="標楷體"/>
                <w:spacing w:val="-20"/>
              </w:rPr>
            </w:pPr>
          </w:p>
        </w:tc>
      </w:tr>
      <w:tr w:rsidR="000463C4" w:rsidRPr="006017D1"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both"/>
              <w:rPr>
                <w:rFonts w:eastAsia="標楷體"/>
                <w:color w:val="000000" w:themeColor="text1"/>
              </w:rPr>
            </w:pPr>
            <w:r w:rsidRPr="000463C4">
              <w:rPr>
                <w:rFonts w:eastAsia="標楷體"/>
                <w:b/>
                <w:bCs/>
                <w:color w:val="000000" w:themeColor="text1"/>
              </w:rPr>
              <w:t xml:space="preserve"> 101</w:t>
            </w:r>
            <w:r w:rsidRPr="000463C4">
              <w:rPr>
                <w:rFonts w:eastAsia="標楷體"/>
                <w:b/>
                <w:bCs/>
                <w:color w:val="000000" w:themeColor="text1"/>
              </w:rPr>
              <w:t>年</w:t>
            </w:r>
          </w:p>
        </w:tc>
        <w:tc>
          <w:tcPr>
            <w:tcW w:w="633" w:type="dxa"/>
            <w:tcBorders>
              <w:top w:val="nil"/>
              <w:left w:val="single" w:sz="4" w:space="0" w:color="auto"/>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1,134.1</w:t>
            </w:r>
          </w:p>
        </w:tc>
        <w:tc>
          <w:tcPr>
            <w:tcW w:w="726"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1,086.0</w:t>
            </w:r>
          </w:p>
        </w:tc>
        <w:tc>
          <w:tcPr>
            <w:tcW w:w="62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48.1</w:t>
            </w:r>
          </w:p>
        </w:tc>
        <w:tc>
          <w:tcPr>
            <w:tcW w:w="68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58.35</w:t>
            </w:r>
          </w:p>
        </w:tc>
        <w:tc>
          <w:tcPr>
            <w:tcW w:w="5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54.4</w:t>
            </w:r>
          </w:p>
        </w:tc>
        <w:tc>
          <w:tcPr>
            <w:tcW w:w="651"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393.5</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297.5</w:t>
            </w:r>
          </w:p>
        </w:tc>
        <w:tc>
          <w:tcPr>
            <w:tcW w:w="655"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638.1</w:t>
            </w:r>
          </w:p>
        </w:tc>
        <w:tc>
          <w:tcPr>
            <w:tcW w:w="71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4.24</w:t>
            </w:r>
          </w:p>
        </w:tc>
        <w:tc>
          <w:tcPr>
            <w:tcW w:w="74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12.66</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4.38</w:t>
            </w:r>
          </w:p>
        </w:tc>
        <w:tc>
          <w:tcPr>
            <w:tcW w:w="742" w:type="dxa"/>
            <w:tcBorders>
              <w:top w:val="nil"/>
              <w:left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2.31</w:t>
            </w:r>
          </w:p>
        </w:tc>
      </w:tr>
      <w:tr w:rsidR="000463C4" w:rsidRPr="006017D1"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ind w:firstLineChars="50" w:firstLine="120"/>
              <w:rPr>
                <w:rFonts w:eastAsia="標楷體"/>
                <w:b/>
                <w:color w:val="000000" w:themeColor="text1"/>
              </w:rPr>
            </w:pPr>
            <w:r w:rsidRPr="000463C4">
              <w:rPr>
                <w:rFonts w:eastAsia="標楷體"/>
                <w:b/>
                <w:color w:val="000000" w:themeColor="text1"/>
              </w:rPr>
              <w:t>102</w:t>
            </w:r>
            <w:r w:rsidRPr="000463C4">
              <w:rPr>
                <w:rFonts w:eastAsia="標楷體"/>
                <w:b/>
                <w:color w:val="000000" w:themeColor="text1"/>
              </w:rPr>
              <w:t>年</w:t>
            </w:r>
          </w:p>
        </w:tc>
        <w:tc>
          <w:tcPr>
            <w:tcW w:w="633" w:type="dxa"/>
            <w:tcBorders>
              <w:top w:val="nil"/>
              <w:left w:val="single" w:sz="4" w:space="0" w:color="auto"/>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1,144.5</w:t>
            </w:r>
          </w:p>
        </w:tc>
        <w:tc>
          <w:tcPr>
            <w:tcW w:w="726"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1,096.7</w:t>
            </w:r>
          </w:p>
        </w:tc>
        <w:tc>
          <w:tcPr>
            <w:tcW w:w="62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47.8</w:t>
            </w:r>
          </w:p>
        </w:tc>
        <w:tc>
          <w:tcPr>
            <w:tcW w:w="68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58.43</w:t>
            </w:r>
          </w:p>
        </w:tc>
        <w:tc>
          <w:tcPr>
            <w:tcW w:w="5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54.4</w:t>
            </w:r>
          </w:p>
        </w:tc>
        <w:tc>
          <w:tcPr>
            <w:tcW w:w="651"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396.5</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298.8</w:t>
            </w:r>
          </w:p>
        </w:tc>
        <w:tc>
          <w:tcPr>
            <w:tcW w:w="655"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645.8</w:t>
            </w:r>
          </w:p>
        </w:tc>
        <w:tc>
          <w:tcPr>
            <w:tcW w:w="71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4.18</w:t>
            </w:r>
          </w:p>
        </w:tc>
        <w:tc>
          <w:tcPr>
            <w:tcW w:w="74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13.17</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4.27</w:t>
            </w:r>
          </w:p>
        </w:tc>
        <w:tc>
          <w:tcPr>
            <w:tcW w:w="742" w:type="dxa"/>
            <w:tcBorders>
              <w:top w:val="nil"/>
              <w:left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2.25</w:t>
            </w:r>
          </w:p>
        </w:tc>
      </w:tr>
      <w:tr w:rsidR="000463C4" w:rsidRPr="006017D1"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ind w:firstLineChars="50" w:firstLine="120"/>
              <w:rPr>
                <w:rFonts w:eastAsia="標楷體"/>
                <w:color w:val="000000" w:themeColor="text1"/>
              </w:rPr>
            </w:pPr>
            <w:r w:rsidRPr="000463C4">
              <w:rPr>
                <w:rFonts w:eastAsia="標楷體"/>
                <w:b/>
                <w:color w:val="000000" w:themeColor="text1"/>
              </w:rPr>
              <w:t>103</w:t>
            </w:r>
            <w:r w:rsidRPr="000463C4">
              <w:rPr>
                <w:rFonts w:eastAsia="標楷體"/>
                <w:b/>
                <w:bCs/>
                <w:color w:val="000000" w:themeColor="text1"/>
              </w:rPr>
              <w:t>年</w:t>
            </w:r>
          </w:p>
        </w:tc>
        <w:tc>
          <w:tcPr>
            <w:tcW w:w="633" w:type="dxa"/>
            <w:tcBorders>
              <w:top w:val="nil"/>
              <w:left w:val="single" w:sz="4" w:space="0" w:color="auto"/>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1,153.5</w:t>
            </w:r>
          </w:p>
        </w:tc>
        <w:tc>
          <w:tcPr>
            <w:tcW w:w="726"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1,107.9</w:t>
            </w:r>
          </w:p>
        </w:tc>
        <w:tc>
          <w:tcPr>
            <w:tcW w:w="624"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45.7</w:t>
            </w:r>
          </w:p>
        </w:tc>
        <w:tc>
          <w:tcPr>
            <w:tcW w:w="684"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58.54</w:t>
            </w:r>
          </w:p>
        </w:tc>
        <w:tc>
          <w:tcPr>
            <w:tcW w:w="542"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54.8</w:t>
            </w:r>
          </w:p>
        </w:tc>
        <w:tc>
          <w:tcPr>
            <w:tcW w:w="651"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400.4</w:t>
            </w:r>
          </w:p>
        </w:tc>
        <w:tc>
          <w:tcPr>
            <w:tcW w:w="742"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300.7</w:t>
            </w:r>
          </w:p>
        </w:tc>
        <w:tc>
          <w:tcPr>
            <w:tcW w:w="655"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652.6</w:t>
            </w:r>
          </w:p>
        </w:tc>
        <w:tc>
          <w:tcPr>
            <w:tcW w:w="712"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3.96</w:t>
            </w:r>
          </w:p>
        </w:tc>
        <w:tc>
          <w:tcPr>
            <w:tcW w:w="748" w:type="dxa"/>
            <w:gridSpan w:val="2"/>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12.63</w:t>
            </w:r>
          </w:p>
        </w:tc>
        <w:tc>
          <w:tcPr>
            <w:tcW w:w="742"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4.13</w:t>
            </w:r>
          </w:p>
        </w:tc>
        <w:tc>
          <w:tcPr>
            <w:tcW w:w="742" w:type="dxa"/>
            <w:tcBorders>
              <w:top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b/>
                <w:bCs/>
                <w:color w:val="000000" w:themeColor="text1"/>
                <w:spacing w:val="-20"/>
              </w:rPr>
              <w:t>2.09</w:t>
            </w:r>
          </w:p>
        </w:tc>
      </w:tr>
      <w:tr w:rsidR="000463C4" w:rsidRPr="006017D1"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ind w:firstLineChars="50" w:firstLine="120"/>
              <w:rPr>
                <w:rFonts w:eastAsia="標楷體"/>
                <w:color w:val="000000" w:themeColor="text1"/>
              </w:rPr>
            </w:pPr>
            <w:r w:rsidRPr="000463C4">
              <w:rPr>
                <w:rFonts w:eastAsia="標楷體"/>
                <w:b/>
                <w:color w:val="000000" w:themeColor="text1"/>
              </w:rPr>
              <w:t>104</w:t>
            </w:r>
            <w:r w:rsidRPr="000463C4">
              <w:rPr>
                <w:rFonts w:eastAsia="標楷體"/>
                <w:b/>
                <w:bCs/>
                <w:color w:val="000000" w:themeColor="text1"/>
              </w:rPr>
              <w:t>年</w:t>
            </w:r>
          </w:p>
        </w:tc>
        <w:tc>
          <w:tcPr>
            <w:tcW w:w="633" w:type="dxa"/>
            <w:tcBorders>
              <w:top w:val="nil"/>
              <w:left w:val="single" w:sz="4" w:space="0" w:color="auto"/>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1,163.8</w:t>
            </w:r>
          </w:p>
        </w:tc>
        <w:tc>
          <w:tcPr>
            <w:tcW w:w="726"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1,119.8</w:t>
            </w:r>
          </w:p>
        </w:tc>
        <w:tc>
          <w:tcPr>
            <w:tcW w:w="62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44.0</w:t>
            </w:r>
          </w:p>
        </w:tc>
        <w:tc>
          <w:tcPr>
            <w:tcW w:w="68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58.65</w:t>
            </w:r>
          </w:p>
        </w:tc>
        <w:tc>
          <w:tcPr>
            <w:tcW w:w="5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55.5</w:t>
            </w:r>
          </w:p>
        </w:tc>
        <w:tc>
          <w:tcPr>
            <w:tcW w:w="651"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403.5</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302.4</w:t>
            </w:r>
          </w:p>
        </w:tc>
        <w:tc>
          <w:tcPr>
            <w:tcW w:w="655"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660.9</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3.78</w:t>
            </w:r>
          </w:p>
        </w:tc>
        <w:tc>
          <w:tcPr>
            <w:tcW w:w="72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12.05</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3.95</w:t>
            </w:r>
          </w:p>
        </w:tc>
        <w:tc>
          <w:tcPr>
            <w:tcW w:w="742" w:type="dxa"/>
            <w:tcBorders>
              <w:top w:val="nil"/>
              <w:left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1.99</w:t>
            </w:r>
          </w:p>
        </w:tc>
      </w:tr>
      <w:tr w:rsidR="000463C4" w:rsidRPr="006017D1"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ind w:firstLineChars="50" w:firstLine="120"/>
              <w:rPr>
                <w:rFonts w:eastAsia="標楷體"/>
                <w:color w:val="000000" w:themeColor="text1"/>
              </w:rPr>
            </w:pPr>
            <w:r w:rsidRPr="000463C4">
              <w:rPr>
                <w:rFonts w:eastAsia="標楷體"/>
                <w:b/>
                <w:color w:val="000000" w:themeColor="text1"/>
              </w:rPr>
              <w:t>10</w:t>
            </w:r>
            <w:r w:rsidRPr="000463C4">
              <w:rPr>
                <w:rFonts w:eastAsia="標楷體" w:hint="eastAsia"/>
                <w:b/>
                <w:color w:val="000000" w:themeColor="text1"/>
              </w:rPr>
              <w:t>5</w:t>
            </w:r>
            <w:r w:rsidRPr="000463C4">
              <w:rPr>
                <w:rFonts w:eastAsia="標楷體"/>
                <w:b/>
                <w:bCs/>
                <w:color w:val="000000" w:themeColor="text1"/>
              </w:rPr>
              <w:t>年</w:t>
            </w:r>
          </w:p>
        </w:tc>
        <w:tc>
          <w:tcPr>
            <w:tcW w:w="633" w:type="dxa"/>
            <w:tcBorders>
              <w:top w:val="nil"/>
              <w:left w:val="single" w:sz="4" w:space="0" w:color="auto"/>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1,172.7</w:t>
            </w:r>
          </w:p>
        </w:tc>
        <w:tc>
          <w:tcPr>
            <w:tcW w:w="726"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1,126.7</w:t>
            </w:r>
          </w:p>
        </w:tc>
        <w:tc>
          <w:tcPr>
            <w:tcW w:w="62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46.0</w:t>
            </w:r>
          </w:p>
        </w:tc>
        <w:tc>
          <w:tcPr>
            <w:tcW w:w="68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58.75</w:t>
            </w:r>
          </w:p>
        </w:tc>
        <w:tc>
          <w:tcPr>
            <w:tcW w:w="5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55.7</w:t>
            </w:r>
          </w:p>
        </w:tc>
        <w:tc>
          <w:tcPr>
            <w:tcW w:w="651"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404.3</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302.8</w:t>
            </w:r>
          </w:p>
        </w:tc>
        <w:tc>
          <w:tcPr>
            <w:tcW w:w="655"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666.7</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3.92</w:t>
            </w:r>
          </w:p>
        </w:tc>
        <w:tc>
          <w:tcPr>
            <w:tcW w:w="72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12.12</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4.08</w:t>
            </w:r>
          </w:p>
        </w:tc>
        <w:tc>
          <w:tcPr>
            <w:tcW w:w="742" w:type="dxa"/>
            <w:tcBorders>
              <w:top w:val="nil"/>
              <w:left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2.15</w:t>
            </w:r>
          </w:p>
        </w:tc>
      </w:tr>
      <w:tr w:rsidR="000463C4" w:rsidRPr="006017D1"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3</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1,169.2</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1,123.7</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45.5</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58.64</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55.7</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403.5</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302.3</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664.5</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3.89</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11.85</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4.10</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2.13</w:t>
            </w:r>
          </w:p>
        </w:tc>
      </w:tr>
      <w:tr w:rsidR="000463C4" w:rsidRPr="006017D1" w:rsidTr="000463FC">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4</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1,169.3</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1,124.2</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45.1</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58.63</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55.9</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403.7</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302.5</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664.6</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3.86</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11.78</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4.08</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2.08</w:t>
            </w:r>
          </w:p>
        </w:tc>
      </w:tr>
      <w:tr w:rsidR="000463C4" w:rsidRPr="006017D1" w:rsidTr="00F145F0">
        <w:trPr>
          <w:trHeight w:val="74"/>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5</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1,169.5</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1,124.7</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44.9</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58.63</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55.9</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403.6</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302.3</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665.2</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3.84</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11.42</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4.04</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2.18</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6</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1,171.0</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1,125.1</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45.9</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58.68</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55.7</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403.6</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302.2</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665.8</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3.92</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11.86</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4.04</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2.30</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7</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1,174.7</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1,127.5</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47.2</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58.84</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55.9</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404.4</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302.7</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667.2</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4.02</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12.45</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4.10</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2.30</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8</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1,177.0</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1,129.0</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48.0</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58.93</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55.8</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405.0</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303.1</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668.1</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4.08</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12.82</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4.17</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2.26</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9</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1,174.5</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1,127.6</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46.9</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58.79</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55.7</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404.7</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303.2</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667.1</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3.99</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12.52</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4.13</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2.17</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10</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1,175.5</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1,129.1</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46.4</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58.81</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55.6</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405.0</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303.5</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668.4</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3.95</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12.44</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4.10</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2.12</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11</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1,176.2</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1,130.7</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45.5</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58.82</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55.7</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405.3</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303.6</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669.7</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3.87</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12.31</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4.02</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2.05</w:t>
            </w:r>
          </w:p>
        </w:tc>
      </w:tr>
      <w:tr w:rsidR="000463C4" w:rsidRPr="008E3E0C" w:rsidTr="00F145F0">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12</w:t>
            </w:r>
            <w:r w:rsidRPr="000463C4">
              <w:rPr>
                <w:rFonts w:eastAsia="標楷體" w:hint="eastAsia"/>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1,176.1</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1,131.5</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44.6</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58.80</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55.7</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405.4</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303.7</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670.4</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3.79</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12.10</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3.97</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1.96</w:t>
            </w:r>
          </w:p>
        </w:tc>
      </w:tr>
      <w:tr w:rsidR="000463C4" w:rsidRPr="008E3E0C" w:rsidTr="002D463E">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rPr>
                <w:rFonts w:eastAsia="標楷體"/>
                <w:color w:val="000000" w:themeColor="text1"/>
              </w:rPr>
            </w:pPr>
            <w:r w:rsidRPr="000463C4">
              <w:rPr>
                <w:rFonts w:eastAsia="標楷體"/>
                <w:b/>
                <w:color w:val="000000" w:themeColor="text1"/>
              </w:rPr>
              <w:t>10</w:t>
            </w:r>
            <w:r w:rsidRPr="000463C4">
              <w:rPr>
                <w:rFonts w:eastAsia="標楷體" w:hint="eastAsia"/>
                <w:b/>
                <w:color w:val="000000" w:themeColor="text1"/>
              </w:rPr>
              <w:t>6</w:t>
            </w:r>
            <w:r w:rsidRPr="000463C4">
              <w:rPr>
                <w:rFonts w:eastAsia="標楷體"/>
                <w:b/>
                <w:bCs/>
                <w:color w:val="000000" w:themeColor="text1"/>
              </w:rPr>
              <w:t>年</w:t>
            </w:r>
            <w:r w:rsidRPr="000463C4">
              <w:rPr>
                <w:rFonts w:eastAsia="標楷體" w:hint="eastAsia"/>
                <w:b/>
                <w:bCs/>
                <w:color w:val="000000" w:themeColor="text1"/>
              </w:rPr>
              <w:t>1~3</w:t>
            </w:r>
            <w:r w:rsidRPr="000463C4">
              <w:rPr>
                <w:rFonts w:eastAsia="標楷體" w:hint="eastAsia"/>
                <w:b/>
                <w:bCs/>
                <w:color w:val="000000" w:themeColor="text1"/>
              </w:rPr>
              <w:t>月</w:t>
            </w:r>
          </w:p>
        </w:tc>
        <w:tc>
          <w:tcPr>
            <w:tcW w:w="633" w:type="dxa"/>
            <w:tcBorders>
              <w:top w:val="nil"/>
              <w:left w:val="single" w:sz="4" w:space="0" w:color="auto"/>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1,176.1</w:t>
            </w:r>
          </w:p>
        </w:tc>
        <w:tc>
          <w:tcPr>
            <w:tcW w:w="726"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1,131.3</w:t>
            </w:r>
          </w:p>
        </w:tc>
        <w:tc>
          <w:tcPr>
            <w:tcW w:w="62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44.8</w:t>
            </w:r>
          </w:p>
        </w:tc>
        <w:tc>
          <w:tcPr>
            <w:tcW w:w="684"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58.76</w:t>
            </w:r>
          </w:p>
        </w:tc>
        <w:tc>
          <w:tcPr>
            <w:tcW w:w="5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55.6</w:t>
            </w:r>
          </w:p>
        </w:tc>
        <w:tc>
          <w:tcPr>
            <w:tcW w:w="651"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405.4</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303.7</w:t>
            </w:r>
          </w:p>
        </w:tc>
        <w:tc>
          <w:tcPr>
            <w:tcW w:w="655"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670.3</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3.81</w:t>
            </w:r>
          </w:p>
        </w:tc>
        <w:tc>
          <w:tcPr>
            <w:tcW w:w="72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12.07</w:t>
            </w:r>
          </w:p>
        </w:tc>
        <w:tc>
          <w:tcPr>
            <w:tcW w:w="742" w:type="dxa"/>
            <w:tcBorders>
              <w:top w:val="nil"/>
              <w:left w:val="nil"/>
              <w:bottom w:val="nil"/>
              <w:right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3.97</w:t>
            </w:r>
          </w:p>
        </w:tc>
        <w:tc>
          <w:tcPr>
            <w:tcW w:w="742" w:type="dxa"/>
            <w:tcBorders>
              <w:top w:val="nil"/>
              <w:left w:val="nil"/>
              <w:bottom w:val="nil"/>
            </w:tcBorders>
            <w:vAlign w:val="bottom"/>
          </w:tcPr>
          <w:p w:rsidR="000463C4" w:rsidRPr="000463C4" w:rsidRDefault="000463C4" w:rsidP="002D463E">
            <w:pPr>
              <w:snapToGrid w:val="0"/>
              <w:spacing w:line="320" w:lineRule="exact"/>
              <w:jc w:val="center"/>
              <w:rPr>
                <w:b/>
                <w:bCs/>
                <w:color w:val="000000" w:themeColor="text1"/>
                <w:spacing w:val="-20"/>
              </w:rPr>
            </w:pPr>
            <w:r w:rsidRPr="000463C4">
              <w:rPr>
                <w:rFonts w:hint="eastAsia"/>
                <w:b/>
                <w:bCs/>
                <w:color w:val="000000" w:themeColor="text1"/>
                <w:spacing w:val="-20"/>
              </w:rPr>
              <w:t>2.03</w:t>
            </w:r>
          </w:p>
        </w:tc>
      </w:tr>
      <w:tr w:rsidR="000463C4" w:rsidRPr="008E3E0C" w:rsidTr="002D463E">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color w:val="000000" w:themeColor="text1"/>
              </w:rPr>
              <w:t>1</w:t>
            </w:r>
            <w:r w:rsidRPr="000463C4">
              <w:rPr>
                <w:rFonts w:eastAsia="標楷體"/>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1,176.5</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1,132.0</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44.5</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58.79</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55.6</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405.6</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303.8</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670.8</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3.78</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12.01</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3.95</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1.99</w:t>
            </w:r>
          </w:p>
        </w:tc>
      </w:tr>
      <w:tr w:rsidR="000463C4" w:rsidRPr="008E3E0C" w:rsidTr="00A46EF6">
        <w:trPr>
          <w:jc w:val="center"/>
        </w:trPr>
        <w:tc>
          <w:tcPr>
            <w:tcW w:w="1514" w:type="dxa"/>
            <w:tcBorders>
              <w:top w:val="nil"/>
              <w:bottom w:val="nil"/>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2</w:t>
            </w:r>
            <w:r w:rsidRPr="000463C4">
              <w:rPr>
                <w:rFonts w:eastAsia="標楷體"/>
                <w:color w:val="000000" w:themeColor="text1"/>
              </w:rPr>
              <w:t>月</w:t>
            </w:r>
          </w:p>
        </w:tc>
        <w:tc>
          <w:tcPr>
            <w:tcW w:w="633" w:type="dxa"/>
            <w:tcBorders>
              <w:top w:val="nil"/>
              <w:left w:val="single" w:sz="4" w:space="0" w:color="auto"/>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1,176.0</w:t>
            </w:r>
          </w:p>
        </w:tc>
        <w:tc>
          <w:tcPr>
            <w:tcW w:w="726"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1,130.7</w:t>
            </w:r>
          </w:p>
        </w:tc>
        <w:tc>
          <w:tcPr>
            <w:tcW w:w="62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45.3</w:t>
            </w:r>
          </w:p>
        </w:tc>
        <w:tc>
          <w:tcPr>
            <w:tcW w:w="684"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58.75</w:t>
            </w:r>
          </w:p>
        </w:tc>
        <w:tc>
          <w:tcPr>
            <w:tcW w:w="5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55.6</w:t>
            </w:r>
          </w:p>
        </w:tc>
        <w:tc>
          <w:tcPr>
            <w:tcW w:w="651"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405.4</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303.5</w:t>
            </w:r>
          </w:p>
        </w:tc>
        <w:tc>
          <w:tcPr>
            <w:tcW w:w="655"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669.7</w:t>
            </w:r>
          </w:p>
        </w:tc>
        <w:tc>
          <w:tcPr>
            <w:tcW w:w="738" w:type="dxa"/>
            <w:gridSpan w:val="2"/>
            <w:tcBorders>
              <w:top w:val="nil"/>
              <w:left w:val="nil"/>
              <w:bottom w:val="nil"/>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3.85</w:t>
            </w:r>
          </w:p>
        </w:tc>
        <w:tc>
          <w:tcPr>
            <w:tcW w:w="72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12.18</w:t>
            </w:r>
          </w:p>
        </w:tc>
        <w:tc>
          <w:tcPr>
            <w:tcW w:w="742" w:type="dxa"/>
            <w:tcBorders>
              <w:top w:val="nil"/>
              <w:left w:val="nil"/>
              <w:bottom w:val="nil"/>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4.01</w:t>
            </w:r>
          </w:p>
        </w:tc>
        <w:tc>
          <w:tcPr>
            <w:tcW w:w="742" w:type="dxa"/>
            <w:tcBorders>
              <w:top w:val="nil"/>
              <w:left w:val="nil"/>
              <w:bottom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2.07</w:t>
            </w:r>
          </w:p>
        </w:tc>
      </w:tr>
      <w:tr w:rsidR="000463C4" w:rsidRPr="008E3E0C" w:rsidTr="00F145F0">
        <w:trPr>
          <w:jc w:val="center"/>
        </w:trPr>
        <w:tc>
          <w:tcPr>
            <w:tcW w:w="1514" w:type="dxa"/>
            <w:tcBorders>
              <w:top w:val="nil"/>
              <w:bottom w:val="single" w:sz="4" w:space="0" w:color="auto"/>
              <w:right w:val="single" w:sz="4" w:space="0" w:color="auto"/>
            </w:tcBorders>
            <w:vAlign w:val="center"/>
          </w:tcPr>
          <w:p w:rsidR="000463C4" w:rsidRPr="000463C4" w:rsidRDefault="000463C4" w:rsidP="002D463E">
            <w:pPr>
              <w:snapToGrid w:val="0"/>
              <w:spacing w:line="320" w:lineRule="exact"/>
              <w:jc w:val="center"/>
              <w:rPr>
                <w:rFonts w:eastAsia="標楷體"/>
                <w:color w:val="000000" w:themeColor="text1"/>
              </w:rPr>
            </w:pPr>
            <w:r w:rsidRPr="000463C4">
              <w:rPr>
                <w:rFonts w:eastAsia="標楷體" w:hint="eastAsia"/>
                <w:color w:val="000000" w:themeColor="text1"/>
              </w:rPr>
              <w:t>3</w:t>
            </w:r>
            <w:r w:rsidRPr="000463C4">
              <w:rPr>
                <w:rFonts w:eastAsia="標楷體"/>
                <w:color w:val="000000" w:themeColor="text1"/>
              </w:rPr>
              <w:t>月</w:t>
            </w:r>
          </w:p>
        </w:tc>
        <w:tc>
          <w:tcPr>
            <w:tcW w:w="633" w:type="dxa"/>
            <w:tcBorders>
              <w:top w:val="nil"/>
              <w:left w:val="single" w:sz="4" w:space="0" w:color="auto"/>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1,175.8</w:t>
            </w:r>
          </w:p>
        </w:tc>
        <w:tc>
          <w:tcPr>
            <w:tcW w:w="726"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1,131.3</w:t>
            </w:r>
          </w:p>
        </w:tc>
        <w:tc>
          <w:tcPr>
            <w:tcW w:w="624"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44.5</w:t>
            </w:r>
          </w:p>
        </w:tc>
        <w:tc>
          <w:tcPr>
            <w:tcW w:w="684"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58.73</w:t>
            </w:r>
          </w:p>
        </w:tc>
        <w:tc>
          <w:tcPr>
            <w:tcW w:w="542"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55.7</w:t>
            </w:r>
          </w:p>
        </w:tc>
        <w:tc>
          <w:tcPr>
            <w:tcW w:w="651"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405.2</w:t>
            </w:r>
          </w:p>
        </w:tc>
        <w:tc>
          <w:tcPr>
            <w:tcW w:w="742"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303.6</w:t>
            </w:r>
          </w:p>
        </w:tc>
        <w:tc>
          <w:tcPr>
            <w:tcW w:w="655"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670.4</w:t>
            </w:r>
          </w:p>
        </w:tc>
        <w:tc>
          <w:tcPr>
            <w:tcW w:w="738" w:type="dxa"/>
            <w:gridSpan w:val="2"/>
            <w:tcBorders>
              <w:top w:val="nil"/>
              <w:left w:val="nil"/>
              <w:bottom w:val="single" w:sz="4" w:space="0" w:color="auto"/>
              <w:right w:val="nil"/>
            </w:tcBorders>
            <w:vAlign w:val="bottom"/>
          </w:tcPr>
          <w:p w:rsidR="000463C4" w:rsidRPr="000463C4" w:rsidRDefault="000463C4" w:rsidP="002D463E">
            <w:pPr>
              <w:snapToGrid w:val="0"/>
              <w:spacing w:line="320" w:lineRule="exact"/>
              <w:jc w:val="center"/>
              <w:rPr>
                <w:rFonts w:eastAsia="標楷體"/>
                <w:snapToGrid w:val="0"/>
                <w:color w:val="000000" w:themeColor="text1"/>
                <w:spacing w:val="-20"/>
              </w:rPr>
            </w:pPr>
            <w:r w:rsidRPr="000463C4">
              <w:rPr>
                <w:rFonts w:eastAsia="標楷體" w:hint="eastAsia"/>
                <w:snapToGrid w:val="0"/>
                <w:color w:val="000000" w:themeColor="text1"/>
                <w:spacing w:val="-20"/>
              </w:rPr>
              <w:t>3.78</w:t>
            </w:r>
          </w:p>
        </w:tc>
        <w:tc>
          <w:tcPr>
            <w:tcW w:w="722"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12.01</w:t>
            </w:r>
          </w:p>
        </w:tc>
        <w:tc>
          <w:tcPr>
            <w:tcW w:w="742" w:type="dxa"/>
            <w:tcBorders>
              <w:top w:val="nil"/>
              <w:left w:val="nil"/>
              <w:bottom w:val="single" w:sz="4" w:space="0" w:color="auto"/>
              <w:right w:val="nil"/>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3.95</w:t>
            </w:r>
          </w:p>
        </w:tc>
        <w:tc>
          <w:tcPr>
            <w:tcW w:w="742" w:type="dxa"/>
            <w:tcBorders>
              <w:top w:val="nil"/>
              <w:left w:val="nil"/>
              <w:bottom w:val="single" w:sz="4" w:space="0" w:color="auto"/>
            </w:tcBorders>
            <w:vAlign w:val="center"/>
          </w:tcPr>
          <w:p w:rsidR="000463C4" w:rsidRPr="000463C4" w:rsidRDefault="000463C4" w:rsidP="002D463E">
            <w:pPr>
              <w:snapToGrid w:val="0"/>
              <w:spacing w:line="320" w:lineRule="exact"/>
              <w:jc w:val="center"/>
              <w:rPr>
                <w:color w:val="000000" w:themeColor="text1"/>
                <w:spacing w:val="-20"/>
              </w:rPr>
            </w:pPr>
            <w:r w:rsidRPr="000463C4">
              <w:rPr>
                <w:rFonts w:hint="eastAsia"/>
                <w:color w:val="000000" w:themeColor="text1"/>
                <w:spacing w:val="-20"/>
              </w:rPr>
              <w:t>2.02</w:t>
            </w:r>
          </w:p>
        </w:tc>
      </w:tr>
      <w:tr w:rsidR="000463C4" w:rsidRPr="008E3E0C" w:rsidTr="00F145F0">
        <w:trPr>
          <w:jc w:val="center"/>
        </w:trPr>
        <w:tc>
          <w:tcPr>
            <w:tcW w:w="1514" w:type="dxa"/>
            <w:tcBorders>
              <w:top w:val="single" w:sz="4" w:space="0" w:color="auto"/>
              <w:bottom w:val="single" w:sz="4" w:space="0" w:color="auto"/>
              <w:right w:val="single" w:sz="4" w:space="0" w:color="auto"/>
            </w:tcBorders>
            <w:vAlign w:val="center"/>
          </w:tcPr>
          <w:p w:rsidR="000463C4" w:rsidRPr="000463C4" w:rsidRDefault="000463C4" w:rsidP="002D463E">
            <w:pPr>
              <w:snapToGrid w:val="0"/>
              <w:spacing w:line="280" w:lineRule="exact"/>
              <w:jc w:val="center"/>
              <w:rPr>
                <w:rFonts w:eastAsia="標楷體"/>
                <w:color w:val="000000" w:themeColor="text1"/>
                <w:w w:val="95"/>
                <w:sz w:val="22"/>
                <w:szCs w:val="22"/>
              </w:rPr>
            </w:pPr>
            <w:r w:rsidRPr="000463C4">
              <w:rPr>
                <w:rFonts w:eastAsia="標楷體"/>
                <w:color w:val="000000" w:themeColor="text1"/>
                <w:w w:val="95"/>
                <w:sz w:val="22"/>
                <w:szCs w:val="22"/>
              </w:rPr>
              <w:t>較</w:t>
            </w:r>
            <w:r w:rsidRPr="000463C4">
              <w:rPr>
                <w:rFonts w:eastAsia="標楷體"/>
                <w:color w:val="000000" w:themeColor="text1"/>
                <w:w w:val="95"/>
                <w:sz w:val="22"/>
                <w:szCs w:val="22"/>
              </w:rPr>
              <w:t>10</w:t>
            </w:r>
            <w:r w:rsidRPr="000463C4">
              <w:rPr>
                <w:rFonts w:eastAsia="標楷體" w:hint="eastAsia"/>
                <w:color w:val="000000" w:themeColor="text1"/>
                <w:w w:val="95"/>
                <w:sz w:val="22"/>
                <w:szCs w:val="22"/>
              </w:rPr>
              <w:t>5</w:t>
            </w:r>
            <w:r w:rsidRPr="000463C4">
              <w:rPr>
                <w:rFonts w:eastAsia="標楷體"/>
                <w:color w:val="000000" w:themeColor="text1"/>
                <w:w w:val="95"/>
                <w:sz w:val="22"/>
                <w:szCs w:val="22"/>
              </w:rPr>
              <w:t>年同月變動</w:t>
            </w:r>
            <w:r w:rsidRPr="000463C4">
              <w:rPr>
                <w:rFonts w:eastAsia="標楷體"/>
                <w:color w:val="000000" w:themeColor="text1"/>
                <w:w w:val="95"/>
                <w:sz w:val="22"/>
                <w:szCs w:val="22"/>
              </w:rPr>
              <w:t>(%</w:t>
            </w:r>
            <w:r w:rsidRPr="000463C4">
              <w:rPr>
                <w:rFonts w:eastAsia="標楷體"/>
                <w:color w:val="000000" w:themeColor="text1"/>
                <w:w w:val="95"/>
                <w:sz w:val="22"/>
                <w:szCs w:val="22"/>
              </w:rPr>
              <w:t>或百分點</w:t>
            </w:r>
            <w:r w:rsidRPr="000463C4">
              <w:rPr>
                <w:rFonts w:eastAsia="標楷體"/>
                <w:color w:val="000000" w:themeColor="text1"/>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0.57</w:t>
            </w:r>
          </w:p>
        </w:tc>
        <w:tc>
          <w:tcPr>
            <w:tcW w:w="726"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0.68</w:t>
            </w:r>
          </w:p>
        </w:tc>
        <w:tc>
          <w:tcPr>
            <w:tcW w:w="624"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-2.15</w:t>
            </w:r>
          </w:p>
        </w:tc>
        <w:tc>
          <w:tcPr>
            <w:tcW w:w="684"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0.09*</w:t>
            </w:r>
          </w:p>
        </w:tc>
        <w:tc>
          <w:tcPr>
            <w:tcW w:w="54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-0.01</w:t>
            </w:r>
          </w:p>
        </w:tc>
        <w:tc>
          <w:tcPr>
            <w:tcW w:w="651"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0.42</w:t>
            </w:r>
          </w:p>
        </w:tc>
        <w:tc>
          <w:tcPr>
            <w:tcW w:w="74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0.43</w:t>
            </w:r>
          </w:p>
        </w:tc>
        <w:tc>
          <w:tcPr>
            <w:tcW w:w="655"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0.89</w:t>
            </w:r>
          </w:p>
        </w:tc>
        <w:tc>
          <w:tcPr>
            <w:tcW w:w="71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-0.11*</w:t>
            </w:r>
          </w:p>
        </w:tc>
        <w:tc>
          <w:tcPr>
            <w:tcW w:w="748" w:type="dxa"/>
            <w:gridSpan w:val="2"/>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0.16*</w:t>
            </w:r>
          </w:p>
        </w:tc>
        <w:tc>
          <w:tcPr>
            <w:tcW w:w="74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-0.15*</w:t>
            </w:r>
          </w:p>
        </w:tc>
        <w:tc>
          <w:tcPr>
            <w:tcW w:w="742" w:type="dxa"/>
            <w:tcBorders>
              <w:top w:val="single" w:sz="4" w:space="0" w:color="auto"/>
              <w:left w:val="nil"/>
              <w:bottom w:val="single" w:sz="4" w:space="0" w:color="auto"/>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-0.11*</w:t>
            </w:r>
          </w:p>
        </w:tc>
      </w:tr>
      <w:tr w:rsidR="000463C4" w:rsidRPr="008E3E0C" w:rsidTr="00F145F0">
        <w:trPr>
          <w:jc w:val="center"/>
        </w:trPr>
        <w:tc>
          <w:tcPr>
            <w:tcW w:w="1514" w:type="dxa"/>
            <w:tcBorders>
              <w:top w:val="single" w:sz="4" w:space="0" w:color="auto"/>
              <w:bottom w:val="single" w:sz="4" w:space="0" w:color="auto"/>
              <w:right w:val="single" w:sz="4" w:space="0" w:color="auto"/>
            </w:tcBorders>
            <w:vAlign w:val="center"/>
          </w:tcPr>
          <w:p w:rsidR="000463C4" w:rsidRPr="000463C4" w:rsidRDefault="000463C4" w:rsidP="002D463E">
            <w:pPr>
              <w:snapToGrid w:val="0"/>
              <w:spacing w:line="280" w:lineRule="exact"/>
              <w:jc w:val="center"/>
              <w:rPr>
                <w:rFonts w:eastAsia="標楷體"/>
                <w:color w:val="000000" w:themeColor="text1"/>
                <w:w w:val="95"/>
                <w:sz w:val="22"/>
                <w:szCs w:val="22"/>
              </w:rPr>
            </w:pPr>
            <w:r w:rsidRPr="000463C4">
              <w:rPr>
                <w:rFonts w:eastAsia="標楷體" w:hint="eastAsia"/>
                <w:color w:val="000000" w:themeColor="text1"/>
                <w:w w:val="95"/>
                <w:sz w:val="22"/>
                <w:szCs w:val="22"/>
              </w:rPr>
              <w:t>累計</w:t>
            </w:r>
            <w:r w:rsidRPr="000463C4">
              <w:rPr>
                <w:rFonts w:eastAsia="標楷體"/>
                <w:color w:val="000000" w:themeColor="text1"/>
                <w:w w:val="95"/>
                <w:sz w:val="22"/>
                <w:szCs w:val="22"/>
              </w:rPr>
              <w:t>較</w:t>
            </w:r>
            <w:r w:rsidRPr="000463C4">
              <w:rPr>
                <w:rFonts w:eastAsia="標楷體"/>
                <w:color w:val="000000" w:themeColor="text1"/>
                <w:w w:val="95"/>
                <w:sz w:val="22"/>
                <w:szCs w:val="22"/>
              </w:rPr>
              <w:t>10</w:t>
            </w:r>
            <w:r w:rsidRPr="000463C4">
              <w:rPr>
                <w:rFonts w:eastAsia="標楷體" w:hint="eastAsia"/>
                <w:color w:val="000000" w:themeColor="text1"/>
                <w:w w:val="95"/>
                <w:sz w:val="22"/>
                <w:szCs w:val="22"/>
              </w:rPr>
              <w:t>5</w:t>
            </w:r>
            <w:r w:rsidRPr="000463C4">
              <w:rPr>
                <w:rFonts w:eastAsia="標楷體"/>
                <w:color w:val="000000" w:themeColor="text1"/>
                <w:w w:val="95"/>
                <w:sz w:val="22"/>
                <w:szCs w:val="22"/>
              </w:rPr>
              <w:t>年同</w:t>
            </w:r>
            <w:r w:rsidRPr="000463C4">
              <w:rPr>
                <w:rFonts w:eastAsia="標楷體" w:hint="eastAsia"/>
                <w:color w:val="000000" w:themeColor="text1"/>
                <w:w w:val="95"/>
                <w:sz w:val="22"/>
                <w:szCs w:val="22"/>
              </w:rPr>
              <w:t>期</w:t>
            </w:r>
            <w:r w:rsidRPr="000463C4">
              <w:rPr>
                <w:rFonts w:eastAsia="標楷體"/>
                <w:color w:val="000000" w:themeColor="text1"/>
                <w:w w:val="95"/>
                <w:sz w:val="22"/>
                <w:szCs w:val="22"/>
              </w:rPr>
              <w:t>變動</w:t>
            </w:r>
            <w:r w:rsidRPr="000463C4">
              <w:rPr>
                <w:rFonts w:eastAsia="標楷體"/>
                <w:color w:val="000000" w:themeColor="text1"/>
                <w:w w:val="95"/>
                <w:sz w:val="22"/>
                <w:szCs w:val="22"/>
              </w:rPr>
              <w:t>(%</w:t>
            </w:r>
            <w:r w:rsidRPr="000463C4">
              <w:rPr>
                <w:rFonts w:eastAsia="標楷體"/>
                <w:color w:val="000000" w:themeColor="text1"/>
                <w:w w:val="95"/>
                <w:sz w:val="22"/>
                <w:szCs w:val="22"/>
              </w:rPr>
              <w:t>或百分點</w:t>
            </w:r>
          </w:p>
        </w:tc>
        <w:tc>
          <w:tcPr>
            <w:tcW w:w="633" w:type="dxa"/>
            <w:tcBorders>
              <w:top w:val="single" w:sz="4" w:space="0" w:color="auto"/>
              <w:left w:val="single" w:sz="4" w:space="0" w:color="auto"/>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0.57</w:t>
            </w:r>
          </w:p>
        </w:tc>
        <w:tc>
          <w:tcPr>
            <w:tcW w:w="726"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0.68</w:t>
            </w:r>
          </w:p>
        </w:tc>
        <w:tc>
          <w:tcPr>
            <w:tcW w:w="624"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-1.98</w:t>
            </w:r>
          </w:p>
        </w:tc>
        <w:tc>
          <w:tcPr>
            <w:tcW w:w="684"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0.09*</w:t>
            </w:r>
          </w:p>
        </w:tc>
        <w:tc>
          <w:tcPr>
            <w:tcW w:w="54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0.02</w:t>
            </w:r>
          </w:p>
        </w:tc>
        <w:tc>
          <w:tcPr>
            <w:tcW w:w="651"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0.43</w:t>
            </w:r>
          </w:p>
        </w:tc>
        <w:tc>
          <w:tcPr>
            <w:tcW w:w="74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0.46</w:t>
            </w:r>
          </w:p>
        </w:tc>
        <w:tc>
          <w:tcPr>
            <w:tcW w:w="655"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0.88</w:t>
            </w:r>
          </w:p>
        </w:tc>
        <w:tc>
          <w:tcPr>
            <w:tcW w:w="71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-0.10*</w:t>
            </w:r>
          </w:p>
        </w:tc>
        <w:tc>
          <w:tcPr>
            <w:tcW w:w="748" w:type="dxa"/>
            <w:gridSpan w:val="2"/>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0.17*</w:t>
            </w:r>
          </w:p>
        </w:tc>
        <w:tc>
          <w:tcPr>
            <w:tcW w:w="742" w:type="dxa"/>
            <w:tcBorders>
              <w:top w:val="single" w:sz="4" w:space="0" w:color="auto"/>
              <w:left w:val="nil"/>
              <w:bottom w:val="single" w:sz="4" w:space="0" w:color="auto"/>
              <w:right w:val="nil"/>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-0.13*</w:t>
            </w:r>
          </w:p>
        </w:tc>
        <w:tc>
          <w:tcPr>
            <w:tcW w:w="742" w:type="dxa"/>
            <w:tcBorders>
              <w:top w:val="single" w:sz="4" w:space="0" w:color="auto"/>
              <w:left w:val="nil"/>
              <w:bottom w:val="single" w:sz="4" w:space="0" w:color="auto"/>
            </w:tcBorders>
            <w:vAlign w:val="center"/>
          </w:tcPr>
          <w:p w:rsidR="000463C4" w:rsidRPr="000463C4" w:rsidRDefault="000463C4" w:rsidP="002D463E">
            <w:pPr>
              <w:jc w:val="center"/>
              <w:rPr>
                <w:color w:val="000000" w:themeColor="text1"/>
                <w:spacing w:val="-20"/>
              </w:rPr>
            </w:pPr>
            <w:r w:rsidRPr="000463C4">
              <w:rPr>
                <w:rFonts w:hint="eastAsia"/>
                <w:color w:val="000000" w:themeColor="text1"/>
                <w:spacing w:val="-20"/>
              </w:rPr>
              <w:t>-0.11*</w:t>
            </w:r>
          </w:p>
        </w:tc>
      </w:tr>
    </w:tbl>
    <w:p w:rsidR="009946F3" w:rsidRPr="008154B8" w:rsidRDefault="009946F3" w:rsidP="009946F3">
      <w:pPr>
        <w:snapToGrid w:val="0"/>
        <w:spacing w:line="240" w:lineRule="atLeast"/>
        <w:ind w:leftChars="-118" w:left="1" w:right="-465" w:hangingChars="129" w:hanging="284"/>
        <w:rPr>
          <w:rFonts w:eastAsia="標楷體"/>
          <w:sz w:val="22"/>
          <w:szCs w:val="22"/>
        </w:rPr>
      </w:pPr>
      <w:r w:rsidRPr="008154B8">
        <w:rPr>
          <w:rFonts w:eastAsia="標楷體"/>
          <w:sz w:val="22"/>
          <w:szCs w:val="22"/>
        </w:rPr>
        <w:t>註：</w:t>
      </w:r>
      <w:r w:rsidRPr="008154B8">
        <w:rPr>
          <w:rFonts w:eastAsia="標楷體"/>
          <w:sz w:val="22"/>
          <w:szCs w:val="22"/>
        </w:rPr>
        <w:t>*</w:t>
      </w:r>
      <w:r w:rsidRPr="008154B8">
        <w:rPr>
          <w:rFonts w:eastAsia="標楷體"/>
          <w:sz w:val="22"/>
          <w:szCs w:val="22"/>
        </w:rPr>
        <w:t>數字表示增減百分點</w:t>
      </w:r>
      <w:r w:rsidR="002A1776">
        <w:rPr>
          <w:rFonts w:eastAsia="標楷體" w:hint="eastAsia"/>
          <w:sz w:val="22"/>
          <w:szCs w:val="22"/>
        </w:rPr>
        <w:t>。</w:t>
      </w:r>
    </w:p>
    <w:p w:rsidR="009946F3" w:rsidRDefault="009946F3" w:rsidP="009946F3">
      <w:pPr>
        <w:tabs>
          <w:tab w:val="left" w:pos="540"/>
        </w:tabs>
        <w:snapToGrid w:val="0"/>
        <w:spacing w:line="300" w:lineRule="auto"/>
        <w:ind w:leftChars="-118" w:left="1" w:rightChars="-136" w:right="-326" w:hangingChars="129" w:hanging="284"/>
        <w:rPr>
          <w:rFonts w:eastAsia="標楷體"/>
          <w:sz w:val="22"/>
          <w:szCs w:val="22"/>
        </w:rPr>
      </w:pPr>
      <w:r w:rsidRPr="008154B8">
        <w:rPr>
          <w:rFonts w:eastAsia="標楷體"/>
          <w:sz w:val="22"/>
          <w:szCs w:val="22"/>
        </w:rPr>
        <w:t>資料來源：行政院主計總處「人力資源統計月報」。</w:t>
      </w:r>
    </w:p>
    <w:p w:rsidR="009946F3" w:rsidRPr="006120B8" w:rsidRDefault="009946F3" w:rsidP="009946F3">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9946F3" w:rsidRPr="00D43829" w:rsidRDefault="000463C4" w:rsidP="000463C4">
      <w:pPr>
        <w:snapToGrid w:val="0"/>
        <w:spacing w:beforeLines="50" w:before="180" w:line="300" w:lineRule="auto"/>
        <w:ind w:leftChars="118" w:left="283" w:rightChars="-59" w:right="-142" w:firstLineChars="202" w:firstLine="566"/>
        <w:jc w:val="both"/>
        <w:rPr>
          <w:rFonts w:eastAsia="標楷體"/>
          <w:color w:val="FF0000"/>
          <w:sz w:val="28"/>
          <w:szCs w:val="32"/>
        </w:rPr>
      </w:pPr>
      <w:r w:rsidRPr="000463C4">
        <w:rPr>
          <w:rFonts w:eastAsia="標楷體"/>
          <w:sz w:val="28"/>
          <w:szCs w:val="32"/>
        </w:rPr>
        <w:t>10</w:t>
      </w:r>
      <w:r w:rsidRPr="000463C4">
        <w:rPr>
          <w:rFonts w:eastAsia="標楷體" w:hint="eastAsia"/>
          <w:sz w:val="28"/>
          <w:szCs w:val="32"/>
        </w:rPr>
        <w:t>6</w:t>
      </w:r>
      <w:r w:rsidRPr="000463C4">
        <w:rPr>
          <w:rFonts w:eastAsia="標楷體"/>
          <w:sz w:val="28"/>
          <w:szCs w:val="32"/>
        </w:rPr>
        <w:t>年</w:t>
      </w:r>
      <w:r w:rsidRPr="000463C4">
        <w:rPr>
          <w:rFonts w:eastAsia="標楷體" w:hint="eastAsia"/>
          <w:sz w:val="28"/>
          <w:szCs w:val="32"/>
        </w:rPr>
        <w:t>3</w:t>
      </w:r>
      <w:r w:rsidRPr="000463C4">
        <w:rPr>
          <w:rFonts w:eastAsia="標楷體" w:hint="eastAsia"/>
          <w:sz w:val="28"/>
          <w:szCs w:val="32"/>
        </w:rPr>
        <w:t>月</w:t>
      </w:r>
      <w:r w:rsidRPr="000463C4">
        <w:rPr>
          <w:rFonts w:eastAsia="標楷體"/>
          <w:sz w:val="28"/>
          <w:szCs w:val="32"/>
        </w:rPr>
        <w:t>國內經季節調整後之失業率為</w:t>
      </w:r>
      <w:r w:rsidRPr="000463C4">
        <w:rPr>
          <w:rFonts w:eastAsia="標楷體" w:hint="eastAsia"/>
          <w:sz w:val="28"/>
          <w:szCs w:val="32"/>
        </w:rPr>
        <w:t>3.84%</w:t>
      </w:r>
      <w:r w:rsidRPr="000463C4">
        <w:rPr>
          <w:rFonts w:eastAsia="標楷體"/>
          <w:sz w:val="28"/>
          <w:szCs w:val="32"/>
        </w:rPr>
        <w:t>，低於</w:t>
      </w:r>
      <w:r w:rsidRPr="000463C4">
        <w:rPr>
          <w:rFonts w:eastAsia="標楷體" w:hint="eastAsia"/>
          <w:sz w:val="28"/>
          <w:szCs w:val="32"/>
        </w:rPr>
        <w:t>加拿大、美國。</w:t>
      </w:r>
    </w:p>
    <w:p w:rsidR="009946F3" w:rsidRPr="00C87D6D" w:rsidRDefault="009946F3" w:rsidP="009946F3">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9946F3" w:rsidRPr="00C87D6D" w:rsidRDefault="009946F3" w:rsidP="00724140">
      <w:pPr>
        <w:widowControl/>
        <w:snapToGrid w:val="0"/>
        <w:spacing w:line="300" w:lineRule="atLeast"/>
        <w:ind w:right="-42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1117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558"/>
        <w:gridCol w:w="515"/>
        <w:gridCol w:w="530"/>
        <w:gridCol w:w="551"/>
        <w:gridCol w:w="518"/>
        <w:gridCol w:w="588"/>
        <w:gridCol w:w="550"/>
        <w:gridCol w:w="577"/>
        <w:gridCol w:w="563"/>
        <w:gridCol w:w="545"/>
        <w:gridCol w:w="576"/>
        <w:gridCol w:w="660"/>
        <w:gridCol w:w="625"/>
        <w:gridCol w:w="652"/>
        <w:gridCol w:w="709"/>
        <w:gridCol w:w="1483"/>
      </w:tblGrid>
      <w:tr w:rsidR="000463C4" w:rsidRPr="005A46C3" w:rsidTr="002D463E">
        <w:trPr>
          <w:cantSplit/>
          <w:trHeight w:val="343"/>
          <w:jc w:val="center"/>
        </w:trPr>
        <w:tc>
          <w:tcPr>
            <w:tcW w:w="978" w:type="dxa"/>
            <w:vMerge w:val="restart"/>
            <w:tcBorders>
              <w:top w:val="single" w:sz="4" w:space="0" w:color="auto"/>
              <w:left w:val="nil"/>
              <w:tl2br w:val="single" w:sz="4" w:space="0" w:color="auto"/>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0463C4" w:rsidRPr="009557CB" w:rsidRDefault="000463C4" w:rsidP="002D463E">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w:t>
            </w:r>
            <w:r>
              <w:rPr>
                <w:rFonts w:eastAsia="標楷體" w:hint="eastAsia"/>
                <w:spacing w:val="-24"/>
                <w:sz w:val="20"/>
              </w:rPr>
              <w:t>4</w:t>
            </w:r>
            <w:r w:rsidRPr="009557CB">
              <w:rPr>
                <w:rFonts w:eastAsia="標楷體" w:hint="eastAsia"/>
                <w:spacing w:val="-24"/>
                <w:sz w:val="20"/>
              </w:rPr>
              <w:t>年</w:t>
            </w:r>
          </w:p>
        </w:tc>
        <w:tc>
          <w:tcPr>
            <w:tcW w:w="6173" w:type="dxa"/>
            <w:gridSpan w:val="11"/>
            <w:tcBorders>
              <w:top w:val="single" w:sz="4" w:space="0" w:color="auto"/>
              <w:left w:val="single" w:sz="4" w:space="0" w:color="auto"/>
              <w:right w:val="single" w:sz="4" w:space="0" w:color="auto"/>
            </w:tcBorders>
            <w:vAlign w:val="center"/>
          </w:tcPr>
          <w:p w:rsidR="000463C4" w:rsidRDefault="000463C4" w:rsidP="002D463E">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11585">
              <w:rPr>
                <w:rFonts w:eastAsia="標楷體" w:hint="eastAsia"/>
                <w:spacing w:val="-24"/>
                <w:sz w:val="20"/>
              </w:rPr>
              <w:t>105</w:t>
            </w:r>
            <w:r w:rsidRPr="00411585">
              <w:rPr>
                <w:rFonts w:eastAsia="標楷體" w:hint="eastAsia"/>
                <w:spacing w:val="-24"/>
                <w:sz w:val="20"/>
              </w:rPr>
              <w:t>年</w:t>
            </w:r>
          </w:p>
        </w:tc>
        <w:tc>
          <w:tcPr>
            <w:tcW w:w="1986" w:type="dxa"/>
            <w:gridSpan w:val="3"/>
            <w:tcBorders>
              <w:top w:val="single" w:sz="4" w:space="0" w:color="auto"/>
              <w:left w:val="single" w:sz="4" w:space="0" w:color="auto"/>
              <w:right w:val="single" w:sz="4" w:space="0" w:color="auto"/>
            </w:tcBorders>
            <w:vAlign w:val="center"/>
          </w:tcPr>
          <w:p w:rsidR="000463C4" w:rsidRPr="00497A5E" w:rsidRDefault="000463C4" w:rsidP="002D463E">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106</w:t>
            </w:r>
            <w:r>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0463C4" w:rsidRPr="00497A5E" w:rsidRDefault="000463C4" w:rsidP="002D463E">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0463C4" w:rsidRPr="005A46C3" w:rsidRDefault="000463C4" w:rsidP="002D463E">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r w:rsidRPr="00497A5E">
              <w:rPr>
                <w:rFonts w:eastAsia="標楷體" w:hint="eastAsia"/>
                <w:spacing w:val="-24"/>
                <w:sz w:val="20"/>
              </w:rPr>
              <w:t>）</w:t>
            </w:r>
          </w:p>
        </w:tc>
      </w:tr>
      <w:tr w:rsidR="000463C4" w:rsidRPr="005A46C3" w:rsidTr="002D463E">
        <w:trPr>
          <w:cantSplit/>
          <w:trHeight w:val="324"/>
          <w:jc w:val="center"/>
        </w:trPr>
        <w:tc>
          <w:tcPr>
            <w:tcW w:w="978" w:type="dxa"/>
            <w:vMerge/>
            <w:tcBorders>
              <w:left w:val="nil"/>
              <w:bottom w:val="single" w:sz="4" w:space="0" w:color="auto"/>
              <w:tl2br w:val="single" w:sz="4" w:space="0" w:color="auto"/>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15"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30"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551"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518"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550"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563"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545"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576"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60" w:type="dxa"/>
            <w:tcBorders>
              <w:left w:val="single" w:sz="4" w:space="0" w:color="auto"/>
              <w:bottom w:val="single" w:sz="4" w:space="0" w:color="auto"/>
              <w:right w:val="single" w:sz="4" w:space="0" w:color="auto"/>
            </w:tcBorders>
            <w:vAlign w:val="center"/>
          </w:tcPr>
          <w:p w:rsidR="000463C4"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25"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652"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709" w:type="dxa"/>
            <w:tcBorders>
              <w:left w:val="single" w:sz="4" w:space="0" w:color="auto"/>
              <w:bottom w:val="single" w:sz="4" w:space="0" w:color="auto"/>
              <w:right w:val="single" w:sz="4" w:space="0" w:color="auto"/>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0463C4" w:rsidRPr="00497A5E"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463C4" w:rsidRPr="005A46C3" w:rsidTr="002D463E">
        <w:trPr>
          <w:cantSplit/>
          <w:jc w:val="center"/>
        </w:trPr>
        <w:tc>
          <w:tcPr>
            <w:tcW w:w="978" w:type="dxa"/>
            <w:tcBorders>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58"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3.78</w:t>
            </w:r>
          </w:p>
        </w:tc>
        <w:tc>
          <w:tcPr>
            <w:tcW w:w="515"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3.95</w:t>
            </w:r>
          </w:p>
        </w:tc>
        <w:tc>
          <w:tcPr>
            <w:tcW w:w="530"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3.97</w:t>
            </w:r>
          </w:p>
        </w:tc>
        <w:tc>
          <w:tcPr>
            <w:tcW w:w="551"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3.96</w:t>
            </w:r>
          </w:p>
        </w:tc>
        <w:tc>
          <w:tcPr>
            <w:tcW w:w="518"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3.96</w:t>
            </w:r>
          </w:p>
        </w:tc>
        <w:tc>
          <w:tcPr>
            <w:tcW w:w="588"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3.95</w:t>
            </w:r>
          </w:p>
        </w:tc>
        <w:tc>
          <w:tcPr>
            <w:tcW w:w="550"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3.94</w:t>
            </w:r>
          </w:p>
        </w:tc>
        <w:tc>
          <w:tcPr>
            <w:tcW w:w="577"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3.91</w:t>
            </w:r>
          </w:p>
        </w:tc>
        <w:tc>
          <w:tcPr>
            <w:tcW w:w="563"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3.88</w:t>
            </w:r>
          </w:p>
        </w:tc>
        <w:tc>
          <w:tcPr>
            <w:tcW w:w="545"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3.84</w:t>
            </w:r>
          </w:p>
        </w:tc>
        <w:tc>
          <w:tcPr>
            <w:tcW w:w="576"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3.83</w:t>
            </w:r>
          </w:p>
        </w:tc>
        <w:tc>
          <w:tcPr>
            <w:tcW w:w="660"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3.92</w:t>
            </w:r>
          </w:p>
        </w:tc>
        <w:tc>
          <w:tcPr>
            <w:tcW w:w="625"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3.84</w:t>
            </w:r>
          </w:p>
        </w:tc>
        <w:tc>
          <w:tcPr>
            <w:tcW w:w="652"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3.83</w:t>
            </w:r>
          </w:p>
        </w:tc>
        <w:tc>
          <w:tcPr>
            <w:tcW w:w="709" w:type="dxa"/>
            <w:tcBorders>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3.84</w:t>
            </w:r>
          </w:p>
        </w:tc>
        <w:tc>
          <w:tcPr>
            <w:tcW w:w="1483" w:type="dxa"/>
            <w:tcBorders>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3.95(</w:t>
            </w:r>
            <w:r w:rsidRPr="000463C4">
              <w:rPr>
                <w:color w:val="000000" w:themeColor="text1"/>
                <w:sz w:val="20"/>
              </w:rPr>
              <w:t>↓0.</w:t>
            </w:r>
            <w:r w:rsidRPr="000463C4">
              <w:rPr>
                <w:rFonts w:hint="eastAsia"/>
                <w:color w:val="000000" w:themeColor="text1"/>
                <w:sz w:val="20"/>
              </w:rPr>
              <w:t>11</w:t>
            </w:r>
            <w:r w:rsidRPr="000463C4">
              <w:rPr>
                <w:color w:val="000000" w:themeColor="text1"/>
                <w:sz w:val="20"/>
              </w:rPr>
              <w:t>)</w:t>
            </w:r>
          </w:p>
        </w:tc>
      </w:tr>
      <w:tr w:rsidR="000463C4" w:rsidRPr="005A46C3" w:rsidTr="002D463E">
        <w:trPr>
          <w:cantSplit/>
          <w:jc w:val="center"/>
        </w:trPr>
        <w:tc>
          <w:tcPr>
            <w:tcW w:w="978" w:type="dxa"/>
            <w:tcBorders>
              <w:top w:val="nil"/>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5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3.3</w:t>
            </w:r>
          </w:p>
        </w:tc>
        <w:tc>
          <w:tcPr>
            <w:tcW w:w="51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3.4</w:t>
            </w:r>
          </w:p>
        </w:tc>
        <w:tc>
          <w:tcPr>
            <w:tcW w:w="53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3.4</w:t>
            </w:r>
          </w:p>
        </w:tc>
        <w:tc>
          <w:tcPr>
            <w:tcW w:w="551"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3.4</w:t>
            </w:r>
          </w:p>
        </w:tc>
        <w:tc>
          <w:tcPr>
            <w:tcW w:w="51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3.4</w:t>
            </w:r>
          </w:p>
        </w:tc>
        <w:tc>
          <w:tcPr>
            <w:tcW w:w="58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3.4</w:t>
            </w:r>
          </w:p>
        </w:tc>
        <w:tc>
          <w:tcPr>
            <w:tcW w:w="55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3.4</w:t>
            </w:r>
          </w:p>
        </w:tc>
        <w:tc>
          <w:tcPr>
            <w:tcW w:w="577"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3.4</w:t>
            </w:r>
          </w:p>
        </w:tc>
        <w:tc>
          <w:tcPr>
            <w:tcW w:w="563"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3.4</w:t>
            </w:r>
          </w:p>
        </w:tc>
        <w:tc>
          <w:tcPr>
            <w:tcW w:w="54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3.3</w:t>
            </w:r>
          </w:p>
        </w:tc>
        <w:tc>
          <w:tcPr>
            <w:tcW w:w="576"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3.3</w:t>
            </w:r>
          </w:p>
        </w:tc>
        <w:tc>
          <w:tcPr>
            <w:tcW w:w="66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3.4</w:t>
            </w:r>
          </w:p>
        </w:tc>
        <w:tc>
          <w:tcPr>
            <w:tcW w:w="62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3.3</w:t>
            </w:r>
          </w:p>
        </w:tc>
        <w:tc>
          <w:tcPr>
            <w:tcW w:w="652"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3.3</w:t>
            </w:r>
          </w:p>
        </w:tc>
        <w:tc>
          <w:tcPr>
            <w:tcW w:w="709"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1483" w:type="dxa"/>
            <w:tcBorders>
              <w:top w:val="nil"/>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color w:val="000000" w:themeColor="text1"/>
                <w:sz w:val="20"/>
              </w:rPr>
              <w:t>3.</w:t>
            </w:r>
            <w:r w:rsidRPr="000463C4">
              <w:rPr>
                <w:rFonts w:hint="eastAsia"/>
                <w:color w:val="000000" w:themeColor="text1"/>
                <w:sz w:val="20"/>
              </w:rPr>
              <w:t>4(</w:t>
            </w:r>
            <w:r w:rsidRPr="000463C4">
              <w:rPr>
                <w:color w:val="000000" w:themeColor="text1"/>
                <w:sz w:val="20"/>
              </w:rPr>
              <w:t>↓</w:t>
            </w:r>
            <w:r w:rsidRPr="000463C4">
              <w:rPr>
                <w:rFonts w:hint="eastAsia"/>
                <w:color w:val="000000" w:themeColor="text1"/>
                <w:sz w:val="20"/>
              </w:rPr>
              <w:t>0.1</w:t>
            </w:r>
            <w:r w:rsidRPr="000463C4">
              <w:rPr>
                <w:color w:val="000000" w:themeColor="text1"/>
                <w:sz w:val="20"/>
              </w:rPr>
              <w:t>)</w:t>
            </w:r>
          </w:p>
        </w:tc>
      </w:tr>
      <w:tr w:rsidR="000463C4" w:rsidRPr="00497A5E" w:rsidTr="002D463E">
        <w:trPr>
          <w:cantSplit/>
          <w:jc w:val="center"/>
        </w:trPr>
        <w:tc>
          <w:tcPr>
            <w:tcW w:w="978" w:type="dxa"/>
            <w:tcBorders>
              <w:top w:val="nil"/>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5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3.4</w:t>
            </w:r>
          </w:p>
        </w:tc>
        <w:tc>
          <w:tcPr>
            <w:tcW w:w="51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3.2</w:t>
            </w:r>
          </w:p>
        </w:tc>
        <w:tc>
          <w:tcPr>
            <w:tcW w:w="53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 xml:space="preserve">3.2 </w:t>
            </w:r>
          </w:p>
        </w:tc>
        <w:tc>
          <w:tcPr>
            <w:tcW w:w="551"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3.2</w:t>
            </w:r>
          </w:p>
        </w:tc>
        <w:tc>
          <w:tcPr>
            <w:tcW w:w="51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3.1</w:t>
            </w:r>
          </w:p>
        </w:tc>
        <w:tc>
          <w:tcPr>
            <w:tcW w:w="58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3.0</w:t>
            </w:r>
          </w:p>
        </w:tc>
        <w:tc>
          <w:tcPr>
            <w:tcW w:w="55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3.1</w:t>
            </w:r>
          </w:p>
        </w:tc>
        <w:tc>
          <w:tcPr>
            <w:tcW w:w="577"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3.0</w:t>
            </w:r>
          </w:p>
        </w:tc>
        <w:tc>
          <w:tcPr>
            <w:tcW w:w="563"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3.0</w:t>
            </w:r>
          </w:p>
        </w:tc>
        <w:tc>
          <w:tcPr>
            <w:tcW w:w="54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3.1</w:t>
            </w:r>
          </w:p>
        </w:tc>
        <w:tc>
          <w:tcPr>
            <w:tcW w:w="576"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3.1</w:t>
            </w:r>
          </w:p>
        </w:tc>
        <w:tc>
          <w:tcPr>
            <w:tcW w:w="66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3.1</w:t>
            </w:r>
          </w:p>
        </w:tc>
        <w:tc>
          <w:tcPr>
            <w:tcW w:w="62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3.0</w:t>
            </w:r>
          </w:p>
        </w:tc>
        <w:tc>
          <w:tcPr>
            <w:tcW w:w="652"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2.8</w:t>
            </w:r>
          </w:p>
        </w:tc>
        <w:tc>
          <w:tcPr>
            <w:tcW w:w="709"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1483" w:type="dxa"/>
            <w:tcBorders>
              <w:top w:val="nil"/>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3.2</w:t>
            </w:r>
            <w:r w:rsidRPr="000463C4">
              <w:rPr>
                <w:color w:val="000000" w:themeColor="text1"/>
                <w:sz w:val="20"/>
              </w:rPr>
              <w:t>(↓</w:t>
            </w:r>
            <w:r w:rsidRPr="000463C4">
              <w:rPr>
                <w:rFonts w:hint="eastAsia"/>
                <w:color w:val="000000" w:themeColor="text1"/>
                <w:sz w:val="20"/>
              </w:rPr>
              <w:t>0.4</w:t>
            </w:r>
            <w:r w:rsidRPr="000463C4">
              <w:rPr>
                <w:color w:val="000000" w:themeColor="text1"/>
                <w:sz w:val="20"/>
              </w:rPr>
              <w:t>)</w:t>
            </w:r>
          </w:p>
        </w:tc>
      </w:tr>
      <w:tr w:rsidR="000463C4" w:rsidRPr="00497A5E" w:rsidTr="002D463E">
        <w:trPr>
          <w:cantSplit/>
          <w:jc w:val="center"/>
        </w:trPr>
        <w:tc>
          <w:tcPr>
            <w:tcW w:w="978" w:type="dxa"/>
            <w:tcBorders>
              <w:top w:val="nil"/>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5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color w:val="000000" w:themeColor="text1"/>
                <w:sz w:val="20"/>
              </w:rPr>
              <w:t>3.</w:t>
            </w:r>
            <w:r w:rsidRPr="000463C4">
              <w:rPr>
                <w:rFonts w:hint="eastAsia"/>
                <w:color w:val="000000" w:themeColor="text1"/>
                <w:sz w:val="20"/>
              </w:rPr>
              <w:t>6</w:t>
            </w:r>
          </w:p>
        </w:tc>
        <w:tc>
          <w:tcPr>
            <w:tcW w:w="51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3.8</w:t>
            </w:r>
          </w:p>
        </w:tc>
        <w:tc>
          <w:tcPr>
            <w:tcW w:w="53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3.7</w:t>
            </w:r>
          </w:p>
        </w:tc>
        <w:tc>
          <w:tcPr>
            <w:tcW w:w="551"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3.7</w:t>
            </w:r>
          </w:p>
        </w:tc>
        <w:tc>
          <w:tcPr>
            <w:tcW w:w="51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3.6</w:t>
            </w:r>
          </w:p>
        </w:tc>
        <w:tc>
          <w:tcPr>
            <w:tcW w:w="58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3.6</w:t>
            </w:r>
          </w:p>
        </w:tc>
        <w:tc>
          <w:tcPr>
            <w:tcW w:w="55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3.8</w:t>
            </w:r>
          </w:p>
        </w:tc>
        <w:tc>
          <w:tcPr>
            <w:tcW w:w="577"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4.0</w:t>
            </w:r>
          </w:p>
        </w:tc>
        <w:tc>
          <w:tcPr>
            <w:tcW w:w="563"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3.7</w:t>
            </w:r>
          </w:p>
        </w:tc>
        <w:tc>
          <w:tcPr>
            <w:tcW w:w="54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3.6</w:t>
            </w:r>
          </w:p>
        </w:tc>
        <w:tc>
          <w:tcPr>
            <w:tcW w:w="576"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3.4</w:t>
            </w:r>
          </w:p>
        </w:tc>
        <w:tc>
          <w:tcPr>
            <w:tcW w:w="66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3.7</w:t>
            </w:r>
          </w:p>
        </w:tc>
        <w:tc>
          <w:tcPr>
            <w:tcW w:w="62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3.6</w:t>
            </w:r>
          </w:p>
        </w:tc>
        <w:tc>
          <w:tcPr>
            <w:tcW w:w="652"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4.0</w:t>
            </w:r>
          </w:p>
        </w:tc>
        <w:tc>
          <w:tcPr>
            <w:tcW w:w="709"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1483" w:type="dxa"/>
            <w:tcBorders>
              <w:top w:val="nil"/>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color w:val="000000" w:themeColor="text1"/>
                <w:sz w:val="20"/>
              </w:rPr>
              <w:t>3.</w:t>
            </w:r>
            <w:r w:rsidRPr="000463C4">
              <w:rPr>
                <w:rFonts w:hint="eastAsia"/>
                <w:color w:val="000000" w:themeColor="text1"/>
                <w:sz w:val="20"/>
              </w:rPr>
              <w:t>8</w:t>
            </w:r>
            <w:r w:rsidRPr="000463C4">
              <w:rPr>
                <w:color w:val="000000" w:themeColor="text1"/>
                <w:sz w:val="20"/>
              </w:rPr>
              <w:t>(↑</w:t>
            </w:r>
            <w:r w:rsidRPr="000463C4">
              <w:rPr>
                <w:rFonts w:hint="eastAsia"/>
                <w:color w:val="000000" w:themeColor="text1"/>
                <w:sz w:val="20"/>
              </w:rPr>
              <w:t>0.2</w:t>
            </w:r>
            <w:r w:rsidRPr="000463C4">
              <w:rPr>
                <w:color w:val="000000" w:themeColor="text1"/>
                <w:sz w:val="20"/>
              </w:rPr>
              <w:t>)</w:t>
            </w:r>
          </w:p>
        </w:tc>
      </w:tr>
      <w:tr w:rsidR="000463C4" w:rsidRPr="005A46C3" w:rsidTr="002D463E">
        <w:trPr>
          <w:cantSplit/>
          <w:jc w:val="center"/>
        </w:trPr>
        <w:tc>
          <w:tcPr>
            <w:tcW w:w="978" w:type="dxa"/>
            <w:tcBorders>
              <w:top w:val="nil"/>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5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1.9</w:t>
            </w:r>
          </w:p>
        </w:tc>
        <w:tc>
          <w:tcPr>
            <w:tcW w:w="51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1.9</w:t>
            </w:r>
          </w:p>
        </w:tc>
        <w:tc>
          <w:tcPr>
            <w:tcW w:w="53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p>
        </w:tc>
        <w:tc>
          <w:tcPr>
            <w:tcW w:w="551"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p>
        </w:tc>
        <w:tc>
          <w:tcPr>
            <w:tcW w:w="51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2.1</w:t>
            </w:r>
          </w:p>
        </w:tc>
        <w:tc>
          <w:tcPr>
            <w:tcW w:w="58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p>
        </w:tc>
        <w:tc>
          <w:tcPr>
            <w:tcW w:w="55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p>
        </w:tc>
        <w:tc>
          <w:tcPr>
            <w:tcW w:w="577"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2.1</w:t>
            </w:r>
          </w:p>
        </w:tc>
        <w:tc>
          <w:tcPr>
            <w:tcW w:w="563"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p>
        </w:tc>
        <w:tc>
          <w:tcPr>
            <w:tcW w:w="54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p>
        </w:tc>
        <w:tc>
          <w:tcPr>
            <w:tcW w:w="576"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2.2</w:t>
            </w:r>
          </w:p>
        </w:tc>
        <w:tc>
          <w:tcPr>
            <w:tcW w:w="66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2.1</w:t>
            </w:r>
          </w:p>
        </w:tc>
        <w:tc>
          <w:tcPr>
            <w:tcW w:w="62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652"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709"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1483" w:type="dxa"/>
            <w:tcBorders>
              <w:top w:val="nil"/>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1.9</w:t>
            </w:r>
            <w:r w:rsidRPr="000463C4">
              <w:rPr>
                <w:color w:val="000000" w:themeColor="text1"/>
                <w:sz w:val="20"/>
              </w:rPr>
              <w:t>(↑</w:t>
            </w:r>
            <w:r w:rsidRPr="000463C4">
              <w:rPr>
                <w:rFonts w:hint="eastAsia"/>
                <w:color w:val="000000" w:themeColor="text1"/>
                <w:sz w:val="20"/>
              </w:rPr>
              <w:t>0.3</w:t>
            </w:r>
            <w:r w:rsidRPr="000463C4">
              <w:rPr>
                <w:color w:val="000000" w:themeColor="text1"/>
                <w:sz w:val="20"/>
              </w:rPr>
              <w:t>)</w:t>
            </w:r>
          </w:p>
        </w:tc>
      </w:tr>
      <w:tr w:rsidR="000463C4" w:rsidRPr="005A46C3" w:rsidTr="002D463E">
        <w:trPr>
          <w:cantSplit/>
          <w:jc w:val="center"/>
        </w:trPr>
        <w:tc>
          <w:tcPr>
            <w:tcW w:w="978" w:type="dxa"/>
            <w:tcBorders>
              <w:top w:val="nil"/>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5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5.3</w:t>
            </w:r>
          </w:p>
        </w:tc>
        <w:tc>
          <w:tcPr>
            <w:tcW w:w="51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5.0</w:t>
            </w:r>
          </w:p>
        </w:tc>
        <w:tc>
          <w:tcPr>
            <w:tcW w:w="53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5.0</w:t>
            </w:r>
          </w:p>
        </w:tc>
        <w:tc>
          <w:tcPr>
            <w:tcW w:w="551"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4.7</w:t>
            </w:r>
          </w:p>
        </w:tc>
        <w:tc>
          <w:tcPr>
            <w:tcW w:w="51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4.9</w:t>
            </w:r>
          </w:p>
        </w:tc>
        <w:tc>
          <w:tcPr>
            <w:tcW w:w="58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4.9</w:t>
            </w:r>
          </w:p>
        </w:tc>
        <w:tc>
          <w:tcPr>
            <w:tcW w:w="55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4.9</w:t>
            </w:r>
          </w:p>
        </w:tc>
        <w:tc>
          <w:tcPr>
            <w:tcW w:w="577"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5.0</w:t>
            </w:r>
          </w:p>
        </w:tc>
        <w:tc>
          <w:tcPr>
            <w:tcW w:w="563"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4.9</w:t>
            </w:r>
          </w:p>
        </w:tc>
        <w:tc>
          <w:tcPr>
            <w:tcW w:w="54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4.6</w:t>
            </w:r>
          </w:p>
        </w:tc>
        <w:tc>
          <w:tcPr>
            <w:tcW w:w="576"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4.7</w:t>
            </w:r>
          </w:p>
        </w:tc>
        <w:tc>
          <w:tcPr>
            <w:tcW w:w="66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4.9</w:t>
            </w:r>
          </w:p>
        </w:tc>
        <w:tc>
          <w:tcPr>
            <w:tcW w:w="62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4.8</w:t>
            </w:r>
          </w:p>
        </w:tc>
        <w:tc>
          <w:tcPr>
            <w:tcW w:w="652"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4.7</w:t>
            </w:r>
          </w:p>
        </w:tc>
        <w:tc>
          <w:tcPr>
            <w:tcW w:w="709"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4.5</w:t>
            </w:r>
          </w:p>
        </w:tc>
        <w:tc>
          <w:tcPr>
            <w:tcW w:w="1483" w:type="dxa"/>
            <w:tcBorders>
              <w:top w:val="nil"/>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5.0</w:t>
            </w:r>
            <w:r w:rsidRPr="000463C4">
              <w:rPr>
                <w:color w:val="000000" w:themeColor="text1"/>
                <w:sz w:val="20"/>
              </w:rPr>
              <w:t>(↓</w:t>
            </w:r>
            <w:r w:rsidRPr="000463C4">
              <w:rPr>
                <w:rFonts w:hint="eastAsia"/>
                <w:color w:val="000000" w:themeColor="text1"/>
                <w:sz w:val="20"/>
              </w:rPr>
              <w:t>0.5</w:t>
            </w:r>
            <w:r w:rsidRPr="000463C4">
              <w:rPr>
                <w:color w:val="000000" w:themeColor="text1"/>
                <w:sz w:val="20"/>
              </w:rPr>
              <w:t>)</w:t>
            </w:r>
          </w:p>
        </w:tc>
      </w:tr>
      <w:tr w:rsidR="000463C4" w:rsidRPr="005A46C3" w:rsidTr="002D463E">
        <w:trPr>
          <w:cantSplit/>
          <w:jc w:val="center"/>
        </w:trPr>
        <w:tc>
          <w:tcPr>
            <w:tcW w:w="978" w:type="dxa"/>
            <w:tcBorders>
              <w:top w:val="nil"/>
              <w:left w:val="nil"/>
              <w:bottom w:val="nil"/>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5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6.9</w:t>
            </w:r>
          </w:p>
        </w:tc>
        <w:tc>
          <w:tcPr>
            <w:tcW w:w="51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7.1</w:t>
            </w:r>
          </w:p>
        </w:tc>
        <w:tc>
          <w:tcPr>
            <w:tcW w:w="53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7.1</w:t>
            </w:r>
          </w:p>
        </w:tc>
        <w:tc>
          <w:tcPr>
            <w:tcW w:w="551"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6.9</w:t>
            </w:r>
          </w:p>
        </w:tc>
        <w:tc>
          <w:tcPr>
            <w:tcW w:w="51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6.8</w:t>
            </w:r>
          </w:p>
        </w:tc>
        <w:tc>
          <w:tcPr>
            <w:tcW w:w="588"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7.0</w:t>
            </w:r>
          </w:p>
        </w:tc>
        <w:tc>
          <w:tcPr>
            <w:tcW w:w="55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7.0</w:t>
            </w:r>
          </w:p>
        </w:tc>
        <w:tc>
          <w:tcPr>
            <w:tcW w:w="577"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7.0</w:t>
            </w:r>
          </w:p>
        </w:tc>
        <w:tc>
          <w:tcPr>
            <w:tcW w:w="563"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7.0</w:t>
            </w:r>
          </w:p>
        </w:tc>
        <w:tc>
          <w:tcPr>
            <w:tcW w:w="54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6.8</w:t>
            </w:r>
          </w:p>
        </w:tc>
        <w:tc>
          <w:tcPr>
            <w:tcW w:w="576"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6.9</w:t>
            </w:r>
          </w:p>
        </w:tc>
        <w:tc>
          <w:tcPr>
            <w:tcW w:w="660"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7.0</w:t>
            </w:r>
          </w:p>
        </w:tc>
        <w:tc>
          <w:tcPr>
            <w:tcW w:w="625"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6.8</w:t>
            </w:r>
          </w:p>
        </w:tc>
        <w:tc>
          <w:tcPr>
            <w:tcW w:w="652"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6.6</w:t>
            </w:r>
          </w:p>
        </w:tc>
        <w:tc>
          <w:tcPr>
            <w:tcW w:w="709" w:type="dxa"/>
            <w:tcBorders>
              <w:top w:val="nil"/>
              <w:left w:val="single" w:sz="4" w:space="0" w:color="auto"/>
              <w:bottom w:val="nil"/>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6.7</w:t>
            </w:r>
          </w:p>
        </w:tc>
        <w:tc>
          <w:tcPr>
            <w:tcW w:w="1483" w:type="dxa"/>
            <w:tcBorders>
              <w:top w:val="nil"/>
              <w:left w:val="single" w:sz="4" w:space="0" w:color="auto"/>
              <w:bottom w:val="nil"/>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7.1(</w:t>
            </w:r>
            <w:r w:rsidRPr="000463C4">
              <w:rPr>
                <w:color w:val="000000" w:themeColor="text1"/>
                <w:sz w:val="20"/>
              </w:rPr>
              <w:t>↓</w:t>
            </w:r>
            <w:r w:rsidRPr="000463C4">
              <w:rPr>
                <w:rFonts w:hint="eastAsia"/>
                <w:color w:val="000000" w:themeColor="text1"/>
                <w:sz w:val="20"/>
              </w:rPr>
              <w:t>0.4</w:t>
            </w:r>
            <w:r w:rsidRPr="000463C4">
              <w:rPr>
                <w:color w:val="000000" w:themeColor="text1"/>
                <w:sz w:val="20"/>
              </w:rPr>
              <w:t>)</w:t>
            </w:r>
          </w:p>
        </w:tc>
      </w:tr>
      <w:tr w:rsidR="000463C4" w:rsidRPr="005A46C3" w:rsidTr="002D463E">
        <w:trPr>
          <w:cantSplit/>
          <w:jc w:val="center"/>
        </w:trPr>
        <w:tc>
          <w:tcPr>
            <w:tcW w:w="978" w:type="dxa"/>
            <w:tcBorders>
              <w:top w:val="nil"/>
              <w:left w:val="nil"/>
              <w:bottom w:val="single" w:sz="4" w:space="0" w:color="auto"/>
            </w:tcBorders>
          </w:tcPr>
          <w:p w:rsidR="000463C4" w:rsidRPr="009557CB" w:rsidRDefault="000463C4" w:rsidP="002D463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58"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4.6</w:t>
            </w:r>
          </w:p>
        </w:tc>
        <w:tc>
          <w:tcPr>
            <w:tcW w:w="515"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4.3</w:t>
            </w:r>
          </w:p>
        </w:tc>
        <w:tc>
          <w:tcPr>
            <w:tcW w:w="530"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color w:val="000000" w:themeColor="text1"/>
                <w:sz w:val="20"/>
              </w:rPr>
            </w:pPr>
            <w:r w:rsidRPr="000463C4">
              <w:rPr>
                <w:rFonts w:hint="eastAsia"/>
                <w:color w:val="000000" w:themeColor="text1"/>
                <w:sz w:val="20"/>
              </w:rPr>
              <w:t>4.3</w:t>
            </w:r>
          </w:p>
        </w:tc>
        <w:tc>
          <w:tcPr>
            <w:tcW w:w="551"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4.2</w:t>
            </w:r>
          </w:p>
        </w:tc>
        <w:tc>
          <w:tcPr>
            <w:tcW w:w="518"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4.2</w:t>
            </w:r>
          </w:p>
        </w:tc>
        <w:tc>
          <w:tcPr>
            <w:tcW w:w="588"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4.2</w:t>
            </w:r>
          </w:p>
        </w:tc>
        <w:tc>
          <w:tcPr>
            <w:tcW w:w="550"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color w:val="000000" w:themeColor="text1"/>
                <w:sz w:val="20"/>
              </w:rPr>
            </w:pPr>
            <w:r w:rsidRPr="000463C4">
              <w:rPr>
                <w:rFonts w:hint="eastAsia"/>
                <w:color w:val="000000" w:themeColor="text1"/>
                <w:sz w:val="20"/>
              </w:rPr>
              <w:t>4.1</w:t>
            </w:r>
          </w:p>
        </w:tc>
        <w:tc>
          <w:tcPr>
            <w:tcW w:w="577"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4.1</w:t>
            </w:r>
          </w:p>
        </w:tc>
        <w:tc>
          <w:tcPr>
            <w:tcW w:w="563"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4.0</w:t>
            </w:r>
          </w:p>
        </w:tc>
        <w:tc>
          <w:tcPr>
            <w:tcW w:w="545"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w:t>
            </w:r>
          </w:p>
        </w:tc>
        <w:tc>
          <w:tcPr>
            <w:tcW w:w="576"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w:t>
            </w:r>
          </w:p>
        </w:tc>
        <w:tc>
          <w:tcPr>
            <w:tcW w:w="660"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4.1</w:t>
            </w:r>
          </w:p>
        </w:tc>
        <w:tc>
          <w:tcPr>
            <w:tcW w:w="625"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w:t>
            </w:r>
          </w:p>
        </w:tc>
        <w:tc>
          <w:tcPr>
            <w:tcW w:w="652"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3.9</w:t>
            </w:r>
          </w:p>
        </w:tc>
        <w:tc>
          <w:tcPr>
            <w:tcW w:w="709" w:type="dxa"/>
            <w:tcBorders>
              <w:top w:val="nil"/>
              <w:left w:val="single" w:sz="4" w:space="0" w:color="auto"/>
              <w:bottom w:val="single" w:sz="4" w:space="0" w:color="auto"/>
              <w:right w:val="single" w:sz="4" w:space="0" w:color="auto"/>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w:t>
            </w:r>
          </w:p>
        </w:tc>
        <w:tc>
          <w:tcPr>
            <w:tcW w:w="1483" w:type="dxa"/>
            <w:tcBorders>
              <w:top w:val="nil"/>
              <w:left w:val="single" w:sz="4" w:space="0" w:color="auto"/>
              <w:bottom w:val="single" w:sz="4" w:space="0" w:color="auto"/>
              <w:right w:val="nil"/>
            </w:tcBorders>
          </w:tcPr>
          <w:p w:rsidR="000463C4" w:rsidRPr="000463C4" w:rsidRDefault="000463C4" w:rsidP="002D46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0463C4">
              <w:rPr>
                <w:rFonts w:hint="eastAsia"/>
                <w:color w:val="000000" w:themeColor="text1"/>
                <w:sz w:val="20"/>
              </w:rPr>
              <w:t>4.3</w:t>
            </w:r>
            <w:r w:rsidRPr="000463C4">
              <w:rPr>
                <w:color w:val="000000" w:themeColor="text1"/>
                <w:sz w:val="20"/>
              </w:rPr>
              <w:t>(↓0.</w:t>
            </w:r>
            <w:r w:rsidRPr="000463C4">
              <w:rPr>
                <w:rFonts w:hint="eastAsia"/>
                <w:color w:val="000000" w:themeColor="text1"/>
                <w:sz w:val="20"/>
              </w:rPr>
              <w:t>4</w:t>
            </w:r>
            <w:r w:rsidRPr="000463C4">
              <w:rPr>
                <w:color w:val="000000" w:themeColor="text1"/>
                <w:sz w:val="20"/>
              </w:rPr>
              <w:t>)</w:t>
            </w:r>
          </w:p>
        </w:tc>
      </w:tr>
    </w:tbl>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註：</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r w:rsidRPr="00C87D6D">
        <w:rPr>
          <w:rFonts w:eastAsia="標楷體"/>
          <w:kern w:val="0"/>
          <w:sz w:val="22"/>
          <w:szCs w:val="22"/>
        </w:rPr>
        <w:t>＊為最新月份失業率與上年同月相較。</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9946F3" w:rsidRPr="008E3E0C" w:rsidRDefault="009946F3" w:rsidP="009946F3">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9946F3" w:rsidRPr="008E3E0C" w:rsidRDefault="009946F3" w:rsidP="009946F3">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9946F3" w:rsidRPr="00613530" w:rsidRDefault="009946F3" w:rsidP="009946F3">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400178">
        <w:rPr>
          <w:rFonts w:eastAsia="標楷體"/>
          <w:b/>
          <w:bCs/>
          <w:kern w:val="0"/>
          <w:sz w:val="28"/>
          <w:szCs w:val="20"/>
        </w:rPr>
        <w:t>３、</w:t>
      </w:r>
      <w:r w:rsidR="00E143E6" w:rsidRPr="00E143E6">
        <w:rPr>
          <w:rFonts w:eastAsia="標楷體"/>
          <w:b/>
          <w:bCs/>
          <w:kern w:val="0"/>
          <w:sz w:val="28"/>
          <w:szCs w:val="20"/>
        </w:rPr>
        <w:t>10</w:t>
      </w:r>
      <w:r w:rsidR="00E143E6" w:rsidRPr="00E143E6">
        <w:rPr>
          <w:rFonts w:eastAsia="標楷體" w:hint="eastAsia"/>
          <w:b/>
          <w:bCs/>
          <w:kern w:val="0"/>
          <w:sz w:val="28"/>
          <w:szCs w:val="20"/>
        </w:rPr>
        <w:t>6</w:t>
      </w:r>
      <w:r w:rsidR="00E143E6" w:rsidRPr="00E143E6">
        <w:rPr>
          <w:rFonts w:eastAsia="標楷體"/>
          <w:b/>
          <w:bCs/>
          <w:kern w:val="0"/>
          <w:sz w:val="28"/>
          <w:szCs w:val="20"/>
        </w:rPr>
        <w:t>年</w:t>
      </w:r>
      <w:r w:rsidR="00E143E6" w:rsidRPr="00E143E6">
        <w:rPr>
          <w:rFonts w:eastAsia="標楷體" w:hint="eastAsia"/>
          <w:b/>
          <w:bCs/>
          <w:kern w:val="0"/>
          <w:sz w:val="28"/>
          <w:szCs w:val="20"/>
        </w:rPr>
        <w:t>2</w:t>
      </w:r>
      <w:r w:rsidR="00E143E6" w:rsidRPr="00E143E6">
        <w:rPr>
          <w:rFonts w:eastAsia="標楷體"/>
          <w:b/>
          <w:bCs/>
          <w:kern w:val="0"/>
          <w:sz w:val="28"/>
          <w:szCs w:val="20"/>
        </w:rPr>
        <w:t>月工業及服務業平均薪資較上年同月</w:t>
      </w:r>
      <w:r w:rsidR="00E143E6" w:rsidRPr="00E143E6">
        <w:rPr>
          <w:rFonts w:eastAsia="標楷體" w:hint="eastAsia"/>
          <w:b/>
          <w:bCs/>
          <w:kern w:val="0"/>
          <w:sz w:val="28"/>
          <w:szCs w:val="20"/>
        </w:rPr>
        <w:t>減少</w:t>
      </w:r>
      <w:r w:rsidR="00E143E6" w:rsidRPr="00E143E6">
        <w:rPr>
          <w:rFonts w:eastAsia="標楷體" w:hint="eastAsia"/>
          <w:b/>
          <w:bCs/>
          <w:kern w:val="0"/>
          <w:sz w:val="28"/>
          <w:szCs w:val="20"/>
        </w:rPr>
        <w:t>23.17</w:t>
      </w:r>
      <w:r w:rsidR="00E143E6" w:rsidRPr="00E143E6">
        <w:rPr>
          <w:rFonts w:eastAsia="標楷體"/>
          <w:b/>
          <w:bCs/>
          <w:kern w:val="0"/>
          <w:sz w:val="28"/>
          <w:szCs w:val="20"/>
        </w:rPr>
        <w:t>%</w:t>
      </w:r>
    </w:p>
    <w:p w:rsidR="009946F3" w:rsidRPr="00613530" w:rsidRDefault="009946F3" w:rsidP="000249BA">
      <w:pPr>
        <w:snapToGrid w:val="0"/>
        <w:spacing w:before="50" w:line="300" w:lineRule="auto"/>
        <w:ind w:leftChars="119" w:left="569" w:rightChars="18" w:right="43" w:hangingChars="101" w:hanging="283"/>
        <w:jc w:val="both"/>
        <w:rPr>
          <w:rFonts w:eastAsia="標楷體"/>
          <w:color w:val="000000" w:themeColor="text1"/>
          <w:sz w:val="28"/>
          <w:szCs w:val="32"/>
        </w:rPr>
      </w:pPr>
      <w:r w:rsidRPr="00613530">
        <w:rPr>
          <w:rFonts w:eastAsia="標楷體"/>
          <w:color w:val="000000" w:themeColor="text1"/>
          <w:sz w:val="28"/>
          <w:szCs w:val="32"/>
        </w:rPr>
        <w:t>－</w:t>
      </w:r>
      <w:r w:rsidR="00BA2E67" w:rsidRPr="00BA2E67">
        <w:rPr>
          <w:rFonts w:eastAsia="標楷體"/>
          <w:color w:val="000000" w:themeColor="text1"/>
          <w:sz w:val="28"/>
          <w:szCs w:val="32"/>
        </w:rPr>
        <w:t>10</w:t>
      </w:r>
      <w:r w:rsidR="00BA2E67" w:rsidRPr="00BA2E67">
        <w:rPr>
          <w:rFonts w:eastAsia="標楷體" w:hint="eastAsia"/>
          <w:color w:val="000000" w:themeColor="text1"/>
          <w:sz w:val="28"/>
          <w:szCs w:val="32"/>
        </w:rPr>
        <w:t>6</w:t>
      </w:r>
      <w:r w:rsidR="00BA2E67" w:rsidRPr="00BA2E67">
        <w:rPr>
          <w:rFonts w:eastAsia="標楷體"/>
          <w:color w:val="000000" w:themeColor="text1"/>
          <w:sz w:val="28"/>
          <w:szCs w:val="32"/>
        </w:rPr>
        <w:t>年</w:t>
      </w:r>
      <w:r w:rsidR="00BA2E67" w:rsidRPr="00BA2E67">
        <w:rPr>
          <w:rFonts w:eastAsia="標楷體" w:hint="eastAsia"/>
          <w:color w:val="000000" w:themeColor="text1"/>
          <w:sz w:val="28"/>
          <w:szCs w:val="32"/>
        </w:rPr>
        <w:t>2</w:t>
      </w:r>
      <w:r w:rsidR="00BA2E67" w:rsidRPr="00BA2E67">
        <w:rPr>
          <w:rFonts w:eastAsia="標楷體"/>
          <w:color w:val="000000" w:themeColor="text1"/>
          <w:sz w:val="28"/>
          <w:szCs w:val="32"/>
        </w:rPr>
        <w:t>月工業及服務業每人每月平均薪資為</w:t>
      </w:r>
      <w:r w:rsidR="00BA2E67" w:rsidRPr="00BA2E67">
        <w:rPr>
          <w:rFonts w:eastAsia="標楷體" w:hint="eastAsia"/>
          <w:color w:val="000000" w:themeColor="text1"/>
          <w:sz w:val="28"/>
          <w:szCs w:val="32"/>
        </w:rPr>
        <w:t>45,720</w:t>
      </w:r>
      <w:r w:rsidR="00BA2E67" w:rsidRPr="00BA2E67">
        <w:rPr>
          <w:rFonts w:eastAsia="標楷體"/>
          <w:color w:val="000000" w:themeColor="text1"/>
          <w:sz w:val="28"/>
          <w:szCs w:val="32"/>
        </w:rPr>
        <w:t>元，</w:t>
      </w:r>
      <w:r w:rsidR="00BA2E67" w:rsidRPr="00BA2E67">
        <w:rPr>
          <w:rFonts w:eastAsia="標楷體" w:hint="eastAsia"/>
          <w:color w:val="000000" w:themeColor="text1"/>
          <w:sz w:val="28"/>
          <w:szCs w:val="32"/>
        </w:rPr>
        <w:t>因多數廠商於上月發放年終及績效獎金，致</w:t>
      </w:r>
      <w:r w:rsidR="00BA2E67" w:rsidRPr="00BA2E67">
        <w:rPr>
          <w:rFonts w:eastAsia="標楷體"/>
          <w:color w:val="000000" w:themeColor="text1"/>
          <w:sz w:val="28"/>
          <w:szCs w:val="32"/>
        </w:rPr>
        <w:t>較上月</w:t>
      </w:r>
      <w:r w:rsidR="00BA2E67" w:rsidRPr="00BA2E67">
        <w:rPr>
          <w:rFonts w:eastAsia="標楷體" w:hint="eastAsia"/>
          <w:color w:val="000000" w:themeColor="text1"/>
          <w:sz w:val="28"/>
          <w:szCs w:val="32"/>
        </w:rPr>
        <w:t>減少</w:t>
      </w:r>
      <w:r w:rsidR="00BA2E67" w:rsidRPr="00BA2E67">
        <w:rPr>
          <w:rFonts w:eastAsia="標楷體" w:hint="eastAsia"/>
          <w:color w:val="000000" w:themeColor="text1"/>
          <w:sz w:val="28"/>
          <w:szCs w:val="32"/>
        </w:rPr>
        <w:t>50.91</w:t>
      </w:r>
      <w:r w:rsidR="00BA2E67" w:rsidRPr="00BA2E67">
        <w:rPr>
          <w:rFonts w:eastAsia="標楷體"/>
          <w:color w:val="000000" w:themeColor="text1"/>
          <w:sz w:val="28"/>
          <w:szCs w:val="32"/>
        </w:rPr>
        <w:t>%</w:t>
      </w:r>
      <w:r w:rsidR="00BA2E67" w:rsidRPr="00BA2E67">
        <w:rPr>
          <w:rFonts w:eastAsia="標楷體" w:hint="eastAsia"/>
          <w:color w:val="000000" w:themeColor="text1"/>
          <w:sz w:val="28"/>
          <w:szCs w:val="32"/>
        </w:rPr>
        <w:t>，較上年同月亦減</w:t>
      </w:r>
      <w:r w:rsidR="00BA2E67" w:rsidRPr="00BA2E67">
        <w:rPr>
          <w:rFonts w:eastAsia="標楷體" w:hint="eastAsia"/>
          <w:color w:val="000000" w:themeColor="text1"/>
          <w:sz w:val="28"/>
          <w:szCs w:val="32"/>
        </w:rPr>
        <w:t>23.17%</w:t>
      </w:r>
      <w:r w:rsidR="00BA2E67" w:rsidRPr="00BA2E67">
        <w:rPr>
          <w:rFonts w:eastAsia="標楷體"/>
          <w:color w:val="000000" w:themeColor="text1"/>
          <w:sz w:val="28"/>
          <w:szCs w:val="32"/>
        </w:rPr>
        <w:t>；其中，經常性薪資為</w:t>
      </w:r>
      <w:r w:rsidR="00BA2E67" w:rsidRPr="00BA2E67">
        <w:rPr>
          <w:rFonts w:eastAsia="標楷體" w:hint="eastAsia"/>
          <w:color w:val="000000" w:themeColor="text1"/>
          <w:sz w:val="28"/>
          <w:szCs w:val="32"/>
        </w:rPr>
        <w:t>39</w:t>
      </w:r>
      <w:r w:rsidR="00BA2E67" w:rsidRPr="00BA2E67">
        <w:rPr>
          <w:rFonts w:eastAsia="標楷體"/>
          <w:color w:val="000000" w:themeColor="text1"/>
          <w:sz w:val="28"/>
          <w:szCs w:val="32"/>
        </w:rPr>
        <w:t>,</w:t>
      </w:r>
      <w:r w:rsidR="00BA2E67" w:rsidRPr="00BA2E67">
        <w:rPr>
          <w:rFonts w:eastAsia="標楷體" w:hint="eastAsia"/>
          <w:color w:val="000000" w:themeColor="text1"/>
          <w:sz w:val="28"/>
          <w:szCs w:val="32"/>
        </w:rPr>
        <w:t>362</w:t>
      </w:r>
      <w:r w:rsidR="00BA2E67" w:rsidRPr="00BA2E67">
        <w:rPr>
          <w:rFonts w:eastAsia="標楷體"/>
          <w:color w:val="000000" w:themeColor="text1"/>
          <w:sz w:val="28"/>
          <w:szCs w:val="32"/>
        </w:rPr>
        <w:t>元，較上年同月增加</w:t>
      </w:r>
      <w:r w:rsidR="00BA2E67" w:rsidRPr="00BA2E67">
        <w:rPr>
          <w:rFonts w:eastAsia="標楷體" w:hint="eastAsia"/>
          <w:color w:val="000000" w:themeColor="text1"/>
          <w:sz w:val="28"/>
          <w:szCs w:val="32"/>
        </w:rPr>
        <w:t>1.88</w:t>
      </w:r>
      <w:r w:rsidR="00BA2E67" w:rsidRPr="00BA2E67">
        <w:rPr>
          <w:rFonts w:eastAsia="標楷體"/>
          <w:color w:val="000000" w:themeColor="text1"/>
          <w:sz w:val="28"/>
          <w:szCs w:val="32"/>
        </w:rPr>
        <w:t>%</w:t>
      </w:r>
      <w:r w:rsidR="00BA2E67" w:rsidRPr="00BA2E67">
        <w:rPr>
          <w:rFonts w:eastAsia="標楷體"/>
          <w:color w:val="000000" w:themeColor="text1"/>
          <w:sz w:val="28"/>
          <w:szCs w:val="32"/>
        </w:rPr>
        <w:t>。</w:t>
      </w:r>
    </w:p>
    <w:p w:rsidR="009946F3" w:rsidRPr="00BD3CE1" w:rsidRDefault="009946F3" w:rsidP="009946F3">
      <w:pPr>
        <w:snapToGrid w:val="0"/>
        <w:spacing w:before="50" w:line="300" w:lineRule="auto"/>
        <w:ind w:leftChars="119" w:left="569" w:rightChars="18" w:right="43" w:hangingChars="101" w:hanging="283"/>
        <w:jc w:val="both"/>
        <w:rPr>
          <w:rFonts w:eastAsia="標楷體"/>
          <w:color w:val="000000" w:themeColor="text1"/>
          <w:sz w:val="28"/>
          <w:szCs w:val="32"/>
        </w:rPr>
      </w:pPr>
      <w:r w:rsidRPr="006E24D4">
        <w:rPr>
          <w:rFonts w:eastAsia="標楷體"/>
          <w:color w:val="000000" w:themeColor="text1"/>
          <w:sz w:val="28"/>
          <w:szCs w:val="32"/>
        </w:rPr>
        <w:t>－</w:t>
      </w:r>
      <w:r w:rsidR="00BA2E67" w:rsidRPr="00BA2E67">
        <w:rPr>
          <w:rFonts w:eastAsia="標楷體"/>
          <w:color w:val="000000" w:themeColor="text1"/>
          <w:sz w:val="28"/>
          <w:szCs w:val="32"/>
        </w:rPr>
        <w:t>10</w:t>
      </w:r>
      <w:r w:rsidR="00BA2E67" w:rsidRPr="00BA2E67">
        <w:rPr>
          <w:rFonts w:eastAsia="標楷體" w:hint="eastAsia"/>
          <w:color w:val="000000" w:themeColor="text1"/>
          <w:sz w:val="28"/>
          <w:szCs w:val="32"/>
        </w:rPr>
        <w:t>6</w:t>
      </w:r>
      <w:r w:rsidR="00BA2E67" w:rsidRPr="00BA2E67">
        <w:rPr>
          <w:rFonts w:eastAsia="標楷體"/>
          <w:color w:val="000000" w:themeColor="text1"/>
          <w:sz w:val="28"/>
          <w:szCs w:val="32"/>
        </w:rPr>
        <w:t>年</w:t>
      </w:r>
      <w:r w:rsidR="00BA2E67" w:rsidRPr="00BA2E67">
        <w:rPr>
          <w:rFonts w:eastAsia="標楷體" w:hint="eastAsia"/>
          <w:color w:val="000000" w:themeColor="text1"/>
          <w:sz w:val="28"/>
          <w:szCs w:val="32"/>
        </w:rPr>
        <w:t>2</w:t>
      </w:r>
      <w:r w:rsidR="00BA2E67" w:rsidRPr="00BA2E67">
        <w:rPr>
          <w:rFonts w:eastAsia="標楷體"/>
          <w:color w:val="000000" w:themeColor="text1"/>
          <w:sz w:val="28"/>
          <w:szCs w:val="32"/>
        </w:rPr>
        <w:t>月製造業</w:t>
      </w:r>
      <w:r w:rsidR="00BA2E67" w:rsidRPr="00BA2E67">
        <w:rPr>
          <w:rFonts w:eastAsia="標楷體" w:hint="eastAsia"/>
          <w:color w:val="000000" w:themeColor="text1"/>
          <w:sz w:val="28"/>
          <w:szCs w:val="32"/>
        </w:rPr>
        <w:t>、</w:t>
      </w:r>
      <w:r w:rsidR="00BA2E67" w:rsidRPr="00BA2E67">
        <w:rPr>
          <w:rFonts w:eastAsia="標楷體"/>
          <w:color w:val="000000" w:themeColor="text1"/>
          <w:sz w:val="28"/>
          <w:szCs w:val="32"/>
        </w:rPr>
        <w:t>電力及燃氣供應業</w:t>
      </w:r>
      <w:r w:rsidR="00BA2E67" w:rsidRPr="00BA2E67">
        <w:rPr>
          <w:rFonts w:eastAsia="標楷體" w:hint="eastAsia"/>
          <w:color w:val="000000" w:themeColor="text1"/>
          <w:sz w:val="28"/>
          <w:szCs w:val="32"/>
        </w:rPr>
        <w:t>、</w:t>
      </w:r>
      <w:r w:rsidR="00BA2E67" w:rsidRPr="00BA2E67">
        <w:rPr>
          <w:rFonts w:eastAsia="標楷體"/>
          <w:color w:val="000000" w:themeColor="text1"/>
          <w:sz w:val="28"/>
          <w:szCs w:val="32"/>
        </w:rPr>
        <w:t>金融及保險業薪資</w:t>
      </w:r>
      <w:r w:rsidR="00BA2E67" w:rsidRPr="00BA2E67">
        <w:rPr>
          <w:rFonts w:eastAsia="標楷體" w:hint="eastAsia"/>
          <w:color w:val="000000" w:themeColor="text1"/>
          <w:sz w:val="28"/>
          <w:szCs w:val="32"/>
        </w:rPr>
        <w:t>分別</w:t>
      </w:r>
      <w:r w:rsidR="00BA2E67" w:rsidRPr="00BA2E67">
        <w:rPr>
          <w:rFonts w:eastAsia="標楷體"/>
          <w:color w:val="000000" w:themeColor="text1"/>
          <w:sz w:val="28"/>
          <w:szCs w:val="32"/>
        </w:rPr>
        <w:t>為</w:t>
      </w:r>
      <w:r w:rsidR="00BA2E67" w:rsidRPr="00BA2E67">
        <w:rPr>
          <w:rFonts w:eastAsia="標楷體" w:hint="eastAsia"/>
          <w:color w:val="000000" w:themeColor="text1"/>
          <w:sz w:val="28"/>
          <w:szCs w:val="32"/>
        </w:rPr>
        <w:t>43,788</w:t>
      </w:r>
      <w:r w:rsidR="00BA2E67" w:rsidRPr="00BA2E67">
        <w:rPr>
          <w:rFonts w:eastAsia="標楷體"/>
          <w:color w:val="000000" w:themeColor="text1"/>
          <w:sz w:val="28"/>
          <w:szCs w:val="32"/>
        </w:rPr>
        <w:t>元</w:t>
      </w:r>
      <w:r w:rsidR="00BA2E67" w:rsidRPr="00BA2E67">
        <w:rPr>
          <w:rFonts w:eastAsia="標楷體" w:hint="eastAsia"/>
          <w:color w:val="000000" w:themeColor="text1"/>
          <w:sz w:val="28"/>
          <w:szCs w:val="32"/>
        </w:rPr>
        <w:t>、</w:t>
      </w:r>
      <w:r w:rsidR="00BA2E67" w:rsidRPr="00BA2E67">
        <w:rPr>
          <w:rFonts w:eastAsia="標楷體" w:hint="eastAsia"/>
          <w:color w:val="000000" w:themeColor="text1"/>
          <w:sz w:val="28"/>
          <w:szCs w:val="32"/>
        </w:rPr>
        <w:t>69,910</w:t>
      </w:r>
      <w:r w:rsidR="00BA2E67" w:rsidRPr="00BA2E67">
        <w:rPr>
          <w:rFonts w:eastAsia="標楷體"/>
          <w:color w:val="000000" w:themeColor="text1"/>
          <w:sz w:val="28"/>
          <w:szCs w:val="32"/>
        </w:rPr>
        <w:t>元及</w:t>
      </w:r>
      <w:r w:rsidR="00BA2E67" w:rsidRPr="00BA2E67">
        <w:rPr>
          <w:rFonts w:eastAsia="標楷體" w:hint="eastAsia"/>
          <w:color w:val="000000" w:themeColor="text1"/>
          <w:sz w:val="28"/>
          <w:szCs w:val="32"/>
        </w:rPr>
        <w:t>71,288</w:t>
      </w:r>
      <w:r w:rsidR="00BA2E67" w:rsidRPr="00BA2E67">
        <w:rPr>
          <w:rFonts w:eastAsia="標楷體"/>
          <w:color w:val="000000" w:themeColor="text1"/>
          <w:sz w:val="28"/>
          <w:szCs w:val="32"/>
        </w:rPr>
        <w:t>元，較上年同月分別</w:t>
      </w:r>
      <w:r w:rsidR="00BA2E67" w:rsidRPr="00BA2E67">
        <w:rPr>
          <w:rFonts w:eastAsia="標楷體" w:hint="eastAsia"/>
          <w:color w:val="000000" w:themeColor="text1"/>
          <w:sz w:val="28"/>
          <w:szCs w:val="32"/>
        </w:rPr>
        <w:t>減少</w:t>
      </w:r>
      <w:r w:rsidR="00BA2E67" w:rsidRPr="00BA2E67">
        <w:rPr>
          <w:rFonts w:eastAsia="標楷體" w:hint="eastAsia"/>
          <w:color w:val="000000" w:themeColor="text1"/>
          <w:sz w:val="28"/>
          <w:szCs w:val="32"/>
        </w:rPr>
        <w:t>22.65</w:t>
      </w:r>
      <w:r w:rsidR="00BA2E67" w:rsidRPr="00BA2E67">
        <w:rPr>
          <w:rFonts w:eastAsia="標楷體"/>
          <w:color w:val="000000" w:themeColor="text1"/>
          <w:sz w:val="28"/>
          <w:szCs w:val="32"/>
        </w:rPr>
        <w:t>%</w:t>
      </w:r>
      <w:r w:rsidR="00BA2E67" w:rsidRPr="00BA2E67">
        <w:rPr>
          <w:rFonts w:eastAsia="標楷體" w:hint="eastAsia"/>
          <w:color w:val="000000" w:themeColor="text1"/>
          <w:sz w:val="28"/>
          <w:szCs w:val="32"/>
        </w:rPr>
        <w:t>、</w:t>
      </w:r>
      <w:r w:rsidR="00BA2E67" w:rsidRPr="00BA2E67">
        <w:rPr>
          <w:rFonts w:eastAsia="標楷體" w:hint="eastAsia"/>
          <w:color w:val="000000" w:themeColor="text1"/>
          <w:sz w:val="28"/>
          <w:szCs w:val="32"/>
        </w:rPr>
        <w:t>13.27</w:t>
      </w:r>
      <w:r w:rsidR="00BA2E67" w:rsidRPr="00BA2E67">
        <w:rPr>
          <w:rFonts w:eastAsia="標楷體"/>
          <w:color w:val="000000" w:themeColor="text1"/>
          <w:sz w:val="28"/>
          <w:szCs w:val="32"/>
        </w:rPr>
        <w:t>%</w:t>
      </w:r>
      <w:r w:rsidR="00BA2E67" w:rsidRPr="00BA2E67">
        <w:rPr>
          <w:rFonts w:eastAsia="標楷體" w:hint="eastAsia"/>
          <w:color w:val="000000" w:themeColor="text1"/>
          <w:sz w:val="28"/>
          <w:szCs w:val="32"/>
        </w:rPr>
        <w:t>及</w:t>
      </w:r>
      <w:r w:rsidR="00BA2E67" w:rsidRPr="00BA2E67">
        <w:rPr>
          <w:rFonts w:eastAsia="標楷體" w:hint="eastAsia"/>
          <w:color w:val="000000" w:themeColor="text1"/>
          <w:sz w:val="28"/>
          <w:szCs w:val="32"/>
        </w:rPr>
        <w:t>46.62</w:t>
      </w:r>
      <w:r w:rsidR="00BA2E67" w:rsidRPr="00BA2E67">
        <w:rPr>
          <w:rFonts w:eastAsia="標楷體"/>
          <w:color w:val="000000" w:themeColor="text1"/>
          <w:sz w:val="28"/>
          <w:szCs w:val="32"/>
        </w:rPr>
        <w:t>%</w:t>
      </w:r>
      <w:r w:rsidR="00BA2E67" w:rsidRPr="00BA2E67">
        <w:rPr>
          <w:rFonts w:eastAsia="標楷體"/>
          <w:color w:val="000000" w:themeColor="text1"/>
          <w:sz w:val="28"/>
          <w:szCs w:val="32"/>
        </w:rPr>
        <w:t>。</w:t>
      </w:r>
    </w:p>
    <w:p w:rsidR="009946F3" w:rsidRPr="00694ADB" w:rsidRDefault="009946F3" w:rsidP="009946F3">
      <w:pPr>
        <w:snapToGrid w:val="0"/>
        <w:spacing w:before="50" w:line="300" w:lineRule="auto"/>
        <w:ind w:leftChars="119" w:left="569" w:rightChars="18" w:right="43" w:hangingChars="101" w:hanging="283"/>
        <w:jc w:val="both"/>
        <w:rPr>
          <w:rFonts w:eastAsia="標楷體"/>
          <w:color w:val="FF0000"/>
          <w:sz w:val="28"/>
          <w:szCs w:val="32"/>
        </w:rPr>
      </w:pPr>
      <w:r w:rsidRPr="001608B1">
        <w:rPr>
          <w:rFonts w:eastAsia="標楷體"/>
          <w:color w:val="000000" w:themeColor="text1"/>
          <w:sz w:val="28"/>
          <w:szCs w:val="32"/>
        </w:rPr>
        <w:t>－</w:t>
      </w:r>
      <w:r w:rsidR="00BA2E67" w:rsidRPr="00BA2E67">
        <w:rPr>
          <w:rFonts w:eastAsia="標楷體"/>
          <w:color w:val="000000" w:themeColor="text1"/>
          <w:sz w:val="28"/>
          <w:szCs w:val="32"/>
        </w:rPr>
        <w:t>10</w:t>
      </w:r>
      <w:r w:rsidR="00BA2E67" w:rsidRPr="00BA2E67">
        <w:rPr>
          <w:rFonts w:eastAsia="標楷體" w:hint="eastAsia"/>
          <w:color w:val="000000" w:themeColor="text1"/>
          <w:sz w:val="28"/>
          <w:szCs w:val="32"/>
        </w:rPr>
        <w:t>6</w:t>
      </w:r>
      <w:r w:rsidR="00BA2E67" w:rsidRPr="00BA2E67">
        <w:rPr>
          <w:rFonts w:eastAsia="標楷體"/>
          <w:color w:val="000000" w:themeColor="text1"/>
          <w:sz w:val="28"/>
          <w:szCs w:val="32"/>
        </w:rPr>
        <w:t>年</w:t>
      </w:r>
      <w:r w:rsidR="00BA2E67" w:rsidRPr="00BA2E67">
        <w:rPr>
          <w:rFonts w:eastAsia="標楷體" w:hint="eastAsia"/>
          <w:color w:val="000000" w:themeColor="text1"/>
          <w:sz w:val="28"/>
          <w:szCs w:val="32"/>
        </w:rPr>
        <w:t>1</w:t>
      </w:r>
      <w:r w:rsidR="00BA2E67" w:rsidRPr="00BA2E67">
        <w:rPr>
          <w:rFonts w:eastAsia="標楷體" w:hint="eastAsia"/>
          <w:color w:val="000000" w:themeColor="text1"/>
          <w:sz w:val="28"/>
          <w:szCs w:val="32"/>
        </w:rPr>
        <w:t>至</w:t>
      </w:r>
      <w:r w:rsidR="00BA2E67" w:rsidRPr="00BA2E67">
        <w:rPr>
          <w:rFonts w:eastAsia="標楷體" w:hint="eastAsia"/>
          <w:color w:val="000000" w:themeColor="text1"/>
          <w:sz w:val="28"/>
          <w:szCs w:val="32"/>
        </w:rPr>
        <w:t>2</w:t>
      </w:r>
      <w:r w:rsidR="00BA2E67" w:rsidRPr="00BA2E67">
        <w:rPr>
          <w:rFonts w:eastAsia="標楷體" w:hint="eastAsia"/>
          <w:color w:val="000000" w:themeColor="text1"/>
          <w:sz w:val="28"/>
          <w:szCs w:val="32"/>
        </w:rPr>
        <w:t>月</w:t>
      </w:r>
      <w:r w:rsidR="00BA2E67" w:rsidRPr="00BA2E67">
        <w:rPr>
          <w:rFonts w:eastAsia="標楷體"/>
          <w:color w:val="000000" w:themeColor="text1"/>
          <w:sz w:val="28"/>
          <w:szCs w:val="32"/>
        </w:rPr>
        <w:t>薪資</w:t>
      </w:r>
      <w:r w:rsidR="00BA2E67" w:rsidRPr="00BA2E67">
        <w:rPr>
          <w:rFonts w:eastAsia="標楷體" w:hint="eastAsia"/>
          <w:color w:val="000000" w:themeColor="text1"/>
          <w:sz w:val="28"/>
          <w:szCs w:val="32"/>
        </w:rPr>
        <w:t>平均為</w:t>
      </w:r>
      <w:r w:rsidR="00BA2E67" w:rsidRPr="00BA2E67">
        <w:rPr>
          <w:rFonts w:eastAsia="標楷體" w:hint="eastAsia"/>
          <w:color w:val="000000" w:themeColor="text1"/>
          <w:sz w:val="28"/>
          <w:szCs w:val="32"/>
        </w:rPr>
        <w:t>69,442</w:t>
      </w:r>
      <w:r w:rsidR="00BA2E67" w:rsidRPr="00BA2E67">
        <w:rPr>
          <w:rFonts w:eastAsia="標楷體" w:hint="eastAsia"/>
          <w:color w:val="000000" w:themeColor="text1"/>
          <w:sz w:val="28"/>
          <w:szCs w:val="32"/>
        </w:rPr>
        <w:t>元，較上年同期增加</w:t>
      </w:r>
      <w:r w:rsidR="00BA2E67" w:rsidRPr="00BA2E67">
        <w:rPr>
          <w:rFonts w:eastAsia="標楷體" w:hint="eastAsia"/>
          <w:color w:val="000000" w:themeColor="text1"/>
          <w:sz w:val="28"/>
          <w:szCs w:val="32"/>
        </w:rPr>
        <w:t>2.99%</w:t>
      </w:r>
      <w:r w:rsidR="00BA2E67" w:rsidRPr="00BA2E67">
        <w:rPr>
          <w:rFonts w:eastAsia="標楷體" w:hint="eastAsia"/>
          <w:color w:val="000000" w:themeColor="text1"/>
          <w:sz w:val="28"/>
          <w:szCs w:val="32"/>
        </w:rPr>
        <w:t>，</w:t>
      </w:r>
      <w:r w:rsidR="00BA2E67" w:rsidRPr="00BA2E67">
        <w:rPr>
          <w:rFonts w:eastAsia="標楷體" w:hint="eastAsia"/>
          <w:color w:val="000000" w:themeColor="text1"/>
          <w:sz w:val="28"/>
          <w:szCs w:val="32"/>
        </w:rPr>
        <w:t>(</w:t>
      </w:r>
      <w:r w:rsidR="00BA2E67" w:rsidRPr="00BA2E67">
        <w:rPr>
          <w:rFonts w:eastAsia="標楷體" w:hint="eastAsia"/>
          <w:color w:val="000000" w:themeColor="text1"/>
          <w:sz w:val="28"/>
          <w:szCs w:val="32"/>
        </w:rPr>
        <w:t>經常性薪資</w:t>
      </w:r>
      <w:r w:rsidR="00BA2E67" w:rsidRPr="00BA2E67">
        <w:rPr>
          <w:rFonts w:eastAsia="標楷體" w:hint="eastAsia"/>
          <w:color w:val="000000" w:themeColor="text1"/>
          <w:sz w:val="28"/>
          <w:szCs w:val="32"/>
        </w:rPr>
        <w:t>3</w:t>
      </w:r>
      <w:r w:rsidR="00BA2E67" w:rsidRPr="00BA2E67">
        <w:rPr>
          <w:rFonts w:eastAsia="標楷體"/>
          <w:color w:val="000000" w:themeColor="text1"/>
          <w:sz w:val="28"/>
          <w:szCs w:val="32"/>
        </w:rPr>
        <w:t>9</w:t>
      </w:r>
      <w:r w:rsidR="00BA2E67" w:rsidRPr="00BA2E67">
        <w:rPr>
          <w:rFonts w:eastAsia="標楷體" w:hint="eastAsia"/>
          <w:color w:val="000000" w:themeColor="text1"/>
          <w:sz w:val="28"/>
          <w:szCs w:val="32"/>
        </w:rPr>
        <w:t>,520</w:t>
      </w:r>
      <w:r w:rsidR="00BA2E67" w:rsidRPr="00BA2E67">
        <w:rPr>
          <w:rFonts w:eastAsia="標楷體" w:hint="eastAsia"/>
          <w:color w:val="000000" w:themeColor="text1"/>
          <w:sz w:val="28"/>
          <w:szCs w:val="32"/>
        </w:rPr>
        <w:t>元，增加</w:t>
      </w:r>
      <w:r w:rsidR="00BA2E67" w:rsidRPr="00BA2E67">
        <w:rPr>
          <w:rFonts w:eastAsia="標楷體" w:hint="eastAsia"/>
          <w:color w:val="000000" w:themeColor="text1"/>
          <w:sz w:val="28"/>
          <w:szCs w:val="32"/>
        </w:rPr>
        <w:t>1.62%</w:t>
      </w:r>
      <w:r w:rsidR="00BA2E67" w:rsidRPr="00BA2E67">
        <w:rPr>
          <w:rFonts w:eastAsia="標楷體" w:hint="eastAsia"/>
          <w:color w:val="000000" w:themeColor="text1"/>
          <w:sz w:val="28"/>
          <w:szCs w:val="32"/>
        </w:rPr>
        <w:t>；非經常性薪資</w:t>
      </w:r>
      <w:r w:rsidR="00BA2E67" w:rsidRPr="00BA2E67">
        <w:rPr>
          <w:rFonts w:eastAsia="標楷體" w:hint="eastAsia"/>
          <w:color w:val="000000" w:themeColor="text1"/>
          <w:sz w:val="28"/>
          <w:szCs w:val="32"/>
        </w:rPr>
        <w:t>29,922</w:t>
      </w:r>
      <w:r w:rsidR="00BA2E67" w:rsidRPr="00BA2E67">
        <w:rPr>
          <w:rFonts w:eastAsia="標楷體" w:hint="eastAsia"/>
          <w:color w:val="000000" w:themeColor="text1"/>
          <w:sz w:val="28"/>
          <w:szCs w:val="32"/>
        </w:rPr>
        <w:t>元，增加</w:t>
      </w:r>
      <w:r w:rsidR="00BA2E67" w:rsidRPr="00BA2E67">
        <w:rPr>
          <w:rFonts w:eastAsia="標楷體" w:hint="eastAsia"/>
          <w:color w:val="000000" w:themeColor="text1"/>
          <w:sz w:val="28"/>
          <w:szCs w:val="32"/>
        </w:rPr>
        <w:t>4.86%)</w:t>
      </w:r>
      <w:r w:rsidR="00BA2E67" w:rsidRPr="00BA2E67">
        <w:rPr>
          <w:rFonts w:eastAsia="標楷體" w:hint="eastAsia"/>
          <w:color w:val="000000" w:themeColor="text1"/>
          <w:sz w:val="28"/>
          <w:szCs w:val="32"/>
        </w:rPr>
        <w:t>；</w:t>
      </w:r>
      <w:r w:rsidR="00BA2E67" w:rsidRPr="00BA2E67">
        <w:rPr>
          <w:rFonts w:eastAsia="標楷體"/>
          <w:color w:val="000000" w:themeColor="text1"/>
          <w:sz w:val="28"/>
          <w:szCs w:val="32"/>
        </w:rPr>
        <w:t>扣除同期間消費者物價指數</w:t>
      </w:r>
      <w:r w:rsidR="00BA2E67" w:rsidRPr="00BA2E67">
        <w:rPr>
          <w:rFonts w:eastAsia="標楷體" w:hint="eastAsia"/>
          <w:color w:val="000000" w:themeColor="text1"/>
          <w:sz w:val="28"/>
          <w:szCs w:val="32"/>
        </w:rPr>
        <w:t>上漲</w:t>
      </w:r>
      <w:r w:rsidR="00BA2E67" w:rsidRPr="00BA2E67">
        <w:rPr>
          <w:rFonts w:eastAsia="標楷體" w:hint="eastAsia"/>
          <w:color w:val="000000" w:themeColor="text1"/>
          <w:sz w:val="28"/>
          <w:szCs w:val="32"/>
        </w:rPr>
        <w:t>1.08</w:t>
      </w:r>
      <w:r w:rsidR="00BA2E67" w:rsidRPr="00BA2E67">
        <w:rPr>
          <w:rFonts w:eastAsia="標楷體"/>
          <w:color w:val="000000" w:themeColor="text1"/>
          <w:sz w:val="28"/>
          <w:szCs w:val="32"/>
        </w:rPr>
        <w:t>%</w:t>
      </w:r>
      <w:r w:rsidR="00BA2E67" w:rsidRPr="00BA2E67">
        <w:rPr>
          <w:rFonts w:eastAsia="標楷體"/>
          <w:color w:val="000000" w:themeColor="text1"/>
          <w:sz w:val="28"/>
          <w:szCs w:val="32"/>
        </w:rPr>
        <w:t>，實質薪資</w:t>
      </w:r>
      <w:r w:rsidR="00BA2E67" w:rsidRPr="00BA2E67">
        <w:rPr>
          <w:rFonts w:eastAsia="標楷體" w:hint="eastAsia"/>
          <w:color w:val="000000" w:themeColor="text1"/>
          <w:sz w:val="28"/>
          <w:szCs w:val="32"/>
        </w:rPr>
        <w:t>平均</w:t>
      </w:r>
      <w:r w:rsidR="00BA2E67" w:rsidRPr="00BA2E67">
        <w:rPr>
          <w:rFonts w:eastAsia="標楷體"/>
          <w:color w:val="000000" w:themeColor="text1"/>
          <w:sz w:val="28"/>
          <w:szCs w:val="32"/>
        </w:rPr>
        <w:t>為</w:t>
      </w:r>
      <w:r w:rsidR="00BA2E67" w:rsidRPr="00BA2E67">
        <w:rPr>
          <w:rFonts w:eastAsia="標楷體" w:hint="eastAsia"/>
          <w:color w:val="000000" w:themeColor="text1"/>
          <w:sz w:val="28"/>
          <w:szCs w:val="32"/>
        </w:rPr>
        <w:t>65,984</w:t>
      </w:r>
      <w:r w:rsidR="00BA2E67" w:rsidRPr="00BA2E67">
        <w:rPr>
          <w:rFonts w:eastAsia="標楷體"/>
          <w:color w:val="000000" w:themeColor="text1"/>
          <w:sz w:val="28"/>
          <w:szCs w:val="32"/>
        </w:rPr>
        <w:t>元，</w:t>
      </w:r>
      <w:r w:rsidR="00BA2E67" w:rsidRPr="00BA2E67">
        <w:rPr>
          <w:rFonts w:eastAsia="標楷體" w:hint="eastAsia"/>
          <w:color w:val="000000" w:themeColor="text1"/>
          <w:sz w:val="28"/>
          <w:szCs w:val="32"/>
        </w:rPr>
        <w:t>實質經常性薪資為</w:t>
      </w:r>
      <w:r w:rsidR="00BA2E67" w:rsidRPr="00BA2E67">
        <w:rPr>
          <w:rFonts w:eastAsia="標楷體"/>
          <w:color w:val="000000" w:themeColor="text1"/>
          <w:sz w:val="28"/>
          <w:szCs w:val="32"/>
        </w:rPr>
        <w:t>37,</w:t>
      </w:r>
      <w:r w:rsidR="00BA2E67" w:rsidRPr="00BA2E67">
        <w:rPr>
          <w:rFonts w:eastAsia="標楷體" w:hint="eastAsia"/>
          <w:color w:val="000000" w:themeColor="text1"/>
          <w:sz w:val="28"/>
          <w:szCs w:val="32"/>
        </w:rPr>
        <w:t>552</w:t>
      </w:r>
      <w:r w:rsidR="00BA2E67" w:rsidRPr="00BA2E67">
        <w:rPr>
          <w:rFonts w:eastAsia="標楷體" w:hint="eastAsia"/>
          <w:color w:val="000000" w:themeColor="text1"/>
          <w:sz w:val="28"/>
          <w:szCs w:val="32"/>
        </w:rPr>
        <w:t>元，分別較上年同月增加</w:t>
      </w:r>
      <w:r w:rsidR="00BA2E67" w:rsidRPr="00BA2E67">
        <w:rPr>
          <w:rFonts w:eastAsia="標楷體" w:hint="eastAsia"/>
          <w:color w:val="000000" w:themeColor="text1"/>
          <w:sz w:val="28"/>
          <w:szCs w:val="32"/>
        </w:rPr>
        <w:t>1.89%</w:t>
      </w:r>
      <w:r w:rsidR="00BA2E67" w:rsidRPr="00BA2E67">
        <w:rPr>
          <w:rFonts w:eastAsia="標楷體" w:hint="eastAsia"/>
          <w:color w:val="000000" w:themeColor="text1"/>
          <w:sz w:val="28"/>
          <w:szCs w:val="32"/>
        </w:rPr>
        <w:t>及</w:t>
      </w:r>
      <w:r w:rsidR="00BA2E67" w:rsidRPr="00BA2E67">
        <w:rPr>
          <w:rFonts w:eastAsia="標楷體" w:hint="eastAsia"/>
          <w:color w:val="000000" w:themeColor="text1"/>
          <w:sz w:val="28"/>
          <w:szCs w:val="32"/>
        </w:rPr>
        <w:t>0.54%</w:t>
      </w:r>
      <w:r w:rsidR="00BA2E67" w:rsidRPr="00BA2E67">
        <w:rPr>
          <w:rFonts w:eastAsia="標楷體"/>
          <w:color w:val="000000" w:themeColor="text1"/>
          <w:sz w:val="28"/>
          <w:szCs w:val="32"/>
        </w:rPr>
        <w:t>。</w:t>
      </w:r>
    </w:p>
    <w:p w:rsidR="009946F3" w:rsidRPr="006017D1" w:rsidRDefault="009946F3" w:rsidP="009946F3">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9946F3" w:rsidRPr="006017D1" w:rsidTr="00F145F0">
        <w:trPr>
          <w:cantSplit/>
          <w:trHeight w:val="533"/>
          <w:jc w:val="center"/>
        </w:trPr>
        <w:tc>
          <w:tcPr>
            <w:tcW w:w="1844"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r w:rsidRPr="006017D1">
              <w:rPr>
                <w:rFonts w:eastAsia="標楷體"/>
                <w:spacing w:val="-20"/>
                <w:w w:val="98"/>
              </w:rPr>
              <w:t>務</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9946F3" w:rsidRPr="006017D1" w:rsidTr="00F145F0">
        <w:trPr>
          <w:cantSplit/>
          <w:trHeight w:val="553"/>
          <w:jc w:val="center"/>
        </w:trPr>
        <w:tc>
          <w:tcPr>
            <w:tcW w:w="1844" w:type="dxa"/>
            <w:vMerge/>
          </w:tcPr>
          <w:p w:rsidR="009946F3" w:rsidRPr="006017D1" w:rsidRDefault="009946F3" w:rsidP="00F145F0">
            <w:pPr>
              <w:snapToGrid w:val="0"/>
              <w:jc w:val="both"/>
              <w:rPr>
                <w:rFonts w:eastAsia="標楷體"/>
                <w:spacing w:val="-20"/>
                <w:w w:val="98"/>
              </w:rPr>
            </w:pPr>
          </w:p>
        </w:tc>
        <w:tc>
          <w:tcPr>
            <w:tcW w:w="1213" w:type="dxa"/>
            <w:tcBorders>
              <w:top w:val="nil"/>
            </w:tcBorders>
            <w:vAlign w:val="center"/>
          </w:tcPr>
          <w:p w:rsidR="009946F3" w:rsidRPr="006017D1" w:rsidRDefault="009946F3" w:rsidP="00F145F0">
            <w:pPr>
              <w:snapToGrid w:val="0"/>
              <w:jc w:val="center"/>
              <w:rPr>
                <w:rFonts w:eastAsia="標楷體"/>
                <w:spacing w:val="-20"/>
                <w:w w:val="98"/>
              </w:rPr>
            </w:pPr>
          </w:p>
        </w:tc>
        <w:tc>
          <w:tcPr>
            <w:tcW w:w="1149" w:type="dxa"/>
            <w:tcBorders>
              <w:top w:val="single" w:sz="4" w:space="0" w:color="auto"/>
            </w:tcBorders>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9946F3" w:rsidRPr="006017D1" w:rsidRDefault="009946F3" w:rsidP="00F145F0">
            <w:pPr>
              <w:snapToGrid w:val="0"/>
              <w:jc w:val="center"/>
              <w:rPr>
                <w:rFonts w:eastAsia="標楷體"/>
                <w:spacing w:val="-20"/>
                <w:w w:val="98"/>
              </w:rPr>
            </w:pPr>
          </w:p>
        </w:tc>
        <w:tc>
          <w:tcPr>
            <w:tcW w:w="1686" w:type="dxa"/>
            <w:vMerge/>
            <w:vAlign w:val="center"/>
          </w:tcPr>
          <w:p w:rsidR="009946F3" w:rsidRPr="006017D1" w:rsidRDefault="009946F3" w:rsidP="00F145F0">
            <w:pPr>
              <w:snapToGrid w:val="0"/>
              <w:jc w:val="center"/>
              <w:rPr>
                <w:rFonts w:eastAsia="標楷體"/>
                <w:spacing w:val="-20"/>
                <w:w w:val="98"/>
              </w:rPr>
            </w:pPr>
          </w:p>
        </w:tc>
        <w:tc>
          <w:tcPr>
            <w:tcW w:w="1665" w:type="dxa"/>
            <w:vMerge/>
            <w:vAlign w:val="center"/>
          </w:tcPr>
          <w:p w:rsidR="009946F3" w:rsidRPr="006017D1" w:rsidRDefault="009946F3" w:rsidP="00F145F0">
            <w:pPr>
              <w:snapToGrid w:val="0"/>
              <w:jc w:val="center"/>
              <w:rPr>
                <w:rFonts w:eastAsia="標楷體"/>
                <w:spacing w:val="-20"/>
                <w:w w:val="98"/>
              </w:rPr>
            </w:pPr>
          </w:p>
        </w:tc>
      </w:tr>
      <w:tr w:rsidR="00BA2E67" w:rsidRPr="006017D1" w:rsidTr="00F145F0">
        <w:trPr>
          <w:trHeight w:val="360"/>
          <w:jc w:val="center"/>
        </w:trPr>
        <w:tc>
          <w:tcPr>
            <w:tcW w:w="1844" w:type="dxa"/>
            <w:tcBorders>
              <w:top w:val="nil"/>
              <w:bottom w:val="nil"/>
            </w:tcBorders>
            <w:vAlign w:val="center"/>
          </w:tcPr>
          <w:p w:rsidR="00BA2E67" w:rsidRPr="00BA2E67" w:rsidRDefault="00BA2E67" w:rsidP="002D463E">
            <w:pPr>
              <w:snapToGrid w:val="0"/>
              <w:spacing w:line="400" w:lineRule="exact"/>
              <w:rPr>
                <w:rFonts w:eastAsia="標楷體"/>
                <w:b/>
                <w:color w:val="000000" w:themeColor="text1"/>
                <w14:cntxtAlts/>
              </w:rPr>
            </w:pPr>
            <w:r w:rsidRPr="00BA2E67">
              <w:rPr>
                <w:rFonts w:eastAsia="標楷體"/>
                <w:b/>
                <w:bCs/>
                <w:color w:val="000000" w:themeColor="text1"/>
                <w14:cntxtAlts/>
              </w:rPr>
              <w:t xml:space="preserve"> 101</w:t>
            </w:r>
            <w:r w:rsidRPr="00BA2E67">
              <w:rPr>
                <w:rFonts w:eastAsia="標楷體"/>
                <w:b/>
                <w:bCs/>
                <w:color w:val="000000" w:themeColor="text1"/>
                <w14:cntxtAlts/>
              </w:rPr>
              <w:t>年</w:t>
            </w:r>
          </w:p>
        </w:tc>
        <w:tc>
          <w:tcPr>
            <w:tcW w:w="1213" w:type="dxa"/>
            <w:tcBorders>
              <w:top w:val="nil"/>
              <w:bottom w:val="nil"/>
              <w:right w:val="nil"/>
            </w:tcBorders>
            <w:vAlign w:val="center"/>
          </w:tcPr>
          <w:p w:rsidR="00BA2E67" w:rsidRPr="00BA2E67" w:rsidRDefault="00BA2E67" w:rsidP="002D463E">
            <w:pPr>
              <w:snapToGrid w:val="0"/>
              <w:spacing w:line="400" w:lineRule="exact"/>
              <w:ind w:rightChars="100" w:right="240"/>
              <w:jc w:val="right"/>
              <w:rPr>
                <w:rFonts w:eastAsia="標楷體"/>
                <w:b/>
                <w:bCs/>
                <w:color w:val="000000" w:themeColor="text1"/>
                <w14:cntxtAlts/>
              </w:rPr>
            </w:pPr>
            <w:r w:rsidRPr="00BA2E67">
              <w:rPr>
                <w:rFonts w:eastAsia="標楷體"/>
                <w:b/>
                <w:bCs/>
                <w:color w:val="000000" w:themeColor="text1"/>
                <w14:cntxtAlts/>
              </w:rPr>
              <w:t>45,</w:t>
            </w:r>
            <w:r w:rsidRPr="00BA2E67">
              <w:rPr>
                <w:rFonts w:eastAsia="標楷體" w:hint="eastAsia"/>
                <w:b/>
                <w:bCs/>
                <w:color w:val="000000" w:themeColor="text1"/>
                <w14:cntxtAlts/>
              </w:rPr>
              <w:t>589</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b/>
                <w:bCs/>
                <w:color w:val="000000" w:themeColor="text1"/>
                <w14:cntxtAlts/>
              </w:rPr>
            </w:pPr>
            <w:r w:rsidRPr="00BA2E67">
              <w:rPr>
                <w:rFonts w:eastAsia="標楷體" w:hint="eastAsia"/>
                <w:b/>
                <w:bCs/>
                <w:color w:val="000000" w:themeColor="text1"/>
                <w14:cntxtAlts/>
              </w:rPr>
              <w:t>37,151</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b/>
                <w:bCs/>
                <w:color w:val="000000" w:themeColor="text1"/>
                <w14:cntxtAlts/>
              </w:rPr>
            </w:pPr>
            <w:r w:rsidRPr="00BA2E67">
              <w:rPr>
                <w:rFonts w:eastAsia="標楷體"/>
                <w:b/>
                <w:bCs/>
                <w:color w:val="000000" w:themeColor="text1"/>
                <w14:cntxtAlts/>
              </w:rPr>
              <w:t>43,</w:t>
            </w:r>
            <w:r w:rsidRPr="00BA2E67">
              <w:rPr>
                <w:rFonts w:eastAsia="標楷體" w:hint="eastAsia"/>
                <w:b/>
                <w:bCs/>
                <w:color w:val="000000" w:themeColor="text1"/>
                <w14:cntxtAlts/>
              </w:rPr>
              <w:t>689</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b/>
                <w:color w:val="000000" w:themeColor="text1"/>
                <w14:cntxtAlts/>
              </w:rPr>
            </w:pPr>
            <w:r w:rsidRPr="00BA2E67">
              <w:rPr>
                <w:rFonts w:eastAsia="標楷體"/>
                <w:b/>
                <w:bCs/>
                <w:color w:val="000000" w:themeColor="text1"/>
                <w14:cntxtAlts/>
              </w:rPr>
              <w:t>92,</w:t>
            </w:r>
            <w:r w:rsidRPr="00BA2E67">
              <w:rPr>
                <w:rFonts w:eastAsia="標楷體" w:hint="eastAsia"/>
                <w:b/>
                <w:bCs/>
                <w:color w:val="000000" w:themeColor="text1"/>
                <w14:cntxtAlts/>
              </w:rPr>
              <w:t>869</w:t>
            </w:r>
          </w:p>
        </w:tc>
        <w:tc>
          <w:tcPr>
            <w:tcW w:w="1665" w:type="dxa"/>
            <w:tcBorders>
              <w:top w:val="nil"/>
              <w:left w:val="nil"/>
              <w:bottom w:val="nil"/>
            </w:tcBorders>
            <w:vAlign w:val="bottom"/>
          </w:tcPr>
          <w:p w:rsidR="00BA2E67" w:rsidRPr="00BA2E67" w:rsidRDefault="00BA2E67" w:rsidP="002D463E">
            <w:pPr>
              <w:snapToGrid w:val="0"/>
              <w:spacing w:line="400" w:lineRule="exact"/>
              <w:ind w:rightChars="213" w:right="511"/>
              <w:jc w:val="right"/>
              <w:rPr>
                <w:rFonts w:eastAsia="標楷體"/>
                <w:b/>
                <w:bCs/>
                <w:color w:val="000000" w:themeColor="text1"/>
                <w14:cntxtAlts/>
              </w:rPr>
            </w:pPr>
            <w:r w:rsidRPr="00BA2E67">
              <w:rPr>
                <w:rFonts w:eastAsia="標楷體"/>
                <w:b/>
                <w:bCs/>
                <w:color w:val="000000" w:themeColor="text1"/>
                <w14:cntxtAlts/>
              </w:rPr>
              <w:t>7</w:t>
            </w:r>
            <w:r w:rsidRPr="00BA2E67">
              <w:rPr>
                <w:rFonts w:eastAsia="標楷體" w:hint="eastAsia"/>
                <w:b/>
                <w:bCs/>
                <w:color w:val="000000" w:themeColor="text1"/>
                <w14:cntxtAlts/>
              </w:rPr>
              <w:t>7</w:t>
            </w:r>
            <w:r w:rsidRPr="00BA2E67">
              <w:rPr>
                <w:rFonts w:eastAsia="標楷體"/>
                <w:b/>
                <w:bCs/>
                <w:color w:val="000000" w:themeColor="text1"/>
                <w14:cntxtAlts/>
              </w:rPr>
              <w:t>,</w:t>
            </w:r>
            <w:r w:rsidRPr="00BA2E67">
              <w:rPr>
                <w:rFonts w:eastAsia="標楷體" w:hint="eastAsia"/>
                <w:b/>
                <w:bCs/>
                <w:color w:val="000000" w:themeColor="text1"/>
                <w14:cntxtAlts/>
              </w:rPr>
              <w:t>989</w:t>
            </w:r>
          </w:p>
        </w:tc>
      </w:tr>
      <w:tr w:rsidR="00BA2E67" w:rsidRPr="006017D1" w:rsidTr="00F145F0">
        <w:trPr>
          <w:trHeight w:val="360"/>
          <w:jc w:val="center"/>
        </w:trPr>
        <w:tc>
          <w:tcPr>
            <w:tcW w:w="1844" w:type="dxa"/>
            <w:tcBorders>
              <w:top w:val="nil"/>
              <w:bottom w:val="nil"/>
            </w:tcBorders>
            <w:vAlign w:val="center"/>
          </w:tcPr>
          <w:p w:rsidR="00BA2E67" w:rsidRPr="00BA2E67" w:rsidRDefault="00BA2E67" w:rsidP="002D463E">
            <w:pPr>
              <w:snapToGrid w:val="0"/>
              <w:spacing w:line="400" w:lineRule="exact"/>
              <w:ind w:firstLineChars="50" w:firstLine="120"/>
              <w:rPr>
                <w:rFonts w:eastAsia="標楷體"/>
                <w:b/>
                <w:bCs/>
                <w:color w:val="000000" w:themeColor="text1"/>
                <w14:cntxtAlts/>
              </w:rPr>
            </w:pPr>
            <w:r w:rsidRPr="00BA2E67">
              <w:rPr>
                <w:rFonts w:eastAsia="標楷體"/>
                <w:b/>
                <w:bCs/>
                <w:color w:val="000000" w:themeColor="text1"/>
                <w14:cntxtAlts/>
              </w:rPr>
              <w:t>102</w:t>
            </w:r>
            <w:r w:rsidRPr="00BA2E67">
              <w:rPr>
                <w:rFonts w:eastAsia="標楷體"/>
                <w:b/>
                <w:bCs/>
                <w:color w:val="000000" w:themeColor="text1"/>
                <w14:cntxtAlts/>
              </w:rPr>
              <w:t>年</w:t>
            </w:r>
          </w:p>
        </w:tc>
        <w:tc>
          <w:tcPr>
            <w:tcW w:w="1213" w:type="dxa"/>
            <w:tcBorders>
              <w:top w:val="nil"/>
              <w:bottom w:val="nil"/>
              <w:right w:val="nil"/>
            </w:tcBorders>
            <w:vAlign w:val="center"/>
          </w:tcPr>
          <w:p w:rsidR="00BA2E67" w:rsidRPr="00BA2E67" w:rsidRDefault="00BA2E67" w:rsidP="002D463E">
            <w:pPr>
              <w:snapToGrid w:val="0"/>
              <w:spacing w:line="400" w:lineRule="exact"/>
              <w:ind w:rightChars="100" w:right="240"/>
              <w:jc w:val="right"/>
              <w:rPr>
                <w:rFonts w:eastAsia="標楷體"/>
                <w:b/>
                <w:color w:val="000000" w:themeColor="text1"/>
                <w14:cntxtAlts/>
              </w:rPr>
            </w:pPr>
            <w:r w:rsidRPr="00BA2E67">
              <w:rPr>
                <w:rFonts w:eastAsia="標楷體" w:hint="eastAsia"/>
                <w:b/>
                <w:color w:val="000000" w:themeColor="text1"/>
                <w14:cntxtAlts/>
              </w:rPr>
              <w:t>45,664</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b/>
                <w:color w:val="000000" w:themeColor="text1"/>
                <w14:cntxtAlts/>
              </w:rPr>
            </w:pPr>
            <w:r w:rsidRPr="00BA2E67">
              <w:rPr>
                <w:rFonts w:eastAsia="標楷體" w:hint="eastAsia"/>
                <w:b/>
                <w:color w:val="000000" w:themeColor="text1"/>
                <w14:cntxtAlts/>
              </w:rPr>
              <w:t>37,527</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b/>
                <w:color w:val="000000" w:themeColor="text1"/>
                <w14:cntxtAlts/>
              </w:rPr>
            </w:pPr>
            <w:r w:rsidRPr="00BA2E67">
              <w:rPr>
                <w:rFonts w:eastAsia="標楷體" w:hint="eastAsia"/>
                <w:b/>
                <w:color w:val="000000" w:themeColor="text1"/>
                <w14:cntxtAlts/>
              </w:rPr>
              <w:t>43,829</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b/>
                <w:color w:val="000000" w:themeColor="text1"/>
                <w14:cntxtAlts/>
              </w:rPr>
            </w:pPr>
            <w:r w:rsidRPr="00BA2E67">
              <w:rPr>
                <w:rFonts w:eastAsia="標楷體" w:hint="eastAsia"/>
                <w:b/>
                <w:color w:val="000000" w:themeColor="text1"/>
                <w14:cntxtAlts/>
              </w:rPr>
              <w:t>88,873</w:t>
            </w:r>
          </w:p>
        </w:tc>
        <w:tc>
          <w:tcPr>
            <w:tcW w:w="1665" w:type="dxa"/>
            <w:tcBorders>
              <w:top w:val="nil"/>
              <w:left w:val="nil"/>
              <w:bottom w:val="nil"/>
            </w:tcBorders>
            <w:vAlign w:val="bottom"/>
          </w:tcPr>
          <w:p w:rsidR="00BA2E67" w:rsidRPr="00BA2E67" w:rsidRDefault="00BA2E67" w:rsidP="002D463E">
            <w:pPr>
              <w:snapToGrid w:val="0"/>
              <w:spacing w:line="400" w:lineRule="exact"/>
              <w:ind w:rightChars="213" w:right="511"/>
              <w:jc w:val="right"/>
              <w:rPr>
                <w:rFonts w:eastAsia="標楷體"/>
                <w:b/>
                <w:color w:val="000000" w:themeColor="text1"/>
                <w14:cntxtAlts/>
              </w:rPr>
            </w:pPr>
            <w:r w:rsidRPr="00BA2E67">
              <w:rPr>
                <w:rFonts w:eastAsia="標楷體" w:hint="eastAsia"/>
                <w:b/>
                <w:color w:val="000000" w:themeColor="text1"/>
                <w14:cntxtAlts/>
              </w:rPr>
              <w:t>77,871</w:t>
            </w:r>
          </w:p>
        </w:tc>
      </w:tr>
      <w:tr w:rsidR="00BA2E67" w:rsidRPr="006017D1" w:rsidTr="00F145F0">
        <w:trPr>
          <w:trHeight w:val="339"/>
          <w:jc w:val="center"/>
        </w:trPr>
        <w:tc>
          <w:tcPr>
            <w:tcW w:w="1844" w:type="dxa"/>
            <w:tcBorders>
              <w:top w:val="nil"/>
              <w:bottom w:val="nil"/>
            </w:tcBorders>
            <w:vAlign w:val="center"/>
          </w:tcPr>
          <w:p w:rsidR="00BA2E67" w:rsidRPr="00BA2E67" w:rsidRDefault="00BA2E67" w:rsidP="002D463E">
            <w:pPr>
              <w:snapToGrid w:val="0"/>
              <w:spacing w:line="400" w:lineRule="exact"/>
              <w:ind w:firstLineChars="50" w:firstLine="120"/>
              <w:rPr>
                <w:rFonts w:eastAsia="標楷體"/>
                <w:b/>
                <w:bCs/>
                <w:color w:val="000000" w:themeColor="text1"/>
                <w14:cntxtAlts/>
              </w:rPr>
            </w:pPr>
            <w:r w:rsidRPr="00BA2E67">
              <w:rPr>
                <w:rFonts w:eastAsia="標楷體"/>
                <w:b/>
                <w:bCs/>
                <w:color w:val="000000" w:themeColor="text1"/>
                <w14:cntxtAlts/>
              </w:rPr>
              <w:t>10</w:t>
            </w:r>
            <w:r w:rsidRPr="00BA2E67">
              <w:rPr>
                <w:rFonts w:eastAsia="標楷體" w:hint="eastAsia"/>
                <w:b/>
                <w:bCs/>
                <w:color w:val="000000" w:themeColor="text1"/>
                <w14:cntxtAlts/>
              </w:rPr>
              <w:t>3</w:t>
            </w:r>
            <w:r w:rsidRPr="00BA2E67">
              <w:rPr>
                <w:rFonts w:eastAsia="標楷體"/>
                <w:b/>
                <w:bCs/>
                <w:color w:val="000000" w:themeColor="text1"/>
                <w14:cntxtAlts/>
              </w:rPr>
              <w:t>年</w:t>
            </w:r>
          </w:p>
        </w:tc>
        <w:tc>
          <w:tcPr>
            <w:tcW w:w="1213" w:type="dxa"/>
            <w:tcBorders>
              <w:top w:val="nil"/>
              <w:bottom w:val="nil"/>
              <w:right w:val="nil"/>
            </w:tcBorders>
            <w:vAlign w:val="center"/>
          </w:tcPr>
          <w:p w:rsidR="00BA2E67" w:rsidRPr="00BA2E67" w:rsidRDefault="00BA2E67" w:rsidP="002D463E">
            <w:pPr>
              <w:snapToGrid w:val="0"/>
              <w:spacing w:line="400" w:lineRule="exact"/>
              <w:ind w:rightChars="100" w:right="240"/>
              <w:jc w:val="right"/>
              <w:rPr>
                <w:rFonts w:eastAsia="標楷體"/>
                <w:b/>
                <w:color w:val="000000" w:themeColor="text1"/>
                <w14:cntxtAlts/>
              </w:rPr>
            </w:pPr>
            <w:r w:rsidRPr="00BA2E67">
              <w:rPr>
                <w:rFonts w:eastAsia="標楷體" w:hint="eastAsia"/>
                <w:b/>
                <w:color w:val="000000" w:themeColor="text1"/>
                <w14:cntxtAlts/>
              </w:rPr>
              <w:t>47,300</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b/>
                <w:color w:val="000000" w:themeColor="text1"/>
                <w14:cntxtAlts/>
              </w:rPr>
            </w:pPr>
            <w:r w:rsidRPr="00BA2E67">
              <w:rPr>
                <w:rFonts w:eastAsia="標楷體" w:hint="eastAsia"/>
                <w:b/>
                <w:color w:val="000000" w:themeColor="text1"/>
                <w14:cntxtAlts/>
              </w:rPr>
              <w:t>38,208</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b/>
                <w:color w:val="000000" w:themeColor="text1"/>
                <w14:cntxtAlts/>
              </w:rPr>
            </w:pPr>
            <w:r w:rsidRPr="00BA2E67">
              <w:rPr>
                <w:rFonts w:eastAsia="標楷體" w:hint="eastAsia"/>
                <w:b/>
                <w:color w:val="000000" w:themeColor="text1"/>
                <w14:cntxtAlts/>
              </w:rPr>
              <w:t>45,207</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b/>
                <w:color w:val="000000" w:themeColor="text1"/>
                <w14:cntxtAlts/>
              </w:rPr>
            </w:pPr>
            <w:r w:rsidRPr="00BA2E67">
              <w:rPr>
                <w:rFonts w:hint="eastAsia"/>
                <w:b/>
                <w:color w:val="000000" w:themeColor="text1"/>
                <w14:cntxtAlts/>
              </w:rPr>
              <w:t>94,022</w:t>
            </w:r>
          </w:p>
        </w:tc>
        <w:tc>
          <w:tcPr>
            <w:tcW w:w="1665" w:type="dxa"/>
            <w:tcBorders>
              <w:top w:val="nil"/>
              <w:left w:val="nil"/>
              <w:bottom w:val="nil"/>
            </w:tcBorders>
            <w:vAlign w:val="bottom"/>
          </w:tcPr>
          <w:p w:rsidR="00BA2E67" w:rsidRPr="00BA2E67" w:rsidRDefault="00BA2E67" w:rsidP="002D463E">
            <w:pPr>
              <w:snapToGrid w:val="0"/>
              <w:spacing w:line="400" w:lineRule="exact"/>
              <w:ind w:rightChars="213" w:right="511"/>
              <w:jc w:val="right"/>
              <w:rPr>
                <w:rFonts w:eastAsia="標楷體"/>
                <w:b/>
                <w:color w:val="000000" w:themeColor="text1"/>
                <w14:cntxtAlts/>
              </w:rPr>
            </w:pPr>
            <w:r w:rsidRPr="00BA2E67">
              <w:rPr>
                <w:rFonts w:eastAsia="標楷體" w:hint="eastAsia"/>
                <w:b/>
                <w:color w:val="000000" w:themeColor="text1"/>
                <w14:cntxtAlts/>
              </w:rPr>
              <w:t>83,092</w:t>
            </w:r>
          </w:p>
        </w:tc>
      </w:tr>
      <w:tr w:rsidR="00BA2E67" w:rsidRPr="006017D1" w:rsidTr="00F145F0">
        <w:trPr>
          <w:trHeight w:val="339"/>
          <w:jc w:val="center"/>
        </w:trPr>
        <w:tc>
          <w:tcPr>
            <w:tcW w:w="1844" w:type="dxa"/>
            <w:tcBorders>
              <w:top w:val="nil"/>
              <w:bottom w:val="nil"/>
            </w:tcBorders>
            <w:vAlign w:val="center"/>
          </w:tcPr>
          <w:p w:rsidR="00BA2E67" w:rsidRPr="00BA2E67" w:rsidRDefault="00BA2E67" w:rsidP="002D463E">
            <w:pPr>
              <w:snapToGrid w:val="0"/>
              <w:spacing w:line="400" w:lineRule="exact"/>
              <w:ind w:firstLineChars="50" w:firstLine="120"/>
              <w:rPr>
                <w:rFonts w:eastAsia="標楷體"/>
                <w:b/>
                <w:bCs/>
                <w:color w:val="000000" w:themeColor="text1"/>
                <w14:cntxtAlts/>
              </w:rPr>
            </w:pPr>
            <w:r w:rsidRPr="00BA2E67">
              <w:rPr>
                <w:rFonts w:eastAsia="標楷體"/>
                <w:b/>
                <w:bCs/>
                <w:color w:val="000000" w:themeColor="text1"/>
                <w14:cntxtAlts/>
              </w:rPr>
              <w:t>10</w:t>
            </w:r>
            <w:r w:rsidRPr="00BA2E67">
              <w:rPr>
                <w:rFonts w:eastAsia="標楷體" w:hint="eastAsia"/>
                <w:b/>
                <w:bCs/>
                <w:color w:val="000000" w:themeColor="text1"/>
                <w14:cntxtAlts/>
              </w:rPr>
              <w:t>4</w:t>
            </w:r>
            <w:r w:rsidRPr="00BA2E67">
              <w:rPr>
                <w:rFonts w:eastAsia="標楷體"/>
                <w:b/>
                <w:bCs/>
                <w:color w:val="000000" w:themeColor="text1"/>
                <w14:cntxtAlts/>
              </w:rPr>
              <w:t>年</w:t>
            </w:r>
          </w:p>
        </w:tc>
        <w:tc>
          <w:tcPr>
            <w:tcW w:w="1213" w:type="dxa"/>
            <w:tcBorders>
              <w:top w:val="nil"/>
              <w:bottom w:val="nil"/>
              <w:right w:val="nil"/>
            </w:tcBorders>
            <w:vAlign w:val="center"/>
          </w:tcPr>
          <w:p w:rsidR="00BA2E67" w:rsidRPr="00BA2E67" w:rsidRDefault="00BA2E67" w:rsidP="002D463E">
            <w:pPr>
              <w:snapToGrid w:val="0"/>
              <w:spacing w:line="400" w:lineRule="exact"/>
              <w:ind w:rightChars="100" w:right="240"/>
              <w:jc w:val="right"/>
              <w:rPr>
                <w:rFonts w:eastAsia="標楷體"/>
                <w:b/>
                <w:color w:val="000000" w:themeColor="text1"/>
                <w14:cntxtAlts/>
              </w:rPr>
            </w:pPr>
            <w:r w:rsidRPr="00BA2E67">
              <w:rPr>
                <w:rFonts w:eastAsia="標楷體" w:hint="eastAsia"/>
                <w:b/>
                <w:color w:val="000000" w:themeColor="text1"/>
                <w14:cntxtAlts/>
              </w:rPr>
              <w:t>48,490</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b/>
                <w:color w:val="000000" w:themeColor="text1"/>
                <w14:cntxtAlts/>
              </w:rPr>
            </w:pPr>
            <w:r w:rsidRPr="00BA2E67">
              <w:rPr>
                <w:rFonts w:eastAsia="標楷體" w:hint="eastAsia"/>
                <w:b/>
                <w:color w:val="000000" w:themeColor="text1"/>
                <w14:cntxtAlts/>
              </w:rPr>
              <w:t>38,716</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b/>
                <w:color w:val="000000" w:themeColor="text1"/>
                <w14:cntxtAlts/>
              </w:rPr>
            </w:pPr>
            <w:r w:rsidRPr="00BA2E67">
              <w:rPr>
                <w:rFonts w:eastAsia="標楷體" w:hint="eastAsia"/>
                <w:b/>
                <w:color w:val="000000" w:themeColor="text1"/>
                <w14:cntxtAlts/>
              </w:rPr>
              <w:t>46,781</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b/>
                <w:color w:val="000000" w:themeColor="text1"/>
                <w14:cntxtAlts/>
              </w:rPr>
            </w:pPr>
            <w:r w:rsidRPr="00BA2E67">
              <w:rPr>
                <w:rFonts w:eastAsia="標楷體" w:hint="eastAsia"/>
                <w:b/>
                <w:color w:val="000000" w:themeColor="text1"/>
                <w14:cntxtAlts/>
              </w:rPr>
              <w:t>96,444</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b/>
                <w:color w:val="000000" w:themeColor="text1"/>
                <w14:cntxtAlts/>
              </w:rPr>
            </w:pPr>
            <w:r w:rsidRPr="00BA2E67">
              <w:rPr>
                <w:rFonts w:eastAsia="標楷體" w:hint="eastAsia"/>
                <w:b/>
                <w:color w:val="000000" w:themeColor="text1"/>
                <w14:cntxtAlts/>
              </w:rPr>
              <w:t>84,696</w:t>
            </w:r>
          </w:p>
        </w:tc>
      </w:tr>
      <w:tr w:rsidR="00BA2E67" w:rsidRPr="006017D1"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firstLineChars="50" w:firstLine="120"/>
              <w:rPr>
                <w:rFonts w:eastAsia="標楷體"/>
                <w:b/>
                <w:bCs/>
                <w:color w:val="000000" w:themeColor="text1"/>
                <w14:cntxtAlts/>
              </w:rPr>
            </w:pPr>
            <w:r w:rsidRPr="00BA2E67">
              <w:rPr>
                <w:rFonts w:eastAsia="標楷體"/>
                <w:b/>
                <w:bCs/>
                <w:color w:val="000000" w:themeColor="text1"/>
                <w14:cntxtAlts/>
              </w:rPr>
              <w:t>10</w:t>
            </w:r>
            <w:r w:rsidRPr="00BA2E67">
              <w:rPr>
                <w:rFonts w:eastAsia="標楷體" w:hint="eastAsia"/>
                <w:b/>
                <w:bCs/>
                <w:color w:val="000000" w:themeColor="text1"/>
                <w14:cntxtAlts/>
              </w:rPr>
              <w:t>5</w:t>
            </w:r>
            <w:r w:rsidRPr="00BA2E67">
              <w:rPr>
                <w:rFonts w:eastAsia="標楷體"/>
                <w:b/>
                <w:bCs/>
                <w:color w:val="000000" w:themeColor="text1"/>
                <w14:cntxtAlts/>
              </w:rPr>
              <w:t>年</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b/>
                <w:color w:val="000000" w:themeColor="text1"/>
                <w14:cntxtAlts/>
              </w:rPr>
            </w:pPr>
            <w:r w:rsidRPr="00BA2E67">
              <w:rPr>
                <w:rFonts w:eastAsia="標楷體" w:hint="eastAsia"/>
                <w:b/>
                <w:color w:val="000000" w:themeColor="text1"/>
                <w14:cntxtAlts/>
              </w:rPr>
              <w:t>48,790</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b/>
                <w:color w:val="000000" w:themeColor="text1"/>
                <w14:cntxtAlts/>
              </w:rPr>
            </w:pPr>
            <w:r w:rsidRPr="00BA2E67">
              <w:rPr>
                <w:rFonts w:eastAsia="標楷體" w:hint="eastAsia"/>
                <w:b/>
                <w:color w:val="000000" w:themeColor="text1"/>
                <w14:cntxtAlts/>
              </w:rPr>
              <w:t>39,238</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b/>
                <w:color w:val="000000" w:themeColor="text1"/>
                <w14:cntxtAlts/>
              </w:rPr>
            </w:pPr>
            <w:r w:rsidRPr="00BA2E67">
              <w:rPr>
                <w:rFonts w:eastAsia="標楷體" w:hint="eastAsia"/>
                <w:b/>
                <w:color w:val="000000" w:themeColor="text1"/>
                <w14:cntxtAlts/>
              </w:rPr>
              <w:t>47,258</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b/>
                <w:color w:val="000000" w:themeColor="text1"/>
                <w14:cntxtAlts/>
              </w:rPr>
            </w:pPr>
            <w:r w:rsidRPr="00BA2E67">
              <w:rPr>
                <w:rFonts w:eastAsia="標楷體" w:hint="eastAsia"/>
                <w:b/>
                <w:color w:val="000000" w:themeColor="text1"/>
                <w14:cntxtAlts/>
              </w:rPr>
              <w:t>94,292</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b/>
                <w:color w:val="000000" w:themeColor="text1"/>
                <w14:cntxtAlts/>
              </w:rPr>
            </w:pPr>
            <w:r w:rsidRPr="00BA2E67">
              <w:rPr>
                <w:rFonts w:eastAsia="標楷體" w:hint="eastAsia"/>
                <w:b/>
                <w:color w:val="000000" w:themeColor="text1"/>
                <w14:cntxtAlts/>
              </w:rPr>
              <w:t>85,417</w:t>
            </w:r>
          </w:p>
        </w:tc>
      </w:tr>
      <w:tr w:rsidR="00BA2E67" w:rsidRPr="006E24D4"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2</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59,508</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38,636</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56,609</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80,604</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133,554</w:t>
            </w:r>
          </w:p>
        </w:tc>
      </w:tr>
      <w:tr w:rsidR="00BA2E67" w:rsidRPr="006017D1"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3</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43,880</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39,208</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40,798</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72,279</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75,174</w:t>
            </w:r>
          </w:p>
        </w:tc>
      </w:tr>
      <w:tr w:rsidR="00BA2E67" w:rsidRPr="006017D1"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4</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43,560</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39,241</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40,694</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73,641</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80,117</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5</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45,828</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39,260</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43,107</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191,601</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87,531</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6</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44,998</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39,151</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42,883</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120,062</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74,758</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7</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46,919</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39,205</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47,881</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74,524</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70,273</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8</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45,713</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39,318</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45,835</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69,502</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76,398</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9</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45,205</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39,135</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43,749</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71,321</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75,106</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10</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43,069</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39,362</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41,927</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67,547</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62,372</w:t>
            </w:r>
          </w:p>
        </w:tc>
      </w:tr>
      <w:tr w:rsidR="00BA2E67" w:rsidRPr="008E3E0C" w:rsidTr="00F145F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11</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43,876</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39,464</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43,377</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70,342</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64,734</w:t>
            </w:r>
          </w:p>
        </w:tc>
      </w:tr>
      <w:tr w:rsidR="00BA2E67" w:rsidRPr="008E3E0C" w:rsidTr="00F5178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12</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47,728</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39,729</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45,572</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110,810</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77,802</w:t>
            </w:r>
          </w:p>
        </w:tc>
      </w:tr>
      <w:tr w:rsidR="00BA2E67" w:rsidRPr="008E3E0C" w:rsidTr="00F5178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rPr>
                <w:rFonts w:eastAsia="標楷體"/>
                <w:b/>
                <w:bCs/>
                <w:color w:val="000000" w:themeColor="text1"/>
                <w14:cntxtAlts/>
              </w:rPr>
            </w:pPr>
            <w:r w:rsidRPr="00BA2E67">
              <w:rPr>
                <w:rFonts w:eastAsia="標楷體"/>
                <w:b/>
                <w:bCs/>
                <w:color w:val="000000" w:themeColor="text1"/>
                <w14:cntxtAlts/>
              </w:rPr>
              <w:t>10</w:t>
            </w:r>
            <w:r w:rsidRPr="00BA2E67">
              <w:rPr>
                <w:rFonts w:eastAsia="標楷體" w:hint="eastAsia"/>
                <w:b/>
                <w:bCs/>
                <w:color w:val="000000" w:themeColor="text1"/>
                <w14:cntxtAlts/>
              </w:rPr>
              <w:t>6</w:t>
            </w:r>
            <w:r w:rsidRPr="00BA2E67">
              <w:rPr>
                <w:rFonts w:eastAsia="標楷體"/>
                <w:b/>
                <w:bCs/>
                <w:color w:val="000000" w:themeColor="text1"/>
                <w14:cntxtAlts/>
              </w:rPr>
              <w:t>年</w:t>
            </w:r>
            <w:r w:rsidRPr="00BA2E67">
              <w:rPr>
                <w:rFonts w:eastAsia="標楷體" w:hint="eastAsia"/>
                <w:b/>
                <w:bCs/>
                <w:color w:val="000000" w:themeColor="text1"/>
                <w14:cntxtAlts/>
              </w:rPr>
              <w:t>1~2</w:t>
            </w:r>
            <w:r w:rsidRPr="00BA2E67">
              <w:rPr>
                <w:rFonts w:eastAsia="標楷體" w:hint="eastAsia"/>
                <w:b/>
                <w:bCs/>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b/>
                <w:color w:val="000000" w:themeColor="text1"/>
                <w14:cntxtAlts/>
              </w:rPr>
            </w:pPr>
            <w:r w:rsidRPr="00BA2E67">
              <w:rPr>
                <w:rFonts w:eastAsia="標楷體" w:hint="eastAsia"/>
                <w:b/>
                <w:color w:val="000000" w:themeColor="text1"/>
                <w14:cntxtAlts/>
              </w:rPr>
              <w:t>69,442</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b/>
                <w:color w:val="000000" w:themeColor="text1"/>
                <w14:cntxtAlts/>
              </w:rPr>
            </w:pPr>
            <w:r w:rsidRPr="00BA2E67">
              <w:rPr>
                <w:rFonts w:eastAsia="標楷體" w:hint="eastAsia"/>
                <w:b/>
                <w:color w:val="000000" w:themeColor="text1"/>
                <w14:cntxtAlts/>
              </w:rPr>
              <w:t>39,520</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b/>
                <w:color w:val="000000" w:themeColor="text1"/>
                <w14:cntxtAlts/>
              </w:rPr>
            </w:pPr>
            <w:r w:rsidRPr="00BA2E67">
              <w:rPr>
                <w:rFonts w:eastAsia="標楷體" w:hint="eastAsia"/>
                <w:b/>
                <w:color w:val="000000" w:themeColor="text1"/>
                <w14:cntxtAlts/>
              </w:rPr>
              <w:t>67,428</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b/>
                <w:color w:val="000000" w:themeColor="text1"/>
                <w14:cntxtAlts/>
              </w:rPr>
            </w:pPr>
            <w:r w:rsidRPr="00BA2E67">
              <w:rPr>
                <w:rFonts w:eastAsia="標楷體" w:hint="eastAsia"/>
                <w:b/>
                <w:color w:val="000000" w:themeColor="text1"/>
                <w14:cntxtAlts/>
              </w:rPr>
              <w:t>104,942</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b/>
                <w:color w:val="000000" w:themeColor="text1"/>
                <w14:cntxtAlts/>
              </w:rPr>
            </w:pPr>
            <w:r w:rsidRPr="00BA2E67">
              <w:rPr>
                <w:rFonts w:eastAsia="標楷體" w:hint="eastAsia"/>
                <w:b/>
                <w:color w:val="000000" w:themeColor="text1"/>
                <w14:cntxtAlts/>
              </w:rPr>
              <w:t>145,810</w:t>
            </w:r>
          </w:p>
        </w:tc>
      </w:tr>
      <w:tr w:rsidR="00BA2E67" w:rsidRPr="008E3E0C" w:rsidTr="00F51780">
        <w:trPr>
          <w:trHeight w:val="339"/>
          <w:jc w:val="center"/>
        </w:trPr>
        <w:tc>
          <w:tcPr>
            <w:tcW w:w="1844" w:type="dxa"/>
            <w:tcBorders>
              <w:top w:val="nil"/>
              <w:left w:val="nil"/>
              <w:bottom w:val="nil"/>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1</w:t>
            </w:r>
            <w:r w:rsidRPr="00BA2E67">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93,144</w:t>
            </w:r>
          </w:p>
        </w:tc>
        <w:tc>
          <w:tcPr>
            <w:tcW w:w="1149" w:type="dxa"/>
            <w:tcBorders>
              <w:top w:val="nil"/>
              <w:left w:val="nil"/>
              <w:bottom w:val="nil"/>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39,679</w:t>
            </w:r>
          </w:p>
        </w:tc>
        <w:tc>
          <w:tcPr>
            <w:tcW w:w="1701" w:type="dxa"/>
            <w:tcBorders>
              <w:top w:val="nil"/>
              <w:left w:val="nil"/>
              <w:bottom w:val="nil"/>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91,089</w:t>
            </w:r>
          </w:p>
        </w:tc>
        <w:tc>
          <w:tcPr>
            <w:tcW w:w="1686" w:type="dxa"/>
            <w:tcBorders>
              <w:top w:val="nil"/>
              <w:left w:val="nil"/>
              <w:bottom w:val="nil"/>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139,829</w:t>
            </w:r>
          </w:p>
        </w:tc>
        <w:tc>
          <w:tcPr>
            <w:tcW w:w="1665" w:type="dxa"/>
            <w:tcBorders>
              <w:top w:val="nil"/>
              <w:left w:val="nil"/>
              <w:bottom w:val="nil"/>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220,194</w:t>
            </w:r>
          </w:p>
        </w:tc>
      </w:tr>
      <w:tr w:rsidR="00BA2E67" w:rsidRPr="008E3E0C" w:rsidTr="00F145F0">
        <w:trPr>
          <w:trHeight w:val="339"/>
          <w:jc w:val="center"/>
        </w:trPr>
        <w:tc>
          <w:tcPr>
            <w:tcW w:w="1844" w:type="dxa"/>
            <w:tcBorders>
              <w:top w:val="nil"/>
              <w:left w:val="nil"/>
              <w:bottom w:val="single" w:sz="4" w:space="0" w:color="auto"/>
              <w:right w:val="single" w:sz="4" w:space="0" w:color="auto"/>
            </w:tcBorders>
            <w:vAlign w:val="center"/>
          </w:tcPr>
          <w:p w:rsidR="00BA2E67" w:rsidRPr="00BA2E67" w:rsidRDefault="00BA2E67" w:rsidP="002D463E">
            <w:pPr>
              <w:snapToGrid w:val="0"/>
              <w:spacing w:line="400" w:lineRule="exact"/>
              <w:ind w:rightChars="165" w:right="396"/>
              <w:jc w:val="right"/>
              <w:rPr>
                <w:rFonts w:eastAsia="標楷體"/>
                <w:color w:val="000000" w:themeColor="text1"/>
                <w14:cntxtAlts/>
              </w:rPr>
            </w:pPr>
            <w:r w:rsidRPr="00BA2E67">
              <w:rPr>
                <w:rFonts w:eastAsia="標楷體" w:hint="eastAsia"/>
                <w:color w:val="000000" w:themeColor="text1"/>
                <w14:cntxtAlts/>
              </w:rPr>
              <w:t>2</w:t>
            </w:r>
            <w:r w:rsidRPr="00BA2E67">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BA2E67" w:rsidRPr="00BA2E67" w:rsidRDefault="00BA2E67" w:rsidP="002D463E">
            <w:pPr>
              <w:snapToGrid w:val="0"/>
              <w:spacing w:line="400" w:lineRule="exact"/>
              <w:ind w:rightChars="100" w:right="240"/>
              <w:jc w:val="right"/>
              <w:rPr>
                <w:rFonts w:eastAsia="標楷體"/>
                <w:color w:val="000000" w:themeColor="text1"/>
                <w14:cntxtAlts/>
              </w:rPr>
            </w:pPr>
            <w:r w:rsidRPr="00BA2E67">
              <w:rPr>
                <w:rFonts w:eastAsia="標楷體" w:hint="eastAsia"/>
                <w:color w:val="000000" w:themeColor="text1"/>
                <w14:cntxtAlts/>
              </w:rPr>
              <w:t>45,720</w:t>
            </w:r>
          </w:p>
        </w:tc>
        <w:tc>
          <w:tcPr>
            <w:tcW w:w="1149" w:type="dxa"/>
            <w:tcBorders>
              <w:top w:val="nil"/>
              <w:left w:val="nil"/>
              <w:bottom w:val="single" w:sz="4" w:space="0" w:color="auto"/>
              <w:right w:val="nil"/>
            </w:tcBorders>
            <w:vAlign w:val="center"/>
          </w:tcPr>
          <w:p w:rsidR="00BA2E67" w:rsidRPr="00BA2E67" w:rsidRDefault="00BA2E67" w:rsidP="002D463E">
            <w:pPr>
              <w:snapToGrid w:val="0"/>
              <w:spacing w:line="400" w:lineRule="exact"/>
              <w:ind w:rightChars="57" w:right="137"/>
              <w:jc w:val="right"/>
              <w:rPr>
                <w:rFonts w:eastAsia="標楷體"/>
                <w:color w:val="000000" w:themeColor="text1"/>
                <w14:cntxtAlts/>
              </w:rPr>
            </w:pPr>
            <w:r w:rsidRPr="00BA2E67">
              <w:rPr>
                <w:rFonts w:eastAsia="標楷體" w:hint="eastAsia"/>
                <w:color w:val="000000" w:themeColor="text1"/>
                <w14:cntxtAlts/>
              </w:rPr>
              <w:t>39,362</w:t>
            </w:r>
          </w:p>
        </w:tc>
        <w:tc>
          <w:tcPr>
            <w:tcW w:w="1701" w:type="dxa"/>
            <w:tcBorders>
              <w:top w:val="nil"/>
              <w:left w:val="nil"/>
              <w:bottom w:val="single" w:sz="4" w:space="0" w:color="auto"/>
              <w:right w:val="nil"/>
            </w:tcBorders>
            <w:vAlign w:val="center"/>
          </w:tcPr>
          <w:p w:rsidR="00BA2E67" w:rsidRPr="00BA2E67" w:rsidRDefault="00BA2E67" w:rsidP="002D463E">
            <w:pPr>
              <w:snapToGrid w:val="0"/>
              <w:spacing w:line="400" w:lineRule="exact"/>
              <w:ind w:rightChars="175" w:right="420"/>
              <w:jc w:val="right"/>
              <w:rPr>
                <w:rFonts w:eastAsia="標楷體"/>
                <w:color w:val="000000" w:themeColor="text1"/>
                <w14:cntxtAlts/>
              </w:rPr>
            </w:pPr>
            <w:r w:rsidRPr="00BA2E67">
              <w:rPr>
                <w:rFonts w:eastAsia="標楷體" w:hint="eastAsia"/>
                <w:color w:val="000000" w:themeColor="text1"/>
                <w14:cntxtAlts/>
              </w:rPr>
              <w:t>43,788</w:t>
            </w:r>
          </w:p>
        </w:tc>
        <w:tc>
          <w:tcPr>
            <w:tcW w:w="1686" w:type="dxa"/>
            <w:tcBorders>
              <w:top w:val="nil"/>
              <w:left w:val="nil"/>
              <w:bottom w:val="single" w:sz="4" w:space="0" w:color="auto"/>
              <w:right w:val="nil"/>
            </w:tcBorders>
            <w:vAlign w:val="center"/>
          </w:tcPr>
          <w:p w:rsidR="00BA2E67" w:rsidRPr="00BA2E67" w:rsidRDefault="00BA2E67" w:rsidP="002D463E">
            <w:pPr>
              <w:snapToGrid w:val="0"/>
              <w:spacing w:line="400" w:lineRule="exact"/>
              <w:ind w:rightChars="228" w:right="547"/>
              <w:jc w:val="right"/>
              <w:rPr>
                <w:rFonts w:eastAsia="標楷體"/>
                <w:color w:val="000000" w:themeColor="text1"/>
                <w14:cntxtAlts/>
              </w:rPr>
            </w:pPr>
            <w:r w:rsidRPr="00BA2E67">
              <w:rPr>
                <w:rFonts w:eastAsia="標楷體" w:hint="eastAsia"/>
                <w:color w:val="000000" w:themeColor="text1"/>
                <w14:cntxtAlts/>
              </w:rPr>
              <w:t>69,910</w:t>
            </w:r>
          </w:p>
        </w:tc>
        <w:tc>
          <w:tcPr>
            <w:tcW w:w="1665" w:type="dxa"/>
            <w:tcBorders>
              <w:top w:val="nil"/>
              <w:left w:val="nil"/>
              <w:bottom w:val="single" w:sz="4" w:space="0" w:color="auto"/>
              <w:right w:val="nil"/>
            </w:tcBorders>
            <w:vAlign w:val="bottom"/>
          </w:tcPr>
          <w:p w:rsidR="00BA2E67" w:rsidRPr="00BA2E67" w:rsidRDefault="00BA2E67" w:rsidP="002D463E">
            <w:pPr>
              <w:widowControl/>
              <w:tabs>
                <w:tab w:val="left" w:pos="5220"/>
              </w:tabs>
              <w:snapToGrid w:val="0"/>
              <w:spacing w:line="400" w:lineRule="exact"/>
              <w:ind w:rightChars="213" w:right="511"/>
              <w:jc w:val="right"/>
              <w:rPr>
                <w:rFonts w:eastAsia="標楷體"/>
                <w:color w:val="000000" w:themeColor="text1"/>
                <w14:cntxtAlts/>
              </w:rPr>
            </w:pPr>
            <w:r w:rsidRPr="00BA2E67">
              <w:rPr>
                <w:rFonts w:eastAsia="標楷體" w:hint="eastAsia"/>
                <w:color w:val="000000" w:themeColor="text1"/>
                <w14:cntxtAlts/>
              </w:rPr>
              <w:t>71,288</w:t>
            </w:r>
          </w:p>
        </w:tc>
      </w:tr>
      <w:tr w:rsidR="00BA2E67" w:rsidRPr="008E3E0C" w:rsidTr="00F145F0">
        <w:trPr>
          <w:trHeight w:val="702"/>
          <w:jc w:val="center"/>
        </w:trPr>
        <w:tc>
          <w:tcPr>
            <w:tcW w:w="1844" w:type="dxa"/>
            <w:tcBorders>
              <w:top w:val="single" w:sz="4" w:space="0" w:color="auto"/>
              <w:bottom w:val="single" w:sz="4" w:space="0" w:color="auto"/>
            </w:tcBorders>
            <w:vAlign w:val="center"/>
          </w:tcPr>
          <w:p w:rsidR="00BA2E67" w:rsidRPr="00BA2E67" w:rsidRDefault="00BA2E67" w:rsidP="002D463E">
            <w:pPr>
              <w:snapToGrid w:val="0"/>
              <w:spacing w:line="320" w:lineRule="exact"/>
              <w:jc w:val="center"/>
              <w:rPr>
                <w:rFonts w:eastAsia="標楷體"/>
                <w:color w:val="000000" w:themeColor="text1"/>
                <w:w w:val="98"/>
                <w14:cntxtAlts/>
              </w:rPr>
            </w:pPr>
            <w:r w:rsidRPr="00BA2E67">
              <w:rPr>
                <w:rFonts w:eastAsia="標楷體"/>
                <w:color w:val="000000" w:themeColor="text1"/>
                <w:w w:val="98"/>
                <w14:cntxtAlts/>
              </w:rPr>
              <w:t>較</w:t>
            </w:r>
            <w:r w:rsidRPr="00BA2E67">
              <w:rPr>
                <w:rFonts w:eastAsia="標楷體"/>
                <w:color w:val="000000" w:themeColor="text1"/>
                <w:w w:val="98"/>
                <w14:cntxtAlts/>
              </w:rPr>
              <w:t>10</w:t>
            </w:r>
            <w:r w:rsidRPr="00BA2E67">
              <w:rPr>
                <w:rFonts w:eastAsia="標楷體" w:hint="eastAsia"/>
                <w:color w:val="000000" w:themeColor="text1"/>
                <w:w w:val="98"/>
                <w14:cntxtAlts/>
              </w:rPr>
              <w:t>5</w:t>
            </w:r>
            <w:r w:rsidRPr="00BA2E67">
              <w:rPr>
                <w:rFonts w:eastAsia="標楷體"/>
                <w:color w:val="000000" w:themeColor="text1"/>
                <w:w w:val="98"/>
                <w14:cntxtAlts/>
              </w:rPr>
              <w:t>年同月</w:t>
            </w:r>
          </w:p>
          <w:p w:rsidR="00BA2E67" w:rsidRPr="00BA2E67" w:rsidRDefault="00BA2E67" w:rsidP="002D463E">
            <w:pPr>
              <w:snapToGrid w:val="0"/>
              <w:spacing w:line="320" w:lineRule="exact"/>
              <w:jc w:val="center"/>
              <w:rPr>
                <w:rFonts w:eastAsia="標楷體"/>
                <w:color w:val="000000" w:themeColor="text1"/>
                <w:w w:val="98"/>
                <w14:cntxtAlts/>
              </w:rPr>
            </w:pPr>
            <w:r w:rsidRPr="00BA2E67">
              <w:rPr>
                <w:rFonts w:eastAsia="標楷體"/>
                <w:color w:val="000000" w:themeColor="text1"/>
                <w:w w:val="98"/>
                <w14:cntxtAlts/>
              </w:rPr>
              <w:t>變動</w:t>
            </w:r>
            <w:r w:rsidRPr="00BA2E67">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BA2E67" w:rsidRPr="00BA2E67" w:rsidRDefault="00BA2E67" w:rsidP="002D463E">
            <w:pPr>
              <w:snapToGrid w:val="0"/>
              <w:spacing w:line="400" w:lineRule="exact"/>
              <w:ind w:leftChars="99" w:left="238" w:rightChars="100" w:right="240"/>
              <w:jc w:val="center"/>
              <w:rPr>
                <w:rFonts w:eastAsia="標楷體"/>
                <w:color w:val="000000" w:themeColor="text1"/>
                <w14:cntxtAlts/>
              </w:rPr>
            </w:pPr>
            <w:r w:rsidRPr="00BA2E67">
              <w:rPr>
                <w:rFonts w:eastAsia="標楷體" w:hint="eastAsia"/>
                <w:color w:val="000000" w:themeColor="text1"/>
                <w14:cntxtAlts/>
              </w:rPr>
              <w:t>-23.17</w:t>
            </w:r>
          </w:p>
        </w:tc>
        <w:tc>
          <w:tcPr>
            <w:tcW w:w="1149" w:type="dxa"/>
            <w:tcBorders>
              <w:top w:val="single" w:sz="4" w:space="0" w:color="auto"/>
              <w:left w:val="nil"/>
              <w:bottom w:val="single" w:sz="4" w:space="0" w:color="auto"/>
              <w:right w:val="nil"/>
            </w:tcBorders>
            <w:vAlign w:val="center"/>
          </w:tcPr>
          <w:p w:rsidR="00BA2E67" w:rsidRPr="00BA2E67" w:rsidRDefault="00BA2E67" w:rsidP="002D463E">
            <w:pPr>
              <w:snapToGrid w:val="0"/>
              <w:spacing w:line="400" w:lineRule="exact"/>
              <w:ind w:leftChars="66" w:left="158" w:rightChars="-60" w:right="-144"/>
              <w:jc w:val="center"/>
              <w:rPr>
                <w:rFonts w:eastAsia="標楷體"/>
                <w:color w:val="000000" w:themeColor="text1"/>
                <w14:cntxtAlts/>
              </w:rPr>
            </w:pPr>
            <w:r w:rsidRPr="00BA2E67">
              <w:rPr>
                <w:rFonts w:eastAsia="標楷體" w:hint="eastAsia"/>
                <w:color w:val="000000" w:themeColor="text1"/>
                <w14:cntxtAlts/>
              </w:rPr>
              <w:t>1.88</w:t>
            </w:r>
          </w:p>
        </w:tc>
        <w:tc>
          <w:tcPr>
            <w:tcW w:w="1701" w:type="dxa"/>
            <w:tcBorders>
              <w:top w:val="single" w:sz="4" w:space="0" w:color="auto"/>
              <w:left w:val="nil"/>
              <w:bottom w:val="single" w:sz="4" w:space="0" w:color="auto"/>
              <w:right w:val="nil"/>
            </w:tcBorders>
            <w:vAlign w:val="center"/>
          </w:tcPr>
          <w:p w:rsidR="00BA2E67" w:rsidRPr="00BA2E67" w:rsidRDefault="00BA2E67" w:rsidP="002D463E">
            <w:pPr>
              <w:tabs>
                <w:tab w:val="left" w:pos="1562"/>
              </w:tabs>
              <w:snapToGrid w:val="0"/>
              <w:spacing w:line="400" w:lineRule="exact"/>
              <w:ind w:leftChars="178" w:left="427" w:rightChars="117" w:right="281"/>
              <w:jc w:val="center"/>
              <w:rPr>
                <w:rFonts w:eastAsia="標楷體"/>
                <w:color w:val="000000" w:themeColor="text1"/>
                <w14:cntxtAlts/>
              </w:rPr>
            </w:pPr>
            <w:r w:rsidRPr="00BA2E67">
              <w:rPr>
                <w:rFonts w:eastAsia="標楷體" w:hint="eastAsia"/>
                <w:color w:val="000000" w:themeColor="text1"/>
                <w14:cntxtAlts/>
              </w:rPr>
              <w:t>-22.65</w:t>
            </w:r>
          </w:p>
        </w:tc>
        <w:tc>
          <w:tcPr>
            <w:tcW w:w="1686" w:type="dxa"/>
            <w:tcBorders>
              <w:top w:val="single" w:sz="4" w:space="0" w:color="auto"/>
              <w:left w:val="nil"/>
              <w:bottom w:val="single" w:sz="4" w:space="0" w:color="auto"/>
              <w:right w:val="nil"/>
            </w:tcBorders>
            <w:vAlign w:val="center"/>
          </w:tcPr>
          <w:p w:rsidR="00BA2E67" w:rsidRPr="00BA2E67" w:rsidRDefault="00BA2E67" w:rsidP="002D463E">
            <w:pPr>
              <w:widowControl/>
              <w:tabs>
                <w:tab w:val="left" w:pos="5220"/>
              </w:tabs>
              <w:snapToGrid w:val="0"/>
              <w:spacing w:line="400" w:lineRule="exact"/>
              <w:ind w:leftChars="119" w:left="286" w:rightChars="100" w:right="240"/>
              <w:jc w:val="center"/>
              <w:rPr>
                <w:rFonts w:eastAsia="標楷體"/>
                <w:color w:val="000000" w:themeColor="text1"/>
                <w14:cntxtAlts/>
              </w:rPr>
            </w:pPr>
            <w:r w:rsidRPr="00BA2E67">
              <w:rPr>
                <w:rFonts w:eastAsia="標楷體" w:hint="eastAsia"/>
                <w:color w:val="000000" w:themeColor="text1"/>
                <w14:cntxtAlts/>
              </w:rPr>
              <w:t>-13.27</w:t>
            </w:r>
          </w:p>
        </w:tc>
        <w:tc>
          <w:tcPr>
            <w:tcW w:w="1665" w:type="dxa"/>
            <w:tcBorders>
              <w:top w:val="single" w:sz="4" w:space="0" w:color="auto"/>
              <w:left w:val="nil"/>
              <w:bottom w:val="single" w:sz="4" w:space="0" w:color="auto"/>
            </w:tcBorders>
            <w:vAlign w:val="center"/>
          </w:tcPr>
          <w:p w:rsidR="00BA2E67" w:rsidRPr="00BA2E67" w:rsidRDefault="00BA2E67" w:rsidP="002D463E">
            <w:pPr>
              <w:widowControl/>
              <w:tabs>
                <w:tab w:val="left" w:pos="5220"/>
              </w:tabs>
              <w:snapToGrid w:val="0"/>
              <w:spacing w:line="400" w:lineRule="exact"/>
              <w:ind w:rightChars="11" w:right="26"/>
              <w:jc w:val="center"/>
              <w:rPr>
                <w:rFonts w:eastAsia="標楷體"/>
                <w:color w:val="000000" w:themeColor="text1"/>
                <w14:cntxtAlts/>
              </w:rPr>
            </w:pPr>
            <w:r w:rsidRPr="00BA2E67">
              <w:rPr>
                <w:rFonts w:eastAsia="標楷體" w:hint="eastAsia"/>
                <w:color w:val="000000" w:themeColor="text1"/>
                <w14:cntxtAlts/>
              </w:rPr>
              <w:t>-46.62</w:t>
            </w:r>
          </w:p>
        </w:tc>
      </w:tr>
      <w:tr w:rsidR="00BA2E67" w:rsidRPr="008E3E0C" w:rsidTr="00F145F0">
        <w:trPr>
          <w:trHeight w:val="702"/>
          <w:jc w:val="center"/>
        </w:trPr>
        <w:tc>
          <w:tcPr>
            <w:tcW w:w="1844" w:type="dxa"/>
            <w:tcBorders>
              <w:top w:val="single" w:sz="4" w:space="0" w:color="auto"/>
              <w:bottom w:val="single" w:sz="4" w:space="0" w:color="auto"/>
            </w:tcBorders>
            <w:vAlign w:val="center"/>
          </w:tcPr>
          <w:p w:rsidR="00BA2E67" w:rsidRPr="00BA2E67" w:rsidRDefault="00BA2E67" w:rsidP="002D463E">
            <w:pPr>
              <w:snapToGrid w:val="0"/>
              <w:spacing w:line="320" w:lineRule="exact"/>
              <w:jc w:val="center"/>
              <w:rPr>
                <w:rFonts w:eastAsia="標楷體"/>
                <w:color w:val="000000" w:themeColor="text1"/>
                <w:w w:val="98"/>
                <w14:cntxtAlts/>
              </w:rPr>
            </w:pPr>
            <w:r w:rsidRPr="00BA2E67">
              <w:rPr>
                <w:rFonts w:eastAsia="標楷體" w:hint="eastAsia"/>
                <w:color w:val="000000" w:themeColor="text1"/>
                <w:w w:val="98"/>
                <w14:cntxtAlts/>
              </w:rPr>
              <w:t>累計較</w:t>
            </w:r>
            <w:r w:rsidRPr="00BA2E67">
              <w:rPr>
                <w:rFonts w:eastAsia="標楷體" w:hint="eastAsia"/>
                <w:color w:val="000000" w:themeColor="text1"/>
                <w:w w:val="98"/>
                <w14:cntxtAlts/>
              </w:rPr>
              <w:t>105</w:t>
            </w:r>
            <w:r w:rsidRPr="00BA2E67">
              <w:rPr>
                <w:rFonts w:eastAsia="標楷體" w:hint="eastAsia"/>
                <w:color w:val="000000" w:themeColor="text1"/>
                <w:w w:val="98"/>
                <w14:cntxtAlts/>
              </w:rPr>
              <w:t>年</w:t>
            </w:r>
          </w:p>
          <w:p w:rsidR="00BA2E67" w:rsidRPr="00BA2E67" w:rsidRDefault="00BA2E67" w:rsidP="002D463E">
            <w:pPr>
              <w:snapToGrid w:val="0"/>
              <w:spacing w:line="320" w:lineRule="exact"/>
              <w:jc w:val="center"/>
              <w:rPr>
                <w:rFonts w:eastAsia="標楷體"/>
                <w:color w:val="000000" w:themeColor="text1"/>
                <w:w w:val="98"/>
                <w14:cntxtAlts/>
              </w:rPr>
            </w:pPr>
            <w:r w:rsidRPr="00BA2E67">
              <w:rPr>
                <w:rFonts w:eastAsia="標楷體" w:hint="eastAsia"/>
                <w:color w:val="000000" w:themeColor="text1"/>
                <w:w w:val="98"/>
                <w14:cntxtAlts/>
              </w:rPr>
              <w:t>同期變動</w:t>
            </w:r>
            <w:r w:rsidRPr="00BA2E67">
              <w:rPr>
                <w:rFonts w:eastAsia="標楷體" w:hint="eastAsia"/>
                <w:color w:val="000000" w:themeColor="text1"/>
                <w:w w:val="98"/>
                <w14:cntxtAlts/>
              </w:rPr>
              <w:t>(%)</w:t>
            </w:r>
          </w:p>
        </w:tc>
        <w:tc>
          <w:tcPr>
            <w:tcW w:w="1213" w:type="dxa"/>
            <w:tcBorders>
              <w:top w:val="single" w:sz="4" w:space="0" w:color="auto"/>
              <w:bottom w:val="single" w:sz="4" w:space="0" w:color="auto"/>
              <w:right w:val="nil"/>
            </w:tcBorders>
            <w:vAlign w:val="center"/>
          </w:tcPr>
          <w:p w:rsidR="00BA2E67" w:rsidRPr="00BA2E67" w:rsidRDefault="00BA2E67" w:rsidP="002D463E">
            <w:pPr>
              <w:snapToGrid w:val="0"/>
              <w:spacing w:line="400" w:lineRule="exact"/>
              <w:ind w:leftChars="99" w:left="238" w:rightChars="100" w:right="240"/>
              <w:jc w:val="center"/>
              <w:rPr>
                <w:rFonts w:eastAsia="標楷體"/>
                <w:color w:val="000000" w:themeColor="text1"/>
                <w14:cntxtAlts/>
              </w:rPr>
            </w:pPr>
            <w:r w:rsidRPr="00BA2E67">
              <w:rPr>
                <w:rFonts w:eastAsia="標楷體" w:hint="eastAsia"/>
                <w:color w:val="000000" w:themeColor="text1"/>
                <w14:cntxtAlts/>
              </w:rPr>
              <w:t>2.99</w:t>
            </w:r>
          </w:p>
        </w:tc>
        <w:tc>
          <w:tcPr>
            <w:tcW w:w="1149" w:type="dxa"/>
            <w:tcBorders>
              <w:top w:val="single" w:sz="4" w:space="0" w:color="auto"/>
              <w:left w:val="nil"/>
              <w:bottom w:val="single" w:sz="4" w:space="0" w:color="auto"/>
              <w:right w:val="nil"/>
            </w:tcBorders>
            <w:vAlign w:val="center"/>
          </w:tcPr>
          <w:p w:rsidR="00BA2E67" w:rsidRPr="00BA2E67" w:rsidRDefault="00BA2E67" w:rsidP="002D463E">
            <w:pPr>
              <w:snapToGrid w:val="0"/>
              <w:spacing w:line="400" w:lineRule="exact"/>
              <w:ind w:leftChars="66" w:left="158" w:rightChars="-60" w:right="-144"/>
              <w:jc w:val="center"/>
              <w:rPr>
                <w:rFonts w:eastAsia="標楷體"/>
                <w:color w:val="000000" w:themeColor="text1"/>
                <w14:cntxtAlts/>
              </w:rPr>
            </w:pPr>
            <w:r w:rsidRPr="00BA2E67">
              <w:rPr>
                <w:rFonts w:eastAsia="標楷體" w:hint="eastAsia"/>
                <w:color w:val="000000" w:themeColor="text1"/>
                <w14:cntxtAlts/>
              </w:rPr>
              <w:t>1.62</w:t>
            </w:r>
          </w:p>
        </w:tc>
        <w:tc>
          <w:tcPr>
            <w:tcW w:w="1701" w:type="dxa"/>
            <w:tcBorders>
              <w:top w:val="single" w:sz="4" w:space="0" w:color="auto"/>
              <w:left w:val="nil"/>
              <w:bottom w:val="single" w:sz="4" w:space="0" w:color="auto"/>
              <w:right w:val="nil"/>
            </w:tcBorders>
            <w:vAlign w:val="center"/>
          </w:tcPr>
          <w:p w:rsidR="00BA2E67" w:rsidRPr="00BA2E67" w:rsidRDefault="00BA2E67" w:rsidP="002D463E">
            <w:pPr>
              <w:tabs>
                <w:tab w:val="left" w:pos="1562"/>
              </w:tabs>
              <w:snapToGrid w:val="0"/>
              <w:spacing w:line="400" w:lineRule="exact"/>
              <w:ind w:leftChars="178" w:left="427" w:rightChars="117" w:right="281"/>
              <w:jc w:val="center"/>
              <w:rPr>
                <w:rFonts w:eastAsia="標楷體"/>
                <w:color w:val="000000" w:themeColor="text1"/>
                <w14:cntxtAlts/>
              </w:rPr>
            </w:pPr>
            <w:r w:rsidRPr="00BA2E67">
              <w:rPr>
                <w:rFonts w:eastAsia="標楷體" w:hint="eastAsia"/>
                <w:color w:val="000000" w:themeColor="text1"/>
                <w14:cntxtAlts/>
              </w:rPr>
              <w:t>2.66</w:t>
            </w:r>
          </w:p>
        </w:tc>
        <w:tc>
          <w:tcPr>
            <w:tcW w:w="1686" w:type="dxa"/>
            <w:tcBorders>
              <w:top w:val="single" w:sz="4" w:space="0" w:color="auto"/>
              <w:left w:val="nil"/>
              <w:bottom w:val="single" w:sz="4" w:space="0" w:color="auto"/>
              <w:right w:val="nil"/>
            </w:tcBorders>
            <w:vAlign w:val="center"/>
          </w:tcPr>
          <w:p w:rsidR="00BA2E67" w:rsidRPr="00BA2E67" w:rsidRDefault="00BA2E67" w:rsidP="002D463E">
            <w:pPr>
              <w:widowControl/>
              <w:tabs>
                <w:tab w:val="left" w:pos="5220"/>
              </w:tabs>
              <w:snapToGrid w:val="0"/>
              <w:spacing w:line="400" w:lineRule="exact"/>
              <w:ind w:leftChars="119" w:left="286" w:rightChars="100" w:right="240"/>
              <w:jc w:val="center"/>
              <w:rPr>
                <w:rFonts w:eastAsia="標楷體"/>
                <w:color w:val="000000" w:themeColor="text1"/>
                <w14:cntxtAlts/>
              </w:rPr>
            </w:pPr>
            <w:r w:rsidRPr="00BA2E67">
              <w:rPr>
                <w:rFonts w:eastAsia="標楷體" w:hint="eastAsia"/>
                <w:color w:val="000000" w:themeColor="text1"/>
                <w14:cntxtAlts/>
              </w:rPr>
              <w:t>-0.77</w:t>
            </w:r>
          </w:p>
        </w:tc>
        <w:tc>
          <w:tcPr>
            <w:tcW w:w="1665" w:type="dxa"/>
            <w:tcBorders>
              <w:top w:val="single" w:sz="4" w:space="0" w:color="auto"/>
              <w:left w:val="nil"/>
              <w:bottom w:val="single" w:sz="4" w:space="0" w:color="auto"/>
            </w:tcBorders>
            <w:vAlign w:val="center"/>
          </w:tcPr>
          <w:p w:rsidR="00BA2E67" w:rsidRPr="00BA2E67" w:rsidRDefault="00BA2E67" w:rsidP="002D463E">
            <w:pPr>
              <w:widowControl/>
              <w:tabs>
                <w:tab w:val="left" w:pos="5220"/>
              </w:tabs>
              <w:snapToGrid w:val="0"/>
              <w:spacing w:line="400" w:lineRule="exact"/>
              <w:ind w:rightChars="11" w:right="26"/>
              <w:jc w:val="center"/>
              <w:rPr>
                <w:rFonts w:eastAsia="標楷體"/>
                <w:color w:val="000000" w:themeColor="text1"/>
                <w14:cntxtAlts/>
              </w:rPr>
            </w:pPr>
            <w:r w:rsidRPr="00BA2E67">
              <w:rPr>
                <w:rFonts w:eastAsia="標楷體" w:hint="eastAsia"/>
                <w:color w:val="000000" w:themeColor="text1"/>
                <w14:cntxtAlts/>
              </w:rPr>
              <w:t>3.77</w:t>
            </w:r>
          </w:p>
        </w:tc>
      </w:tr>
    </w:tbl>
    <w:p w:rsidR="009946F3" w:rsidRPr="003F34AD" w:rsidRDefault="009946F3" w:rsidP="009946F3">
      <w:pPr>
        <w:spacing w:line="360" w:lineRule="exact"/>
        <w:ind w:left="425" w:hangingChars="193" w:hanging="425"/>
        <w:rPr>
          <w:rFonts w:eastAsia="標楷體"/>
          <w:sz w:val="22"/>
          <w:szCs w:val="22"/>
        </w:rPr>
      </w:pPr>
      <w:r w:rsidRPr="003F34AD">
        <w:rPr>
          <w:rFonts w:eastAsia="標楷體"/>
          <w:sz w:val="22"/>
          <w:szCs w:val="22"/>
        </w:rPr>
        <w:t>註：</w:t>
      </w:r>
      <w:r w:rsidRPr="003F34AD">
        <w:rPr>
          <w:rFonts w:eastAsia="標楷體" w:hint="eastAsia"/>
          <w:sz w:val="22"/>
          <w:szCs w:val="22"/>
        </w:rPr>
        <w:t>表內薪資為名目數據。</w:t>
      </w:r>
    </w:p>
    <w:p w:rsidR="009946F3" w:rsidRPr="00A061F1" w:rsidRDefault="009946F3" w:rsidP="009946F3">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9946F3"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40" w:name="_Toc368324032"/>
      <w:bookmarkStart w:id="141" w:name="_Toc402171720"/>
      <w:bookmarkStart w:id="142" w:name="_Toc476138385"/>
      <w:bookmarkStart w:id="143" w:name="_Toc337122138"/>
      <w:bookmarkStart w:id="144" w:name="_Toc349916590"/>
      <w:bookmarkStart w:id="145" w:name="_Toc401923803"/>
      <w:r w:rsidRPr="00762C60">
        <w:rPr>
          <w:rFonts w:eastAsia="標楷體"/>
          <w:b/>
          <w:bCs/>
          <w:sz w:val="40"/>
          <w:szCs w:val="36"/>
        </w:rPr>
        <w:lastRenderedPageBreak/>
        <w:t>三、中國大陸經濟</w:t>
      </w:r>
      <w:bookmarkEnd w:id="140"/>
      <w:bookmarkEnd w:id="141"/>
      <w:bookmarkEnd w:id="142"/>
    </w:p>
    <w:p w:rsidR="00461F05" w:rsidRPr="00762C60" w:rsidRDefault="00461F05" w:rsidP="00461F05">
      <w:pPr>
        <w:pStyle w:val="t-3"/>
        <w:snapToGrid w:val="0"/>
        <w:spacing w:beforeLines="50" w:before="180" w:line="300" w:lineRule="auto"/>
        <w:ind w:right="-60"/>
      </w:pPr>
      <w:bookmarkStart w:id="146" w:name="_Toc368324033"/>
      <w:bookmarkStart w:id="147" w:name="_Toc402171721"/>
      <w:bookmarkStart w:id="148" w:name="_Toc415126223"/>
      <w:bookmarkStart w:id="149" w:name="_Toc476138386"/>
      <w:bookmarkStart w:id="150" w:name="_Toc349916591"/>
      <w:r w:rsidRPr="00762C60">
        <w:t>（一）固定資產投資</w:t>
      </w:r>
      <w:bookmarkEnd w:id="146"/>
      <w:bookmarkEnd w:id="147"/>
      <w:bookmarkEnd w:id="148"/>
      <w:bookmarkEnd w:id="149"/>
    </w:p>
    <w:p w:rsidR="00354CEF" w:rsidRPr="00354CEF" w:rsidRDefault="00354CEF" w:rsidP="00354CEF">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bookmarkStart w:id="151" w:name="_Toc368324034"/>
      <w:bookmarkStart w:id="152" w:name="_Toc402171722"/>
      <w:r w:rsidRPr="00354CEF">
        <w:rPr>
          <w:rFonts w:eastAsia="標楷體" w:hint="eastAsia"/>
          <w:color w:val="000000" w:themeColor="text1"/>
          <w:kern w:val="0"/>
          <w:sz w:val="28"/>
          <w:szCs w:val="20"/>
        </w:rPr>
        <w:t>－</w:t>
      </w:r>
      <w:r w:rsidR="00A40531" w:rsidRPr="00A40531">
        <w:rPr>
          <w:rFonts w:eastAsia="標楷體" w:hint="eastAsia"/>
          <w:color w:val="000000" w:themeColor="text1"/>
          <w:kern w:val="0"/>
          <w:sz w:val="28"/>
          <w:szCs w:val="20"/>
        </w:rPr>
        <w:t>2017</w:t>
      </w:r>
      <w:r w:rsidR="00A40531" w:rsidRPr="00A40531">
        <w:rPr>
          <w:rFonts w:eastAsia="標楷體" w:hint="eastAsia"/>
          <w:color w:val="000000" w:themeColor="text1"/>
          <w:kern w:val="0"/>
          <w:sz w:val="28"/>
          <w:szCs w:val="20"/>
        </w:rPr>
        <w:t>年</w:t>
      </w:r>
      <w:r w:rsidR="00A40531" w:rsidRPr="00A40531">
        <w:rPr>
          <w:rFonts w:eastAsia="標楷體" w:hint="eastAsia"/>
          <w:color w:val="000000" w:themeColor="text1"/>
          <w:kern w:val="0"/>
          <w:sz w:val="28"/>
          <w:szCs w:val="20"/>
        </w:rPr>
        <w:t>1</w:t>
      </w:r>
      <w:r w:rsidR="00A40531" w:rsidRPr="00A40531">
        <w:rPr>
          <w:rFonts w:eastAsia="標楷體" w:hint="eastAsia"/>
          <w:color w:val="000000" w:themeColor="text1"/>
          <w:kern w:val="0"/>
          <w:sz w:val="28"/>
          <w:szCs w:val="20"/>
        </w:rPr>
        <w:t>至</w:t>
      </w:r>
      <w:r w:rsidR="00A40531" w:rsidRPr="00A40531">
        <w:rPr>
          <w:rFonts w:eastAsia="標楷體" w:hint="eastAsia"/>
          <w:color w:val="000000" w:themeColor="text1"/>
          <w:kern w:val="0"/>
          <w:sz w:val="28"/>
          <w:szCs w:val="20"/>
        </w:rPr>
        <w:t>3</w:t>
      </w:r>
      <w:r w:rsidR="00A40531" w:rsidRPr="00A40531">
        <w:rPr>
          <w:rFonts w:eastAsia="標楷體" w:hint="eastAsia"/>
          <w:color w:val="000000" w:themeColor="text1"/>
          <w:kern w:val="0"/>
          <w:sz w:val="28"/>
          <w:szCs w:val="20"/>
        </w:rPr>
        <w:t>月固定資產投資（不含農戶）金額為</w:t>
      </w:r>
      <w:r w:rsidR="00A40531" w:rsidRPr="00A40531">
        <w:rPr>
          <w:rFonts w:eastAsia="標楷體" w:hint="eastAsia"/>
          <w:color w:val="000000" w:themeColor="text1"/>
          <w:kern w:val="0"/>
          <w:sz w:val="28"/>
          <w:szCs w:val="20"/>
        </w:rPr>
        <w:t>9</w:t>
      </w:r>
      <w:r w:rsidR="00A40531" w:rsidRPr="00A40531">
        <w:rPr>
          <w:rFonts w:eastAsia="標楷體" w:hint="eastAsia"/>
          <w:color w:val="000000" w:themeColor="text1"/>
          <w:kern w:val="0"/>
          <w:sz w:val="28"/>
          <w:szCs w:val="20"/>
        </w:rPr>
        <w:t>兆</w:t>
      </w:r>
      <w:r w:rsidR="00A40531" w:rsidRPr="00A40531">
        <w:rPr>
          <w:rFonts w:eastAsia="標楷體" w:hint="eastAsia"/>
          <w:color w:val="000000" w:themeColor="text1"/>
          <w:kern w:val="0"/>
          <w:sz w:val="28"/>
          <w:szCs w:val="20"/>
        </w:rPr>
        <w:t>3</w:t>
      </w:r>
      <w:r w:rsidR="00A40531" w:rsidRPr="00A40531">
        <w:rPr>
          <w:rFonts w:eastAsia="標楷體"/>
          <w:color w:val="000000" w:themeColor="text1"/>
          <w:kern w:val="0"/>
          <w:sz w:val="28"/>
          <w:szCs w:val="20"/>
        </w:rPr>
        <w:t>,</w:t>
      </w:r>
      <w:r w:rsidR="00A40531" w:rsidRPr="00A40531">
        <w:rPr>
          <w:rFonts w:eastAsia="標楷體" w:hint="eastAsia"/>
          <w:color w:val="000000" w:themeColor="text1"/>
          <w:kern w:val="0"/>
          <w:sz w:val="28"/>
          <w:szCs w:val="20"/>
        </w:rPr>
        <w:t>777</w:t>
      </w:r>
      <w:r w:rsidR="00A40531" w:rsidRPr="00A40531">
        <w:rPr>
          <w:rFonts w:eastAsia="標楷體" w:hint="eastAsia"/>
          <w:color w:val="000000" w:themeColor="text1"/>
          <w:kern w:val="0"/>
          <w:sz w:val="28"/>
          <w:szCs w:val="20"/>
        </w:rPr>
        <w:t>億人民幣，較上年增加</w:t>
      </w:r>
      <w:r w:rsidR="00A40531" w:rsidRPr="00A40531">
        <w:rPr>
          <w:rFonts w:eastAsia="標楷體" w:hint="eastAsia"/>
          <w:color w:val="000000" w:themeColor="text1"/>
          <w:kern w:val="0"/>
          <w:sz w:val="28"/>
          <w:szCs w:val="20"/>
        </w:rPr>
        <w:t>9.2%</w:t>
      </w:r>
      <w:r w:rsidR="00A40531" w:rsidRPr="00A40531">
        <w:rPr>
          <w:rFonts w:eastAsia="標楷體" w:hint="eastAsia"/>
          <w:color w:val="000000" w:themeColor="text1"/>
          <w:kern w:val="0"/>
          <w:sz w:val="28"/>
          <w:szCs w:val="20"/>
        </w:rPr>
        <w:t>。其中，中央投資金額減少</w:t>
      </w:r>
      <w:r w:rsidR="00A40531" w:rsidRPr="00A40531">
        <w:rPr>
          <w:rFonts w:eastAsia="標楷體" w:hint="eastAsia"/>
          <w:color w:val="000000" w:themeColor="text1"/>
          <w:kern w:val="0"/>
          <w:sz w:val="28"/>
          <w:szCs w:val="20"/>
        </w:rPr>
        <w:t>7.1%</w:t>
      </w:r>
      <w:r w:rsidR="00A40531" w:rsidRPr="00A40531">
        <w:rPr>
          <w:rFonts w:eastAsia="標楷體" w:hint="eastAsia"/>
          <w:color w:val="000000" w:themeColor="text1"/>
          <w:kern w:val="0"/>
          <w:sz w:val="28"/>
          <w:szCs w:val="20"/>
        </w:rPr>
        <w:t>，比重為</w:t>
      </w:r>
      <w:r w:rsidR="00A40531" w:rsidRPr="00A40531">
        <w:rPr>
          <w:rFonts w:eastAsia="標楷體" w:hint="eastAsia"/>
          <w:color w:val="000000" w:themeColor="text1"/>
          <w:kern w:val="0"/>
          <w:sz w:val="28"/>
          <w:szCs w:val="20"/>
        </w:rPr>
        <w:t>3.4%</w:t>
      </w:r>
      <w:r w:rsidR="00A40531" w:rsidRPr="00A40531">
        <w:rPr>
          <w:rFonts w:eastAsia="標楷體" w:hint="eastAsia"/>
          <w:color w:val="000000" w:themeColor="text1"/>
          <w:kern w:val="0"/>
          <w:sz w:val="28"/>
          <w:szCs w:val="20"/>
        </w:rPr>
        <w:t>；地方投資金額增加</w:t>
      </w:r>
      <w:r w:rsidR="00A40531" w:rsidRPr="00A40531">
        <w:rPr>
          <w:rFonts w:eastAsia="標楷體" w:hint="eastAsia"/>
          <w:color w:val="000000" w:themeColor="text1"/>
          <w:kern w:val="0"/>
          <w:sz w:val="28"/>
          <w:szCs w:val="20"/>
        </w:rPr>
        <w:t>9.9%</w:t>
      </w:r>
      <w:r w:rsidR="00A40531" w:rsidRPr="00A40531">
        <w:rPr>
          <w:rFonts w:eastAsia="標楷體" w:hint="eastAsia"/>
          <w:color w:val="000000" w:themeColor="text1"/>
          <w:kern w:val="0"/>
          <w:sz w:val="28"/>
          <w:szCs w:val="20"/>
        </w:rPr>
        <w:t>，比重為</w:t>
      </w:r>
      <w:r w:rsidR="00A40531" w:rsidRPr="00A40531">
        <w:rPr>
          <w:rFonts w:eastAsia="標楷體" w:hint="eastAsia"/>
          <w:color w:val="000000" w:themeColor="text1"/>
          <w:kern w:val="0"/>
          <w:sz w:val="28"/>
          <w:szCs w:val="20"/>
        </w:rPr>
        <w:t>96.6%</w:t>
      </w:r>
      <w:r w:rsidR="00A40531" w:rsidRPr="00A40531">
        <w:rPr>
          <w:rFonts w:eastAsia="標楷體" w:hint="eastAsia"/>
          <w:color w:val="000000" w:themeColor="text1"/>
          <w:kern w:val="0"/>
          <w:sz w:val="28"/>
          <w:szCs w:val="20"/>
        </w:rPr>
        <w:t>。</w:t>
      </w:r>
    </w:p>
    <w:p w:rsidR="00354CEF" w:rsidRPr="00354CEF" w:rsidRDefault="00354CEF" w:rsidP="00354CEF">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354CEF" w:rsidRPr="00354CEF" w:rsidRDefault="00354CEF" w:rsidP="00354CEF">
      <w:pPr>
        <w:autoSpaceDE w:val="0"/>
        <w:autoSpaceDN w:val="0"/>
        <w:adjustRightInd w:val="0"/>
        <w:snapToGrid w:val="0"/>
        <w:spacing w:line="0" w:lineRule="atLeast"/>
        <w:jc w:val="center"/>
      </w:pPr>
      <w:r w:rsidRPr="00354CEF">
        <w:rPr>
          <w:rFonts w:eastAsia="標楷體" w:hint="eastAsia"/>
          <w:b/>
          <w:bCs/>
          <w:sz w:val="28"/>
        </w:rPr>
        <w:t>圖</w:t>
      </w:r>
      <w:r w:rsidRPr="00354CEF">
        <w:rPr>
          <w:rFonts w:eastAsia="標楷體" w:hint="eastAsia"/>
          <w:b/>
          <w:bCs/>
          <w:sz w:val="28"/>
        </w:rPr>
        <w:t xml:space="preserve">3-1 </w:t>
      </w:r>
      <w:r w:rsidRPr="00354CEF">
        <w:rPr>
          <w:rFonts w:eastAsia="標楷體" w:hint="eastAsia"/>
          <w:b/>
          <w:bCs/>
          <w:sz w:val="28"/>
        </w:rPr>
        <w:t>中國大陸固定資產投</w:t>
      </w:r>
      <w:r w:rsidR="004F4F1D">
        <w:rPr>
          <w:rFonts w:eastAsia="標楷體" w:hint="eastAsia"/>
          <w:b/>
          <w:bCs/>
          <w:sz w:val="28"/>
        </w:rPr>
        <w:t>資</w:t>
      </w:r>
    </w:p>
    <w:p w:rsidR="00354CEF" w:rsidRPr="00354CEF" w:rsidRDefault="00A40531" w:rsidP="00354CEF">
      <w:pPr>
        <w:autoSpaceDE w:val="0"/>
        <w:autoSpaceDN w:val="0"/>
        <w:adjustRightInd w:val="0"/>
        <w:snapToGrid w:val="0"/>
        <w:spacing w:beforeLines="50" w:before="180" w:line="300" w:lineRule="auto"/>
        <w:jc w:val="center"/>
        <w:rPr>
          <w:rFonts w:eastAsia="標楷體"/>
        </w:rPr>
      </w:pPr>
      <w:r w:rsidRPr="00D764EC">
        <w:rPr>
          <w:noProof/>
        </w:rPr>
        <w:drawing>
          <wp:anchor distT="0" distB="0" distL="114300" distR="114300" simplePos="0" relativeHeight="252663296" behindDoc="1" locked="0" layoutInCell="1" allowOverlap="1" wp14:anchorId="74D106DB" wp14:editId="1200EAB6">
            <wp:simplePos x="0" y="0"/>
            <wp:positionH relativeFrom="column">
              <wp:posOffset>-642620</wp:posOffset>
            </wp:positionH>
            <wp:positionV relativeFrom="paragraph">
              <wp:posOffset>130175</wp:posOffset>
            </wp:positionV>
            <wp:extent cx="6777355" cy="2496185"/>
            <wp:effectExtent l="0" t="0" r="23495" b="18415"/>
            <wp:wrapTight wrapText="right">
              <wp:wrapPolygon edited="0">
                <wp:start x="0" y="0"/>
                <wp:lineTo x="0" y="21595"/>
                <wp:lineTo x="21614" y="21595"/>
                <wp:lineTo x="21614"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354CEF" w:rsidRPr="00354CEF">
        <w:rPr>
          <w:rFonts w:eastAsia="標楷體" w:hint="eastAsia"/>
          <w:b/>
          <w:bCs/>
          <w:sz w:val="28"/>
        </w:rPr>
        <w:t>表</w:t>
      </w:r>
      <w:r w:rsidR="00354CEF" w:rsidRPr="00354CEF">
        <w:rPr>
          <w:rFonts w:eastAsia="標楷體"/>
          <w:b/>
          <w:bCs/>
          <w:sz w:val="28"/>
        </w:rPr>
        <w:t xml:space="preserve">3-1  </w:t>
      </w:r>
      <w:r w:rsidR="00354CEF" w:rsidRPr="00354CEF">
        <w:rPr>
          <w:rFonts w:eastAsia="標楷體" w:hint="eastAsia"/>
          <w:b/>
          <w:bCs/>
          <w:sz w:val="28"/>
        </w:rPr>
        <w:t>中國大陸固定資產投資概況</w:t>
      </w:r>
    </w:p>
    <w:p w:rsidR="00354CEF" w:rsidRPr="00354CEF" w:rsidRDefault="00354CEF" w:rsidP="00354CEF">
      <w:pPr>
        <w:autoSpaceDE w:val="0"/>
        <w:autoSpaceDN w:val="0"/>
        <w:adjustRightInd w:val="0"/>
        <w:snapToGrid w:val="0"/>
        <w:ind w:right="250"/>
        <w:jc w:val="right"/>
        <w:rPr>
          <w:rFonts w:eastAsia="標楷體"/>
          <w:b/>
          <w:bCs/>
          <w:sz w:val="28"/>
        </w:rPr>
      </w:pPr>
      <w:r w:rsidRPr="00354CEF">
        <w:rPr>
          <w:rFonts w:eastAsia="標楷體" w:hAnsi="標楷體" w:hint="eastAsia"/>
        </w:rPr>
        <w:t>單位：億人民幣；</w:t>
      </w:r>
      <w:r w:rsidRPr="00354CEF">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354CEF" w:rsidRPr="00354CEF" w:rsidTr="00354CEF">
        <w:trPr>
          <w:cantSplit/>
          <w:jc w:val="center"/>
        </w:trPr>
        <w:tc>
          <w:tcPr>
            <w:tcW w:w="1612" w:type="dxa"/>
            <w:vMerge w:val="restart"/>
            <w:tcBorders>
              <w:left w:val="nil"/>
              <w:right w:val="single" w:sz="4" w:space="0" w:color="auto"/>
            </w:tcBorders>
            <w:vAlign w:val="center"/>
          </w:tcPr>
          <w:p w:rsidR="00354CEF" w:rsidRPr="00354CEF" w:rsidRDefault="00354CEF" w:rsidP="00354CEF">
            <w:pPr>
              <w:widowControl/>
              <w:autoSpaceDE w:val="0"/>
              <w:autoSpaceDN w:val="0"/>
              <w:adjustRightInd w:val="0"/>
              <w:snapToGrid w:val="0"/>
              <w:spacing w:line="440" w:lineRule="exact"/>
              <w:ind w:right="-142"/>
              <w:jc w:val="center"/>
              <w:rPr>
                <w:rFonts w:eastAsia="標楷體"/>
                <w:kern w:val="0"/>
                <w:sz w:val="22"/>
                <w:szCs w:val="20"/>
              </w:rPr>
            </w:pPr>
            <w:r w:rsidRPr="00354CEF">
              <w:rPr>
                <w:rFonts w:eastAsia="標楷體"/>
                <w:kern w:val="0"/>
                <w:sz w:val="22"/>
                <w:szCs w:val="20"/>
              </w:rPr>
              <w:t>年</w:t>
            </w:r>
            <w:r w:rsidRPr="00354CEF">
              <w:rPr>
                <w:rFonts w:eastAsia="標楷體"/>
                <w:kern w:val="0"/>
                <w:sz w:val="22"/>
                <w:szCs w:val="20"/>
              </w:rPr>
              <w:t>(</w:t>
            </w:r>
            <w:r w:rsidRPr="00354CEF">
              <w:rPr>
                <w:rFonts w:eastAsia="標楷體"/>
                <w:kern w:val="0"/>
                <w:sz w:val="22"/>
                <w:szCs w:val="20"/>
              </w:rPr>
              <w:t>月</w:t>
            </w:r>
            <w:r w:rsidRPr="00354CEF">
              <w:rPr>
                <w:rFonts w:eastAsia="標楷體"/>
                <w:kern w:val="0"/>
                <w:sz w:val="22"/>
                <w:szCs w:val="20"/>
              </w:rPr>
              <w:t>)</w:t>
            </w:r>
          </w:p>
        </w:tc>
        <w:tc>
          <w:tcPr>
            <w:tcW w:w="6346" w:type="dxa"/>
            <w:gridSpan w:val="6"/>
            <w:tcBorders>
              <w:left w:val="single" w:sz="4" w:space="0" w:color="auto"/>
              <w:right w:val="nil"/>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hint="eastAsia"/>
                <w:sz w:val="22"/>
                <w:szCs w:val="20"/>
              </w:rPr>
              <w:t>固定資產投資</w:t>
            </w:r>
          </w:p>
        </w:tc>
      </w:tr>
      <w:tr w:rsidR="00354CEF" w:rsidRPr="00354CEF" w:rsidTr="00354CEF">
        <w:trPr>
          <w:cantSplit/>
          <w:trHeight w:val="240"/>
          <w:jc w:val="center"/>
        </w:trPr>
        <w:tc>
          <w:tcPr>
            <w:tcW w:w="1612" w:type="dxa"/>
            <w:vMerge/>
            <w:tcBorders>
              <w:left w:val="nil"/>
              <w:right w:val="single" w:sz="4" w:space="0" w:color="auto"/>
            </w:tcBorders>
            <w:vAlign w:val="center"/>
          </w:tcPr>
          <w:p w:rsidR="00354CEF" w:rsidRPr="00354CEF" w:rsidRDefault="00354CEF" w:rsidP="00354CE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sz w:val="22"/>
                <w:szCs w:val="20"/>
              </w:rPr>
              <w:t>金額</w:t>
            </w:r>
          </w:p>
        </w:tc>
        <w:tc>
          <w:tcPr>
            <w:tcW w:w="1103" w:type="dxa"/>
            <w:vMerge w:val="restart"/>
            <w:tcBorders>
              <w:left w:val="single" w:sz="4" w:space="0" w:color="auto"/>
              <w:right w:val="doub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hint="eastAsia"/>
                <w:sz w:val="22"/>
                <w:szCs w:val="20"/>
              </w:rPr>
              <w:t>年增</w:t>
            </w:r>
            <w:r w:rsidRPr="00354CEF">
              <w:rPr>
                <w:rFonts w:eastAsia="標楷體"/>
                <w:sz w:val="22"/>
                <w:szCs w:val="20"/>
              </w:rPr>
              <w:t>率</w:t>
            </w:r>
          </w:p>
        </w:tc>
        <w:tc>
          <w:tcPr>
            <w:tcW w:w="1975" w:type="dxa"/>
            <w:gridSpan w:val="2"/>
            <w:tcBorders>
              <w:bottom w:val="single" w:sz="4" w:space="0" w:color="auto"/>
              <w:right w:val="single" w:sz="4" w:space="0" w:color="auto"/>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sz w:val="22"/>
                <w:szCs w:val="20"/>
              </w:rPr>
              <w:t>地方</w:t>
            </w:r>
          </w:p>
        </w:tc>
      </w:tr>
      <w:tr w:rsidR="00354CEF" w:rsidRPr="00354CEF" w:rsidTr="00354CEF">
        <w:trPr>
          <w:cantSplit/>
          <w:trHeight w:val="240"/>
          <w:jc w:val="center"/>
        </w:trPr>
        <w:tc>
          <w:tcPr>
            <w:tcW w:w="1612" w:type="dxa"/>
            <w:vMerge/>
            <w:tcBorders>
              <w:left w:val="nil"/>
              <w:bottom w:val="single" w:sz="4" w:space="0" w:color="auto"/>
              <w:right w:val="single" w:sz="4" w:space="0" w:color="auto"/>
            </w:tcBorders>
            <w:vAlign w:val="center"/>
          </w:tcPr>
          <w:p w:rsidR="00354CEF" w:rsidRPr="00354CEF" w:rsidRDefault="00354CEF" w:rsidP="00354CE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354CEF" w:rsidRPr="00354CEF" w:rsidRDefault="00354CEF" w:rsidP="00354CE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354CEF" w:rsidRPr="00354CEF" w:rsidRDefault="00354CEF" w:rsidP="00354CE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sz w:val="22"/>
                <w:szCs w:val="20"/>
              </w:rPr>
              <w:t>金額</w:t>
            </w:r>
          </w:p>
        </w:tc>
        <w:tc>
          <w:tcPr>
            <w:tcW w:w="922" w:type="dxa"/>
            <w:tcBorders>
              <w:bottom w:val="single" w:sz="4" w:space="0" w:color="auto"/>
              <w:right w:val="sing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hint="eastAsia"/>
                <w:sz w:val="22"/>
                <w:szCs w:val="20"/>
              </w:rPr>
              <w:t>年增</w:t>
            </w:r>
            <w:r w:rsidRPr="00354CEF">
              <w:rPr>
                <w:rFonts w:eastAsia="標楷體"/>
                <w:sz w:val="22"/>
                <w:szCs w:val="20"/>
              </w:rPr>
              <w:t>率</w:t>
            </w:r>
          </w:p>
        </w:tc>
        <w:tc>
          <w:tcPr>
            <w:tcW w:w="1037" w:type="dxa"/>
            <w:tcBorders>
              <w:left w:val="single" w:sz="4" w:space="0" w:color="auto"/>
              <w:bottom w:val="single" w:sz="4" w:space="0" w:color="auto"/>
              <w:right w:val="sing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sz w:val="22"/>
                <w:szCs w:val="20"/>
              </w:rPr>
              <w:t>金額</w:t>
            </w:r>
          </w:p>
        </w:tc>
        <w:tc>
          <w:tcPr>
            <w:tcW w:w="840" w:type="dxa"/>
            <w:tcBorders>
              <w:left w:val="single" w:sz="4" w:space="0" w:color="auto"/>
              <w:bottom w:val="single" w:sz="4" w:space="0" w:color="auto"/>
              <w:right w:val="nil"/>
            </w:tcBorders>
            <w:vAlign w:val="center"/>
          </w:tcPr>
          <w:p w:rsidR="00354CEF" w:rsidRPr="00354CEF" w:rsidRDefault="00354CEF" w:rsidP="00354CEF">
            <w:pPr>
              <w:snapToGrid w:val="0"/>
              <w:jc w:val="center"/>
              <w:rPr>
                <w:rFonts w:eastAsia="標楷體"/>
                <w:b/>
                <w:w w:val="90"/>
                <w:kern w:val="0"/>
                <w:sz w:val="22"/>
                <w:szCs w:val="20"/>
              </w:rPr>
            </w:pPr>
            <w:r w:rsidRPr="00354CEF">
              <w:rPr>
                <w:rFonts w:eastAsia="標楷體" w:hint="eastAsia"/>
                <w:sz w:val="22"/>
                <w:szCs w:val="20"/>
              </w:rPr>
              <w:t>年增</w:t>
            </w:r>
            <w:r w:rsidRPr="00354CEF">
              <w:rPr>
                <w:rFonts w:eastAsia="標楷體"/>
                <w:sz w:val="22"/>
                <w:szCs w:val="20"/>
              </w:rPr>
              <w:t>率</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2008</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jc w:val="center"/>
              <w:rPr>
                <w:kern w:val="0"/>
              </w:rPr>
            </w:pPr>
            <w:r w:rsidRPr="00D764EC">
              <w:rPr>
                <w:kern w:val="0"/>
              </w:rPr>
              <w:t>172,291</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rFonts w:eastAsia="華康楷書體W5"/>
                <w:kern w:val="0"/>
              </w:rPr>
            </w:pPr>
            <w:r w:rsidRPr="00D764EC">
              <w:rPr>
                <w:rFonts w:hint="eastAsia"/>
                <w:kern w:val="0"/>
              </w:rPr>
              <w:t>25.5</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16,641</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hint="eastAsia"/>
              </w:rPr>
              <w:t>29.6</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rightChars="25" w:right="60"/>
              <w:jc w:val="right"/>
              <w:rPr>
                <w:rFonts w:eastAsia="華康楷書體W5"/>
              </w:rPr>
            </w:pPr>
            <w:r w:rsidRPr="00D764EC">
              <w:rPr>
                <w:rFonts w:hint="eastAsia"/>
              </w:rPr>
              <w:t>131,526</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25.7</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2009</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jc w:val="center"/>
              <w:rPr>
                <w:kern w:val="0"/>
              </w:rPr>
            </w:pPr>
            <w:r w:rsidRPr="00D764EC">
              <w:rPr>
                <w:rFonts w:hint="eastAsia"/>
                <w:kern w:val="0"/>
              </w:rPr>
              <w:t>224,846</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30.1</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19,651</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18.4</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rightChars="25" w:right="60"/>
              <w:jc w:val="right"/>
              <w:rPr>
                <w:rFonts w:eastAsia="華康楷書體W5"/>
              </w:rPr>
            </w:pPr>
            <w:r w:rsidRPr="00D764EC">
              <w:rPr>
                <w:rFonts w:eastAsia="華康楷書體W5" w:hint="eastAsia"/>
              </w:rPr>
              <w:t>174,488</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32.0</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2010</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jc w:val="center"/>
              <w:rPr>
                <w:kern w:val="0"/>
              </w:rPr>
            </w:pPr>
            <w:r w:rsidRPr="00D764EC">
              <w:rPr>
                <w:rFonts w:hint="eastAsia"/>
                <w:kern w:val="0"/>
              </w:rPr>
              <w:t>278,140</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23.8</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21,837</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8.9</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rightChars="25" w:right="60"/>
              <w:jc w:val="right"/>
              <w:rPr>
                <w:rFonts w:eastAsia="華康楷書體W5"/>
              </w:rPr>
            </w:pPr>
            <w:r w:rsidRPr="00D764EC">
              <w:rPr>
                <w:rFonts w:eastAsia="華康楷書體W5" w:hint="eastAsia"/>
              </w:rPr>
              <w:t>219,578</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26.3</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2011</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jc w:val="center"/>
              <w:rPr>
                <w:kern w:val="0"/>
              </w:rPr>
            </w:pPr>
            <w:r w:rsidRPr="00D764EC">
              <w:rPr>
                <w:rFonts w:hint="eastAsia"/>
                <w:kern w:val="0"/>
              </w:rPr>
              <w:t>301,933</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23.8</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20,209</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-9.7</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rightChars="25" w:right="60"/>
              <w:jc w:val="right"/>
              <w:rPr>
                <w:rFonts w:eastAsia="華康楷書體W5"/>
              </w:rPr>
            </w:pPr>
            <w:r w:rsidRPr="00D764EC">
              <w:rPr>
                <w:rFonts w:eastAsia="華康楷書體W5" w:hint="eastAsia"/>
              </w:rPr>
              <w:t>281,724</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27.2</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2012</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jc w:val="center"/>
              <w:rPr>
                <w:kern w:val="0"/>
              </w:rPr>
            </w:pPr>
            <w:r w:rsidRPr="00D764EC">
              <w:rPr>
                <w:rFonts w:hint="eastAsia"/>
                <w:kern w:val="0"/>
              </w:rPr>
              <w:t>364,835</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20.6</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21,663</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5.9</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rightChars="25" w:right="60"/>
              <w:jc w:val="right"/>
              <w:rPr>
                <w:rFonts w:eastAsia="華康楷書體W5"/>
              </w:rPr>
            </w:pPr>
            <w:r w:rsidRPr="00D764EC">
              <w:rPr>
                <w:rFonts w:eastAsia="華康楷書體W5" w:hint="eastAsia"/>
              </w:rPr>
              <w:t>343,172</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21.7</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2013</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jc w:val="center"/>
              <w:rPr>
                <w:kern w:val="0"/>
              </w:rPr>
            </w:pPr>
            <w:r w:rsidRPr="00D764EC">
              <w:rPr>
                <w:rFonts w:hint="eastAsia"/>
                <w:kern w:val="0"/>
              </w:rPr>
              <w:t>436,528</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19.6</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24,785</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12.4</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rightChars="25" w:right="60"/>
              <w:jc w:val="right"/>
              <w:rPr>
                <w:rFonts w:eastAsia="華康楷書體W5"/>
              </w:rPr>
            </w:pPr>
            <w:r w:rsidRPr="00D764EC">
              <w:rPr>
                <w:rFonts w:eastAsia="華康楷書體W5" w:hint="eastAsia"/>
              </w:rPr>
              <w:t>411,742</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20.1</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2014</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firstLineChars="150" w:firstLine="360"/>
              <w:rPr>
                <w:kern w:val="0"/>
              </w:rPr>
            </w:pPr>
            <w:r w:rsidRPr="00D764EC">
              <w:rPr>
                <w:rFonts w:hint="eastAsia"/>
                <w:kern w:val="0"/>
              </w:rPr>
              <w:t>502,005</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15.7</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25,371</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10.8</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476,634</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15.9</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2015</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firstLineChars="150" w:firstLine="360"/>
              <w:rPr>
                <w:kern w:val="0"/>
              </w:rPr>
            </w:pPr>
            <w:r w:rsidRPr="00D764EC">
              <w:rPr>
                <w:rFonts w:hint="eastAsia"/>
                <w:kern w:val="0"/>
              </w:rPr>
              <w:t>551,590</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10.0</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26,224</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6.4</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525,366</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10.2</w:t>
            </w:r>
          </w:p>
        </w:tc>
      </w:tr>
      <w:tr w:rsidR="00A40531" w:rsidRPr="00354CEF" w:rsidTr="00354CEF">
        <w:trPr>
          <w:cantSplit/>
          <w:trHeight w:val="360"/>
          <w:jc w:val="center"/>
        </w:trPr>
        <w:tc>
          <w:tcPr>
            <w:tcW w:w="1612" w:type="dxa"/>
            <w:tcBorders>
              <w:top w:val="nil"/>
              <w:left w:val="nil"/>
              <w:bottom w:val="nil"/>
              <w:right w:val="single" w:sz="4" w:space="0" w:color="auto"/>
            </w:tcBorders>
            <w:vAlign w:val="center"/>
          </w:tcPr>
          <w:p w:rsidR="00A40531" w:rsidRPr="00D764EC" w:rsidRDefault="00A40531" w:rsidP="00A82E5F">
            <w:pPr>
              <w:snapToGrid w:val="0"/>
              <w:ind w:right="-142"/>
              <w:jc w:val="center"/>
              <w:rPr>
                <w:rFonts w:eastAsia="標楷體"/>
                <w:kern w:val="0"/>
                <w:sz w:val="22"/>
                <w:szCs w:val="20"/>
              </w:rPr>
            </w:pPr>
            <w:r w:rsidRPr="00D764EC">
              <w:rPr>
                <w:rFonts w:eastAsia="標楷體" w:hint="eastAsia"/>
                <w:kern w:val="0"/>
                <w:sz w:val="22"/>
                <w:szCs w:val="20"/>
              </w:rPr>
              <w:t>2016</w:t>
            </w:r>
            <w:r w:rsidRPr="00D764E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40531" w:rsidRPr="00D764EC" w:rsidRDefault="00A40531" w:rsidP="00A82E5F">
            <w:pPr>
              <w:widowControl/>
              <w:ind w:right="-142" w:firstLineChars="150" w:firstLine="360"/>
              <w:rPr>
                <w:kern w:val="0"/>
              </w:rPr>
            </w:pPr>
            <w:r w:rsidRPr="00D764EC">
              <w:rPr>
                <w:rFonts w:hint="eastAsia"/>
                <w:kern w:val="0"/>
              </w:rPr>
              <w:t>596,501</w:t>
            </w:r>
          </w:p>
        </w:tc>
        <w:tc>
          <w:tcPr>
            <w:tcW w:w="1103" w:type="dxa"/>
            <w:tcBorders>
              <w:top w:val="nil"/>
              <w:left w:val="single" w:sz="4" w:space="0" w:color="auto"/>
              <w:bottom w:val="nil"/>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8.1</w:t>
            </w:r>
          </w:p>
        </w:tc>
        <w:tc>
          <w:tcPr>
            <w:tcW w:w="1053" w:type="dxa"/>
            <w:tcBorders>
              <w:top w:val="nil"/>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25,164</w:t>
            </w:r>
          </w:p>
        </w:tc>
        <w:tc>
          <w:tcPr>
            <w:tcW w:w="922" w:type="dxa"/>
            <w:tcBorders>
              <w:top w:val="nil"/>
              <w:bottom w:val="nil"/>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4.9</w:t>
            </w:r>
          </w:p>
        </w:tc>
        <w:tc>
          <w:tcPr>
            <w:tcW w:w="1037" w:type="dxa"/>
            <w:tcBorders>
              <w:top w:val="nil"/>
              <w:left w:val="single" w:sz="4" w:space="0" w:color="auto"/>
              <w:bottom w:val="nil"/>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571,337</w:t>
            </w:r>
          </w:p>
        </w:tc>
        <w:tc>
          <w:tcPr>
            <w:tcW w:w="840" w:type="dxa"/>
            <w:tcBorders>
              <w:top w:val="nil"/>
              <w:left w:val="single" w:sz="4" w:space="0" w:color="auto"/>
              <w:bottom w:val="nil"/>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8.3</w:t>
            </w:r>
          </w:p>
        </w:tc>
      </w:tr>
      <w:tr w:rsidR="00A40531" w:rsidRPr="00354CEF" w:rsidTr="00354CEF">
        <w:trPr>
          <w:cantSplit/>
          <w:trHeight w:val="360"/>
          <w:jc w:val="center"/>
        </w:trPr>
        <w:tc>
          <w:tcPr>
            <w:tcW w:w="1612" w:type="dxa"/>
            <w:tcBorders>
              <w:top w:val="nil"/>
              <w:left w:val="nil"/>
              <w:bottom w:val="single" w:sz="4" w:space="0" w:color="auto"/>
              <w:right w:val="single" w:sz="4" w:space="0" w:color="auto"/>
            </w:tcBorders>
            <w:vAlign w:val="center"/>
          </w:tcPr>
          <w:p w:rsidR="00A40531" w:rsidRPr="00D764EC" w:rsidRDefault="00A40531" w:rsidP="00A82E5F">
            <w:pPr>
              <w:snapToGrid w:val="0"/>
              <w:ind w:right="-142"/>
              <w:rPr>
                <w:rFonts w:eastAsia="標楷體"/>
                <w:kern w:val="0"/>
                <w:sz w:val="22"/>
                <w:szCs w:val="20"/>
              </w:rPr>
            </w:pPr>
            <w:r w:rsidRPr="00D764EC">
              <w:rPr>
                <w:rFonts w:eastAsia="標楷體" w:hint="eastAsia"/>
                <w:kern w:val="0"/>
                <w:sz w:val="22"/>
                <w:szCs w:val="20"/>
              </w:rPr>
              <w:t>2017</w:t>
            </w:r>
            <w:r w:rsidRPr="00D764EC">
              <w:rPr>
                <w:rFonts w:eastAsia="標楷體" w:hint="eastAsia"/>
                <w:kern w:val="0"/>
                <w:sz w:val="22"/>
                <w:szCs w:val="20"/>
              </w:rPr>
              <w:t>年</w:t>
            </w:r>
            <w:r w:rsidRPr="00D764EC">
              <w:rPr>
                <w:rFonts w:eastAsia="標楷體" w:hint="eastAsia"/>
                <w:kern w:val="0"/>
                <w:sz w:val="22"/>
                <w:szCs w:val="20"/>
              </w:rPr>
              <w:t>1~3</w:t>
            </w:r>
            <w:r w:rsidRPr="00D764EC">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A40531" w:rsidRPr="00D764EC" w:rsidRDefault="00A40531" w:rsidP="00A82E5F">
            <w:pPr>
              <w:widowControl/>
              <w:ind w:right="-142" w:firstLineChars="150" w:firstLine="360"/>
              <w:rPr>
                <w:kern w:val="0"/>
              </w:rPr>
            </w:pPr>
            <w:r w:rsidRPr="00D764EC">
              <w:rPr>
                <w:rFonts w:hint="eastAsia"/>
                <w:kern w:val="0"/>
              </w:rPr>
              <w:t xml:space="preserve"> 93,777</w:t>
            </w:r>
          </w:p>
        </w:tc>
        <w:tc>
          <w:tcPr>
            <w:tcW w:w="1103" w:type="dxa"/>
            <w:tcBorders>
              <w:top w:val="nil"/>
              <w:left w:val="single" w:sz="4" w:space="0" w:color="auto"/>
              <w:bottom w:val="single" w:sz="4" w:space="0" w:color="auto"/>
              <w:right w:val="double" w:sz="4" w:space="0" w:color="auto"/>
            </w:tcBorders>
            <w:vAlign w:val="center"/>
          </w:tcPr>
          <w:p w:rsidR="00A40531" w:rsidRPr="00D764EC" w:rsidRDefault="00A40531" w:rsidP="00A82E5F">
            <w:pPr>
              <w:widowControl/>
              <w:ind w:right="-142"/>
              <w:jc w:val="center"/>
              <w:rPr>
                <w:kern w:val="0"/>
              </w:rPr>
            </w:pPr>
            <w:r w:rsidRPr="00D764EC">
              <w:rPr>
                <w:rFonts w:hint="eastAsia"/>
                <w:kern w:val="0"/>
              </w:rPr>
              <w:t>9.2</w:t>
            </w:r>
          </w:p>
        </w:tc>
        <w:tc>
          <w:tcPr>
            <w:tcW w:w="1053" w:type="dxa"/>
            <w:tcBorders>
              <w:top w:val="nil"/>
              <w:bottom w:val="single" w:sz="4" w:space="0" w:color="auto"/>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3,219</w:t>
            </w:r>
          </w:p>
        </w:tc>
        <w:tc>
          <w:tcPr>
            <w:tcW w:w="922" w:type="dxa"/>
            <w:tcBorders>
              <w:top w:val="nil"/>
              <w:bottom w:val="single" w:sz="4" w:space="0" w:color="auto"/>
              <w:right w:val="single" w:sz="4" w:space="0" w:color="auto"/>
            </w:tcBorders>
            <w:vAlign w:val="center"/>
          </w:tcPr>
          <w:p w:rsidR="00A40531" w:rsidRPr="00D764EC" w:rsidRDefault="00A40531" w:rsidP="00A82E5F">
            <w:pPr>
              <w:ind w:right="-142"/>
              <w:jc w:val="center"/>
              <w:rPr>
                <w:rFonts w:eastAsia="華康楷書體W5"/>
              </w:rPr>
            </w:pPr>
            <w:r w:rsidRPr="00D764EC">
              <w:rPr>
                <w:rFonts w:eastAsia="華康楷書體W5" w:hint="eastAsia"/>
              </w:rPr>
              <w:t>-7.1</w:t>
            </w:r>
          </w:p>
        </w:tc>
        <w:tc>
          <w:tcPr>
            <w:tcW w:w="1037" w:type="dxa"/>
            <w:tcBorders>
              <w:top w:val="nil"/>
              <w:left w:val="single" w:sz="4" w:space="0" w:color="auto"/>
              <w:bottom w:val="single" w:sz="4" w:space="0" w:color="auto"/>
              <w:right w:val="single" w:sz="4" w:space="0" w:color="auto"/>
            </w:tcBorders>
            <w:vAlign w:val="center"/>
          </w:tcPr>
          <w:p w:rsidR="00A40531" w:rsidRPr="00D764EC" w:rsidRDefault="00A40531" w:rsidP="00A82E5F">
            <w:pPr>
              <w:ind w:leftChars="38" w:left="91" w:rightChars="25" w:right="60"/>
              <w:jc w:val="right"/>
              <w:rPr>
                <w:rFonts w:eastAsia="華康楷書體W5"/>
              </w:rPr>
            </w:pPr>
            <w:r w:rsidRPr="00D764EC">
              <w:rPr>
                <w:rFonts w:eastAsia="華康楷書體W5" w:hint="eastAsia"/>
              </w:rPr>
              <w:t>90,558</w:t>
            </w:r>
          </w:p>
        </w:tc>
        <w:tc>
          <w:tcPr>
            <w:tcW w:w="840" w:type="dxa"/>
            <w:tcBorders>
              <w:top w:val="nil"/>
              <w:left w:val="single" w:sz="4" w:space="0" w:color="auto"/>
              <w:bottom w:val="single" w:sz="4" w:space="0" w:color="auto"/>
              <w:right w:val="nil"/>
            </w:tcBorders>
            <w:vAlign w:val="center"/>
          </w:tcPr>
          <w:p w:rsidR="00A40531" w:rsidRPr="00D764EC" w:rsidRDefault="00A40531" w:rsidP="00A82E5F">
            <w:pPr>
              <w:ind w:right="-142"/>
              <w:jc w:val="center"/>
              <w:rPr>
                <w:rFonts w:eastAsia="華康楷書體W5"/>
              </w:rPr>
            </w:pPr>
            <w:r w:rsidRPr="00D764EC">
              <w:rPr>
                <w:rFonts w:eastAsia="華康楷書體W5" w:hint="eastAsia"/>
              </w:rPr>
              <w:t>9.9</w:t>
            </w:r>
          </w:p>
        </w:tc>
      </w:tr>
    </w:tbl>
    <w:p w:rsidR="006A43E2" w:rsidRPr="006A43E2" w:rsidRDefault="00354CEF" w:rsidP="006A43E2">
      <w:pPr>
        <w:widowControl/>
        <w:autoSpaceDE w:val="0"/>
        <w:autoSpaceDN w:val="0"/>
        <w:adjustRightInd w:val="0"/>
        <w:snapToGrid w:val="0"/>
        <w:spacing w:line="240" w:lineRule="atLeast"/>
        <w:ind w:left="-180" w:right="-142" w:firstLine="440"/>
        <w:jc w:val="both"/>
        <w:rPr>
          <w:rFonts w:eastAsia="標楷體"/>
          <w:kern w:val="0"/>
          <w:sz w:val="22"/>
          <w:szCs w:val="20"/>
        </w:rPr>
      </w:pPr>
      <w:r w:rsidRPr="00354CEF">
        <w:rPr>
          <w:rFonts w:eastAsia="標楷體" w:hint="eastAsia"/>
          <w:sz w:val="22"/>
        </w:rPr>
        <w:t>註：中國大陸國家統計局自</w:t>
      </w:r>
      <w:r w:rsidRPr="00354CEF">
        <w:rPr>
          <w:rFonts w:eastAsia="標楷體" w:hint="eastAsia"/>
          <w:sz w:val="22"/>
        </w:rPr>
        <w:t>2011</w:t>
      </w:r>
      <w:r w:rsidRPr="00354CEF">
        <w:rPr>
          <w:rFonts w:eastAsia="標楷體" w:hint="eastAsia"/>
          <w:sz w:val="22"/>
        </w:rPr>
        <w:t>年</w:t>
      </w:r>
      <w:r w:rsidRPr="00354CEF">
        <w:rPr>
          <w:rFonts w:eastAsia="標楷體" w:hint="eastAsia"/>
          <w:sz w:val="22"/>
        </w:rPr>
        <w:t>4</w:t>
      </w:r>
      <w:r w:rsidRPr="00354CEF">
        <w:rPr>
          <w:rFonts w:eastAsia="標楷體" w:hint="eastAsia"/>
          <w:sz w:val="22"/>
        </w:rPr>
        <w:t>月起，公布之固定資產投資數據不含農戶。</w:t>
      </w:r>
    </w:p>
    <w:p w:rsidR="00E62F39" w:rsidRPr="00A30A99" w:rsidRDefault="006A43E2" w:rsidP="006A43E2">
      <w:pPr>
        <w:pStyle w:val="a9"/>
        <w:ind w:firstLineChars="129" w:firstLine="284"/>
        <w:rPr>
          <w:rFonts w:ascii="Times New Roman" w:eastAsia="標楷體"/>
          <w:sz w:val="22"/>
        </w:rPr>
      </w:pPr>
      <w:r w:rsidRPr="006A43E2">
        <w:rPr>
          <w:rFonts w:ascii="Times New Roman" w:eastAsia="標楷體" w:hint="eastAsia"/>
          <w:kern w:val="2"/>
          <w:sz w:val="22"/>
          <w:szCs w:val="24"/>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3" w:name="_Toc476138387"/>
      <w:r w:rsidRPr="00762C60">
        <w:lastRenderedPageBreak/>
        <w:t>（二）吸引外資</w:t>
      </w:r>
      <w:bookmarkEnd w:id="153"/>
    </w:p>
    <w:p w:rsidR="00354CEF" w:rsidRPr="00354CEF" w:rsidRDefault="00354CEF" w:rsidP="00354CEF">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54" w:name="_Toc433892481"/>
      <w:bookmarkStart w:id="155" w:name="_Toc415126226"/>
      <w:bookmarkStart w:id="156" w:name="_Toc391906422"/>
      <w:bookmarkStart w:id="157" w:name="_Toc417918572"/>
      <w:bookmarkStart w:id="158" w:name="_Toc337122140"/>
      <w:bookmarkEnd w:id="143"/>
      <w:bookmarkEnd w:id="144"/>
      <w:bookmarkEnd w:id="145"/>
      <w:bookmarkEnd w:id="150"/>
      <w:bookmarkEnd w:id="151"/>
      <w:bookmarkEnd w:id="152"/>
      <w:r w:rsidRPr="00354CEF">
        <w:rPr>
          <w:rFonts w:eastAsia="標楷體" w:hint="eastAsia"/>
          <w:kern w:val="0"/>
          <w:sz w:val="28"/>
          <w:szCs w:val="20"/>
        </w:rPr>
        <w:t>－</w:t>
      </w:r>
      <w:r w:rsidR="00A40531" w:rsidRPr="00A40531">
        <w:rPr>
          <w:rFonts w:eastAsia="標楷體" w:hint="eastAsia"/>
          <w:kern w:val="0"/>
          <w:sz w:val="28"/>
          <w:szCs w:val="20"/>
        </w:rPr>
        <w:t>2017</w:t>
      </w:r>
      <w:r w:rsidR="00A40531" w:rsidRPr="00A40531">
        <w:rPr>
          <w:rFonts w:eastAsia="標楷體" w:hint="eastAsia"/>
          <w:kern w:val="0"/>
          <w:sz w:val="28"/>
          <w:szCs w:val="20"/>
        </w:rPr>
        <w:t>年</w:t>
      </w:r>
      <w:r w:rsidR="00A40531" w:rsidRPr="00A40531">
        <w:rPr>
          <w:rFonts w:eastAsia="標楷體" w:hint="eastAsia"/>
          <w:kern w:val="0"/>
          <w:sz w:val="28"/>
          <w:szCs w:val="20"/>
        </w:rPr>
        <w:t>3</w:t>
      </w:r>
      <w:r w:rsidR="00A40531" w:rsidRPr="00A40531">
        <w:rPr>
          <w:rFonts w:eastAsia="標楷體" w:hint="eastAsia"/>
          <w:kern w:val="0"/>
          <w:sz w:val="28"/>
          <w:szCs w:val="20"/>
        </w:rPr>
        <w:t>月中國大陸非金融領域新批設立外商投資企業</w:t>
      </w:r>
      <w:r w:rsidR="00A40531" w:rsidRPr="00A40531">
        <w:rPr>
          <w:rFonts w:eastAsia="標楷體" w:hint="eastAsia"/>
          <w:kern w:val="0"/>
          <w:sz w:val="28"/>
          <w:szCs w:val="20"/>
        </w:rPr>
        <w:t>2,523</w:t>
      </w:r>
      <w:r w:rsidR="00A40531" w:rsidRPr="00A40531">
        <w:rPr>
          <w:rFonts w:eastAsia="標楷體" w:hint="eastAsia"/>
          <w:kern w:val="0"/>
          <w:sz w:val="28"/>
          <w:szCs w:val="20"/>
        </w:rPr>
        <w:t>家，較上年同期減少</w:t>
      </w:r>
      <w:r w:rsidR="00A40531" w:rsidRPr="00A40531">
        <w:rPr>
          <w:rFonts w:eastAsia="標楷體" w:hint="eastAsia"/>
          <w:kern w:val="0"/>
          <w:sz w:val="28"/>
          <w:szCs w:val="20"/>
        </w:rPr>
        <w:t>1.5%</w:t>
      </w:r>
      <w:r w:rsidR="00A40531" w:rsidRPr="00A40531">
        <w:rPr>
          <w:rFonts w:eastAsia="標楷體" w:hint="eastAsia"/>
          <w:kern w:val="0"/>
          <w:sz w:val="28"/>
          <w:szCs w:val="20"/>
        </w:rPr>
        <w:t>；實際利用外資金額為</w:t>
      </w:r>
      <w:r w:rsidR="00A40531" w:rsidRPr="00A40531">
        <w:rPr>
          <w:rFonts w:eastAsia="標楷體" w:hint="eastAsia"/>
          <w:kern w:val="0"/>
          <w:sz w:val="28"/>
          <w:szCs w:val="20"/>
        </w:rPr>
        <w:t>131.1</w:t>
      </w:r>
      <w:r w:rsidR="00A40531" w:rsidRPr="00A40531">
        <w:rPr>
          <w:rFonts w:eastAsia="標楷體" w:hint="eastAsia"/>
          <w:kern w:val="0"/>
          <w:sz w:val="28"/>
          <w:szCs w:val="20"/>
        </w:rPr>
        <w:t>億美元，較上年同期增加</w:t>
      </w:r>
      <w:r w:rsidR="00A40531" w:rsidRPr="00A40531">
        <w:rPr>
          <w:rFonts w:eastAsia="標楷體" w:hint="eastAsia"/>
          <w:kern w:val="0"/>
          <w:sz w:val="28"/>
          <w:szCs w:val="20"/>
        </w:rPr>
        <w:t>1.6%</w:t>
      </w:r>
      <w:r w:rsidR="00A40531" w:rsidRPr="00A40531">
        <w:rPr>
          <w:rFonts w:eastAsia="標楷體" w:hint="eastAsia"/>
          <w:kern w:val="0"/>
          <w:sz w:val="28"/>
          <w:szCs w:val="20"/>
        </w:rPr>
        <w:t>。</w:t>
      </w:r>
    </w:p>
    <w:p w:rsidR="00354CEF" w:rsidRPr="00354CEF" w:rsidRDefault="00354CEF" w:rsidP="00354CEF">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354CEF">
        <w:rPr>
          <w:rFonts w:eastAsia="標楷體" w:hint="eastAsia"/>
          <w:kern w:val="0"/>
          <w:sz w:val="28"/>
          <w:szCs w:val="20"/>
        </w:rPr>
        <w:t>－</w:t>
      </w:r>
      <w:r w:rsidR="00A40531" w:rsidRPr="00D764EC">
        <w:rPr>
          <w:rFonts w:eastAsia="標楷體" w:hint="eastAsia"/>
          <w:kern w:val="0"/>
          <w:sz w:val="28"/>
          <w:szCs w:val="20"/>
        </w:rPr>
        <w:t>2017</w:t>
      </w:r>
      <w:r w:rsidR="00A40531" w:rsidRPr="00D764EC">
        <w:rPr>
          <w:rFonts w:eastAsia="標楷體" w:hint="eastAsia"/>
          <w:kern w:val="0"/>
          <w:sz w:val="28"/>
          <w:szCs w:val="20"/>
        </w:rPr>
        <w:t>年</w:t>
      </w:r>
      <w:r w:rsidR="00A40531" w:rsidRPr="00D764EC">
        <w:rPr>
          <w:rFonts w:eastAsia="標楷體" w:hint="eastAsia"/>
          <w:kern w:val="0"/>
          <w:sz w:val="28"/>
          <w:szCs w:val="20"/>
        </w:rPr>
        <w:t>3</w:t>
      </w:r>
      <w:r w:rsidR="00A40531" w:rsidRPr="00D764EC">
        <w:rPr>
          <w:rFonts w:eastAsia="標楷體" w:hint="eastAsia"/>
          <w:kern w:val="0"/>
          <w:sz w:val="28"/>
          <w:szCs w:val="20"/>
        </w:rPr>
        <w:t>月外資企業進出口總額</w:t>
      </w:r>
      <w:r w:rsidR="00A40531" w:rsidRPr="00D764EC">
        <w:rPr>
          <w:rFonts w:eastAsia="標楷體" w:hint="eastAsia"/>
          <w:kern w:val="0"/>
          <w:sz w:val="28"/>
          <w:szCs w:val="20"/>
        </w:rPr>
        <w:t>1,513</w:t>
      </w:r>
      <w:r w:rsidR="00A40531" w:rsidRPr="00D764EC">
        <w:rPr>
          <w:rFonts w:eastAsia="標楷體" w:hint="eastAsia"/>
          <w:kern w:val="0"/>
          <w:sz w:val="28"/>
          <w:szCs w:val="20"/>
        </w:rPr>
        <w:t>億美元，較上年同期成長</w:t>
      </w:r>
      <w:r w:rsidR="00A40531" w:rsidRPr="00D764EC">
        <w:rPr>
          <w:rFonts w:eastAsia="標楷體" w:hint="eastAsia"/>
          <w:kern w:val="0"/>
          <w:sz w:val="28"/>
          <w:szCs w:val="20"/>
        </w:rPr>
        <w:t>9.8%</w:t>
      </w:r>
      <w:r w:rsidR="00A40531" w:rsidRPr="00D764EC">
        <w:rPr>
          <w:rFonts w:eastAsia="標楷體" w:hint="eastAsia"/>
          <w:kern w:val="0"/>
          <w:sz w:val="28"/>
          <w:szCs w:val="20"/>
        </w:rPr>
        <w:t>。其中，出口額為</w:t>
      </w:r>
      <w:r w:rsidR="00A40531" w:rsidRPr="00D764EC">
        <w:rPr>
          <w:rFonts w:eastAsia="標楷體" w:hint="eastAsia"/>
          <w:kern w:val="0"/>
          <w:sz w:val="28"/>
          <w:szCs w:val="20"/>
        </w:rPr>
        <w:t>798</w:t>
      </w:r>
      <w:r w:rsidR="00A40531" w:rsidRPr="00D764EC">
        <w:rPr>
          <w:rFonts w:eastAsia="標楷體" w:hint="eastAsia"/>
          <w:kern w:val="0"/>
          <w:sz w:val="28"/>
          <w:szCs w:val="20"/>
        </w:rPr>
        <w:t>億美元，成長</w:t>
      </w:r>
      <w:r w:rsidR="00A40531" w:rsidRPr="00D764EC">
        <w:rPr>
          <w:rFonts w:eastAsia="標楷體" w:hint="eastAsia"/>
          <w:kern w:val="0"/>
          <w:sz w:val="28"/>
          <w:szCs w:val="20"/>
        </w:rPr>
        <w:t>9.1%</w:t>
      </w:r>
      <w:r w:rsidR="00A40531" w:rsidRPr="00D764EC">
        <w:rPr>
          <w:rFonts w:eastAsia="標楷體" w:hint="eastAsia"/>
          <w:kern w:val="0"/>
          <w:sz w:val="28"/>
          <w:szCs w:val="20"/>
        </w:rPr>
        <w:t>，占整體出口比重為</w:t>
      </w:r>
      <w:r w:rsidR="00A40531" w:rsidRPr="00D764EC">
        <w:rPr>
          <w:rFonts w:eastAsia="標楷體" w:hint="eastAsia"/>
          <w:kern w:val="0"/>
          <w:sz w:val="28"/>
          <w:szCs w:val="20"/>
        </w:rPr>
        <w:t>44.3%</w:t>
      </w:r>
      <w:r w:rsidR="00A40531" w:rsidRPr="00D764EC">
        <w:rPr>
          <w:rFonts w:eastAsia="標楷體" w:hint="eastAsia"/>
          <w:kern w:val="0"/>
          <w:sz w:val="28"/>
          <w:szCs w:val="20"/>
        </w:rPr>
        <w:t>；進口額</w:t>
      </w:r>
      <w:r w:rsidR="00A40531" w:rsidRPr="00D764EC">
        <w:rPr>
          <w:rFonts w:eastAsia="標楷體" w:hint="eastAsia"/>
          <w:kern w:val="0"/>
          <w:sz w:val="28"/>
          <w:szCs w:val="20"/>
        </w:rPr>
        <w:t>715</w:t>
      </w:r>
      <w:r w:rsidR="00A40531" w:rsidRPr="00D764EC">
        <w:rPr>
          <w:rFonts w:eastAsia="標楷體" w:hint="eastAsia"/>
          <w:kern w:val="0"/>
          <w:sz w:val="28"/>
          <w:szCs w:val="20"/>
        </w:rPr>
        <w:t>億美元，成長</w:t>
      </w:r>
      <w:r w:rsidR="00A40531" w:rsidRPr="00D764EC">
        <w:rPr>
          <w:rFonts w:eastAsia="標楷體" w:hint="eastAsia"/>
          <w:kern w:val="0"/>
          <w:sz w:val="28"/>
          <w:szCs w:val="20"/>
        </w:rPr>
        <w:t>10.5%</w:t>
      </w:r>
      <w:r w:rsidR="00A40531" w:rsidRPr="00D764EC">
        <w:rPr>
          <w:rFonts w:eastAsia="標楷體" w:hint="eastAsia"/>
          <w:kern w:val="0"/>
          <w:sz w:val="28"/>
          <w:szCs w:val="20"/>
        </w:rPr>
        <w:t>，比重為</w:t>
      </w:r>
      <w:r w:rsidR="00A40531" w:rsidRPr="00D764EC">
        <w:rPr>
          <w:rFonts w:eastAsia="標楷體" w:hint="eastAsia"/>
          <w:kern w:val="0"/>
          <w:sz w:val="28"/>
          <w:szCs w:val="20"/>
        </w:rPr>
        <w:t>45.7%</w:t>
      </w:r>
      <w:r w:rsidR="00A40531" w:rsidRPr="00D764EC">
        <w:rPr>
          <w:rFonts w:eastAsia="標楷體" w:hint="eastAsia"/>
          <w:kern w:val="0"/>
          <w:sz w:val="28"/>
          <w:szCs w:val="20"/>
        </w:rPr>
        <w:t>。</w:t>
      </w:r>
    </w:p>
    <w:p w:rsidR="006B2815" w:rsidRPr="006B2815" w:rsidRDefault="004A1851" w:rsidP="004A1851">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D764EC">
        <w:rPr>
          <w:rFonts w:ascii="細明體" w:eastAsia="細明體"/>
          <w:noProof/>
          <w:kern w:val="0"/>
          <w:szCs w:val="20"/>
        </w:rPr>
        <w:drawing>
          <wp:inline distT="0" distB="0" distL="0" distR="0" wp14:anchorId="14714F01" wp14:editId="59F0A3FE">
            <wp:extent cx="5720317" cy="1531089"/>
            <wp:effectExtent l="0" t="0" r="0" b="0"/>
            <wp:docPr id="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2815" w:rsidRPr="006B2815" w:rsidRDefault="006B2815" w:rsidP="006B2815">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r w:rsidRPr="006B2815">
        <w:rPr>
          <w:rFonts w:eastAsia="標楷體" w:hint="eastAsia"/>
          <w:kern w:val="0"/>
          <w:sz w:val="22"/>
          <w:szCs w:val="20"/>
        </w:rPr>
        <w:t>註：上述國家對中國大陸投資金額包括透過維京群島、開曼群島、薩摩亞及模里西斯等地對中國大陸投資之金額。</w:t>
      </w:r>
    </w:p>
    <w:p w:rsidR="00354CEF" w:rsidRPr="00354CEF" w:rsidRDefault="00354CEF" w:rsidP="00354CEF">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354CEF">
        <w:rPr>
          <w:rFonts w:eastAsia="標楷體" w:hAnsi="標楷體" w:hint="eastAsia"/>
          <w:b/>
          <w:bCs/>
          <w:kern w:val="0"/>
          <w:sz w:val="28"/>
          <w:szCs w:val="20"/>
        </w:rPr>
        <w:t>表</w:t>
      </w:r>
      <w:r w:rsidRPr="00354CEF">
        <w:rPr>
          <w:rFonts w:eastAsia="標楷體"/>
          <w:b/>
          <w:bCs/>
          <w:kern w:val="0"/>
          <w:sz w:val="28"/>
          <w:szCs w:val="20"/>
        </w:rPr>
        <w:t xml:space="preserve">3-2  </w:t>
      </w:r>
      <w:r w:rsidRPr="00354CEF">
        <w:rPr>
          <w:rFonts w:eastAsia="標楷體" w:hAnsi="標楷體" w:hint="eastAsia"/>
          <w:b/>
          <w:bCs/>
          <w:kern w:val="0"/>
          <w:sz w:val="28"/>
          <w:szCs w:val="20"/>
        </w:rPr>
        <w:t>中國大陸外資統計表</w:t>
      </w:r>
      <w:r w:rsidRPr="00354CEF">
        <w:rPr>
          <w:rFonts w:eastAsia="標楷體"/>
          <w:b/>
          <w:bCs/>
          <w:kern w:val="0"/>
          <w:sz w:val="28"/>
          <w:szCs w:val="20"/>
        </w:rPr>
        <w:t xml:space="preserve">   </w:t>
      </w:r>
      <w:r w:rsidRPr="00354CEF">
        <w:rPr>
          <w:rFonts w:eastAsia="標楷體" w:hint="eastAsia"/>
          <w:b/>
          <w:bCs/>
          <w:kern w:val="0"/>
          <w:sz w:val="28"/>
          <w:szCs w:val="20"/>
        </w:rPr>
        <w:t xml:space="preserve">     </w:t>
      </w:r>
      <w:r w:rsidRPr="00354CEF">
        <w:rPr>
          <w:rFonts w:eastAsia="標楷體"/>
          <w:b/>
          <w:bCs/>
          <w:kern w:val="0"/>
          <w:sz w:val="28"/>
          <w:szCs w:val="20"/>
        </w:rPr>
        <w:t xml:space="preserve"> </w:t>
      </w:r>
      <w:r w:rsidRPr="00354CEF">
        <w:rPr>
          <w:rFonts w:eastAsia="標楷體"/>
          <w:kern w:val="0"/>
          <w:szCs w:val="20"/>
        </w:rPr>
        <w:t xml:space="preserve"> </w:t>
      </w:r>
      <w:r w:rsidRPr="00354CEF">
        <w:rPr>
          <w:rFonts w:eastAsia="標楷體" w:hAnsi="標楷體" w:hint="eastAsia"/>
          <w:kern w:val="0"/>
          <w:szCs w:val="20"/>
        </w:rPr>
        <w:t>單位：億美元；</w:t>
      </w:r>
      <w:r w:rsidRPr="00354CEF">
        <w:rPr>
          <w:rFonts w:eastAsia="標楷體" w:hAnsi="標楷體" w:hint="eastAsia"/>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54CEF" w:rsidRPr="00354CEF" w:rsidTr="00354CEF">
        <w:trPr>
          <w:cantSplit/>
          <w:trHeight w:val="234"/>
        </w:trPr>
        <w:tc>
          <w:tcPr>
            <w:tcW w:w="1676" w:type="dxa"/>
            <w:vMerge w:val="restart"/>
            <w:tcBorders>
              <w:left w:val="nil"/>
            </w:tcBorders>
          </w:tcPr>
          <w:p w:rsidR="00354CEF" w:rsidRPr="00354CEF" w:rsidRDefault="00354CEF" w:rsidP="00354CEF">
            <w:pPr>
              <w:snapToGrid w:val="0"/>
              <w:spacing w:beforeLines="50" w:before="180" w:line="240" w:lineRule="atLeast"/>
              <w:ind w:left="-28"/>
              <w:jc w:val="center"/>
              <w:rPr>
                <w:rFonts w:eastAsia="標楷體"/>
                <w:sz w:val="22"/>
              </w:rPr>
            </w:pPr>
            <w:r w:rsidRPr="00354CEF">
              <w:rPr>
                <w:rFonts w:eastAsia="標楷體" w:hAnsi="標楷體" w:hint="eastAsia"/>
                <w:sz w:val="22"/>
              </w:rPr>
              <w:t>年（月）</w:t>
            </w:r>
          </w:p>
        </w:tc>
        <w:tc>
          <w:tcPr>
            <w:tcW w:w="1009" w:type="dxa"/>
            <w:vMerge w:val="restart"/>
            <w:vAlign w:val="center"/>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新批設</w:t>
            </w:r>
          </w:p>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家數</w:t>
            </w:r>
          </w:p>
        </w:tc>
        <w:tc>
          <w:tcPr>
            <w:tcW w:w="2264" w:type="dxa"/>
            <w:gridSpan w:val="2"/>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實際利用外資</w:t>
            </w:r>
          </w:p>
        </w:tc>
        <w:tc>
          <w:tcPr>
            <w:tcW w:w="4950" w:type="dxa"/>
            <w:gridSpan w:val="4"/>
            <w:tcBorders>
              <w:right w:val="nil"/>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外資企業</w:t>
            </w:r>
          </w:p>
        </w:tc>
      </w:tr>
      <w:tr w:rsidR="00354CEF" w:rsidRPr="00354CEF" w:rsidTr="00354CEF">
        <w:trPr>
          <w:cantSplit/>
          <w:trHeight w:val="170"/>
        </w:trPr>
        <w:tc>
          <w:tcPr>
            <w:tcW w:w="1676" w:type="dxa"/>
            <w:vMerge/>
            <w:tcBorders>
              <w:left w:val="nil"/>
              <w:bottom w:val="single" w:sz="4" w:space="0" w:color="auto"/>
            </w:tcBorders>
          </w:tcPr>
          <w:p w:rsidR="00354CEF" w:rsidRPr="00354CEF" w:rsidRDefault="00354CEF" w:rsidP="00354CEF">
            <w:pPr>
              <w:snapToGrid w:val="0"/>
              <w:spacing w:line="240" w:lineRule="atLeast"/>
              <w:ind w:left="-28"/>
              <w:jc w:val="center"/>
              <w:rPr>
                <w:rFonts w:eastAsia="標楷體"/>
                <w:sz w:val="22"/>
              </w:rPr>
            </w:pPr>
          </w:p>
        </w:tc>
        <w:tc>
          <w:tcPr>
            <w:tcW w:w="1009" w:type="dxa"/>
            <w:vMerge/>
            <w:tcBorders>
              <w:bottom w:val="single" w:sz="4" w:space="0" w:color="auto"/>
            </w:tcBorders>
          </w:tcPr>
          <w:p w:rsidR="00354CEF" w:rsidRPr="00354CEF" w:rsidRDefault="00354CEF" w:rsidP="00354CEF">
            <w:pPr>
              <w:snapToGrid w:val="0"/>
              <w:spacing w:line="240" w:lineRule="atLeast"/>
              <w:jc w:val="center"/>
              <w:rPr>
                <w:rFonts w:eastAsia="標楷體"/>
                <w:sz w:val="22"/>
              </w:rPr>
            </w:pPr>
          </w:p>
        </w:tc>
        <w:tc>
          <w:tcPr>
            <w:tcW w:w="1132"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金額</w:t>
            </w:r>
          </w:p>
        </w:tc>
        <w:tc>
          <w:tcPr>
            <w:tcW w:w="1132"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年增率</w:t>
            </w:r>
          </w:p>
        </w:tc>
        <w:tc>
          <w:tcPr>
            <w:tcW w:w="1236"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出口金額</w:t>
            </w:r>
          </w:p>
        </w:tc>
        <w:tc>
          <w:tcPr>
            <w:tcW w:w="1273"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年增率</w:t>
            </w:r>
          </w:p>
        </w:tc>
        <w:tc>
          <w:tcPr>
            <w:tcW w:w="1333"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進口金額</w:t>
            </w:r>
          </w:p>
        </w:tc>
        <w:tc>
          <w:tcPr>
            <w:tcW w:w="1108" w:type="dxa"/>
            <w:tcBorders>
              <w:bottom w:val="single" w:sz="4" w:space="0" w:color="auto"/>
              <w:right w:val="nil"/>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年增率</w:t>
            </w:r>
          </w:p>
        </w:tc>
      </w:tr>
      <w:tr w:rsidR="004A1851" w:rsidRPr="00354CEF" w:rsidTr="00354CEF">
        <w:trPr>
          <w:trHeight w:val="320"/>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2012</w:t>
            </w:r>
            <w:r w:rsidRPr="00D764E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24,925</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1,117.2</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-3.7</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10,227.5</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2.8</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8,712.5</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0.7</w:t>
            </w:r>
          </w:p>
        </w:tc>
      </w:tr>
      <w:tr w:rsidR="004A1851" w:rsidRPr="00354CEF" w:rsidTr="00E670CF">
        <w:trPr>
          <w:trHeight w:val="320"/>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2013</w:t>
            </w:r>
            <w:r w:rsidRPr="00D764E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22,773</w:t>
            </w:r>
          </w:p>
        </w:tc>
        <w:tc>
          <w:tcPr>
            <w:tcW w:w="1132"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1,175.9</w:t>
            </w:r>
          </w:p>
        </w:tc>
        <w:tc>
          <w:tcPr>
            <w:tcW w:w="11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5.3</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10,442.7</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2.1</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8,748.2</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0.4</w:t>
            </w:r>
          </w:p>
        </w:tc>
      </w:tr>
      <w:tr w:rsidR="004A1851" w:rsidRPr="00354CEF" w:rsidTr="00E670CF">
        <w:trPr>
          <w:trHeight w:val="320"/>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2014</w:t>
            </w:r>
            <w:r w:rsidRPr="00D764E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23,778</w:t>
            </w:r>
          </w:p>
        </w:tc>
        <w:tc>
          <w:tcPr>
            <w:tcW w:w="1132"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1,195.6</w:t>
            </w:r>
          </w:p>
        </w:tc>
        <w:tc>
          <w:tcPr>
            <w:tcW w:w="11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1.7</w:t>
            </w:r>
          </w:p>
        </w:tc>
        <w:tc>
          <w:tcPr>
            <w:tcW w:w="1236"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szCs w:val="22"/>
              </w:rPr>
              <w:t>10,747.0</w:t>
            </w:r>
          </w:p>
        </w:tc>
        <w:tc>
          <w:tcPr>
            <w:tcW w:w="1273" w:type="dxa"/>
            <w:tcBorders>
              <w:top w:val="nil"/>
              <w:left w:val="nil"/>
              <w:bottom w:val="nil"/>
              <w:right w:val="single" w:sz="4" w:space="0" w:color="auto"/>
            </w:tcBorders>
            <w:vAlign w:val="center"/>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szCs w:val="22"/>
              </w:rPr>
              <w:t>2.9</w:t>
            </w:r>
          </w:p>
        </w:tc>
        <w:tc>
          <w:tcPr>
            <w:tcW w:w="1333"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szCs w:val="22"/>
              </w:rPr>
              <w:t>9,093.0</w:t>
            </w:r>
          </w:p>
        </w:tc>
        <w:tc>
          <w:tcPr>
            <w:tcW w:w="1108" w:type="dxa"/>
            <w:tcBorders>
              <w:top w:val="nil"/>
              <w:left w:val="nil"/>
              <w:bottom w:val="nil"/>
              <w:right w:val="nil"/>
            </w:tcBorders>
            <w:vAlign w:val="center"/>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szCs w:val="22"/>
              </w:rPr>
              <w:t>3.9</w:t>
            </w:r>
          </w:p>
        </w:tc>
      </w:tr>
      <w:tr w:rsidR="004A1851" w:rsidRPr="00354CEF" w:rsidTr="00E670CF">
        <w:trPr>
          <w:trHeight w:val="320"/>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2015</w:t>
            </w:r>
            <w:r w:rsidRPr="00D764E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26,575</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1,262.7</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5.6</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10,047.0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-6.5</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8,299.0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-8.7</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2016</w:t>
            </w:r>
            <w:r w:rsidRPr="00D764E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27,900</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1,260.1</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-0.21</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9,168.0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-8.7</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7,703.0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-7.1</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3</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2,560</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129.0</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0.4</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731.0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-3.9</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647.0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-8.6</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4</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2,342</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98.8</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2.8</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722.0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-11.5</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616.0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-13.5</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5</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2,573</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88.9</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-0.5</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744.0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-10.6</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634.0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-4.5</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6</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2,531</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152.3</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4.5</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748.0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-7.4</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633.0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-9.2</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7</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2,400</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77.1</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-6.2</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772.9</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-6.5</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620.7</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-15.4</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8</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2,736</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87.6</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0.6</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813.4</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-3.2</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688.9</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1.2</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9</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2,754</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92.1</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-3.7</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820.0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-9.7</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690.0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-3.7</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10</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1,288</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88.1</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0.5</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791.0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-10.4</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633.0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-5.4</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11</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1,775</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98.9</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-4.5</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868.0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0.9</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721.0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1.3</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12</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3,545</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122.2</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0.0</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880.7</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-5.0</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787.4</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4.5</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2017</w:t>
            </w:r>
            <w:r w:rsidRPr="00D764EC">
              <w:rPr>
                <w:rFonts w:eastAsia="標楷體" w:hint="eastAsia"/>
                <w:sz w:val="22"/>
              </w:rPr>
              <w:t>年</w:t>
            </w:r>
            <w:r w:rsidRPr="00D764EC">
              <w:rPr>
                <w:rFonts w:eastAsia="標楷體" w:hint="eastAsia"/>
                <w:sz w:val="22"/>
              </w:rPr>
              <w:t>1~3</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6,383</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338.1</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-4.5</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2,134.0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6.27</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1,922.0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14.47</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2,010</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120.0</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-14.7</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738.0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3.8</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583.0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6.6</w:t>
            </w:r>
          </w:p>
        </w:tc>
      </w:tr>
      <w:tr w:rsidR="004A1851" w:rsidRPr="00354CEF" w:rsidTr="00354CEF">
        <w:trPr>
          <w:trHeight w:val="265"/>
        </w:trPr>
        <w:tc>
          <w:tcPr>
            <w:tcW w:w="1676"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w:t>
            </w:r>
            <w:r w:rsidRPr="00D764E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1,850</w:t>
            </w:r>
          </w:p>
        </w:tc>
        <w:tc>
          <w:tcPr>
            <w:tcW w:w="1132" w:type="dxa"/>
            <w:tcBorders>
              <w:top w:val="nil"/>
              <w:left w:val="single" w:sz="4" w:space="0" w:color="auto"/>
              <w:bottom w:val="nil"/>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87.0</w:t>
            </w:r>
          </w:p>
        </w:tc>
        <w:tc>
          <w:tcPr>
            <w:tcW w:w="1132" w:type="dxa"/>
            <w:tcBorders>
              <w:top w:val="nil"/>
              <w:left w:val="nil"/>
              <w:bottom w:val="nil"/>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3.0</w:t>
            </w:r>
          </w:p>
        </w:tc>
        <w:tc>
          <w:tcPr>
            <w:tcW w:w="1236" w:type="dxa"/>
            <w:tcBorders>
              <w:top w:val="nil"/>
              <w:left w:val="single" w:sz="4" w:space="0" w:color="auto"/>
              <w:bottom w:val="nil"/>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598.0</w:t>
            </w:r>
          </w:p>
        </w:tc>
        <w:tc>
          <w:tcPr>
            <w:tcW w:w="1273" w:type="dxa"/>
            <w:tcBorders>
              <w:top w:val="nil"/>
              <w:left w:val="nil"/>
              <w:bottom w:val="nil"/>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5.6</w:t>
            </w:r>
          </w:p>
        </w:tc>
        <w:tc>
          <w:tcPr>
            <w:tcW w:w="1333" w:type="dxa"/>
            <w:tcBorders>
              <w:top w:val="nil"/>
              <w:left w:val="single" w:sz="4" w:space="0" w:color="auto"/>
              <w:bottom w:val="nil"/>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624.0</w:t>
            </w:r>
          </w:p>
        </w:tc>
        <w:tc>
          <w:tcPr>
            <w:tcW w:w="1108" w:type="dxa"/>
            <w:tcBorders>
              <w:top w:val="nil"/>
              <w:left w:val="nil"/>
              <w:bottom w:val="nil"/>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28.6</w:t>
            </w:r>
          </w:p>
        </w:tc>
      </w:tr>
      <w:tr w:rsidR="004A1851" w:rsidRPr="00354CEF" w:rsidTr="00354CEF">
        <w:trPr>
          <w:trHeight w:val="265"/>
        </w:trPr>
        <w:tc>
          <w:tcPr>
            <w:tcW w:w="1676" w:type="dxa"/>
            <w:tcBorders>
              <w:top w:val="nil"/>
              <w:left w:val="nil"/>
              <w:bottom w:val="single" w:sz="4" w:space="0" w:color="auto"/>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3</w:t>
            </w:r>
            <w:r w:rsidRPr="00D764EC">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4A1851" w:rsidRPr="00D764EC" w:rsidRDefault="004A1851" w:rsidP="00A82E5F">
            <w:pPr>
              <w:snapToGrid w:val="0"/>
              <w:spacing w:line="280" w:lineRule="exact"/>
              <w:ind w:left="-28"/>
              <w:jc w:val="center"/>
              <w:rPr>
                <w:rFonts w:eastAsia="標楷體"/>
                <w:sz w:val="22"/>
              </w:rPr>
            </w:pPr>
            <w:r w:rsidRPr="00D764EC">
              <w:rPr>
                <w:rFonts w:eastAsia="標楷體" w:hint="eastAsia"/>
                <w:sz w:val="22"/>
              </w:rPr>
              <w:t>2,523</w:t>
            </w:r>
          </w:p>
        </w:tc>
        <w:tc>
          <w:tcPr>
            <w:tcW w:w="1132" w:type="dxa"/>
            <w:tcBorders>
              <w:top w:val="nil"/>
              <w:left w:val="single" w:sz="4" w:space="0" w:color="auto"/>
              <w:bottom w:val="single" w:sz="4" w:space="0" w:color="auto"/>
              <w:right w:val="nil"/>
            </w:tcBorders>
          </w:tcPr>
          <w:p w:rsidR="004A1851" w:rsidRPr="00D764EC" w:rsidRDefault="004A1851" w:rsidP="00A82E5F">
            <w:pPr>
              <w:snapToGrid w:val="0"/>
              <w:spacing w:line="280" w:lineRule="exact"/>
              <w:ind w:left="-28" w:rightChars="67" w:right="161"/>
              <w:jc w:val="right"/>
              <w:rPr>
                <w:rFonts w:eastAsia="標楷體"/>
                <w:sz w:val="22"/>
              </w:rPr>
            </w:pPr>
            <w:r w:rsidRPr="00D764EC">
              <w:rPr>
                <w:rFonts w:eastAsia="標楷體" w:hint="eastAsia"/>
                <w:sz w:val="22"/>
              </w:rPr>
              <w:t>131.1</w:t>
            </w:r>
          </w:p>
        </w:tc>
        <w:tc>
          <w:tcPr>
            <w:tcW w:w="1132" w:type="dxa"/>
            <w:tcBorders>
              <w:top w:val="nil"/>
              <w:left w:val="nil"/>
              <w:bottom w:val="single" w:sz="4" w:space="0" w:color="auto"/>
              <w:right w:val="single" w:sz="4" w:space="0" w:color="auto"/>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1.6</w:t>
            </w:r>
          </w:p>
        </w:tc>
        <w:tc>
          <w:tcPr>
            <w:tcW w:w="1236" w:type="dxa"/>
            <w:tcBorders>
              <w:top w:val="nil"/>
              <w:left w:val="single" w:sz="4" w:space="0" w:color="auto"/>
              <w:bottom w:val="single" w:sz="4" w:space="0" w:color="auto"/>
              <w:right w:val="nil"/>
            </w:tcBorders>
          </w:tcPr>
          <w:p w:rsidR="004A1851" w:rsidRPr="00D764EC" w:rsidRDefault="004A1851" w:rsidP="00A82E5F">
            <w:pPr>
              <w:snapToGrid w:val="0"/>
              <w:spacing w:line="280" w:lineRule="exact"/>
              <w:ind w:left="-28" w:rightChars="57" w:right="137"/>
              <w:jc w:val="right"/>
              <w:rPr>
                <w:rFonts w:eastAsia="標楷體"/>
                <w:sz w:val="22"/>
              </w:rPr>
            </w:pPr>
            <w:r w:rsidRPr="00D764EC">
              <w:rPr>
                <w:rFonts w:eastAsia="標楷體" w:hint="eastAsia"/>
                <w:sz w:val="22"/>
              </w:rPr>
              <w:t>798.0</w:t>
            </w:r>
          </w:p>
        </w:tc>
        <w:tc>
          <w:tcPr>
            <w:tcW w:w="1273" w:type="dxa"/>
            <w:tcBorders>
              <w:top w:val="nil"/>
              <w:left w:val="nil"/>
              <w:bottom w:val="single" w:sz="4" w:space="0" w:color="auto"/>
              <w:right w:val="single" w:sz="4" w:space="0" w:color="auto"/>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9.1</w:t>
            </w:r>
          </w:p>
        </w:tc>
        <w:tc>
          <w:tcPr>
            <w:tcW w:w="1333" w:type="dxa"/>
            <w:tcBorders>
              <w:top w:val="nil"/>
              <w:left w:val="single" w:sz="4" w:space="0" w:color="auto"/>
              <w:bottom w:val="single" w:sz="4" w:space="0" w:color="auto"/>
              <w:right w:val="nil"/>
            </w:tcBorders>
          </w:tcPr>
          <w:p w:rsidR="004A1851" w:rsidRPr="00D764EC" w:rsidRDefault="004A1851" w:rsidP="00A82E5F">
            <w:pPr>
              <w:snapToGrid w:val="0"/>
              <w:spacing w:line="280" w:lineRule="exact"/>
              <w:ind w:left="-28" w:rightChars="110" w:right="264"/>
              <w:jc w:val="right"/>
              <w:rPr>
                <w:rFonts w:eastAsia="標楷體"/>
                <w:sz w:val="22"/>
              </w:rPr>
            </w:pPr>
            <w:r w:rsidRPr="00D764EC">
              <w:rPr>
                <w:rFonts w:eastAsia="標楷體" w:hint="eastAsia"/>
                <w:sz w:val="22"/>
              </w:rPr>
              <w:t>715.0</w:t>
            </w:r>
          </w:p>
        </w:tc>
        <w:tc>
          <w:tcPr>
            <w:tcW w:w="1108" w:type="dxa"/>
            <w:tcBorders>
              <w:top w:val="nil"/>
              <w:left w:val="nil"/>
              <w:bottom w:val="single" w:sz="4" w:space="0" w:color="auto"/>
              <w:right w:val="nil"/>
            </w:tcBorders>
          </w:tcPr>
          <w:p w:rsidR="004A1851" w:rsidRPr="00D764EC" w:rsidRDefault="004A1851" w:rsidP="00A82E5F">
            <w:pPr>
              <w:snapToGrid w:val="0"/>
              <w:spacing w:line="280" w:lineRule="exact"/>
              <w:ind w:rightChars="110" w:right="264"/>
              <w:jc w:val="right"/>
              <w:rPr>
                <w:rFonts w:eastAsia="標楷體"/>
                <w:sz w:val="22"/>
              </w:rPr>
            </w:pPr>
            <w:r w:rsidRPr="00D764EC">
              <w:rPr>
                <w:rFonts w:eastAsia="標楷體" w:hint="eastAsia"/>
                <w:sz w:val="22"/>
              </w:rPr>
              <w:t>10.5</w:t>
            </w:r>
          </w:p>
        </w:tc>
      </w:tr>
    </w:tbl>
    <w:p w:rsidR="006A43E2" w:rsidRPr="006A43E2" w:rsidRDefault="00354CEF" w:rsidP="006A43E2">
      <w:pPr>
        <w:snapToGrid w:val="0"/>
        <w:spacing w:line="200" w:lineRule="atLeast"/>
        <w:ind w:left="280" w:right="-1197" w:hanging="461"/>
        <w:jc w:val="both"/>
        <w:rPr>
          <w:rFonts w:eastAsia="標楷體"/>
          <w:sz w:val="22"/>
        </w:rPr>
      </w:pPr>
      <w:r w:rsidRPr="00354CEF">
        <w:rPr>
          <w:rFonts w:eastAsia="標楷體"/>
          <w:sz w:val="22"/>
        </w:rPr>
        <w:t>註：</w:t>
      </w:r>
      <w:r w:rsidRPr="00354CEF">
        <w:rPr>
          <w:rFonts w:eastAsia="標楷體" w:hint="eastAsia"/>
          <w:sz w:val="22"/>
        </w:rPr>
        <w:t>2007</w:t>
      </w:r>
      <w:r w:rsidRPr="00354CEF">
        <w:rPr>
          <w:rFonts w:eastAsia="標楷體" w:hint="eastAsia"/>
          <w:sz w:val="22"/>
        </w:rPr>
        <w:t>年起實際利用外資為非金融領域金額。</w:t>
      </w:r>
    </w:p>
    <w:p w:rsidR="00E62F39" w:rsidRPr="00A30A99" w:rsidRDefault="006A43E2" w:rsidP="006A43E2">
      <w:pPr>
        <w:snapToGrid w:val="0"/>
        <w:spacing w:line="200" w:lineRule="atLeast"/>
        <w:ind w:left="280" w:right="-1197" w:hanging="461"/>
        <w:jc w:val="both"/>
        <w:rPr>
          <w:rFonts w:eastAsia="標楷體" w:hAnsi="標楷體"/>
          <w:sz w:val="22"/>
        </w:rPr>
      </w:pPr>
      <w:r w:rsidRPr="006A43E2">
        <w:rPr>
          <w:rFonts w:eastAsia="標楷體" w:hint="eastAsia"/>
          <w:sz w:val="22"/>
        </w:rPr>
        <w:t>資料來源：中國大陸商務部及海關總署。</w:t>
      </w:r>
      <w:r w:rsidR="00E62F39" w:rsidRPr="00A30A99">
        <w:br w:type="page"/>
      </w:r>
    </w:p>
    <w:p w:rsidR="004252EC" w:rsidRPr="00D37F12" w:rsidRDefault="004A1851" w:rsidP="004252EC">
      <w:pPr>
        <w:pStyle w:val="k3a"/>
        <w:spacing w:beforeLines="0" w:before="120"/>
        <w:ind w:leftChars="0" w:left="0" w:firstLineChars="0" w:firstLine="0"/>
        <w:outlineLvl w:val="2"/>
        <w:rPr>
          <w:b/>
          <w:bCs/>
          <w:sz w:val="32"/>
        </w:rPr>
      </w:pPr>
      <w:bookmarkStart w:id="159" w:name="_Toc476138388"/>
      <w:r w:rsidRPr="00D764EC">
        <w:rPr>
          <w:b/>
          <w:bCs/>
          <w:noProof/>
          <w:sz w:val="20"/>
        </w:rPr>
        <w:lastRenderedPageBreak/>
        <w:drawing>
          <wp:anchor distT="0" distB="0" distL="114300" distR="114300" simplePos="0" relativeHeight="252665344" behindDoc="1" locked="0" layoutInCell="1" allowOverlap="1" wp14:anchorId="7AB2A18D" wp14:editId="31EC8A6C">
            <wp:simplePos x="0" y="0"/>
            <wp:positionH relativeFrom="column">
              <wp:posOffset>2176145</wp:posOffset>
            </wp:positionH>
            <wp:positionV relativeFrom="paragraph">
              <wp:posOffset>-315595</wp:posOffset>
            </wp:positionV>
            <wp:extent cx="4191635" cy="2695575"/>
            <wp:effectExtent l="0" t="0" r="0" b="0"/>
            <wp:wrapSquare wrapText="bothSides"/>
            <wp:docPr id="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4"/>
      <w:bookmarkEnd w:id="159"/>
    </w:p>
    <w:p w:rsidR="003A36A0" w:rsidRPr="005D267C" w:rsidRDefault="003A36A0" w:rsidP="003A36A0">
      <w:pPr>
        <w:snapToGrid w:val="0"/>
        <w:spacing w:before="120"/>
        <w:ind w:leftChars="150" w:left="640" w:hangingChars="100" w:hanging="280"/>
        <w:jc w:val="both"/>
        <w:rPr>
          <w:rFonts w:eastAsia="標楷體"/>
          <w:color w:val="000000" w:themeColor="text1"/>
          <w:sz w:val="28"/>
          <w:szCs w:val="16"/>
        </w:rPr>
      </w:pPr>
      <w:bookmarkStart w:id="160" w:name="_Toc401923808"/>
      <w:bookmarkStart w:id="161" w:name="_Toc402171729"/>
      <w:bookmarkEnd w:id="155"/>
      <w:bookmarkEnd w:id="156"/>
      <w:bookmarkEnd w:id="157"/>
      <w:r w:rsidRPr="00A30A99">
        <w:rPr>
          <w:rFonts w:eastAsia="標楷體" w:hint="eastAsia"/>
          <w:sz w:val="28"/>
          <w:szCs w:val="16"/>
        </w:rPr>
        <w:t>－</w:t>
      </w:r>
      <w:r w:rsidR="004A1851" w:rsidRPr="00D764EC">
        <w:rPr>
          <w:rFonts w:eastAsia="標楷體" w:hint="eastAsia"/>
          <w:sz w:val="28"/>
          <w:szCs w:val="16"/>
        </w:rPr>
        <w:t>2017</w:t>
      </w:r>
      <w:r w:rsidR="004A1851" w:rsidRPr="00D764EC">
        <w:rPr>
          <w:rFonts w:eastAsia="標楷體" w:hint="eastAsia"/>
          <w:sz w:val="28"/>
          <w:szCs w:val="16"/>
        </w:rPr>
        <w:t>年</w:t>
      </w:r>
      <w:r w:rsidR="004A1851" w:rsidRPr="00D764EC">
        <w:rPr>
          <w:rFonts w:eastAsia="SimSun" w:hint="eastAsia"/>
          <w:sz w:val="28"/>
          <w:szCs w:val="16"/>
        </w:rPr>
        <w:t>3</w:t>
      </w:r>
      <w:r w:rsidR="004A1851" w:rsidRPr="00D764EC">
        <w:rPr>
          <w:rFonts w:eastAsia="標楷體" w:hint="eastAsia"/>
          <w:sz w:val="28"/>
          <w:szCs w:val="16"/>
        </w:rPr>
        <w:t>月中國大陸進出口總值為</w:t>
      </w:r>
      <w:r w:rsidR="004A1851" w:rsidRPr="00D764EC">
        <w:rPr>
          <w:rFonts w:eastAsia="SimSun" w:hint="eastAsia"/>
          <w:sz w:val="28"/>
          <w:szCs w:val="16"/>
        </w:rPr>
        <w:t>3,372.9</w:t>
      </w:r>
      <w:r w:rsidR="004A1851" w:rsidRPr="00D764EC">
        <w:rPr>
          <w:rFonts w:eastAsia="標楷體" w:hint="eastAsia"/>
          <w:sz w:val="28"/>
          <w:szCs w:val="16"/>
        </w:rPr>
        <w:t>億美元，較上年</w:t>
      </w:r>
      <w:r w:rsidR="004A1851" w:rsidRPr="00D764EC">
        <w:rPr>
          <w:rFonts w:eastAsia="標楷體" w:hint="eastAsia"/>
          <w:sz w:val="28"/>
          <w:szCs w:val="28"/>
        </w:rPr>
        <w:t>同期</w:t>
      </w:r>
      <w:r w:rsidR="004A1851" w:rsidRPr="00D764EC">
        <w:rPr>
          <w:rFonts w:eastAsia="標楷體" w:hint="eastAsia"/>
          <w:sz w:val="28"/>
          <w:szCs w:val="16"/>
        </w:rPr>
        <w:t>成長</w:t>
      </w:r>
      <w:r w:rsidR="004A1851" w:rsidRPr="00D764EC">
        <w:rPr>
          <w:rFonts w:eastAsia="SimSun" w:hint="eastAsia"/>
          <w:sz w:val="28"/>
          <w:szCs w:val="16"/>
        </w:rPr>
        <w:t>18.2</w:t>
      </w:r>
      <w:r w:rsidR="004A1851" w:rsidRPr="00D764EC">
        <w:rPr>
          <w:rFonts w:eastAsia="標楷體" w:hint="eastAsia"/>
          <w:sz w:val="28"/>
          <w:szCs w:val="16"/>
        </w:rPr>
        <w:t>%</w:t>
      </w:r>
      <w:r w:rsidR="004A1851" w:rsidRPr="00D764EC">
        <w:rPr>
          <w:rFonts w:eastAsia="標楷體" w:hint="eastAsia"/>
          <w:sz w:val="28"/>
          <w:szCs w:val="16"/>
        </w:rPr>
        <w:t>。其中，出口額為</w:t>
      </w:r>
      <w:r w:rsidR="004A1851" w:rsidRPr="00D764EC">
        <w:rPr>
          <w:rFonts w:eastAsia="標楷體" w:hint="eastAsia"/>
          <w:sz w:val="28"/>
          <w:szCs w:val="16"/>
        </w:rPr>
        <w:t>1,8</w:t>
      </w:r>
      <w:r w:rsidR="004A1851" w:rsidRPr="00D764EC">
        <w:rPr>
          <w:rFonts w:eastAsia="SimSun" w:hint="eastAsia"/>
          <w:sz w:val="28"/>
          <w:szCs w:val="16"/>
        </w:rPr>
        <w:t>06.1</w:t>
      </w:r>
      <w:r w:rsidR="004A1851" w:rsidRPr="00D764EC">
        <w:rPr>
          <w:rFonts w:eastAsia="標楷體" w:hint="eastAsia"/>
          <w:sz w:val="28"/>
          <w:szCs w:val="16"/>
        </w:rPr>
        <w:t>億美元，成長</w:t>
      </w:r>
      <w:r w:rsidR="004A1851" w:rsidRPr="00D764EC">
        <w:rPr>
          <w:rFonts w:eastAsia="標楷體" w:hint="eastAsia"/>
          <w:sz w:val="28"/>
          <w:szCs w:val="16"/>
        </w:rPr>
        <w:t>1</w:t>
      </w:r>
      <w:r w:rsidR="004A1851" w:rsidRPr="00D764EC">
        <w:rPr>
          <w:rFonts w:eastAsia="SimSun" w:hint="eastAsia"/>
          <w:sz w:val="28"/>
          <w:szCs w:val="16"/>
        </w:rPr>
        <w:t>6.4</w:t>
      </w:r>
      <w:r w:rsidR="004A1851" w:rsidRPr="00D764EC">
        <w:rPr>
          <w:rFonts w:eastAsia="標楷體" w:hint="eastAsia"/>
          <w:sz w:val="28"/>
          <w:szCs w:val="16"/>
        </w:rPr>
        <w:t>%</w:t>
      </w:r>
      <w:r w:rsidR="004A1851" w:rsidRPr="00D764EC">
        <w:rPr>
          <w:rFonts w:eastAsia="標楷體" w:hint="eastAsia"/>
          <w:sz w:val="28"/>
          <w:szCs w:val="16"/>
        </w:rPr>
        <w:t>；進口額為</w:t>
      </w:r>
      <w:r w:rsidR="004A1851" w:rsidRPr="00D764EC">
        <w:rPr>
          <w:rFonts w:eastAsia="標楷體" w:hint="eastAsia"/>
          <w:sz w:val="28"/>
          <w:szCs w:val="16"/>
        </w:rPr>
        <w:t>1,</w:t>
      </w:r>
      <w:r w:rsidR="004A1851" w:rsidRPr="00D764EC">
        <w:rPr>
          <w:rFonts w:eastAsia="SimSun" w:hint="eastAsia"/>
          <w:sz w:val="28"/>
          <w:szCs w:val="16"/>
        </w:rPr>
        <w:t>566.8</w:t>
      </w:r>
      <w:r w:rsidR="004A1851" w:rsidRPr="00D764EC">
        <w:rPr>
          <w:rFonts w:eastAsia="標楷體" w:hint="eastAsia"/>
          <w:sz w:val="28"/>
          <w:szCs w:val="16"/>
        </w:rPr>
        <w:t>億美元，增加</w:t>
      </w:r>
      <w:r w:rsidR="004A1851" w:rsidRPr="00D764EC">
        <w:rPr>
          <w:rFonts w:eastAsia="SimSun" w:hint="eastAsia"/>
          <w:sz w:val="28"/>
          <w:szCs w:val="16"/>
        </w:rPr>
        <w:t>20.3</w:t>
      </w:r>
      <w:r w:rsidR="004A1851" w:rsidRPr="00D764EC">
        <w:rPr>
          <w:rFonts w:eastAsia="標楷體" w:hint="eastAsia"/>
          <w:sz w:val="28"/>
          <w:szCs w:val="16"/>
        </w:rPr>
        <w:t>%</w:t>
      </w:r>
      <w:r w:rsidR="004A1851" w:rsidRPr="00D764EC">
        <w:rPr>
          <w:rFonts w:eastAsia="標楷體" w:hint="eastAsia"/>
          <w:sz w:val="28"/>
          <w:szCs w:val="16"/>
        </w:rPr>
        <w:t>，出超</w:t>
      </w:r>
      <w:r w:rsidR="004A1851" w:rsidRPr="00D764EC">
        <w:rPr>
          <w:rFonts w:eastAsia="SimSun" w:hint="eastAsia"/>
          <w:sz w:val="28"/>
          <w:szCs w:val="16"/>
        </w:rPr>
        <w:t>239.3</w:t>
      </w:r>
      <w:r w:rsidR="004A1851" w:rsidRPr="00D764EC">
        <w:rPr>
          <w:rFonts w:eastAsia="標楷體" w:hint="eastAsia"/>
          <w:sz w:val="28"/>
          <w:szCs w:val="16"/>
        </w:rPr>
        <w:t>億美元。</w:t>
      </w:r>
    </w:p>
    <w:p w:rsidR="003A36A0" w:rsidRDefault="003A36A0" w:rsidP="00B31B82">
      <w:pPr>
        <w:snapToGrid w:val="0"/>
        <w:ind w:leftChars="150" w:left="640" w:rightChars="-295" w:right="-708" w:hangingChars="100" w:hanging="280"/>
        <w:jc w:val="both"/>
        <w:rPr>
          <w:rFonts w:eastAsia="標楷體"/>
          <w:sz w:val="28"/>
          <w:szCs w:val="16"/>
        </w:rPr>
      </w:pPr>
      <w:r w:rsidRPr="005D267C">
        <w:rPr>
          <w:rFonts w:eastAsia="標楷體"/>
          <w:color w:val="000000" w:themeColor="text1"/>
          <w:sz w:val="28"/>
          <w:szCs w:val="16"/>
        </w:rPr>
        <w:t>－</w:t>
      </w:r>
      <w:r w:rsidR="004A1851" w:rsidRPr="004A1851">
        <w:rPr>
          <w:rFonts w:eastAsia="標楷體" w:hint="eastAsia"/>
          <w:color w:val="000000" w:themeColor="text1"/>
          <w:sz w:val="28"/>
          <w:szCs w:val="16"/>
        </w:rPr>
        <w:t>2017</w:t>
      </w:r>
      <w:r w:rsidR="004A1851" w:rsidRPr="004A1851">
        <w:rPr>
          <w:rFonts w:eastAsia="標楷體" w:hint="eastAsia"/>
          <w:color w:val="000000" w:themeColor="text1"/>
          <w:sz w:val="28"/>
          <w:szCs w:val="16"/>
        </w:rPr>
        <w:t>年</w:t>
      </w:r>
      <w:r w:rsidR="004A1851" w:rsidRPr="004A1851">
        <w:rPr>
          <w:rFonts w:eastAsia="標楷體" w:hint="eastAsia"/>
          <w:color w:val="000000" w:themeColor="text1"/>
          <w:sz w:val="28"/>
          <w:szCs w:val="16"/>
        </w:rPr>
        <w:t>3</w:t>
      </w:r>
      <w:r w:rsidR="004A1851" w:rsidRPr="004A1851">
        <w:rPr>
          <w:rFonts w:eastAsia="標楷體" w:hint="eastAsia"/>
          <w:color w:val="000000" w:themeColor="text1"/>
          <w:sz w:val="28"/>
          <w:szCs w:val="16"/>
        </w:rPr>
        <w:t>月與歐盟、美國、東協及日本之貿易總額，分別為</w:t>
      </w:r>
      <w:r w:rsidR="004A1851" w:rsidRPr="004A1851">
        <w:rPr>
          <w:rFonts w:eastAsia="標楷體" w:hint="eastAsia"/>
          <w:color w:val="000000" w:themeColor="text1"/>
          <w:sz w:val="28"/>
          <w:szCs w:val="16"/>
        </w:rPr>
        <w:t>497.8</w:t>
      </w:r>
      <w:r w:rsidR="004A1851" w:rsidRPr="004A1851">
        <w:rPr>
          <w:rFonts w:eastAsia="標楷體" w:hint="eastAsia"/>
          <w:color w:val="000000" w:themeColor="text1"/>
          <w:sz w:val="28"/>
          <w:szCs w:val="16"/>
        </w:rPr>
        <w:t>億美元、</w:t>
      </w:r>
      <w:r w:rsidR="004A1851" w:rsidRPr="004A1851">
        <w:rPr>
          <w:rFonts w:eastAsia="標楷體" w:hint="eastAsia"/>
          <w:color w:val="000000" w:themeColor="text1"/>
          <w:sz w:val="28"/>
          <w:szCs w:val="16"/>
        </w:rPr>
        <w:t>472.9</w:t>
      </w:r>
      <w:r w:rsidR="004A1851" w:rsidRPr="004A1851">
        <w:rPr>
          <w:rFonts w:eastAsia="標楷體" w:hint="eastAsia"/>
          <w:color w:val="000000" w:themeColor="text1"/>
          <w:sz w:val="28"/>
          <w:szCs w:val="16"/>
        </w:rPr>
        <w:t>億美元、</w:t>
      </w:r>
      <w:r w:rsidR="004A1851" w:rsidRPr="004A1851">
        <w:rPr>
          <w:rFonts w:eastAsia="標楷體" w:hint="eastAsia"/>
          <w:color w:val="000000" w:themeColor="text1"/>
          <w:sz w:val="28"/>
          <w:szCs w:val="16"/>
        </w:rPr>
        <w:t>432.2</w:t>
      </w:r>
      <w:r w:rsidR="004A1851" w:rsidRPr="004A1851">
        <w:rPr>
          <w:rFonts w:eastAsia="標楷體" w:hint="eastAsia"/>
          <w:color w:val="000000" w:themeColor="text1"/>
          <w:sz w:val="28"/>
          <w:szCs w:val="16"/>
        </w:rPr>
        <w:t>億美元及</w:t>
      </w:r>
      <w:r w:rsidR="004A1851" w:rsidRPr="004A1851">
        <w:rPr>
          <w:rFonts w:eastAsia="標楷體" w:hint="eastAsia"/>
          <w:color w:val="000000" w:themeColor="text1"/>
          <w:sz w:val="28"/>
          <w:szCs w:val="16"/>
        </w:rPr>
        <w:t>262.1</w:t>
      </w:r>
      <w:r w:rsidR="004A1851" w:rsidRPr="004A1851">
        <w:rPr>
          <w:rFonts w:eastAsia="標楷體" w:hint="eastAsia"/>
          <w:color w:val="000000" w:themeColor="text1"/>
          <w:sz w:val="28"/>
          <w:szCs w:val="16"/>
        </w:rPr>
        <w:t>億美元，較上月分別增加</w:t>
      </w:r>
      <w:r w:rsidR="004A1851" w:rsidRPr="004A1851">
        <w:rPr>
          <w:rFonts w:eastAsia="標楷體" w:hint="eastAsia"/>
          <w:color w:val="000000" w:themeColor="text1"/>
          <w:sz w:val="28"/>
          <w:szCs w:val="16"/>
        </w:rPr>
        <w:t>32.9%</w:t>
      </w:r>
      <w:r w:rsidR="004A1851" w:rsidRPr="004A1851">
        <w:rPr>
          <w:rFonts w:eastAsia="標楷體" w:hint="eastAsia"/>
          <w:color w:val="000000" w:themeColor="text1"/>
          <w:sz w:val="28"/>
          <w:szCs w:val="16"/>
        </w:rPr>
        <w:t>、</w:t>
      </w:r>
      <w:r w:rsidR="004A1851" w:rsidRPr="004A1851">
        <w:rPr>
          <w:rFonts w:eastAsia="標楷體" w:hint="eastAsia"/>
          <w:color w:val="000000" w:themeColor="text1"/>
          <w:sz w:val="28"/>
          <w:szCs w:val="16"/>
        </w:rPr>
        <w:t>43.3%</w:t>
      </w:r>
      <w:r w:rsidR="004A1851" w:rsidRPr="004A1851">
        <w:rPr>
          <w:rFonts w:eastAsia="標楷體" w:hint="eastAsia"/>
          <w:color w:val="000000" w:themeColor="text1"/>
          <w:sz w:val="28"/>
          <w:szCs w:val="16"/>
        </w:rPr>
        <w:t>、</w:t>
      </w:r>
      <w:r w:rsidR="004A1851" w:rsidRPr="004A1851">
        <w:rPr>
          <w:rFonts w:eastAsia="標楷體" w:hint="eastAsia"/>
          <w:color w:val="000000" w:themeColor="text1"/>
          <w:sz w:val="28"/>
          <w:szCs w:val="16"/>
        </w:rPr>
        <w:t>42.7%</w:t>
      </w:r>
      <w:r w:rsidR="004A1851" w:rsidRPr="004A1851">
        <w:rPr>
          <w:rFonts w:eastAsia="標楷體" w:hint="eastAsia"/>
          <w:color w:val="000000" w:themeColor="text1"/>
          <w:sz w:val="28"/>
          <w:szCs w:val="16"/>
        </w:rPr>
        <w:t>及</w:t>
      </w:r>
      <w:r w:rsidR="004A1851" w:rsidRPr="004A1851">
        <w:rPr>
          <w:rFonts w:eastAsia="標楷體" w:hint="eastAsia"/>
          <w:color w:val="000000" w:themeColor="text1"/>
          <w:sz w:val="28"/>
          <w:szCs w:val="16"/>
        </w:rPr>
        <w:t>29.3%</w:t>
      </w:r>
      <w:r w:rsidR="004A1851" w:rsidRPr="004A1851">
        <w:rPr>
          <w:rFonts w:eastAsia="標楷體" w:hint="eastAsia"/>
          <w:color w:val="000000" w:themeColor="text1"/>
          <w:sz w:val="28"/>
          <w:szCs w:val="16"/>
        </w:rPr>
        <w:t>。</w:t>
      </w:r>
    </w:p>
    <w:p w:rsidR="003A36A0" w:rsidRPr="00A30A99" w:rsidRDefault="003A36A0" w:rsidP="003A36A0">
      <w:pPr>
        <w:pStyle w:val="a9"/>
        <w:widowControl/>
        <w:snapToGrid w:val="0"/>
        <w:spacing w:line="0" w:lineRule="atLeast"/>
        <w:ind w:leftChars="140" w:left="616" w:right="-851" w:hangingChars="100" w:hanging="280"/>
        <w:jc w:val="center"/>
        <w:rPr>
          <w:rFonts w:ascii="Times New Roman" w:eastAsia="標楷體"/>
        </w:rPr>
      </w:pPr>
      <w:r w:rsidRPr="00A30A99">
        <w:rPr>
          <w:rFonts w:ascii="Times New Roman" w:eastAsia="標楷體" w:hint="eastAsia"/>
          <w:b/>
          <w:bCs/>
          <w:sz w:val="28"/>
        </w:rPr>
        <w:t xml:space="preserve">          </w:t>
      </w:r>
      <w:r w:rsidRPr="00A30A99">
        <w:rPr>
          <w:rFonts w:ascii="Times New Roman" w:eastAsia="標楷體" w:hint="eastAsia"/>
          <w:b/>
          <w:bCs/>
          <w:sz w:val="28"/>
        </w:rPr>
        <w:t>表</w:t>
      </w:r>
      <w:r w:rsidRPr="00A30A99">
        <w:rPr>
          <w:rFonts w:ascii="Times New Roman" w:eastAsia="標楷體"/>
          <w:b/>
          <w:bCs/>
          <w:sz w:val="28"/>
        </w:rPr>
        <w:t xml:space="preserve">3-3   </w:t>
      </w:r>
      <w:r w:rsidRPr="00A30A99">
        <w:rPr>
          <w:rFonts w:ascii="Times New Roman" w:eastAsia="標楷體" w:hint="eastAsia"/>
          <w:b/>
          <w:bCs/>
          <w:sz w:val="28"/>
        </w:rPr>
        <w:t>中國大陸進出口貿易統計</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6A43E2" w:rsidRPr="006A43E2" w:rsidTr="00E92869">
        <w:trPr>
          <w:cantSplit/>
          <w:trHeight w:val="315"/>
        </w:trPr>
        <w:tc>
          <w:tcPr>
            <w:tcW w:w="1538" w:type="dxa"/>
            <w:gridSpan w:val="2"/>
            <w:vMerge w:val="restart"/>
            <w:tcBorders>
              <w:left w:val="nil"/>
            </w:tcBorders>
            <w:vAlign w:val="center"/>
          </w:tcPr>
          <w:p w:rsidR="006A43E2" w:rsidRPr="006A43E2" w:rsidRDefault="006A43E2" w:rsidP="006A43E2">
            <w:pPr>
              <w:snapToGrid w:val="0"/>
              <w:spacing w:line="0" w:lineRule="atLeast"/>
              <w:jc w:val="center"/>
              <w:rPr>
                <w:rFonts w:eastAsia="標楷體"/>
              </w:rPr>
            </w:pPr>
            <w:r w:rsidRPr="006A43E2">
              <w:rPr>
                <w:rFonts w:eastAsia="標楷體" w:hAnsi="標楷體" w:hint="eastAsia"/>
              </w:rPr>
              <w:t>年（月）</w:t>
            </w:r>
          </w:p>
        </w:tc>
        <w:tc>
          <w:tcPr>
            <w:tcW w:w="2003"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貿易總額</w:t>
            </w:r>
          </w:p>
        </w:tc>
        <w:tc>
          <w:tcPr>
            <w:tcW w:w="1805"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出口總額</w:t>
            </w:r>
          </w:p>
        </w:tc>
        <w:tc>
          <w:tcPr>
            <w:tcW w:w="1862"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進口總額</w:t>
            </w:r>
          </w:p>
        </w:tc>
        <w:tc>
          <w:tcPr>
            <w:tcW w:w="1313" w:type="dxa"/>
            <w:tcBorders>
              <w:bottom w:val="single" w:sz="4" w:space="0" w:color="auto"/>
              <w:right w:val="nil"/>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出入超</w:t>
            </w:r>
          </w:p>
        </w:tc>
      </w:tr>
      <w:tr w:rsidR="006A43E2" w:rsidRPr="006A43E2" w:rsidTr="00E92869">
        <w:trPr>
          <w:cantSplit/>
          <w:trHeight w:val="146"/>
        </w:trPr>
        <w:tc>
          <w:tcPr>
            <w:tcW w:w="1538" w:type="dxa"/>
            <w:gridSpan w:val="2"/>
            <w:vMerge/>
            <w:tcBorders>
              <w:left w:val="nil"/>
              <w:bottom w:val="single" w:sz="4" w:space="0" w:color="auto"/>
            </w:tcBorders>
          </w:tcPr>
          <w:p w:rsidR="006A43E2" w:rsidRPr="006A43E2" w:rsidRDefault="006A43E2" w:rsidP="006A43E2">
            <w:pPr>
              <w:snapToGrid w:val="0"/>
              <w:spacing w:line="0" w:lineRule="atLeast"/>
              <w:jc w:val="center"/>
              <w:rPr>
                <w:rFonts w:eastAsia="標楷體"/>
              </w:rPr>
            </w:pPr>
          </w:p>
        </w:tc>
        <w:tc>
          <w:tcPr>
            <w:tcW w:w="1219"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784"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96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839"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96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89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1313" w:type="dxa"/>
            <w:tcBorders>
              <w:bottom w:val="single" w:sz="4" w:space="0" w:color="auto"/>
              <w:right w:val="nil"/>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0" w:lineRule="atLeast"/>
              <w:ind w:left="-113" w:right="-113"/>
              <w:jc w:val="center"/>
              <w:rPr>
                <w:rFonts w:eastAsia="標楷體"/>
                <w:sz w:val="22"/>
              </w:rPr>
            </w:pPr>
            <w:r w:rsidRPr="00D764EC">
              <w:rPr>
                <w:rFonts w:eastAsia="標楷體" w:hint="eastAsia"/>
                <w:sz w:val="22"/>
              </w:rPr>
              <w:t>2012</w:t>
            </w:r>
            <w:r w:rsidRPr="00D764EC">
              <w:rPr>
                <w:rFonts w:eastAsia="標楷體" w:hint="eastAsia"/>
                <w:sz w:val="22"/>
              </w:rPr>
              <w:t>年</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0" w:lineRule="atLeast"/>
              <w:ind w:left="-113" w:right="-113"/>
              <w:jc w:val="center"/>
              <w:rPr>
                <w:rFonts w:eastAsia="標楷體"/>
                <w:sz w:val="22"/>
                <w:szCs w:val="22"/>
              </w:rPr>
            </w:pPr>
            <w:r w:rsidRPr="00D764EC">
              <w:rPr>
                <w:rFonts w:eastAsia="標楷體" w:hint="eastAsia"/>
                <w:sz w:val="22"/>
                <w:szCs w:val="22"/>
              </w:rPr>
              <w:t>38,667.6</w:t>
            </w:r>
          </w:p>
        </w:tc>
        <w:tc>
          <w:tcPr>
            <w:tcW w:w="784" w:type="dxa"/>
            <w:tcBorders>
              <w:top w:val="nil"/>
              <w:left w:val="nil"/>
              <w:bottom w:val="nil"/>
              <w:right w:val="nil"/>
            </w:tcBorders>
            <w:vAlign w:val="center"/>
          </w:tcPr>
          <w:p w:rsidR="004A1851" w:rsidRPr="00D764EC" w:rsidRDefault="004A1851" w:rsidP="00A82E5F">
            <w:pPr>
              <w:snapToGrid w:val="0"/>
              <w:spacing w:line="0" w:lineRule="atLeast"/>
              <w:ind w:left="-113" w:rightChars="50" w:right="120"/>
              <w:jc w:val="center"/>
              <w:rPr>
                <w:rFonts w:eastAsia="標楷體"/>
                <w:sz w:val="22"/>
                <w:szCs w:val="22"/>
              </w:rPr>
            </w:pPr>
            <w:r w:rsidRPr="00D764EC">
              <w:rPr>
                <w:rFonts w:eastAsia="標楷體" w:hint="eastAsia"/>
                <w:sz w:val="22"/>
                <w:szCs w:val="22"/>
              </w:rPr>
              <w:t>6.2</w:t>
            </w:r>
          </w:p>
        </w:tc>
        <w:tc>
          <w:tcPr>
            <w:tcW w:w="966" w:type="dxa"/>
            <w:tcBorders>
              <w:top w:val="nil"/>
              <w:left w:val="nil"/>
              <w:bottom w:val="nil"/>
              <w:right w:val="nil"/>
            </w:tcBorders>
            <w:vAlign w:val="center"/>
          </w:tcPr>
          <w:p w:rsidR="004A1851" w:rsidRPr="00D764EC" w:rsidRDefault="004A1851" w:rsidP="00A82E5F">
            <w:pPr>
              <w:snapToGrid w:val="0"/>
              <w:spacing w:line="0" w:lineRule="atLeast"/>
              <w:ind w:left="-113" w:right="-113"/>
              <w:jc w:val="center"/>
              <w:rPr>
                <w:rFonts w:eastAsia="標楷體"/>
                <w:sz w:val="22"/>
                <w:szCs w:val="22"/>
              </w:rPr>
            </w:pPr>
            <w:r w:rsidRPr="00D764EC">
              <w:rPr>
                <w:rFonts w:eastAsia="標楷體" w:hint="eastAsia"/>
                <w:sz w:val="22"/>
                <w:szCs w:val="22"/>
              </w:rPr>
              <w:t>20,489.4</w:t>
            </w:r>
          </w:p>
        </w:tc>
        <w:tc>
          <w:tcPr>
            <w:tcW w:w="839" w:type="dxa"/>
            <w:tcBorders>
              <w:top w:val="nil"/>
              <w:left w:val="nil"/>
              <w:bottom w:val="nil"/>
              <w:right w:val="nil"/>
            </w:tcBorders>
            <w:vAlign w:val="center"/>
          </w:tcPr>
          <w:p w:rsidR="004A1851" w:rsidRPr="00D764EC" w:rsidRDefault="004A1851" w:rsidP="00A82E5F">
            <w:pPr>
              <w:snapToGrid w:val="0"/>
              <w:spacing w:line="0" w:lineRule="atLeast"/>
              <w:ind w:left="-113" w:right="-113"/>
              <w:jc w:val="center"/>
              <w:rPr>
                <w:rFonts w:eastAsia="標楷體"/>
                <w:sz w:val="22"/>
                <w:szCs w:val="22"/>
              </w:rPr>
            </w:pPr>
            <w:r w:rsidRPr="00D764EC">
              <w:rPr>
                <w:rFonts w:eastAsia="標楷體" w:hint="eastAsia"/>
                <w:sz w:val="22"/>
                <w:szCs w:val="22"/>
              </w:rPr>
              <w:t>7.9</w:t>
            </w:r>
          </w:p>
        </w:tc>
        <w:tc>
          <w:tcPr>
            <w:tcW w:w="966" w:type="dxa"/>
            <w:tcBorders>
              <w:top w:val="nil"/>
              <w:left w:val="nil"/>
              <w:bottom w:val="nil"/>
              <w:right w:val="nil"/>
            </w:tcBorders>
            <w:vAlign w:val="center"/>
          </w:tcPr>
          <w:p w:rsidR="004A1851" w:rsidRPr="00D764EC" w:rsidRDefault="004A1851" w:rsidP="00A82E5F">
            <w:pPr>
              <w:snapToGrid w:val="0"/>
              <w:spacing w:line="0" w:lineRule="atLeast"/>
              <w:ind w:left="-113" w:right="-113"/>
              <w:jc w:val="center"/>
              <w:rPr>
                <w:rFonts w:eastAsia="標楷體"/>
                <w:sz w:val="22"/>
                <w:szCs w:val="22"/>
              </w:rPr>
            </w:pPr>
            <w:r w:rsidRPr="00D764EC">
              <w:rPr>
                <w:rFonts w:eastAsia="標楷體" w:hint="eastAsia"/>
                <w:sz w:val="22"/>
                <w:szCs w:val="22"/>
              </w:rPr>
              <w:t>18,178.3</w:t>
            </w:r>
          </w:p>
        </w:tc>
        <w:tc>
          <w:tcPr>
            <w:tcW w:w="896" w:type="dxa"/>
            <w:tcBorders>
              <w:top w:val="nil"/>
              <w:left w:val="nil"/>
              <w:bottom w:val="nil"/>
              <w:right w:val="nil"/>
            </w:tcBorders>
            <w:vAlign w:val="center"/>
          </w:tcPr>
          <w:p w:rsidR="004A1851" w:rsidRPr="00D764EC" w:rsidRDefault="004A1851" w:rsidP="00A82E5F">
            <w:pPr>
              <w:snapToGrid w:val="0"/>
              <w:spacing w:line="0" w:lineRule="atLeast"/>
              <w:ind w:left="-113" w:right="-113"/>
              <w:jc w:val="center"/>
              <w:rPr>
                <w:rFonts w:eastAsia="標楷體"/>
                <w:sz w:val="22"/>
                <w:szCs w:val="22"/>
              </w:rPr>
            </w:pPr>
            <w:r w:rsidRPr="00D764EC">
              <w:rPr>
                <w:rFonts w:eastAsia="標楷體" w:hint="eastAsia"/>
                <w:sz w:val="22"/>
                <w:szCs w:val="22"/>
              </w:rPr>
              <w:t>4.3</w:t>
            </w:r>
          </w:p>
        </w:tc>
        <w:tc>
          <w:tcPr>
            <w:tcW w:w="1313" w:type="dxa"/>
            <w:tcBorders>
              <w:top w:val="nil"/>
              <w:left w:val="nil"/>
              <w:bottom w:val="nil"/>
              <w:right w:val="nil"/>
            </w:tcBorders>
            <w:vAlign w:val="center"/>
          </w:tcPr>
          <w:p w:rsidR="004A1851" w:rsidRPr="00D764EC" w:rsidRDefault="004A1851" w:rsidP="00A82E5F">
            <w:pPr>
              <w:snapToGrid w:val="0"/>
              <w:spacing w:line="0" w:lineRule="atLeast"/>
              <w:ind w:left="-113" w:right="-113"/>
              <w:jc w:val="center"/>
              <w:rPr>
                <w:rFonts w:eastAsia="標楷體"/>
                <w:sz w:val="22"/>
                <w:szCs w:val="22"/>
              </w:rPr>
            </w:pPr>
            <w:r w:rsidRPr="00D764EC">
              <w:rPr>
                <w:rFonts w:eastAsia="標楷體" w:hint="eastAsia"/>
                <w:sz w:val="22"/>
                <w:szCs w:val="22"/>
              </w:rPr>
              <w:t>2,311.1</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2013</w:t>
            </w:r>
            <w:r w:rsidRPr="00D764EC">
              <w:rPr>
                <w:rFonts w:eastAsia="標楷體" w:hint="eastAsia"/>
                <w:sz w:val="22"/>
              </w:rPr>
              <w:t>年</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41,603.3</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7.6</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22,100.4</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7.9</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19,502.9</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7.3</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2,597.5</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2014</w:t>
            </w:r>
            <w:r w:rsidRPr="00D764EC">
              <w:rPr>
                <w:rFonts w:eastAsia="標楷體" w:hint="eastAsia"/>
                <w:sz w:val="22"/>
              </w:rPr>
              <w:t>年</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43,030.4</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3.4</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23</w:t>
            </w:r>
            <w:r w:rsidRPr="00D764EC">
              <w:rPr>
                <w:rFonts w:eastAsia="標楷體"/>
                <w:sz w:val="22"/>
                <w:szCs w:val="22"/>
              </w:rPr>
              <w:t>,</w:t>
            </w:r>
            <w:r w:rsidRPr="00D764EC">
              <w:rPr>
                <w:rFonts w:eastAsia="標楷體" w:hint="eastAsia"/>
                <w:sz w:val="22"/>
                <w:szCs w:val="22"/>
              </w:rPr>
              <w:t>427.5</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6.1</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19</w:t>
            </w:r>
            <w:r w:rsidRPr="00D764EC">
              <w:rPr>
                <w:rFonts w:eastAsia="標楷體"/>
                <w:sz w:val="22"/>
                <w:szCs w:val="22"/>
              </w:rPr>
              <w:t>,</w:t>
            </w:r>
            <w:r w:rsidRPr="00D764EC">
              <w:rPr>
                <w:rFonts w:eastAsia="標楷體" w:hint="eastAsia"/>
                <w:sz w:val="22"/>
                <w:szCs w:val="22"/>
              </w:rPr>
              <w:t>602.9</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Chars="100" w:right="240"/>
              <w:jc w:val="right"/>
              <w:rPr>
                <w:rFonts w:eastAsia="標楷體"/>
                <w:sz w:val="22"/>
                <w:szCs w:val="22"/>
              </w:rPr>
            </w:pPr>
            <w:r w:rsidRPr="00D764EC">
              <w:rPr>
                <w:rFonts w:eastAsia="標楷體" w:hint="eastAsia"/>
                <w:sz w:val="22"/>
                <w:szCs w:val="22"/>
              </w:rPr>
              <w:t>0.4</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3,824.6</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2015</w:t>
            </w:r>
            <w:r w:rsidRPr="00D764EC">
              <w:rPr>
                <w:rFonts w:eastAsia="標楷體" w:hint="eastAsia"/>
                <w:sz w:val="22"/>
              </w:rPr>
              <w:t>年</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39,586.4</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-8.0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22,765.7</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-2.8</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16,820.7</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-14.1</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5,945.0</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2016</w:t>
            </w:r>
            <w:r w:rsidRPr="00D764EC">
              <w:rPr>
                <w:rFonts w:eastAsia="標楷體" w:hint="eastAsia"/>
                <w:sz w:val="22"/>
              </w:rPr>
              <w:t>年</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36,849.2</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-6.8</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20,974.4</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-7.7</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15,874.8</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-5.5</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5,099.6</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3</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2,878.9</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0.7</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1,572.4</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9.0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1,306.6</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-7.8</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265.8</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4</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2,964.0</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-7.0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1,693.7</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-3.7</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1,270.3</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-11.0</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423.4</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5</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3,092.9</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-3.5</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1,780.4</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-5.7</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1,312.6</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-0.3</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467.8</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6</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3,104.7</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-7.0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1,788.3</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-5.7</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1,316.4</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-8.8</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471.9</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7</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3,142.7</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-8.8</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1,821.5</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-5.7</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1,321.2</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-12.7</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500.3</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8</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3,287.0</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-1.2</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1,902.7</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-3.0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1,384.3</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1.4</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518.3</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9</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3,270.2</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-6.6</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1,845.0</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-10.0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1,425.2</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-1.9</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419.8</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10</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3,073.0</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-4.9</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1,781.8</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-7.3</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1,291.2</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-1.4</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490.6</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11</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3,490.0</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2.9</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1,968.1</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0.1</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1,522.0</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6.7</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446.1</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12</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3,780.2</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標楷體"/>
                <w:sz w:val="22"/>
                <w:szCs w:val="22"/>
              </w:rPr>
            </w:pPr>
            <w:r w:rsidRPr="00D764EC">
              <w:rPr>
                <w:rFonts w:eastAsia="標楷體" w:hint="eastAsia"/>
                <w:sz w:val="22"/>
                <w:szCs w:val="22"/>
              </w:rPr>
              <w:t>-2.2</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2,094.2</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標楷體"/>
                <w:sz w:val="22"/>
                <w:szCs w:val="22"/>
              </w:rPr>
            </w:pPr>
            <w:r w:rsidRPr="00D764EC">
              <w:rPr>
                <w:rFonts w:eastAsia="標楷體" w:hint="eastAsia"/>
                <w:sz w:val="22"/>
                <w:szCs w:val="22"/>
              </w:rPr>
              <w:t>-6.1</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1,686.0</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標楷體"/>
                <w:sz w:val="22"/>
                <w:szCs w:val="22"/>
              </w:rPr>
            </w:pPr>
            <w:r w:rsidRPr="00D764EC">
              <w:rPr>
                <w:rFonts w:eastAsia="標楷體" w:hint="eastAsia"/>
                <w:sz w:val="22"/>
                <w:szCs w:val="22"/>
              </w:rPr>
              <w:t>3.1</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408.2</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2017</w:t>
            </w:r>
            <w:r w:rsidRPr="00D764EC">
              <w:rPr>
                <w:rFonts w:eastAsia="標楷體" w:hint="eastAsia"/>
                <w:sz w:val="22"/>
              </w:rPr>
              <w:t>年</w:t>
            </w:r>
            <w:r w:rsidRPr="00D764EC">
              <w:rPr>
                <w:rFonts w:eastAsia="標楷體" w:hint="eastAsia"/>
                <w:sz w:val="22"/>
              </w:rPr>
              <w:t>1~</w:t>
            </w:r>
            <w:r w:rsidRPr="00D764EC">
              <w:rPr>
                <w:rFonts w:eastAsia="SimSun" w:hint="eastAsia"/>
                <w:sz w:val="22"/>
                <w:lang w:eastAsia="zh-CN"/>
              </w:rPr>
              <w:t>3</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8</w:t>
            </w:r>
            <w:r w:rsidRPr="00D764EC">
              <w:rPr>
                <w:rFonts w:eastAsia="標楷體" w:hint="eastAsia"/>
                <w:sz w:val="22"/>
                <w:szCs w:val="22"/>
              </w:rPr>
              <w:t>,</w:t>
            </w:r>
            <w:r w:rsidRPr="00D764EC">
              <w:rPr>
                <w:rFonts w:eastAsia="SimSun" w:hint="eastAsia"/>
                <w:sz w:val="22"/>
                <w:szCs w:val="22"/>
                <w:lang w:eastAsia="zh-CN"/>
              </w:rPr>
              <w:t>999.7</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SimSun"/>
                <w:sz w:val="22"/>
                <w:szCs w:val="22"/>
                <w:lang w:eastAsia="zh-CN"/>
              </w:rPr>
            </w:pPr>
            <w:r w:rsidRPr="00D764EC">
              <w:rPr>
                <w:rFonts w:eastAsia="標楷體" w:hint="eastAsia"/>
                <w:sz w:val="22"/>
                <w:szCs w:val="22"/>
              </w:rPr>
              <w:t>1</w:t>
            </w:r>
            <w:r w:rsidRPr="00D764EC">
              <w:rPr>
                <w:rFonts w:eastAsia="SimSun" w:hint="eastAsia"/>
                <w:sz w:val="22"/>
                <w:szCs w:val="22"/>
                <w:lang w:eastAsia="zh-CN"/>
              </w:rPr>
              <w:t>5</w:t>
            </w:r>
            <w:r w:rsidRPr="00D764EC">
              <w:rPr>
                <w:rFonts w:eastAsia="標楷體" w:hint="eastAsia"/>
                <w:sz w:val="22"/>
                <w:szCs w:val="22"/>
              </w:rPr>
              <w:t>.</w:t>
            </w:r>
            <w:r w:rsidRPr="00D764EC">
              <w:rPr>
                <w:rFonts w:eastAsia="SimSun" w:hint="eastAsia"/>
                <w:sz w:val="22"/>
                <w:szCs w:val="22"/>
                <w:lang w:eastAsia="zh-CN"/>
              </w:rPr>
              <w:t>0</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4</w:t>
            </w:r>
            <w:r w:rsidRPr="00D764EC">
              <w:rPr>
                <w:rFonts w:eastAsia="標楷體" w:hint="eastAsia"/>
                <w:sz w:val="22"/>
                <w:szCs w:val="22"/>
              </w:rPr>
              <w:t>,</w:t>
            </w:r>
            <w:r w:rsidRPr="00D764EC">
              <w:rPr>
                <w:rFonts w:eastAsia="SimSun" w:hint="eastAsia"/>
                <w:sz w:val="22"/>
                <w:szCs w:val="22"/>
                <w:lang w:eastAsia="zh-CN"/>
              </w:rPr>
              <w:t>827.9</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SimSun"/>
                <w:sz w:val="22"/>
                <w:szCs w:val="22"/>
                <w:lang w:eastAsia="zh-CN"/>
              </w:rPr>
            </w:pPr>
            <w:r w:rsidRPr="00D764EC">
              <w:rPr>
                <w:rFonts w:eastAsia="SimSun" w:hint="eastAsia"/>
                <w:sz w:val="22"/>
                <w:szCs w:val="22"/>
                <w:lang w:eastAsia="zh-CN"/>
              </w:rPr>
              <w:t>8.2</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4</w:t>
            </w:r>
            <w:r w:rsidRPr="00D764EC">
              <w:rPr>
                <w:rFonts w:eastAsia="標楷體" w:hint="eastAsia"/>
                <w:sz w:val="22"/>
                <w:szCs w:val="22"/>
              </w:rPr>
              <w:t>,</w:t>
            </w:r>
            <w:r w:rsidRPr="00D764EC">
              <w:rPr>
                <w:rFonts w:eastAsia="SimSun" w:hint="eastAsia"/>
                <w:sz w:val="22"/>
                <w:szCs w:val="22"/>
                <w:lang w:eastAsia="zh-CN"/>
              </w:rPr>
              <w:t>171.8</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SimSun"/>
                <w:sz w:val="22"/>
                <w:szCs w:val="22"/>
                <w:lang w:eastAsia="zh-CN"/>
              </w:rPr>
            </w:pPr>
            <w:r w:rsidRPr="00D764EC">
              <w:rPr>
                <w:rFonts w:eastAsia="標楷體" w:hint="eastAsia"/>
                <w:sz w:val="22"/>
                <w:szCs w:val="22"/>
              </w:rPr>
              <w:t>2</w:t>
            </w:r>
            <w:r w:rsidRPr="00D764EC">
              <w:rPr>
                <w:rFonts w:eastAsia="SimSun" w:hint="eastAsia"/>
                <w:sz w:val="22"/>
                <w:szCs w:val="22"/>
                <w:lang w:eastAsia="zh-CN"/>
              </w:rPr>
              <w:t>4.0</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SimSun"/>
                <w:sz w:val="22"/>
                <w:szCs w:val="22"/>
                <w:lang w:eastAsia="zh-CN"/>
              </w:rPr>
            </w:pPr>
            <w:r w:rsidRPr="00D764EC">
              <w:rPr>
                <w:rFonts w:eastAsia="SimSun" w:hint="eastAsia"/>
                <w:sz w:val="22"/>
                <w:szCs w:val="22"/>
                <w:lang w:eastAsia="zh-CN"/>
              </w:rPr>
              <w:t>656.1</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1</w:t>
            </w:r>
            <w:r w:rsidRPr="00D764EC">
              <w:rPr>
                <w:rFonts w:eastAsia="標楷體" w:hint="eastAsia"/>
                <w:sz w:val="22"/>
              </w:rPr>
              <w:t>月</w:t>
            </w:r>
          </w:p>
          <w:p w:rsidR="004A1851" w:rsidRPr="00D764EC" w:rsidRDefault="004A1851" w:rsidP="00A82E5F">
            <w:pPr>
              <w:snapToGrid w:val="0"/>
              <w:spacing w:line="280" w:lineRule="exact"/>
              <w:ind w:left="-113" w:right="-113"/>
              <w:rPr>
                <w:rFonts w:eastAsia="標楷體"/>
                <w:sz w:val="22"/>
              </w:rPr>
            </w:pP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標楷體"/>
                <w:sz w:val="22"/>
                <w:szCs w:val="22"/>
              </w:rPr>
            </w:pPr>
            <w:r w:rsidRPr="00D764EC">
              <w:rPr>
                <w:rFonts w:eastAsia="標楷體" w:hint="eastAsia"/>
                <w:sz w:val="22"/>
                <w:szCs w:val="22"/>
              </w:rPr>
              <w:t>3,1</w:t>
            </w:r>
            <w:r w:rsidRPr="00D764EC">
              <w:rPr>
                <w:rFonts w:eastAsia="SimSun" w:hint="eastAsia"/>
                <w:sz w:val="22"/>
                <w:szCs w:val="22"/>
                <w:lang w:eastAsia="zh-CN"/>
              </w:rPr>
              <w:t>37</w:t>
            </w:r>
            <w:r w:rsidRPr="00D764EC">
              <w:rPr>
                <w:rFonts w:eastAsia="標楷體" w:hint="eastAsia"/>
                <w:sz w:val="22"/>
                <w:szCs w:val="22"/>
              </w:rPr>
              <w:t>.7</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SimSun"/>
                <w:sz w:val="22"/>
                <w:szCs w:val="22"/>
                <w:lang w:eastAsia="zh-CN"/>
              </w:rPr>
            </w:pPr>
            <w:r w:rsidRPr="00D764EC">
              <w:rPr>
                <w:rFonts w:eastAsia="標楷體" w:hint="eastAsia"/>
                <w:sz w:val="22"/>
                <w:szCs w:val="22"/>
              </w:rPr>
              <w:t>11.</w:t>
            </w:r>
            <w:r w:rsidRPr="00D764EC">
              <w:rPr>
                <w:rFonts w:eastAsia="SimSun" w:hint="eastAsia"/>
                <w:sz w:val="22"/>
                <w:szCs w:val="22"/>
                <w:lang w:eastAsia="zh-CN"/>
              </w:rPr>
              <w:t>3</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標楷體" w:hint="eastAsia"/>
                <w:sz w:val="22"/>
                <w:szCs w:val="22"/>
              </w:rPr>
              <w:t>1,82</w:t>
            </w:r>
            <w:r w:rsidRPr="00D764EC">
              <w:rPr>
                <w:rFonts w:eastAsia="SimSun" w:hint="eastAsia"/>
                <w:sz w:val="22"/>
                <w:szCs w:val="22"/>
                <w:lang w:eastAsia="zh-CN"/>
              </w:rPr>
              <w:t>3.5</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SimSun"/>
                <w:sz w:val="22"/>
                <w:szCs w:val="22"/>
                <w:lang w:eastAsia="zh-CN"/>
              </w:rPr>
            </w:pPr>
            <w:r w:rsidRPr="00D764EC">
              <w:rPr>
                <w:rFonts w:eastAsia="標楷體" w:hint="eastAsia"/>
                <w:sz w:val="22"/>
                <w:szCs w:val="22"/>
              </w:rPr>
              <w:t>7.</w:t>
            </w:r>
            <w:r w:rsidRPr="00D764EC">
              <w:rPr>
                <w:rFonts w:eastAsia="SimSun" w:hint="eastAsia"/>
                <w:sz w:val="22"/>
                <w:szCs w:val="22"/>
                <w:lang w:eastAsia="zh-CN"/>
              </w:rPr>
              <w:t>6</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標楷體" w:hint="eastAsia"/>
                <w:sz w:val="22"/>
                <w:szCs w:val="22"/>
              </w:rPr>
              <w:t>1,314.</w:t>
            </w:r>
            <w:r w:rsidRPr="00D764EC">
              <w:rPr>
                <w:rFonts w:eastAsia="SimSun" w:hint="eastAsia"/>
                <w:sz w:val="22"/>
                <w:szCs w:val="22"/>
                <w:lang w:eastAsia="zh-CN"/>
              </w:rPr>
              <w:t>2</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220"/>
              <w:jc w:val="right"/>
              <w:rPr>
                <w:rFonts w:eastAsia="SimSun"/>
                <w:sz w:val="22"/>
                <w:szCs w:val="22"/>
                <w:lang w:eastAsia="zh-CN"/>
              </w:rPr>
            </w:pPr>
            <w:r w:rsidRPr="00D764EC">
              <w:rPr>
                <w:rFonts w:eastAsia="標楷體" w:hint="eastAsia"/>
                <w:sz w:val="22"/>
                <w:szCs w:val="22"/>
              </w:rPr>
              <w:t>16.</w:t>
            </w:r>
            <w:r w:rsidRPr="00D764EC">
              <w:rPr>
                <w:rFonts w:eastAsia="SimSun" w:hint="eastAsia"/>
                <w:sz w:val="22"/>
                <w:szCs w:val="22"/>
                <w:lang w:eastAsia="zh-CN"/>
              </w:rPr>
              <w:t>8</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SimSun"/>
                <w:sz w:val="22"/>
                <w:szCs w:val="22"/>
                <w:lang w:eastAsia="zh-CN"/>
              </w:rPr>
            </w:pPr>
            <w:r w:rsidRPr="00D764EC">
              <w:rPr>
                <w:rFonts w:eastAsia="標楷體" w:hint="eastAsia"/>
                <w:sz w:val="22"/>
                <w:szCs w:val="22"/>
              </w:rPr>
              <w:t>5</w:t>
            </w:r>
            <w:r w:rsidRPr="00D764EC">
              <w:rPr>
                <w:rFonts w:eastAsia="SimSun" w:hint="eastAsia"/>
                <w:sz w:val="22"/>
                <w:szCs w:val="22"/>
                <w:lang w:eastAsia="zh-CN"/>
              </w:rPr>
              <w:t>09.3</w:t>
            </w:r>
          </w:p>
        </w:tc>
      </w:tr>
      <w:tr w:rsidR="004A1851"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2</w:t>
            </w:r>
            <w:r w:rsidRPr="00D764EC">
              <w:rPr>
                <w:rFonts w:eastAsia="標楷體" w:hint="eastAsia"/>
                <w:sz w:val="22"/>
              </w:rPr>
              <w:t>月</w:t>
            </w:r>
          </w:p>
        </w:tc>
        <w:tc>
          <w:tcPr>
            <w:tcW w:w="1219" w:type="dxa"/>
            <w:tcBorders>
              <w:top w:val="nil"/>
              <w:left w:val="single" w:sz="4" w:space="0" w:color="auto"/>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標楷體" w:hint="eastAsia"/>
                <w:sz w:val="22"/>
                <w:szCs w:val="22"/>
              </w:rPr>
              <w:t>2,4</w:t>
            </w:r>
            <w:r w:rsidRPr="00D764EC">
              <w:rPr>
                <w:rFonts w:eastAsia="SimSun" w:hint="eastAsia"/>
                <w:sz w:val="22"/>
                <w:szCs w:val="22"/>
                <w:lang w:eastAsia="zh-CN"/>
              </w:rPr>
              <w:t>89.1</w:t>
            </w:r>
          </w:p>
        </w:tc>
        <w:tc>
          <w:tcPr>
            <w:tcW w:w="784"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center"/>
              <w:rPr>
                <w:rFonts w:eastAsia="SimSun"/>
                <w:sz w:val="22"/>
                <w:szCs w:val="22"/>
                <w:lang w:eastAsia="zh-CN"/>
              </w:rPr>
            </w:pPr>
            <w:r w:rsidRPr="00D764EC">
              <w:rPr>
                <w:rFonts w:eastAsia="標楷體" w:hint="eastAsia"/>
                <w:sz w:val="22"/>
                <w:szCs w:val="22"/>
              </w:rPr>
              <w:t>1</w:t>
            </w:r>
            <w:r w:rsidRPr="00D764EC">
              <w:rPr>
                <w:rFonts w:eastAsia="SimSun" w:hint="eastAsia"/>
                <w:sz w:val="22"/>
                <w:szCs w:val="22"/>
                <w:lang w:eastAsia="zh-CN"/>
              </w:rPr>
              <w:t>5.6</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標楷體" w:hint="eastAsia"/>
                <w:sz w:val="22"/>
                <w:szCs w:val="22"/>
              </w:rPr>
              <w:t>1,</w:t>
            </w:r>
            <w:r w:rsidRPr="00D764EC">
              <w:rPr>
                <w:rFonts w:eastAsia="SimSun" w:hint="eastAsia"/>
                <w:sz w:val="22"/>
                <w:szCs w:val="22"/>
                <w:lang w:eastAsia="zh-CN"/>
              </w:rPr>
              <w:t>198.3</w:t>
            </w:r>
          </w:p>
        </w:tc>
        <w:tc>
          <w:tcPr>
            <w:tcW w:w="839" w:type="dxa"/>
            <w:tcBorders>
              <w:top w:val="nil"/>
              <w:left w:val="nil"/>
              <w:bottom w:val="nil"/>
              <w:right w:val="nil"/>
            </w:tcBorders>
            <w:vAlign w:val="center"/>
          </w:tcPr>
          <w:p w:rsidR="004A1851" w:rsidRPr="00D764EC" w:rsidRDefault="004A1851" w:rsidP="00A82E5F">
            <w:pPr>
              <w:snapToGrid w:val="0"/>
              <w:spacing w:line="280" w:lineRule="exact"/>
              <w:ind w:left="-113" w:rightChars="50" w:right="120"/>
              <w:jc w:val="right"/>
              <w:rPr>
                <w:rFonts w:eastAsia="SimSun"/>
                <w:sz w:val="22"/>
                <w:szCs w:val="22"/>
                <w:lang w:eastAsia="zh-CN"/>
              </w:rPr>
            </w:pPr>
            <w:r w:rsidRPr="00D764EC">
              <w:rPr>
                <w:rFonts w:eastAsia="標楷體" w:hint="eastAsia"/>
                <w:sz w:val="22"/>
                <w:szCs w:val="22"/>
              </w:rPr>
              <w:t>-1.</w:t>
            </w:r>
            <w:r w:rsidRPr="00D764EC">
              <w:rPr>
                <w:rFonts w:eastAsia="SimSun" w:hint="eastAsia"/>
                <w:sz w:val="22"/>
                <w:szCs w:val="22"/>
                <w:lang w:eastAsia="zh-CN"/>
              </w:rPr>
              <w:t>5</w:t>
            </w:r>
          </w:p>
        </w:tc>
        <w:tc>
          <w:tcPr>
            <w:tcW w:w="96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標楷體" w:hint="eastAsia"/>
                <w:sz w:val="22"/>
                <w:szCs w:val="22"/>
              </w:rPr>
              <w:t>1,2</w:t>
            </w:r>
            <w:r w:rsidRPr="00D764EC">
              <w:rPr>
                <w:rFonts w:eastAsia="SimSun" w:hint="eastAsia"/>
                <w:sz w:val="22"/>
                <w:szCs w:val="22"/>
                <w:lang w:eastAsia="zh-CN"/>
              </w:rPr>
              <w:t>90.8</w:t>
            </w:r>
          </w:p>
        </w:tc>
        <w:tc>
          <w:tcPr>
            <w:tcW w:w="896" w:type="dxa"/>
            <w:tcBorders>
              <w:top w:val="nil"/>
              <w:left w:val="nil"/>
              <w:bottom w:val="nil"/>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標楷體" w:hint="eastAsia"/>
                <w:sz w:val="22"/>
                <w:szCs w:val="22"/>
              </w:rPr>
              <w:t>38.</w:t>
            </w:r>
            <w:r w:rsidRPr="00D764EC">
              <w:rPr>
                <w:rFonts w:eastAsia="SimSun" w:hint="eastAsia"/>
                <w:sz w:val="22"/>
                <w:szCs w:val="22"/>
                <w:lang w:eastAsia="zh-CN"/>
              </w:rPr>
              <w:t>0</w:t>
            </w:r>
          </w:p>
        </w:tc>
        <w:tc>
          <w:tcPr>
            <w:tcW w:w="1313" w:type="dxa"/>
            <w:tcBorders>
              <w:top w:val="nil"/>
              <w:left w:val="nil"/>
              <w:bottom w:val="nil"/>
              <w:right w:val="nil"/>
            </w:tcBorders>
            <w:vAlign w:val="center"/>
          </w:tcPr>
          <w:p w:rsidR="004A1851" w:rsidRPr="00D764EC" w:rsidRDefault="004A1851" w:rsidP="00A82E5F">
            <w:pPr>
              <w:snapToGrid w:val="0"/>
              <w:spacing w:line="280" w:lineRule="exact"/>
              <w:ind w:left="-113" w:rightChars="150" w:right="360"/>
              <w:jc w:val="right"/>
              <w:rPr>
                <w:rFonts w:eastAsia="標楷體"/>
                <w:sz w:val="22"/>
                <w:szCs w:val="22"/>
              </w:rPr>
            </w:pPr>
            <w:r w:rsidRPr="00D764EC">
              <w:rPr>
                <w:rFonts w:eastAsia="標楷體" w:hint="eastAsia"/>
                <w:sz w:val="22"/>
                <w:szCs w:val="22"/>
              </w:rPr>
              <w:t>-9</w:t>
            </w:r>
            <w:r w:rsidRPr="00D764EC">
              <w:rPr>
                <w:rFonts w:eastAsia="SimSun" w:hint="eastAsia"/>
                <w:sz w:val="22"/>
                <w:szCs w:val="22"/>
                <w:lang w:eastAsia="zh-CN"/>
              </w:rPr>
              <w:t>2</w:t>
            </w:r>
            <w:r w:rsidRPr="00D764EC">
              <w:rPr>
                <w:rFonts w:eastAsia="標楷體" w:hint="eastAsia"/>
                <w:sz w:val="22"/>
                <w:szCs w:val="22"/>
              </w:rPr>
              <w:t>.5</w:t>
            </w:r>
          </w:p>
        </w:tc>
      </w:tr>
      <w:tr w:rsidR="004A1851" w:rsidRPr="006A43E2" w:rsidTr="00E92869">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4A1851" w:rsidRPr="00D764EC" w:rsidRDefault="004A1851" w:rsidP="00A82E5F">
            <w:pPr>
              <w:snapToGrid w:val="0"/>
              <w:spacing w:line="280" w:lineRule="exact"/>
              <w:ind w:left="-113" w:right="-113"/>
              <w:jc w:val="center"/>
              <w:rPr>
                <w:rFonts w:eastAsia="標楷體"/>
                <w:sz w:val="22"/>
              </w:rPr>
            </w:pPr>
            <w:r w:rsidRPr="00D764EC">
              <w:rPr>
                <w:rFonts w:eastAsia="標楷體" w:hint="eastAsia"/>
                <w:sz w:val="22"/>
              </w:rPr>
              <w:t>3</w:t>
            </w:r>
            <w:r w:rsidRPr="00D764EC">
              <w:rPr>
                <w:rFonts w:eastAsia="標楷體" w:hint="eastAsia"/>
                <w:sz w:val="22"/>
              </w:rPr>
              <w:t>月</w:t>
            </w:r>
          </w:p>
          <w:p w:rsidR="004A1851" w:rsidRPr="00D764EC" w:rsidRDefault="004A1851" w:rsidP="00A82E5F">
            <w:pPr>
              <w:snapToGrid w:val="0"/>
              <w:spacing w:line="280" w:lineRule="exact"/>
              <w:ind w:left="-113" w:right="-113"/>
              <w:rPr>
                <w:rFonts w:eastAsia="標楷體"/>
                <w:sz w:val="22"/>
              </w:rPr>
            </w:pPr>
          </w:p>
          <w:p w:rsidR="004A1851" w:rsidRPr="00D764EC" w:rsidRDefault="004A1851" w:rsidP="00A82E5F">
            <w:pPr>
              <w:snapToGrid w:val="0"/>
              <w:spacing w:line="280" w:lineRule="exact"/>
              <w:ind w:left="-113" w:right="-113"/>
              <w:jc w:val="center"/>
              <w:rPr>
                <w:rFonts w:eastAsia="標楷體"/>
                <w:sz w:val="22"/>
              </w:rPr>
            </w:pPr>
          </w:p>
        </w:tc>
        <w:tc>
          <w:tcPr>
            <w:tcW w:w="1219" w:type="dxa"/>
            <w:tcBorders>
              <w:top w:val="nil"/>
              <w:left w:val="single" w:sz="4" w:space="0" w:color="auto"/>
              <w:bottom w:val="single" w:sz="4" w:space="0" w:color="auto"/>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3,372.9</w:t>
            </w:r>
          </w:p>
        </w:tc>
        <w:tc>
          <w:tcPr>
            <w:tcW w:w="784" w:type="dxa"/>
            <w:tcBorders>
              <w:top w:val="nil"/>
              <w:left w:val="nil"/>
              <w:bottom w:val="single" w:sz="4" w:space="0" w:color="auto"/>
              <w:right w:val="nil"/>
            </w:tcBorders>
            <w:vAlign w:val="center"/>
          </w:tcPr>
          <w:p w:rsidR="004A1851" w:rsidRPr="00D764EC" w:rsidRDefault="004A1851" w:rsidP="00A82E5F">
            <w:pPr>
              <w:snapToGrid w:val="0"/>
              <w:spacing w:line="280" w:lineRule="exact"/>
              <w:ind w:left="-113" w:rightChars="50" w:right="120"/>
              <w:jc w:val="center"/>
              <w:rPr>
                <w:rFonts w:eastAsia="SimSun"/>
                <w:sz w:val="22"/>
                <w:szCs w:val="22"/>
                <w:lang w:eastAsia="zh-CN"/>
              </w:rPr>
            </w:pPr>
            <w:r w:rsidRPr="00D764EC">
              <w:rPr>
                <w:rFonts w:eastAsia="SimSun" w:hint="eastAsia"/>
                <w:sz w:val="22"/>
                <w:szCs w:val="22"/>
                <w:lang w:eastAsia="zh-CN"/>
              </w:rPr>
              <w:t>18.2</w:t>
            </w:r>
          </w:p>
        </w:tc>
        <w:tc>
          <w:tcPr>
            <w:tcW w:w="966" w:type="dxa"/>
            <w:tcBorders>
              <w:top w:val="nil"/>
              <w:left w:val="nil"/>
              <w:bottom w:val="single" w:sz="4" w:space="0" w:color="auto"/>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1,806.1</w:t>
            </w:r>
          </w:p>
        </w:tc>
        <w:tc>
          <w:tcPr>
            <w:tcW w:w="839" w:type="dxa"/>
            <w:tcBorders>
              <w:top w:val="nil"/>
              <w:left w:val="nil"/>
              <w:bottom w:val="single" w:sz="4" w:space="0" w:color="auto"/>
              <w:right w:val="nil"/>
            </w:tcBorders>
            <w:vAlign w:val="center"/>
          </w:tcPr>
          <w:p w:rsidR="004A1851" w:rsidRPr="00D764EC" w:rsidRDefault="004A1851" w:rsidP="00A82E5F">
            <w:pPr>
              <w:snapToGrid w:val="0"/>
              <w:spacing w:line="280" w:lineRule="exact"/>
              <w:ind w:left="-113" w:rightChars="50" w:right="120"/>
              <w:jc w:val="right"/>
              <w:rPr>
                <w:rFonts w:eastAsia="SimSun"/>
                <w:sz w:val="22"/>
                <w:szCs w:val="22"/>
                <w:lang w:eastAsia="zh-CN"/>
              </w:rPr>
            </w:pPr>
            <w:r w:rsidRPr="00D764EC">
              <w:rPr>
                <w:rFonts w:eastAsia="SimSun" w:hint="eastAsia"/>
                <w:sz w:val="22"/>
                <w:szCs w:val="22"/>
                <w:lang w:eastAsia="zh-CN"/>
              </w:rPr>
              <w:t>16.4</w:t>
            </w:r>
          </w:p>
        </w:tc>
        <w:tc>
          <w:tcPr>
            <w:tcW w:w="966" w:type="dxa"/>
            <w:tcBorders>
              <w:top w:val="nil"/>
              <w:left w:val="nil"/>
              <w:bottom w:val="single" w:sz="4" w:space="0" w:color="auto"/>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1,566.8</w:t>
            </w:r>
          </w:p>
        </w:tc>
        <w:tc>
          <w:tcPr>
            <w:tcW w:w="896" w:type="dxa"/>
            <w:tcBorders>
              <w:top w:val="nil"/>
              <w:left w:val="nil"/>
              <w:bottom w:val="single" w:sz="4" w:space="0" w:color="auto"/>
              <w:right w:val="nil"/>
            </w:tcBorders>
            <w:vAlign w:val="center"/>
          </w:tcPr>
          <w:p w:rsidR="004A1851" w:rsidRPr="00D764EC" w:rsidRDefault="004A1851" w:rsidP="00A82E5F">
            <w:pPr>
              <w:snapToGrid w:val="0"/>
              <w:spacing w:line="280" w:lineRule="exact"/>
              <w:ind w:left="-113" w:right="-113"/>
              <w:jc w:val="center"/>
              <w:rPr>
                <w:rFonts w:eastAsia="SimSun"/>
                <w:sz w:val="22"/>
                <w:szCs w:val="22"/>
                <w:lang w:eastAsia="zh-CN"/>
              </w:rPr>
            </w:pPr>
            <w:r w:rsidRPr="00D764EC">
              <w:rPr>
                <w:rFonts w:eastAsia="SimSun" w:hint="eastAsia"/>
                <w:sz w:val="22"/>
                <w:szCs w:val="22"/>
                <w:lang w:eastAsia="zh-CN"/>
              </w:rPr>
              <w:t>20.3</w:t>
            </w:r>
          </w:p>
        </w:tc>
        <w:tc>
          <w:tcPr>
            <w:tcW w:w="1313" w:type="dxa"/>
            <w:tcBorders>
              <w:top w:val="nil"/>
              <w:left w:val="nil"/>
              <w:bottom w:val="single" w:sz="4" w:space="0" w:color="auto"/>
              <w:right w:val="nil"/>
            </w:tcBorders>
            <w:vAlign w:val="center"/>
          </w:tcPr>
          <w:p w:rsidR="004A1851" w:rsidRPr="00D764EC" w:rsidRDefault="004A1851" w:rsidP="00A82E5F">
            <w:pPr>
              <w:snapToGrid w:val="0"/>
              <w:spacing w:line="280" w:lineRule="exact"/>
              <w:ind w:left="-113" w:rightChars="150" w:right="360"/>
              <w:jc w:val="right"/>
              <w:rPr>
                <w:rFonts w:eastAsia="SimSun"/>
                <w:sz w:val="22"/>
                <w:szCs w:val="22"/>
                <w:lang w:eastAsia="zh-CN"/>
              </w:rPr>
            </w:pPr>
            <w:r w:rsidRPr="00D764EC">
              <w:rPr>
                <w:rFonts w:eastAsia="SimSun" w:hint="eastAsia"/>
                <w:sz w:val="22"/>
                <w:szCs w:val="22"/>
                <w:lang w:eastAsia="zh-CN"/>
              </w:rPr>
              <w:t>239.3</w:t>
            </w:r>
          </w:p>
        </w:tc>
      </w:tr>
    </w:tbl>
    <w:p w:rsidR="003A36A0" w:rsidRPr="00A30A99" w:rsidRDefault="003A36A0" w:rsidP="003A36A0">
      <w:pPr>
        <w:snapToGrid w:val="0"/>
        <w:spacing w:line="0" w:lineRule="atLeast"/>
        <w:ind w:left="1701" w:right="-539" w:hanging="1134"/>
        <w:jc w:val="both"/>
        <w:rPr>
          <w:rFonts w:eastAsia="標楷體" w:hAnsi="標楷體"/>
          <w:sz w:val="22"/>
        </w:rPr>
      </w:pPr>
      <w:r w:rsidRPr="00A30A99">
        <w:rPr>
          <w:rFonts w:eastAsia="標楷體" w:hint="eastAsia"/>
          <w:sz w:val="22"/>
        </w:rPr>
        <w:t>資料來源：中國大陸海關統計、中國大陸商務部</w:t>
      </w:r>
      <w:r w:rsidRPr="00A30A99">
        <w:rPr>
          <w:rFonts w:eastAsia="標楷體" w:hAnsi="標楷體" w:hint="eastAsia"/>
          <w:sz w:val="22"/>
        </w:rPr>
        <w:t>。</w:t>
      </w:r>
    </w:p>
    <w:p w:rsidR="00300B1A" w:rsidRPr="003D6A39" w:rsidRDefault="00F83E19" w:rsidP="00300B1A">
      <w:pPr>
        <w:keepNext/>
        <w:adjustRightInd w:val="0"/>
        <w:snapToGrid w:val="0"/>
        <w:spacing w:line="300" w:lineRule="auto"/>
        <w:outlineLvl w:val="1"/>
        <w:rPr>
          <w:rFonts w:eastAsia="標楷體"/>
          <w:b/>
          <w:bCs/>
          <w:sz w:val="40"/>
          <w:szCs w:val="36"/>
        </w:rPr>
      </w:pPr>
      <w:bookmarkStart w:id="162" w:name="_Toc476138389"/>
      <w:r w:rsidRPr="00CB7368">
        <w:rPr>
          <w:noProof/>
        </w:rPr>
        <w:lastRenderedPageBreak/>
        <w:drawing>
          <wp:anchor distT="0" distB="0" distL="114300" distR="114300" simplePos="0" relativeHeight="252667392" behindDoc="0" locked="0" layoutInCell="1" allowOverlap="1" wp14:anchorId="7A7963D7" wp14:editId="1DF827D1">
            <wp:simplePos x="0" y="0"/>
            <wp:positionH relativeFrom="column">
              <wp:posOffset>2748280</wp:posOffset>
            </wp:positionH>
            <wp:positionV relativeFrom="paragraph">
              <wp:posOffset>-476885</wp:posOffset>
            </wp:positionV>
            <wp:extent cx="3822700" cy="297180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27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3D6A39">
        <w:rPr>
          <w:rFonts w:eastAsia="標楷體"/>
          <w:b/>
          <w:bCs/>
          <w:sz w:val="40"/>
          <w:szCs w:val="36"/>
        </w:rPr>
        <w:t>四、兩岸經貿統計</w:t>
      </w:r>
      <w:bookmarkEnd w:id="162"/>
    </w:p>
    <w:p w:rsidR="00300B1A" w:rsidRPr="003D6A39" w:rsidRDefault="00300B1A" w:rsidP="00300B1A">
      <w:pPr>
        <w:keepNext/>
        <w:adjustRightInd w:val="0"/>
        <w:snapToGrid w:val="0"/>
        <w:spacing w:line="300" w:lineRule="auto"/>
        <w:outlineLvl w:val="1"/>
        <w:rPr>
          <w:rFonts w:eastAsia="標楷體"/>
          <w:b/>
          <w:bCs/>
          <w:sz w:val="40"/>
          <w:szCs w:val="36"/>
        </w:rPr>
      </w:pPr>
      <w:bookmarkStart w:id="163" w:name="_Toc415126227"/>
      <w:bookmarkStart w:id="164" w:name="_Toc476138390"/>
      <w:r w:rsidRPr="003D6A39">
        <w:rPr>
          <w:rFonts w:eastAsia="標楷體"/>
          <w:b/>
          <w:bCs/>
          <w:sz w:val="40"/>
          <w:szCs w:val="36"/>
        </w:rPr>
        <w:t>（一）兩岸投資</w:t>
      </w:r>
      <w:bookmarkEnd w:id="163"/>
      <w:bookmarkEnd w:id="164"/>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B0012D" w:rsidRPr="003D6A39" w:rsidRDefault="00B0012D" w:rsidP="00B0012D">
      <w:pPr>
        <w:snapToGrid w:val="0"/>
        <w:ind w:leftChars="100" w:left="520" w:hangingChars="100" w:hanging="280"/>
        <w:jc w:val="both"/>
        <w:rPr>
          <w:rFonts w:eastAsia="標楷體"/>
          <w:sz w:val="28"/>
          <w:szCs w:val="16"/>
        </w:rPr>
      </w:pPr>
      <w:bookmarkStart w:id="165" w:name="_Toc415126228"/>
      <w:r w:rsidRPr="00125EA2">
        <w:rPr>
          <w:rFonts w:eastAsia="標楷體"/>
          <w:sz w:val="28"/>
          <w:szCs w:val="16"/>
        </w:rPr>
        <w:t>－</w:t>
      </w:r>
      <w:r w:rsidR="00F83E19" w:rsidRPr="00F83E19">
        <w:rPr>
          <w:rFonts w:eastAsia="標楷體" w:hint="eastAsia"/>
          <w:sz w:val="28"/>
          <w:szCs w:val="16"/>
        </w:rPr>
        <w:t>2017</w:t>
      </w:r>
      <w:r w:rsidR="00F83E19" w:rsidRPr="00F83E19">
        <w:rPr>
          <w:rFonts w:eastAsia="標楷體" w:hint="eastAsia"/>
          <w:sz w:val="28"/>
          <w:szCs w:val="16"/>
        </w:rPr>
        <w:t>年</w:t>
      </w:r>
      <w:r w:rsidR="00F83E19" w:rsidRPr="00F83E19">
        <w:rPr>
          <w:rFonts w:eastAsia="標楷體" w:hint="eastAsia"/>
          <w:sz w:val="28"/>
          <w:szCs w:val="16"/>
        </w:rPr>
        <w:t>3</w:t>
      </w:r>
      <w:r w:rsidR="00F83E19" w:rsidRPr="00F83E19">
        <w:rPr>
          <w:rFonts w:eastAsia="標楷體" w:hint="eastAsia"/>
          <w:sz w:val="28"/>
          <w:szCs w:val="16"/>
        </w:rPr>
        <w:t>月我對中國大陸投資件數為</w:t>
      </w:r>
      <w:r w:rsidR="00F83E19" w:rsidRPr="00F83E19">
        <w:rPr>
          <w:rFonts w:eastAsia="標楷體" w:hint="eastAsia"/>
          <w:sz w:val="28"/>
          <w:szCs w:val="16"/>
        </w:rPr>
        <w:t>65</w:t>
      </w:r>
      <w:r w:rsidR="00F83E19" w:rsidRPr="00F83E19">
        <w:rPr>
          <w:rFonts w:eastAsia="標楷體" w:hint="eastAsia"/>
          <w:sz w:val="28"/>
          <w:szCs w:val="16"/>
        </w:rPr>
        <w:t>件，金額為</w:t>
      </w:r>
      <w:r w:rsidR="00F83E19" w:rsidRPr="00F83E19">
        <w:rPr>
          <w:rFonts w:eastAsia="標楷體" w:hint="eastAsia"/>
          <w:sz w:val="28"/>
          <w:szCs w:val="16"/>
        </w:rPr>
        <w:t>8.5</w:t>
      </w:r>
      <w:r w:rsidR="00F83E19" w:rsidRPr="00F83E19">
        <w:rPr>
          <w:rFonts w:eastAsia="標楷體" w:hint="eastAsia"/>
          <w:sz w:val="28"/>
          <w:szCs w:val="16"/>
        </w:rPr>
        <w:t>億美元。累計</w:t>
      </w:r>
      <w:r w:rsidR="00F83E19" w:rsidRPr="00F83E19">
        <w:rPr>
          <w:rFonts w:eastAsia="標楷體" w:hint="eastAsia"/>
          <w:sz w:val="28"/>
          <w:szCs w:val="16"/>
        </w:rPr>
        <w:t>1991</w:t>
      </w:r>
      <w:r w:rsidR="00F83E19" w:rsidRPr="00F83E19">
        <w:rPr>
          <w:rFonts w:eastAsia="標楷體" w:hint="eastAsia"/>
          <w:sz w:val="28"/>
          <w:szCs w:val="16"/>
        </w:rPr>
        <w:t>年至</w:t>
      </w:r>
      <w:r w:rsidR="00F83E19" w:rsidRPr="00F83E19">
        <w:rPr>
          <w:rFonts w:eastAsia="標楷體" w:hint="eastAsia"/>
          <w:sz w:val="28"/>
          <w:szCs w:val="16"/>
        </w:rPr>
        <w:t>2017</w:t>
      </w:r>
      <w:r w:rsidR="00F83E19" w:rsidRPr="00F83E19">
        <w:rPr>
          <w:rFonts w:eastAsia="標楷體" w:hint="eastAsia"/>
          <w:sz w:val="28"/>
          <w:szCs w:val="16"/>
        </w:rPr>
        <w:t>年</w:t>
      </w:r>
      <w:r w:rsidR="00F83E19" w:rsidRPr="00F83E19">
        <w:rPr>
          <w:rFonts w:eastAsia="標楷體" w:hint="eastAsia"/>
          <w:sz w:val="28"/>
          <w:szCs w:val="16"/>
        </w:rPr>
        <w:t>3</w:t>
      </w:r>
      <w:r w:rsidR="00F83E19" w:rsidRPr="00F83E19">
        <w:rPr>
          <w:rFonts w:eastAsia="標楷體" w:hint="eastAsia"/>
          <w:sz w:val="28"/>
          <w:szCs w:val="16"/>
        </w:rPr>
        <w:t>月底，臺商赴中國大陸投資共計</w:t>
      </w:r>
      <w:r w:rsidR="00F83E19" w:rsidRPr="00F83E19">
        <w:rPr>
          <w:rFonts w:eastAsia="標楷體" w:hint="eastAsia"/>
          <w:sz w:val="28"/>
          <w:szCs w:val="16"/>
        </w:rPr>
        <w:t>1,666.9</w:t>
      </w:r>
      <w:r w:rsidR="00F83E19" w:rsidRPr="00F83E19">
        <w:rPr>
          <w:rFonts w:eastAsia="標楷體" w:hint="eastAsia"/>
          <w:sz w:val="28"/>
          <w:szCs w:val="16"/>
        </w:rPr>
        <w:t>億美元。（以上件數及金額均含經核准補辦案件）</w:t>
      </w:r>
    </w:p>
    <w:p w:rsidR="00B0012D" w:rsidRPr="003D6A39" w:rsidRDefault="00B0012D" w:rsidP="00047C3D">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r w:rsidRPr="003D6A39">
        <w:rPr>
          <w:rFonts w:eastAsia="標楷體" w:hint="eastAsia"/>
          <w:b/>
          <w:bCs/>
          <w:sz w:val="28"/>
        </w:rPr>
        <w:t>臺</w:t>
      </w:r>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45F37" w:rsidRPr="00E45F37" w:rsidTr="00382C4B">
        <w:trPr>
          <w:cantSplit/>
        </w:trPr>
        <w:tc>
          <w:tcPr>
            <w:tcW w:w="1648" w:type="dxa"/>
            <w:vMerge w:val="restart"/>
            <w:tcBorders>
              <w:left w:val="nil"/>
            </w:tcBorders>
            <w:vAlign w:val="center"/>
          </w:tcPr>
          <w:p w:rsidR="00E45F37" w:rsidRPr="00E45F37" w:rsidRDefault="00E45F37" w:rsidP="00382C4B">
            <w:pPr>
              <w:adjustRightInd w:val="0"/>
              <w:snapToGrid w:val="0"/>
              <w:jc w:val="center"/>
              <w:rPr>
                <w:rFonts w:eastAsia="標楷體"/>
              </w:rPr>
            </w:pPr>
            <w:r w:rsidRPr="00E45F37">
              <w:rPr>
                <w:rFonts w:eastAsia="標楷體" w:hint="eastAsia"/>
              </w:rPr>
              <w:t>年</w:t>
            </w:r>
            <w:r w:rsidRPr="00E45F37">
              <w:rPr>
                <w:rFonts w:eastAsia="標楷體" w:hint="eastAsia"/>
              </w:rPr>
              <w:t>(</w:t>
            </w:r>
            <w:r w:rsidRPr="00E45F37">
              <w:rPr>
                <w:rFonts w:eastAsia="標楷體" w:hint="eastAsia"/>
              </w:rPr>
              <w:t>月</w:t>
            </w:r>
            <w:r w:rsidRPr="00E45F37">
              <w:rPr>
                <w:rFonts w:eastAsia="標楷體" w:hint="eastAsia"/>
              </w:rPr>
              <w:t>)</w:t>
            </w:r>
          </w:p>
        </w:tc>
        <w:tc>
          <w:tcPr>
            <w:tcW w:w="4436" w:type="dxa"/>
            <w:gridSpan w:val="3"/>
          </w:tcPr>
          <w:p w:rsidR="00E45F37" w:rsidRPr="00E45F37" w:rsidRDefault="00E45F37" w:rsidP="00E45F37">
            <w:pPr>
              <w:adjustRightInd w:val="0"/>
              <w:snapToGrid w:val="0"/>
              <w:jc w:val="center"/>
              <w:rPr>
                <w:rFonts w:eastAsia="標楷體"/>
                <w:b/>
                <w:bCs/>
                <w:sz w:val="28"/>
              </w:rPr>
            </w:pPr>
            <w:r w:rsidRPr="00E45F37">
              <w:rPr>
                <w:rFonts w:eastAsia="標楷體" w:hint="eastAsia"/>
              </w:rPr>
              <w:t>經濟部核准資料</w:t>
            </w:r>
          </w:p>
        </w:tc>
        <w:tc>
          <w:tcPr>
            <w:tcW w:w="3304" w:type="dxa"/>
            <w:gridSpan w:val="2"/>
            <w:tcBorders>
              <w:right w:val="nil"/>
            </w:tcBorders>
          </w:tcPr>
          <w:p w:rsidR="00E45F37" w:rsidRPr="00E45F37" w:rsidRDefault="00E45F37" w:rsidP="00E45F37">
            <w:pPr>
              <w:adjustRightInd w:val="0"/>
              <w:snapToGrid w:val="0"/>
              <w:jc w:val="center"/>
              <w:rPr>
                <w:rFonts w:eastAsia="標楷體"/>
                <w:b/>
                <w:bCs/>
                <w:sz w:val="28"/>
              </w:rPr>
            </w:pPr>
            <w:r w:rsidRPr="00E45F37">
              <w:rPr>
                <w:rFonts w:eastAsia="標楷體" w:hint="eastAsia"/>
              </w:rPr>
              <w:t>中國大陸對外宣布</w:t>
            </w:r>
          </w:p>
        </w:tc>
      </w:tr>
      <w:tr w:rsidR="00E45F37" w:rsidRPr="00E45F37" w:rsidTr="00E45F37">
        <w:trPr>
          <w:cantSplit/>
        </w:trPr>
        <w:tc>
          <w:tcPr>
            <w:tcW w:w="1648" w:type="dxa"/>
            <w:vMerge/>
            <w:tcBorders>
              <w:left w:val="nil"/>
            </w:tcBorders>
          </w:tcPr>
          <w:p w:rsidR="00E45F37" w:rsidRPr="00E45F37" w:rsidRDefault="00E45F37" w:rsidP="00E45F37">
            <w:pPr>
              <w:adjustRightInd w:val="0"/>
              <w:snapToGrid w:val="0"/>
              <w:jc w:val="center"/>
              <w:rPr>
                <w:rFonts w:eastAsia="標楷體"/>
                <w:b/>
                <w:bCs/>
                <w:sz w:val="28"/>
              </w:rPr>
            </w:pPr>
          </w:p>
        </w:tc>
        <w:tc>
          <w:tcPr>
            <w:tcW w:w="1394"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數量</w:t>
            </w:r>
            <w:r w:rsidRPr="00E45F37">
              <w:rPr>
                <w:rFonts w:eastAsia="標楷體" w:hint="eastAsia"/>
                <w:sz w:val="22"/>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（件）</w:t>
            </w:r>
          </w:p>
        </w:tc>
        <w:tc>
          <w:tcPr>
            <w:tcW w:w="1521"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金額</w:t>
            </w:r>
            <w:r w:rsidRPr="00E45F37">
              <w:rPr>
                <w:rFonts w:eastAsia="標楷體" w:hint="eastAsia"/>
                <w:sz w:val="22"/>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（億美元）</w:t>
            </w:r>
          </w:p>
        </w:tc>
        <w:tc>
          <w:tcPr>
            <w:tcW w:w="1521"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平均投資</w:t>
            </w:r>
            <w:r w:rsidRPr="00E45F37">
              <w:rPr>
                <w:rFonts w:eastAsia="標楷體" w:hint="eastAsia"/>
                <w:sz w:val="16"/>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規模（萬美元）</w:t>
            </w:r>
          </w:p>
        </w:tc>
        <w:tc>
          <w:tcPr>
            <w:tcW w:w="3304" w:type="dxa"/>
            <w:gridSpan w:val="2"/>
            <w:tcBorders>
              <w:bottom w:val="nil"/>
              <w:right w:val="nil"/>
            </w:tcBorders>
          </w:tcPr>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實際金額（億美元）</w:t>
            </w:r>
          </w:p>
        </w:tc>
      </w:tr>
      <w:tr w:rsidR="00E45F37" w:rsidRPr="00E45F37" w:rsidTr="00E45F37">
        <w:trPr>
          <w:cantSplit/>
          <w:trHeight w:hRule="exact" w:val="318"/>
        </w:trPr>
        <w:tc>
          <w:tcPr>
            <w:tcW w:w="1648" w:type="dxa"/>
            <w:vMerge/>
            <w:tcBorders>
              <w:left w:val="nil"/>
              <w:bottom w:val="single" w:sz="4" w:space="0" w:color="auto"/>
            </w:tcBorders>
          </w:tcPr>
          <w:p w:rsidR="00E45F37" w:rsidRPr="00E45F37" w:rsidRDefault="00E45F37" w:rsidP="00E45F37">
            <w:pPr>
              <w:adjustRightInd w:val="0"/>
              <w:snapToGrid w:val="0"/>
              <w:jc w:val="center"/>
              <w:rPr>
                <w:rFonts w:eastAsia="標楷體"/>
                <w:b/>
                <w:bCs/>
                <w:sz w:val="28"/>
              </w:rPr>
            </w:pPr>
          </w:p>
        </w:tc>
        <w:tc>
          <w:tcPr>
            <w:tcW w:w="1394"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pacing w:val="-24"/>
                <w:sz w:val="22"/>
              </w:rPr>
              <w:t>占外資比重（</w:t>
            </w:r>
            <w:r w:rsidRPr="00E45F37">
              <w:rPr>
                <w:rFonts w:eastAsia="標楷體" w:hint="eastAsia"/>
                <w:spacing w:val="-24"/>
                <w:sz w:val="22"/>
              </w:rPr>
              <w:t>%</w:t>
            </w:r>
            <w:r w:rsidRPr="00E45F37">
              <w:rPr>
                <w:rFonts w:eastAsia="標楷體" w:hint="eastAsia"/>
                <w:spacing w:val="-24"/>
                <w:sz w:val="22"/>
              </w:rPr>
              <w:t>）</w:t>
            </w:r>
          </w:p>
        </w:tc>
      </w:tr>
      <w:tr w:rsidR="00F83E19" w:rsidRPr="00E45F37" w:rsidTr="00E45F37">
        <w:trPr>
          <w:trHeight w:val="356"/>
        </w:trPr>
        <w:tc>
          <w:tcPr>
            <w:tcW w:w="1648" w:type="dxa"/>
            <w:tcBorders>
              <w:top w:val="nil"/>
              <w:left w:val="nil"/>
              <w:bottom w:val="nil"/>
            </w:tcBorders>
            <w:vAlign w:val="center"/>
          </w:tcPr>
          <w:p w:rsidR="00F83E19" w:rsidRPr="003D6A39" w:rsidRDefault="00F83E19" w:rsidP="00545FE7">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F83E19" w:rsidRPr="003D6A39" w:rsidRDefault="00F83E19" w:rsidP="00545FE7">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F83E19" w:rsidRPr="00E45F37" w:rsidTr="00E45F37">
        <w:trPr>
          <w:trHeight w:val="356"/>
        </w:trPr>
        <w:tc>
          <w:tcPr>
            <w:tcW w:w="1648" w:type="dxa"/>
            <w:tcBorders>
              <w:top w:val="nil"/>
              <w:left w:val="nil"/>
              <w:bottom w:val="nil"/>
            </w:tcBorders>
            <w:vAlign w:val="center"/>
          </w:tcPr>
          <w:p w:rsidR="00F83E19" w:rsidRPr="003D6A39" w:rsidRDefault="00F83E19" w:rsidP="00545FE7">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1.8</w:t>
            </w:r>
          </w:p>
        </w:tc>
      </w:tr>
      <w:tr w:rsidR="00F83E19" w:rsidRPr="00E45F37" w:rsidTr="00E45F37">
        <w:trPr>
          <w:trHeight w:val="356"/>
        </w:trPr>
        <w:tc>
          <w:tcPr>
            <w:tcW w:w="1648" w:type="dxa"/>
            <w:tcBorders>
              <w:top w:val="nil"/>
              <w:left w:val="nil"/>
              <w:bottom w:val="nil"/>
            </w:tcBorders>
            <w:vAlign w:val="center"/>
          </w:tcPr>
          <w:p w:rsidR="00F83E19" w:rsidRPr="003D6A39" w:rsidRDefault="00F83E19" w:rsidP="00545FE7">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F83E19" w:rsidRPr="003D6A39" w:rsidRDefault="00F83E19" w:rsidP="00545FE7">
            <w:pPr>
              <w:adjustRightInd w:val="0"/>
              <w:snapToGrid w:val="0"/>
              <w:spacing w:line="240" w:lineRule="exact"/>
              <w:jc w:val="center"/>
              <w:rPr>
                <w:rFonts w:eastAsia="標楷體"/>
                <w:sz w:val="22"/>
              </w:rPr>
            </w:pPr>
            <w:r w:rsidRPr="003D6A39">
              <w:rPr>
                <w:rFonts w:eastAsia="標楷體" w:hint="eastAsia"/>
                <w:sz w:val="22"/>
              </w:rPr>
              <w:t>1.7</w:t>
            </w:r>
          </w:p>
        </w:tc>
      </w:tr>
      <w:tr w:rsidR="00F83E19" w:rsidRPr="00E45F37" w:rsidTr="00E45F37">
        <w:trPr>
          <w:trHeight w:val="356"/>
        </w:trPr>
        <w:tc>
          <w:tcPr>
            <w:tcW w:w="1648" w:type="dxa"/>
            <w:tcBorders>
              <w:top w:val="nil"/>
              <w:left w:val="nil"/>
              <w:bottom w:val="nil"/>
            </w:tcBorders>
            <w:vAlign w:val="center"/>
          </w:tcPr>
          <w:p w:rsidR="00F83E19" w:rsidRPr="003D6A39" w:rsidRDefault="00F83E19" w:rsidP="00545FE7">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F83E19" w:rsidRPr="00F7232C" w:rsidRDefault="00F83E19" w:rsidP="00545FE7">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F83E19" w:rsidRPr="00F7232C" w:rsidRDefault="00F83E19" w:rsidP="00545FE7">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F83E19" w:rsidRPr="00F7232C" w:rsidRDefault="00F83E19" w:rsidP="00545FE7">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F83E19" w:rsidRPr="002172BB" w:rsidRDefault="00F83E19" w:rsidP="00545FE7">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F83E19" w:rsidRPr="002172BB" w:rsidRDefault="00F83E19" w:rsidP="00545FE7">
            <w:pPr>
              <w:adjustRightInd w:val="0"/>
              <w:snapToGrid w:val="0"/>
              <w:spacing w:line="240" w:lineRule="exact"/>
              <w:jc w:val="center"/>
              <w:rPr>
                <w:rFonts w:eastAsia="標楷體"/>
                <w:sz w:val="22"/>
              </w:rPr>
            </w:pPr>
            <w:r>
              <w:rPr>
                <w:rFonts w:eastAsia="標楷體" w:hint="eastAsia"/>
                <w:sz w:val="22"/>
              </w:rPr>
              <w:t>1.2</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F83E19" w:rsidRPr="00646ACD" w:rsidRDefault="00F83E19" w:rsidP="00545FE7">
            <w:pPr>
              <w:adjustRightInd w:val="0"/>
              <w:snapToGrid w:val="0"/>
              <w:spacing w:line="240" w:lineRule="exact"/>
              <w:jc w:val="center"/>
              <w:rPr>
                <w:rFonts w:eastAsia="標楷體"/>
                <w:sz w:val="22"/>
              </w:rPr>
            </w:pPr>
            <w:r>
              <w:rPr>
                <w:rFonts w:eastAsia="標楷體" w:hint="eastAsia"/>
                <w:sz w:val="22"/>
              </w:rPr>
              <w:t>323</w:t>
            </w:r>
          </w:p>
        </w:tc>
        <w:tc>
          <w:tcPr>
            <w:tcW w:w="1521" w:type="dxa"/>
            <w:tcBorders>
              <w:top w:val="nil"/>
              <w:left w:val="nil"/>
              <w:bottom w:val="nil"/>
              <w:right w:val="nil"/>
            </w:tcBorders>
            <w:vAlign w:val="center"/>
          </w:tcPr>
          <w:p w:rsidR="00F83E19" w:rsidRPr="00646ACD" w:rsidRDefault="00F83E19" w:rsidP="00545FE7">
            <w:pPr>
              <w:adjustRightInd w:val="0"/>
              <w:snapToGrid w:val="0"/>
              <w:spacing w:line="240" w:lineRule="exact"/>
              <w:jc w:val="center"/>
              <w:rPr>
                <w:rFonts w:eastAsia="標楷體"/>
                <w:sz w:val="22"/>
              </w:rPr>
            </w:pPr>
            <w:r>
              <w:rPr>
                <w:rFonts w:eastAsia="標楷體" w:hint="eastAsia"/>
                <w:sz w:val="22"/>
              </w:rPr>
              <w:t>96.7</w:t>
            </w:r>
          </w:p>
        </w:tc>
        <w:tc>
          <w:tcPr>
            <w:tcW w:w="1521" w:type="dxa"/>
            <w:tcBorders>
              <w:top w:val="nil"/>
              <w:left w:val="nil"/>
              <w:bottom w:val="nil"/>
              <w:right w:val="nil"/>
            </w:tcBorders>
            <w:vAlign w:val="center"/>
          </w:tcPr>
          <w:p w:rsidR="00F83E19" w:rsidRPr="00646ACD" w:rsidRDefault="00F83E19" w:rsidP="00545FE7">
            <w:pPr>
              <w:adjustRightInd w:val="0"/>
              <w:snapToGrid w:val="0"/>
              <w:spacing w:line="240" w:lineRule="exact"/>
              <w:jc w:val="center"/>
              <w:rPr>
                <w:rFonts w:eastAsia="標楷體"/>
                <w:sz w:val="22"/>
                <w:szCs w:val="22"/>
              </w:rPr>
            </w:pPr>
            <w:r>
              <w:rPr>
                <w:rFonts w:eastAsia="標楷體" w:hint="eastAsia"/>
                <w:sz w:val="22"/>
                <w:szCs w:val="22"/>
              </w:rPr>
              <w:t>3</w:t>
            </w:r>
            <w:r w:rsidRPr="00646ACD">
              <w:rPr>
                <w:rFonts w:eastAsia="標楷體" w:hint="eastAsia"/>
                <w:sz w:val="22"/>
                <w:szCs w:val="22"/>
              </w:rPr>
              <w:t>,</w:t>
            </w:r>
            <w:r>
              <w:rPr>
                <w:rFonts w:eastAsia="標楷體" w:hint="eastAsia"/>
                <w:sz w:val="22"/>
                <w:szCs w:val="22"/>
              </w:rPr>
              <w:t>644.4</w:t>
            </w:r>
          </w:p>
        </w:tc>
        <w:tc>
          <w:tcPr>
            <w:tcW w:w="1521" w:type="dxa"/>
            <w:tcBorders>
              <w:top w:val="nil"/>
              <w:left w:val="nil"/>
              <w:bottom w:val="nil"/>
              <w:right w:val="nil"/>
            </w:tcBorders>
            <w:vAlign w:val="center"/>
          </w:tcPr>
          <w:p w:rsidR="00F83E19" w:rsidRPr="001E0D16" w:rsidRDefault="00F83E19" w:rsidP="00545FE7">
            <w:pPr>
              <w:adjustRightInd w:val="0"/>
              <w:snapToGrid w:val="0"/>
              <w:spacing w:line="240" w:lineRule="exact"/>
              <w:jc w:val="center"/>
              <w:rPr>
                <w:rFonts w:eastAsia="標楷體"/>
                <w:sz w:val="22"/>
              </w:rPr>
            </w:pPr>
            <w:r>
              <w:rPr>
                <w:rFonts w:eastAsia="標楷體" w:hint="eastAsia"/>
                <w:sz w:val="22"/>
              </w:rPr>
              <w:t>19.6</w:t>
            </w:r>
          </w:p>
        </w:tc>
        <w:tc>
          <w:tcPr>
            <w:tcW w:w="1783" w:type="dxa"/>
            <w:tcBorders>
              <w:top w:val="nil"/>
              <w:left w:val="nil"/>
              <w:bottom w:val="nil"/>
              <w:right w:val="nil"/>
            </w:tcBorders>
            <w:vAlign w:val="center"/>
          </w:tcPr>
          <w:p w:rsidR="00F83E19" w:rsidRPr="001E0D16" w:rsidRDefault="00F83E19" w:rsidP="00545FE7">
            <w:pPr>
              <w:adjustRightInd w:val="0"/>
              <w:snapToGrid w:val="0"/>
              <w:spacing w:line="240" w:lineRule="exact"/>
              <w:jc w:val="center"/>
              <w:rPr>
                <w:rFonts w:eastAsia="標楷體"/>
                <w:sz w:val="22"/>
              </w:rPr>
            </w:pPr>
            <w:r w:rsidRPr="001E0D16">
              <w:rPr>
                <w:rFonts w:eastAsia="標楷體" w:hint="eastAsia"/>
                <w:sz w:val="22"/>
              </w:rPr>
              <w:t>1.6</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sidRPr="00DF5D7F">
              <w:rPr>
                <w:rFonts w:eastAsia="標楷體" w:hint="eastAsia"/>
                <w:sz w:val="22"/>
              </w:rPr>
              <w:t>1.4</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0.9</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2.2</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F83E19" w:rsidRPr="005B4ABA" w:rsidRDefault="00F83E19" w:rsidP="00545FE7">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3.3</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2.2</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18</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17.3</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11,447.6</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1.2</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1.6</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31</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3.5</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917.3</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1.6</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24</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10.4</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7,318.7</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0.7</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15</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3.6</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2,994.8</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0.8</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0.9</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33</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10.5</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3,917.9</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0.6</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43</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8.2</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1,958.9</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2.7</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2.2</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2017</w:t>
            </w:r>
            <w:r>
              <w:rPr>
                <w:rFonts w:eastAsia="標楷體" w:hint="eastAsia"/>
                <w:color w:val="000000"/>
              </w:rPr>
              <w:t>年</w:t>
            </w:r>
            <w:r>
              <w:rPr>
                <w:rFonts w:eastAsia="標楷體" w:hint="eastAsia"/>
                <w:color w:val="000000"/>
              </w:rPr>
              <w:t>1~3</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157</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21.0</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1,486.3</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1.7</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1.4</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47</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6.2</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1,558.5</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1.7</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Pr>
                <w:rFonts w:eastAsia="標楷體" w:hint="eastAsia"/>
                <w:sz w:val="22"/>
              </w:rPr>
              <w:t>1.4</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45</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6.3</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1,531.9</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sidRPr="00DF5D7F">
              <w:rPr>
                <w:rFonts w:eastAsia="標楷體" w:hint="eastAsia"/>
                <w:sz w:val="22"/>
              </w:rPr>
              <w:t>—</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sidRPr="00DF5D7F">
              <w:rPr>
                <w:rFonts w:eastAsia="標楷體" w:hint="eastAsia"/>
                <w:sz w:val="22"/>
              </w:rPr>
              <w:t>—</w:t>
            </w:r>
          </w:p>
        </w:tc>
      </w:tr>
      <w:tr w:rsidR="00F83E19" w:rsidRPr="00E45F37" w:rsidTr="00E45F37">
        <w:trPr>
          <w:trHeight w:val="356"/>
        </w:trPr>
        <w:tc>
          <w:tcPr>
            <w:tcW w:w="1648" w:type="dxa"/>
            <w:tcBorders>
              <w:top w:val="nil"/>
              <w:left w:val="nil"/>
              <w:bottom w:val="nil"/>
            </w:tcBorders>
            <w:vAlign w:val="center"/>
          </w:tcPr>
          <w:p w:rsidR="00F83E19" w:rsidRDefault="00F83E19" w:rsidP="00545FE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65</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rPr>
            </w:pPr>
            <w:r>
              <w:rPr>
                <w:rFonts w:eastAsia="標楷體" w:hint="eastAsia"/>
                <w:sz w:val="22"/>
              </w:rPr>
              <w:t>8.5</w:t>
            </w:r>
          </w:p>
        </w:tc>
        <w:tc>
          <w:tcPr>
            <w:tcW w:w="1521" w:type="dxa"/>
            <w:tcBorders>
              <w:top w:val="nil"/>
              <w:left w:val="nil"/>
              <w:bottom w:val="nil"/>
              <w:right w:val="nil"/>
            </w:tcBorders>
            <w:vAlign w:val="center"/>
          </w:tcPr>
          <w:p w:rsidR="00F83E19" w:rsidRDefault="00F83E19" w:rsidP="00545FE7">
            <w:pPr>
              <w:adjustRightInd w:val="0"/>
              <w:snapToGrid w:val="0"/>
              <w:spacing w:line="240" w:lineRule="exact"/>
              <w:jc w:val="center"/>
              <w:rPr>
                <w:rFonts w:eastAsia="標楷體"/>
                <w:sz w:val="22"/>
                <w:szCs w:val="22"/>
              </w:rPr>
            </w:pPr>
            <w:r>
              <w:rPr>
                <w:rFonts w:eastAsia="標楷體" w:hint="eastAsia"/>
                <w:sz w:val="22"/>
                <w:szCs w:val="22"/>
              </w:rPr>
              <w:t>1,407.8</w:t>
            </w:r>
          </w:p>
        </w:tc>
        <w:tc>
          <w:tcPr>
            <w:tcW w:w="1521"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sidRPr="00DF5D7F">
              <w:rPr>
                <w:rFonts w:eastAsia="標楷體" w:hint="eastAsia"/>
                <w:sz w:val="22"/>
              </w:rPr>
              <w:t>—</w:t>
            </w:r>
          </w:p>
        </w:tc>
        <w:tc>
          <w:tcPr>
            <w:tcW w:w="1783" w:type="dxa"/>
            <w:tcBorders>
              <w:top w:val="nil"/>
              <w:left w:val="nil"/>
              <w:bottom w:val="nil"/>
              <w:right w:val="nil"/>
            </w:tcBorders>
            <w:vAlign w:val="center"/>
          </w:tcPr>
          <w:p w:rsidR="00F83E19" w:rsidRPr="00DF5D7F" w:rsidRDefault="00F83E19" w:rsidP="00545FE7">
            <w:pPr>
              <w:adjustRightInd w:val="0"/>
              <w:snapToGrid w:val="0"/>
              <w:spacing w:line="240" w:lineRule="exact"/>
              <w:jc w:val="center"/>
              <w:rPr>
                <w:rFonts w:eastAsia="標楷體"/>
                <w:sz w:val="22"/>
              </w:rPr>
            </w:pPr>
            <w:r w:rsidRPr="00DF5D7F">
              <w:rPr>
                <w:rFonts w:eastAsia="標楷體" w:hint="eastAsia"/>
                <w:sz w:val="22"/>
              </w:rPr>
              <w:t>—</w:t>
            </w:r>
          </w:p>
        </w:tc>
      </w:tr>
      <w:tr w:rsidR="00F83E19" w:rsidRPr="00E45F37" w:rsidTr="00E45F37">
        <w:trPr>
          <w:trHeight w:val="356"/>
        </w:trPr>
        <w:tc>
          <w:tcPr>
            <w:tcW w:w="1648" w:type="dxa"/>
            <w:tcBorders>
              <w:top w:val="nil"/>
              <w:left w:val="nil"/>
            </w:tcBorders>
            <w:vAlign w:val="center"/>
          </w:tcPr>
          <w:p w:rsidR="00F83E19" w:rsidRPr="003D6A39" w:rsidRDefault="00F83E19" w:rsidP="00545FE7">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4</w:t>
            </w:r>
            <w:r>
              <w:rPr>
                <w:rFonts w:eastAsia="標楷體" w:hint="eastAsia"/>
                <w:sz w:val="22"/>
              </w:rPr>
              <w:t>2</w:t>
            </w:r>
            <w:r w:rsidRPr="005B4ABA">
              <w:rPr>
                <w:rFonts w:eastAsia="標楷體"/>
                <w:sz w:val="22"/>
              </w:rPr>
              <w:t>,</w:t>
            </w:r>
            <w:r>
              <w:rPr>
                <w:rFonts w:eastAsia="標楷體" w:hint="eastAsia"/>
                <w:sz w:val="22"/>
              </w:rPr>
              <w:t>166</w:t>
            </w:r>
          </w:p>
        </w:tc>
        <w:tc>
          <w:tcPr>
            <w:tcW w:w="1521" w:type="dxa"/>
            <w:tcBorders>
              <w:top w:val="nil"/>
              <w:left w:val="nil"/>
              <w:right w:val="nil"/>
            </w:tcBorders>
            <w:vAlign w:val="center"/>
          </w:tcPr>
          <w:p w:rsidR="00F83E19" w:rsidRPr="005B4ABA" w:rsidRDefault="00F83E19" w:rsidP="00545FE7">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666.9</w:t>
            </w:r>
          </w:p>
        </w:tc>
        <w:tc>
          <w:tcPr>
            <w:tcW w:w="1521" w:type="dxa"/>
            <w:tcBorders>
              <w:top w:val="nil"/>
              <w:left w:val="nil"/>
              <w:right w:val="nil"/>
            </w:tcBorders>
            <w:vAlign w:val="center"/>
          </w:tcPr>
          <w:p w:rsidR="00F83E19" w:rsidRPr="00A55858" w:rsidRDefault="00F83E19" w:rsidP="00545FE7">
            <w:pPr>
              <w:adjustRightInd w:val="0"/>
              <w:snapToGrid w:val="0"/>
              <w:spacing w:line="240" w:lineRule="exact"/>
              <w:jc w:val="center"/>
              <w:rPr>
                <w:rFonts w:eastAsia="標楷體"/>
                <w:color w:val="FF0000"/>
                <w:sz w:val="22"/>
                <w:highlight w:val="yellow"/>
              </w:rPr>
            </w:pPr>
            <w:r>
              <w:rPr>
                <w:rFonts w:eastAsia="標楷體" w:hint="eastAsia"/>
                <w:sz w:val="22"/>
                <w:szCs w:val="22"/>
              </w:rPr>
              <w:t>395.3</w:t>
            </w:r>
            <w:r w:rsidRPr="005B4ABA">
              <w:rPr>
                <w:rFonts w:eastAsia="標楷體" w:hint="eastAsia"/>
                <w:sz w:val="22"/>
                <w:szCs w:val="22"/>
              </w:rPr>
              <w:t>*</w:t>
            </w:r>
          </w:p>
        </w:tc>
        <w:tc>
          <w:tcPr>
            <w:tcW w:w="1521" w:type="dxa"/>
            <w:tcBorders>
              <w:top w:val="nil"/>
              <w:left w:val="nil"/>
              <w:right w:val="nil"/>
            </w:tcBorders>
            <w:vAlign w:val="center"/>
          </w:tcPr>
          <w:p w:rsidR="00F83E19" w:rsidRPr="005A4B64" w:rsidRDefault="00F83E19" w:rsidP="00545FE7">
            <w:pPr>
              <w:adjustRightInd w:val="0"/>
              <w:snapToGrid w:val="0"/>
              <w:spacing w:line="240" w:lineRule="exact"/>
              <w:jc w:val="center"/>
              <w:rPr>
                <w:rFonts w:eastAsia="標楷體"/>
                <w:sz w:val="22"/>
                <w:u w:val="single"/>
              </w:rPr>
            </w:pPr>
            <w:r>
              <w:rPr>
                <w:rFonts w:eastAsia="標楷體" w:hint="eastAsia"/>
                <w:sz w:val="22"/>
              </w:rPr>
              <w:t>648.3</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F83E19" w:rsidRPr="005A4B64" w:rsidRDefault="00F83E19" w:rsidP="00545FE7">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6</w:t>
            </w:r>
          </w:p>
        </w:tc>
      </w:tr>
    </w:tbl>
    <w:p w:rsidR="00E45F37" w:rsidRPr="00E45F37" w:rsidRDefault="00E45F37" w:rsidP="00E45F37">
      <w:pPr>
        <w:snapToGrid w:val="0"/>
        <w:spacing w:line="200" w:lineRule="exact"/>
        <w:ind w:right="-777"/>
        <w:jc w:val="both"/>
        <w:rPr>
          <w:rFonts w:eastAsia="標楷體"/>
          <w:sz w:val="22"/>
          <w:szCs w:val="22"/>
        </w:rPr>
      </w:pPr>
      <w:r w:rsidRPr="00E45F37">
        <w:rPr>
          <w:rFonts w:eastAsia="標楷體"/>
          <w:sz w:val="22"/>
          <w:szCs w:val="22"/>
        </w:rPr>
        <w:t>註：</w:t>
      </w:r>
      <w:r w:rsidRPr="00E45F37">
        <w:rPr>
          <w:rFonts w:eastAsia="標楷體"/>
          <w:sz w:val="22"/>
          <w:szCs w:val="22"/>
        </w:rPr>
        <w:t>1.</w:t>
      </w:r>
      <w:r w:rsidRPr="00E45F37">
        <w:rPr>
          <w:rFonts w:eastAsia="標楷體"/>
          <w:sz w:val="22"/>
          <w:szCs w:val="22"/>
        </w:rPr>
        <w:t>＊含補辦許可案件及金額。</w:t>
      </w:r>
    </w:p>
    <w:p w:rsidR="00E45F37" w:rsidRPr="00E45F37" w:rsidRDefault="00E45F37" w:rsidP="00E45F37">
      <w:pPr>
        <w:tabs>
          <w:tab w:val="left" w:pos="426"/>
        </w:tabs>
        <w:snapToGrid w:val="0"/>
        <w:spacing w:line="240" w:lineRule="exact"/>
        <w:ind w:right="-777"/>
        <w:jc w:val="both"/>
        <w:rPr>
          <w:rFonts w:eastAsia="標楷體"/>
          <w:sz w:val="22"/>
          <w:szCs w:val="22"/>
        </w:rPr>
      </w:pPr>
      <w:r w:rsidRPr="00E45F37">
        <w:rPr>
          <w:rFonts w:eastAsia="標楷體" w:hint="eastAsia"/>
          <w:sz w:val="22"/>
          <w:szCs w:val="22"/>
        </w:rPr>
        <w:t xml:space="preserve">    </w:t>
      </w:r>
      <w:r w:rsidRPr="00E45F37">
        <w:rPr>
          <w:rFonts w:eastAsia="標楷體"/>
          <w:sz w:val="22"/>
          <w:szCs w:val="22"/>
        </w:rPr>
        <w:t>2.</w:t>
      </w:r>
      <w:r w:rsidRPr="00E45F37">
        <w:rPr>
          <w:rFonts w:eastAsia="標楷體"/>
          <w:sz w:val="22"/>
          <w:szCs w:val="22"/>
        </w:rPr>
        <w:t>＊＊及我對中國大陸投資</w:t>
      </w:r>
      <w:r w:rsidRPr="00E45F37">
        <w:rPr>
          <w:rFonts w:eastAsia="標楷體" w:hint="eastAsia"/>
          <w:sz w:val="22"/>
          <w:szCs w:val="22"/>
        </w:rPr>
        <w:t>變動</w:t>
      </w:r>
      <w:r w:rsidRPr="00E45F37">
        <w:rPr>
          <w:rFonts w:eastAsia="標楷體"/>
          <w:sz w:val="22"/>
          <w:szCs w:val="22"/>
        </w:rPr>
        <w:t>圖不含補辦許可部分。</w:t>
      </w:r>
    </w:p>
    <w:p w:rsidR="00E45F37" w:rsidRPr="00E45F37" w:rsidRDefault="00E45F37" w:rsidP="00E45F37">
      <w:pPr>
        <w:tabs>
          <w:tab w:val="left" w:pos="426"/>
        </w:tabs>
        <w:snapToGrid w:val="0"/>
        <w:spacing w:line="240" w:lineRule="exact"/>
        <w:ind w:leftChars="177" w:left="425" w:right="-777"/>
        <w:jc w:val="both"/>
        <w:rPr>
          <w:rFonts w:eastAsia="標楷體"/>
          <w:sz w:val="22"/>
          <w:szCs w:val="22"/>
        </w:rPr>
      </w:pPr>
      <w:r w:rsidRPr="00E45F37">
        <w:rPr>
          <w:rFonts w:eastAsia="標楷體"/>
          <w:sz w:val="22"/>
          <w:szCs w:val="22"/>
        </w:rPr>
        <w:t>3.</w:t>
      </w:r>
      <w:r w:rsidRPr="00E45F37">
        <w:rPr>
          <w:rFonts w:ascii="Cambria Math" w:eastAsia="標楷體" w:hAnsi="Cambria Math" w:cs="Cambria Math"/>
          <w:sz w:val="22"/>
          <w:szCs w:val="22"/>
        </w:rPr>
        <w:t>△</w:t>
      </w:r>
      <w:r w:rsidRPr="00E45F37">
        <w:rPr>
          <w:rFonts w:eastAsia="標楷體"/>
          <w:sz w:val="22"/>
          <w:szCs w:val="22"/>
        </w:rPr>
        <w:t>為自</w:t>
      </w:r>
      <w:r w:rsidRPr="00E45F37">
        <w:rPr>
          <w:rFonts w:eastAsia="標楷體"/>
          <w:sz w:val="22"/>
          <w:szCs w:val="22"/>
        </w:rPr>
        <w:t>1989</w:t>
      </w:r>
      <w:r w:rsidRPr="00E45F37">
        <w:rPr>
          <w:rFonts w:eastAsia="標楷體"/>
          <w:sz w:val="22"/>
          <w:szCs w:val="22"/>
        </w:rPr>
        <w:t>年以來之統計資料。</w:t>
      </w:r>
    </w:p>
    <w:p w:rsidR="00E45F37" w:rsidRPr="00E45F37" w:rsidRDefault="00E45F37" w:rsidP="00E45F37">
      <w:pPr>
        <w:tabs>
          <w:tab w:val="left" w:pos="709"/>
        </w:tabs>
        <w:snapToGrid w:val="0"/>
        <w:spacing w:line="240" w:lineRule="exact"/>
        <w:ind w:leftChars="177" w:left="566" w:right="-631" w:hangingChars="64" w:hanging="141"/>
        <w:jc w:val="both"/>
        <w:rPr>
          <w:rFonts w:eastAsia="標楷體"/>
          <w:sz w:val="22"/>
          <w:szCs w:val="22"/>
        </w:rPr>
      </w:pPr>
      <w:r w:rsidRPr="00E45F37">
        <w:rPr>
          <w:rFonts w:eastAsia="標楷體"/>
          <w:sz w:val="22"/>
          <w:szCs w:val="22"/>
        </w:rPr>
        <w:t>4.</w:t>
      </w:r>
      <w:r w:rsidRPr="00E45F37">
        <w:rPr>
          <w:rFonts w:eastAsia="標楷體" w:hint="eastAsia"/>
          <w:sz w:val="22"/>
          <w:szCs w:val="22"/>
        </w:rPr>
        <w:t>中國大陸對外宣布數據不包括臺灣透過維京、開曼群島、薩摩亞、模里西斯等自由港對中國大陸投資之金額。</w:t>
      </w:r>
    </w:p>
    <w:p w:rsidR="00B0012D" w:rsidRPr="00421927" w:rsidRDefault="00E45F37" w:rsidP="00E45F37">
      <w:pPr>
        <w:snapToGrid w:val="0"/>
        <w:spacing w:line="240" w:lineRule="exact"/>
        <w:ind w:right="-777"/>
        <w:jc w:val="both"/>
        <w:rPr>
          <w:b/>
          <w:bCs/>
          <w:color w:val="FF0000"/>
          <w:sz w:val="32"/>
        </w:rPr>
      </w:pPr>
      <w:r w:rsidRPr="00E45F37">
        <w:rPr>
          <w:rFonts w:eastAsia="標楷體"/>
          <w:sz w:val="22"/>
          <w:szCs w:val="22"/>
        </w:rPr>
        <w:t>資料來源：經濟部投審會、中國大陸商務部。</w:t>
      </w:r>
      <w:r w:rsidR="00B0012D" w:rsidRPr="00421927">
        <w:rPr>
          <w:b/>
          <w:bCs/>
          <w:color w:val="FF0000"/>
          <w:sz w:val="32"/>
        </w:rPr>
        <w:br w:type="page"/>
      </w:r>
    </w:p>
    <w:p w:rsidR="00B0012D" w:rsidRDefault="00F83E19" w:rsidP="00B0012D">
      <w:pPr>
        <w:pStyle w:val="k3a"/>
        <w:spacing w:beforeLines="0" w:before="0" w:line="276" w:lineRule="auto"/>
        <w:ind w:leftChars="0" w:left="0" w:firstLineChars="0" w:firstLine="0"/>
      </w:pPr>
      <w:bookmarkStart w:id="166" w:name="_Toc391906423"/>
      <w:bookmarkStart w:id="167" w:name="_Toc401923806"/>
      <w:bookmarkStart w:id="168" w:name="_Toc402171727"/>
      <w:r w:rsidRPr="006F0A04">
        <w:rPr>
          <w:noProof/>
        </w:rPr>
        <w:lastRenderedPageBreak/>
        <w:drawing>
          <wp:anchor distT="0" distB="0" distL="114300" distR="114300" simplePos="0" relativeHeight="252669440" behindDoc="0" locked="0" layoutInCell="1" allowOverlap="1" wp14:anchorId="6E63FF4E" wp14:editId="0D4650D8">
            <wp:simplePos x="0" y="0"/>
            <wp:positionH relativeFrom="column">
              <wp:posOffset>2939415</wp:posOffset>
            </wp:positionH>
            <wp:positionV relativeFrom="paragraph">
              <wp:posOffset>-193675</wp:posOffset>
            </wp:positionV>
            <wp:extent cx="3420110" cy="2762250"/>
            <wp:effectExtent l="0" t="0" r="889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011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12D" w:rsidRPr="002D7AEC">
        <w:rPr>
          <w:b/>
          <w:bCs/>
          <w:sz w:val="32"/>
        </w:rPr>
        <w:t>２、中國大陸對我投資</w:t>
      </w:r>
    </w:p>
    <w:p w:rsidR="00B0012D" w:rsidRPr="00A702F6" w:rsidRDefault="00B0012D" w:rsidP="00B0012D">
      <w:pPr>
        <w:pStyle w:val="k3a"/>
        <w:spacing w:beforeLines="0" w:before="0"/>
        <w:ind w:leftChars="119" w:left="569" w:right="0" w:hangingChars="101" w:hanging="283"/>
        <w:rPr>
          <w:szCs w:val="16"/>
        </w:rPr>
      </w:pPr>
      <w:r w:rsidRPr="002D7AEC">
        <w:rPr>
          <w:szCs w:val="16"/>
        </w:rPr>
        <w:t>－</w:t>
      </w:r>
      <w:r w:rsidR="00F83E19" w:rsidRPr="00F83E19">
        <w:rPr>
          <w:rFonts w:hint="eastAsia"/>
          <w:szCs w:val="16"/>
        </w:rPr>
        <w:t>2017</w:t>
      </w:r>
      <w:r w:rsidR="00F83E19" w:rsidRPr="00F83E19">
        <w:rPr>
          <w:rFonts w:hint="eastAsia"/>
          <w:szCs w:val="16"/>
        </w:rPr>
        <w:t>年</w:t>
      </w:r>
      <w:r w:rsidR="00F83E19" w:rsidRPr="00F83E19">
        <w:rPr>
          <w:rFonts w:hint="eastAsia"/>
          <w:szCs w:val="16"/>
        </w:rPr>
        <w:t>3</w:t>
      </w:r>
      <w:r w:rsidR="00F83E19" w:rsidRPr="00F83E19">
        <w:rPr>
          <w:rFonts w:hint="eastAsia"/>
          <w:szCs w:val="16"/>
        </w:rPr>
        <w:t>月陸資來臺投資件數為</w:t>
      </w:r>
      <w:r w:rsidR="00F83E19" w:rsidRPr="00F83E19">
        <w:rPr>
          <w:rFonts w:hint="eastAsia"/>
          <w:szCs w:val="16"/>
        </w:rPr>
        <w:t>11</w:t>
      </w:r>
      <w:r w:rsidR="00F83E19" w:rsidRPr="00F83E19">
        <w:rPr>
          <w:rFonts w:hint="eastAsia"/>
          <w:szCs w:val="16"/>
        </w:rPr>
        <w:t>件，金額為</w:t>
      </w:r>
      <w:r w:rsidR="00F83E19" w:rsidRPr="00F83E19">
        <w:rPr>
          <w:rFonts w:hint="eastAsia"/>
          <w:szCs w:val="16"/>
        </w:rPr>
        <w:t>1,877.8</w:t>
      </w:r>
      <w:r w:rsidR="00F83E19" w:rsidRPr="00F83E19">
        <w:rPr>
          <w:rFonts w:hint="eastAsia"/>
          <w:szCs w:val="16"/>
        </w:rPr>
        <w:t>萬美元。累計</w:t>
      </w:r>
      <w:r w:rsidR="00F83E19" w:rsidRPr="00F83E19">
        <w:rPr>
          <w:rFonts w:hint="eastAsia"/>
          <w:szCs w:val="16"/>
        </w:rPr>
        <w:t>2009</w:t>
      </w:r>
      <w:r w:rsidR="00F83E19" w:rsidRPr="00F83E19">
        <w:rPr>
          <w:rFonts w:hint="eastAsia"/>
          <w:szCs w:val="16"/>
        </w:rPr>
        <w:t>年</w:t>
      </w:r>
      <w:r w:rsidR="00F83E19" w:rsidRPr="00F83E19">
        <w:rPr>
          <w:rFonts w:hint="eastAsia"/>
          <w:szCs w:val="16"/>
        </w:rPr>
        <w:t>6</w:t>
      </w:r>
      <w:r w:rsidR="00F83E19" w:rsidRPr="00F83E19">
        <w:rPr>
          <w:rFonts w:hint="eastAsia"/>
          <w:szCs w:val="16"/>
        </w:rPr>
        <w:t>月</w:t>
      </w:r>
      <w:r w:rsidR="00F83E19" w:rsidRPr="00F83E19">
        <w:rPr>
          <w:rFonts w:hint="eastAsia"/>
          <w:szCs w:val="16"/>
        </w:rPr>
        <w:t>30</w:t>
      </w:r>
      <w:r w:rsidR="00F83E19" w:rsidRPr="00F83E19">
        <w:rPr>
          <w:rFonts w:hint="eastAsia"/>
          <w:szCs w:val="16"/>
        </w:rPr>
        <w:t>日至</w:t>
      </w:r>
      <w:r w:rsidR="00F83E19" w:rsidRPr="00F83E19">
        <w:rPr>
          <w:rFonts w:hint="eastAsia"/>
          <w:szCs w:val="16"/>
        </w:rPr>
        <w:t>2017</w:t>
      </w:r>
      <w:r w:rsidR="00F83E19" w:rsidRPr="00F83E19">
        <w:rPr>
          <w:rFonts w:hint="eastAsia"/>
          <w:szCs w:val="16"/>
        </w:rPr>
        <w:t>年</w:t>
      </w:r>
      <w:r w:rsidR="00F83E19" w:rsidRPr="00F83E19">
        <w:rPr>
          <w:rFonts w:hint="eastAsia"/>
          <w:szCs w:val="16"/>
        </w:rPr>
        <w:t>3</w:t>
      </w:r>
      <w:r w:rsidR="00F83E19" w:rsidRPr="00F83E19">
        <w:rPr>
          <w:rFonts w:hint="eastAsia"/>
          <w:szCs w:val="16"/>
        </w:rPr>
        <w:t>月底，陸資來臺投資計</w:t>
      </w:r>
      <w:r w:rsidR="00F83E19" w:rsidRPr="00F83E19">
        <w:rPr>
          <w:rFonts w:hint="eastAsia"/>
          <w:szCs w:val="16"/>
        </w:rPr>
        <w:t>985</w:t>
      </w:r>
      <w:r w:rsidR="00F83E19" w:rsidRPr="00F83E19">
        <w:rPr>
          <w:rFonts w:hint="eastAsia"/>
          <w:szCs w:val="16"/>
        </w:rPr>
        <w:t>件，金額為</w:t>
      </w:r>
      <w:r w:rsidR="00F83E19" w:rsidRPr="00F83E19">
        <w:rPr>
          <w:rFonts w:hint="eastAsia"/>
          <w:szCs w:val="16"/>
        </w:rPr>
        <w:t>17.4</w:t>
      </w:r>
      <w:r w:rsidR="00F83E19" w:rsidRPr="00F83E19">
        <w:rPr>
          <w:rFonts w:hint="eastAsia"/>
          <w:szCs w:val="16"/>
        </w:rPr>
        <w:t>億美元。</w:t>
      </w:r>
    </w:p>
    <w:p w:rsidR="005D32F8" w:rsidRDefault="00B0012D" w:rsidP="00EE7DC9">
      <w:pPr>
        <w:pStyle w:val="k3a"/>
        <w:spacing w:beforeLines="0" w:before="0"/>
        <w:ind w:leftChars="119" w:left="569" w:right="0" w:hangingChars="101" w:hanging="283"/>
        <w:rPr>
          <w:szCs w:val="16"/>
        </w:rPr>
      </w:pPr>
      <w:r w:rsidRPr="002D7AEC">
        <w:rPr>
          <w:szCs w:val="16"/>
        </w:rPr>
        <w:t>－</w:t>
      </w:r>
      <w:r w:rsidR="00F83E19" w:rsidRPr="00F83E19">
        <w:rPr>
          <w:rFonts w:hint="eastAsia"/>
          <w:szCs w:val="16"/>
        </w:rPr>
        <w:t>2009</w:t>
      </w:r>
      <w:r w:rsidR="00F83E19" w:rsidRPr="00F83E19">
        <w:rPr>
          <w:rFonts w:hint="eastAsia"/>
          <w:szCs w:val="16"/>
        </w:rPr>
        <w:t>年</w:t>
      </w:r>
      <w:r w:rsidR="00F83E19" w:rsidRPr="00F83E19">
        <w:rPr>
          <w:rFonts w:hint="eastAsia"/>
          <w:szCs w:val="16"/>
        </w:rPr>
        <w:t>6</w:t>
      </w:r>
      <w:r w:rsidR="00F83E19" w:rsidRPr="00F83E19">
        <w:rPr>
          <w:rFonts w:hint="eastAsia"/>
          <w:szCs w:val="16"/>
        </w:rPr>
        <w:t>月</w:t>
      </w:r>
      <w:r w:rsidR="00F83E19" w:rsidRPr="00F83E19">
        <w:rPr>
          <w:rFonts w:hint="eastAsia"/>
          <w:szCs w:val="16"/>
        </w:rPr>
        <w:t>30</w:t>
      </w:r>
      <w:r w:rsidR="00F83E19" w:rsidRPr="00F83E19">
        <w:rPr>
          <w:rFonts w:hint="eastAsia"/>
          <w:szCs w:val="16"/>
        </w:rPr>
        <w:t>日至</w:t>
      </w:r>
      <w:r w:rsidR="00F83E19" w:rsidRPr="00F83E19">
        <w:rPr>
          <w:rFonts w:hint="eastAsia"/>
          <w:szCs w:val="16"/>
        </w:rPr>
        <w:t>2017</w:t>
      </w:r>
      <w:r w:rsidR="00F83E19" w:rsidRPr="00F83E19">
        <w:rPr>
          <w:rFonts w:hint="eastAsia"/>
          <w:szCs w:val="16"/>
        </w:rPr>
        <w:t>年</w:t>
      </w:r>
      <w:r w:rsidR="00F83E19" w:rsidRPr="00F83E19">
        <w:rPr>
          <w:rFonts w:hint="eastAsia"/>
          <w:szCs w:val="16"/>
        </w:rPr>
        <w:t>3</w:t>
      </w:r>
      <w:r w:rsidR="00F83E19" w:rsidRPr="00F83E19">
        <w:rPr>
          <w:rFonts w:hint="eastAsia"/>
          <w:szCs w:val="16"/>
        </w:rPr>
        <w:t>月底，核准陸資來臺投資案件，前</w:t>
      </w:r>
      <w:r w:rsidR="00F83E19" w:rsidRPr="00F83E19">
        <w:rPr>
          <w:rFonts w:hint="eastAsia"/>
          <w:szCs w:val="16"/>
        </w:rPr>
        <w:t>3</w:t>
      </w:r>
      <w:r w:rsidR="00F83E19" w:rsidRPr="00F83E19">
        <w:rPr>
          <w:rFonts w:hint="eastAsia"/>
          <w:szCs w:val="16"/>
        </w:rPr>
        <w:t>名業別分別為批發及零售業</w:t>
      </w:r>
      <w:r w:rsidR="00F83E19" w:rsidRPr="00F83E19">
        <w:rPr>
          <w:rFonts w:hint="eastAsia"/>
          <w:szCs w:val="16"/>
        </w:rPr>
        <w:t>5.33</w:t>
      </w:r>
      <w:r w:rsidR="00F83E19" w:rsidRPr="00F83E19">
        <w:rPr>
          <w:rFonts w:hint="eastAsia"/>
          <w:szCs w:val="16"/>
        </w:rPr>
        <w:t>億美元（</w:t>
      </w:r>
      <w:r w:rsidR="00F83E19" w:rsidRPr="00F83E19">
        <w:rPr>
          <w:rFonts w:hint="eastAsia"/>
          <w:szCs w:val="16"/>
        </w:rPr>
        <w:t>30.57%</w:t>
      </w:r>
      <w:r w:rsidR="00F83E19" w:rsidRPr="00F83E19">
        <w:rPr>
          <w:rFonts w:hint="eastAsia"/>
          <w:szCs w:val="16"/>
        </w:rPr>
        <w:t>）、銀行業</w:t>
      </w:r>
      <w:r w:rsidR="00F83E19" w:rsidRPr="00F83E19">
        <w:rPr>
          <w:rFonts w:hint="eastAsia"/>
          <w:szCs w:val="16"/>
        </w:rPr>
        <w:t>2.01</w:t>
      </w:r>
      <w:r w:rsidR="00F83E19" w:rsidRPr="00F83E19">
        <w:rPr>
          <w:rFonts w:hint="eastAsia"/>
          <w:szCs w:val="16"/>
        </w:rPr>
        <w:t>億美元（</w:t>
      </w:r>
      <w:r w:rsidR="00F83E19" w:rsidRPr="00F83E19">
        <w:rPr>
          <w:rFonts w:hint="eastAsia"/>
          <w:szCs w:val="16"/>
        </w:rPr>
        <w:t>11.55%</w:t>
      </w:r>
      <w:r w:rsidR="00F83E19" w:rsidRPr="00F83E19">
        <w:rPr>
          <w:rFonts w:hint="eastAsia"/>
          <w:szCs w:val="16"/>
        </w:rPr>
        <w:t>）及電子零組件製造業</w:t>
      </w:r>
      <w:r w:rsidR="00F83E19" w:rsidRPr="00F83E19">
        <w:rPr>
          <w:rFonts w:hint="eastAsia"/>
          <w:szCs w:val="16"/>
        </w:rPr>
        <w:t>1.67</w:t>
      </w:r>
      <w:r w:rsidR="00F83E19" w:rsidRPr="00F83E19">
        <w:rPr>
          <w:rFonts w:hint="eastAsia"/>
          <w:szCs w:val="16"/>
        </w:rPr>
        <w:t>億美元（</w:t>
      </w:r>
      <w:r w:rsidR="00F83E19" w:rsidRPr="00F83E19">
        <w:rPr>
          <w:rFonts w:hint="eastAsia"/>
          <w:szCs w:val="16"/>
        </w:rPr>
        <w:t>9.56%</w:t>
      </w:r>
      <w:r w:rsidR="00F83E19" w:rsidRPr="00F83E19">
        <w:rPr>
          <w:rFonts w:hint="eastAsia"/>
          <w:szCs w:val="16"/>
        </w:rPr>
        <w:t>）。</w:t>
      </w:r>
    </w:p>
    <w:p w:rsidR="00EE7DC9" w:rsidRPr="00A702F6" w:rsidRDefault="00EE7DC9" w:rsidP="00EE7DC9">
      <w:pPr>
        <w:pStyle w:val="k3a"/>
        <w:spacing w:beforeLines="0" w:before="0"/>
        <w:ind w:leftChars="119" w:left="610" w:right="0" w:hangingChars="101" w:hanging="324"/>
        <w:rPr>
          <w:b/>
          <w:bCs/>
          <w:sz w:val="32"/>
        </w:rPr>
      </w:pPr>
    </w:p>
    <w:p w:rsidR="00B0012D" w:rsidRPr="002D7AEC" w:rsidRDefault="00B0012D" w:rsidP="00E45F37">
      <w:pPr>
        <w:snapToGrid w:val="0"/>
        <w:spacing w:line="380" w:lineRule="exact"/>
        <w:ind w:right="-108"/>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r>
        <w:rPr>
          <w:rFonts w:eastAsia="標楷體" w:hint="eastAsia"/>
          <w:b/>
          <w:bCs/>
          <w:sz w:val="28"/>
        </w:rPr>
        <w:t>臺</w:t>
      </w:r>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E45F37" w:rsidRPr="00E45F37" w:rsidTr="00E45F37">
        <w:trPr>
          <w:cantSplit/>
          <w:trHeight w:val="373"/>
          <w:jc w:val="center"/>
        </w:trPr>
        <w:tc>
          <w:tcPr>
            <w:tcW w:w="1533" w:type="dxa"/>
            <w:tcBorders>
              <w:left w:val="nil"/>
            </w:tcBorders>
          </w:tcPr>
          <w:bookmarkEnd w:id="166"/>
          <w:bookmarkEnd w:id="167"/>
          <w:bookmarkEnd w:id="168"/>
          <w:p w:rsidR="00E45F37" w:rsidRPr="00E45F37" w:rsidRDefault="00E45F37" w:rsidP="00E45F37">
            <w:pPr>
              <w:adjustRightInd w:val="0"/>
              <w:snapToGrid w:val="0"/>
              <w:spacing w:beforeLines="25" w:before="90" w:afterLines="25" w:after="90" w:line="380" w:lineRule="exact"/>
              <w:jc w:val="center"/>
              <w:rPr>
                <w:rFonts w:eastAsia="標楷體"/>
                <w:b/>
                <w:bCs/>
                <w:sz w:val="28"/>
              </w:rPr>
            </w:pPr>
            <w:r w:rsidRPr="00E45F37">
              <w:rPr>
                <w:rFonts w:eastAsia="標楷體" w:hint="eastAsia"/>
              </w:rPr>
              <w:t>年</w:t>
            </w:r>
            <w:r w:rsidRPr="00E45F37">
              <w:rPr>
                <w:rFonts w:eastAsia="標楷體" w:hint="eastAsia"/>
              </w:rPr>
              <w:t>(</w:t>
            </w:r>
            <w:r w:rsidRPr="00E45F37">
              <w:rPr>
                <w:rFonts w:eastAsia="標楷體" w:hint="eastAsia"/>
              </w:rPr>
              <w:t>月</w:t>
            </w:r>
            <w:r w:rsidRPr="00E45F37">
              <w:rPr>
                <w:rFonts w:eastAsia="標楷體" w:hint="eastAsia"/>
              </w:rPr>
              <w:t>)</w:t>
            </w:r>
          </w:p>
        </w:tc>
        <w:tc>
          <w:tcPr>
            <w:tcW w:w="1741" w:type="dxa"/>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數量（件）</w:t>
            </w:r>
          </w:p>
        </w:tc>
        <w:tc>
          <w:tcPr>
            <w:tcW w:w="1741" w:type="dxa"/>
            <w:tcBorders>
              <w:right w:val="nil"/>
            </w:tcBorders>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金額（萬美元）</w:t>
            </w:r>
          </w:p>
        </w:tc>
        <w:tc>
          <w:tcPr>
            <w:tcW w:w="1742" w:type="dxa"/>
            <w:tcBorders>
              <w:right w:val="nil"/>
            </w:tcBorders>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變動率（</w:t>
            </w:r>
            <w:r w:rsidRPr="00E45F37">
              <w:rPr>
                <w:rFonts w:eastAsia="標楷體" w:hint="eastAsia"/>
              </w:rPr>
              <w:t>%</w:t>
            </w:r>
            <w:r w:rsidRPr="00E45F37">
              <w:rPr>
                <w:rFonts w:eastAsia="標楷體" w:hint="eastAsia"/>
              </w:rPr>
              <w:t>）</w:t>
            </w:r>
          </w:p>
        </w:tc>
        <w:tc>
          <w:tcPr>
            <w:tcW w:w="2583" w:type="dxa"/>
            <w:tcBorders>
              <w:right w:val="nil"/>
            </w:tcBorders>
          </w:tcPr>
          <w:p w:rsidR="00E45F37" w:rsidRPr="00E45F37" w:rsidRDefault="00E45F37" w:rsidP="00E45F37">
            <w:pPr>
              <w:spacing w:beforeLines="25" w:before="90" w:afterLines="25" w:after="90"/>
              <w:rPr>
                <w:rFonts w:eastAsia="標楷體"/>
              </w:rPr>
            </w:pPr>
            <w:r w:rsidRPr="00E45F37">
              <w:rPr>
                <w:rFonts w:eastAsia="標楷體" w:hint="eastAsia"/>
              </w:rPr>
              <w:t>平均投資規模（萬美元）</w:t>
            </w:r>
          </w:p>
        </w:tc>
      </w:tr>
      <w:tr w:rsidR="00F83E19" w:rsidRPr="00E45F37" w:rsidTr="00E45F37">
        <w:trPr>
          <w:trHeight w:val="387"/>
          <w:jc w:val="center"/>
        </w:trPr>
        <w:tc>
          <w:tcPr>
            <w:tcW w:w="1533" w:type="dxa"/>
            <w:tcBorders>
              <w:top w:val="nil"/>
              <w:left w:val="nil"/>
              <w:bottom w:val="nil"/>
            </w:tcBorders>
            <w:vAlign w:val="center"/>
          </w:tcPr>
          <w:p w:rsidR="00F83E19" w:rsidRPr="00CD3778" w:rsidRDefault="00F83E19" w:rsidP="00545FE7">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F83E19" w:rsidRPr="00CD3778" w:rsidRDefault="00F83E19" w:rsidP="00545FE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F83E19" w:rsidRPr="003E5647" w:rsidRDefault="00F83E19" w:rsidP="00545FE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F83E19" w:rsidRPr="00C7216C" w:rsidRDefault="00F83E19" w:rsidP="00545FE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F83E19" w:rsidRPr="003E5647" w:rsidRDefault="00F83E19" w:rsidP="00545FE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F83E19" w:rsidRPr="00C7216C" w:rsidRDefault="00F83E19" w:rsidP="00545FE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F83E19" w:rsidRPr="00C7216C" w:rsidRDefault="00F83E19" w:rsidP="00545FE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F83E19" w:rsidRPr="00C7216C" w:rsidRDefault="00F83E19" w:rsidP="00545FE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F83E19" w:rsidRPr="003E5647" w:rsidRDefault="00F83E19" w:rsidP="00545FE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F83E19" w:rsidRPr="00C7216C" w:rsidRDefault="00F83E19" w:rsidP="00545FE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F83E19" w:rsidRPr="00C7216C" w:rsidRDefault="00F83E19" w:rsidP="00545FE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F83E19" w:rsidRPr="00C7216C" w:rsidRDefault="00F83E19" w:rsidP="00545FE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F83E19" w:rsidRPr="00C7216C" w:rsidRDefault="00F83E19" w:rsidP="00545FE7">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F83E19" w:rsidRPr="00C7216C" w:rsidRDefault="00F83E19" w:rsidP="00545FE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F83E19" w:rsidRPr="00EF2E95"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158</w:t>
            </w:r>
          </w:p>
        </w:tc>
        <w:tc>
          <w:tcPr>
            <w:tcW w:w="1741" w:type="dxa"/>
            <w:tcBorders>
              <w:top w:val="nil"/>
              <w:left w:val="nil"/>
              <w:bottom w:val="nil"/>
              <w:right w:val="nil"/>
            </w:tcBorders>
            <w:vAlign w:val="center"/>
          </w:tcPr>
          <w:p w:rsidR="00F83E19" w:rsidRPr="00EF2E95" w:rsidRDefault="00F83E19" w:rsidP="00545FE7">
            <w:pPr>
              <w:adjustRightInd w:val="0"/>
              <w:snapToGrid w:val="0"/>
              <w:spacing w:line="380" w:lineRule="exact"/>
              <w:ind w:rightChars="150" w:right="360"/>
              <w:jc w:val="right"/>
              <w:rPr>
                <w:rFonts w:eastAsia="標楷體"/>
                <w:sz w:val="22"/>
              </w:rPr>
            </w:pPr>
            <w:r w:rsidRPr="00EF2E95">
              <w:rPr>
                <w:rFonts w:eastAsia="標楷體" w:hint="eastAsia"/>
                <w:sz w:val="22"/>
              </w:rPr>
              <w:t>2</w:t>
            </w:r>
            <w:r>
              <w:rPr>
                <w:rFonts w:eastAsia="標楷體" w:hint="eastAsia"/>
                <w:sz w:val="22"/>
              </w:rPr>
              <w:t>4</w:t>
            </w:r>
            <w:r w:rsidRPr="00EF2E95">
              <w:rPr>
                <w:rFonts w:eastAsia="標楷體" w:hint="eastAsia"/>
                <w:sz w:val="22"/>
              </w:rPr>
              <w:t>,</w:t>
            </w:r>
            <w:r>
              <w:rPr>
                <w:rFonts w:eastAsia="標楷體" w:hint="eastAsia"/>
                <w:sz w:val="22"/>
              </w:rPr>
              <w:t>762.8</w:t>
            </w:r>
          </w:p>
        </w:tc>
        <w:tc>
          <w:tcPr>
            <w:tcW w:w="1742" w:type="dxa"/>
            <w:tcBorders>
              <w:top w:val="nil"/>
              <w:left w:val="nil"/>
              <w:bottom w:val="nil"/>
              <w:right w:val="nil"/>
            </w:tcBorders>
            <w:vAlign w:val="bottom"/>
          </w:tcPr>
          <w:p w:rsidR="00F83E19" w:rsidRPr="00EF2E95"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1.5</w:t>
            </w:r>
          </w:p>
        </w:tc>
        <w:tc>
          <w:tcPr>
            <w:tcW w:w="2583" w:type="dxa"/>
            <w:tcBorders>
              <w:top w:val="nil"/>
              <w:left w:val="nil"/>
              <w:bottom w:val="nil"/>
              <w:right w:val="nil"/>
            </w:tcBorders>
          </w:tcPr>
          <w:p w:rsidR="00F83E19" w:rsidRPr="00EF2E95"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156.7</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F83E19" w:rsidRPr="005C208D" w:rsidRDefault="00F83E19" w:rsidP="00545FE7">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F83E19" w:rsidRPr="005C208D" w:rsidRDefault="00F83E19" w:rsidP="00545FE7">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F83E19" w:rsidRPr="005C208D" w:rsidRDefault="00F83E19" w:rsidP="00545FE7">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F83E19" w:rsidRPr="005C208D" w:rsidRDefault="00F83E19" w:rsidP="00545FE7">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F83E19" w:rsidRPr="005C208D" w:rsidRDefault="00F83E19" w:rsidP="00545FE7">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F83E19" w:rsidRPr="005C208D" w:rsidRDefault="00F83E19" w:rsidP="00545FE7">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F83E19" w:rsidRPr="005C208D" w:rsidRDefault="00F83E19" w:rsidP="00545FE7">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F83E19" w:rsidRPr="005C208D" w:rsidRDefault="00F83E19" w:rsidP="00545FE7">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F83E19" w:rsidRPr="005C208D" w:rsidRDefault="00F83E19" w:rsidP="00545FE7">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F83E19" w:rsidRPr="005C208D" w:rsidRDefault="00F83E19" w:rsidP="00545FE7">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F83E19" w:rsidRPr="005C208D" w:rsidRDefault="00F83E19" w:rsidP="00545FE7">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F83E19" w:rsidRPr="005C208D" w:rsidRDefault="00F83E19" w:rsidP="00545FE7">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F83E19" w:rsidRPr="005C208D"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83E19" w:rsidRPr="005C208D"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F83E19" w:rsidRPr="005C208D"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F83E19" w:rsidRPr="005C208D"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38.2</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836.3</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-68.5</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76.0</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441.1</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-29.4</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31.5</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4,233.2</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103.3</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325.6</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364.1</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-89.4</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26.0</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1,296.6</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41.5</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117.9</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1,866.4</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-81.5</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109.8</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2017</w:t>
            </w:r>
            <w:r>
              <w:rPr>
                <w:rFonts w:eastAsia="標楷體" w:hint="eastAsia"/>
                <w:color w:val="000000"/>
              </w:rPr>
              <w:t>年</w:t>
            </w:r>
            <w:r>
              <w:rPr>
                <w:rFonts w:eastAsia="標楷體" w:hint="eastAsia"/>
                <w:color w:val="000000"/>
              </w:rPr>
              <w:t>1~3</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38</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5,370.1</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58.4</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141.3</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3,180.0</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396.5</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244.6</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312.3</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-43.1</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22.3</w:t>
            </w:r>
          </w:p>
        </w:tc>
      </w:tr>
      <w:tr w:rsidR="00F83E19" w:rsidRPr="00E45F37" w:rsidTr="00E45F37">
        <w:trPr>
          <w:trHeight w:val="387"/>
          <w:jc w:val="center"/>
        </w:trPr>
        <w:tc>
          <w:tcPr>
            <w:tcW w:w="1533" w:type="dxa"/>
            <w:tcBorders>
              <w:top w:val="nil"/>
              <w:left w:val="nil"/>
              <w:bottom w:val="nil"/>
            </w:tcBorders>
            <w:vAlign w:val="center"/>
          </w:tcPr>
          <w:p w:rsidR="00F83E19" w:rsidRDefault="00F83E19" w:rsidP="00545FE7">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F83E19"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83E19" w:rsidRDefault="00F83E19" w:rsidP="00545FE7">
            <w:pPr>
              <w:adjustRightInd w:val="0"/>
              <w:snapToGrid w:val="0"/>
              <w:spacing w:line="380" w:lineRule="exact"/>
              <w:ind w:rightChars="150" w:right="360"/>
              <w:jc w:val="right"/>
              <w:rPr>
                <w:rFonts w:eastAsia="標楷體"/>
                <w:sz w:val="22"/>
              </w:rPr>
            </w:pPr>
            <w:r>
              <w:rPr>
                <w:rFonts w:eastAsia="標楷體" w:hint="eastAsia"/>
                <w:sz w:val="22"/>
              </w:rPr>
              <w:t>1,877.8</w:t>
            </w:r>
          </w:p>
        </w:tc>
        <w:tc>
          <w:tcPr>
            <w:tcW w:w="1742" w:type="dxa"/>
            <w:tcBorders>
              <w:top w:val="nil"/>
              <w:left w:val="nil"/>
              <w:bottom w:val="nil"/>
              <w:right w:val="nil"/>
            </w:tcBorders>
            <w:vAlign w:val="bottom"/>
          </w:tcPr>
          <w:p w:rsidR="00F83E19" w:rsidRDefault="00F83E19" w:rsidP="00545FE7">
            <w:pPr>
              <w:adjustRightInd w:val="0"/>
              <w:snapToGrid w:val="0"/>
              <w:spacing w:line="380" w:lineRule="exact"/>
              <w:ind w:rightChars="250" w:right="600"/>
              <w:jc w:val="right"/>
              <w:rPr>
                <w:rFonts w:eastAsia="標楷體"/>
                <w:sz w:val="22"/>
              </w:rPr>
            </w:pPr>
            <w:r>
              <w:rPr>
                <w:rFonts w:eastAsia="標楷體" w:hint="eastAsia"/>
                <w:sz w:val="22"/>
              </w:rPr>
              <w:t>-14.7</w:t>
            </w:r>
          </w:p>
        </w:tc>
        <w:tc>
          <w:tcPr>
            <w:tcW w:w="2583" w:type="dxa"/>
            <w:tcBorders>
              <w:top w:val="nil"/>
              <w:left w:val="nil"/>
              <w:bottom w:val="nil"/>
              <w:right w:val="nil"/>
            </w:tcBorders>
          </w:tcPr>
          <w:p w:rsidR="00F83E19" w:rsidRDefault="00F83E19" w:rsidP="00545FE7">
            <w:pPr>
              <w:adjustRightInd w:val="0"/>
              <w:snapToGrid w:val="0"/>
              <w:spacing w:line="380" w:lineRule="exact"/>
              <w:ind w:rightChars="400" w:right="960"/>
              <w:jc w:val="right"/>
              <w:rPr>
                <w:rFonts w:eastAsia="標楷體"/>
                <w:sz w:val="22"/>
              </w:rPr>
            </w:pPr>
            <w:r>
              <w:rPr>
                <w:rFonts w:eastAsia="標楷體" w:hint="eastAsia"/>
                <w:sz w:val="22"/>
              </w:rPr>
              <w:t>170.7</w:t>
            </w:r>
          </w:p>
        </w:tc>
      </w:tr>
      <w:tr w:rsidR="00F83E19" w:rsidRPr="00E45F37" w:rsidTr="00E45F37">
        <w:trPr>
          <w:trHeight w:val="387"/>
          <w:jc w:val="center"/>
        </w:trPr>
        <w:tc>
          <w:tcPr>
            <w:tcW w:w="1533" w:type="dxa"/>
            <w:tcBorders>
              <w:top w:val="nil"/>
              <w:left w:val="nil"/>
            </w:tcBorders>
            <w:vAlign w:val="center"/>
          </w:tcPr>
          <w:p w:rsidR="00F83E19" w:rsidRPr="00CD3778" w:rsidRDefault="00F83E19" w:rsidP="00545FE7">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F83E19" w:rsidRPr="005C208D" w:rsidRDefault="00F83E19" w:rsidP="00545FE7">
            <w:pPr>
              <w:adjustRightInd w:val="0"/>
              <w:snapToGrid w:val="0"/>
              <w:spacing w:line="380" w:lineRule="exact"/>
              <w:ind w:rightChars="300" w:right="720"/>
              <w:jc w:val="right"/>
              <w:rPr>
                <w:rFonts w:eastAsia="標楷體"/>
                <w:sz w:val="22"/>
              </w:rPr>
            </w:pPr>
            <w:r>
              <w:rPr>
                <w:rFonts w:eastAsia="標楷體" w:hint="eastAsia"/>
                <w:sz w:val="22"/>
              </w:rPr>
              <w:t>985</w:t>
            </w:r>
          </w:p>
        </w:tc>
        <w:tc>
          <w:tcPr>
            <w:tcW w:w="1741" w:type="dxa"/>
            <w:tcBorders>
              <w:top w:val="nil"/>
              <w:left w:val="nil"/>
              <w:right w:val="nil"/>
            </w:tcBorders>
            <w:vAlign w:val="center"/>
          </w:tcPr>
          <w:p w:rsidR="00F83E19" w:rsidRPr="005C208D" w:rsidRDefault="00F83E19" w:rsidP="00545FE7">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74</w:t>
            </w:r>
            <w:r w:rsidRPr="005C208D">
              <w:rPr>
                <w:rFonts w:eastAsia="標楷體" w:hint="eastAsia"/>
                <w:sz w:val="22"/>
              </w:rPr>
              <w:t>,</w:t>
            </w:r>
            <w:r>
              <w:rPr>
                <w:rFonts w:eastAsia="標楷體" w:hint="eastAsia"/>
                <w:sz w:val="22"/>
              </w:rPr>
              <w:t>454.5</w:t>
            </w:r>
          </w:p>
        </w:tc>
        <w:tc>
          <w:tcPr>
            <w:tcW w:w="1742" w:type="dxa"/>
            <w:tcBorders>
              <w:top w:val="nil"/>
              <w:left w:val="nil"/>
              <w:right w:val="nil"/>
            </w:tcBorders>
          </w:tcPr>
          <w:p w:rsidR="00F83E19" w:rsidRPr="005C208D" w:rsidRDefault="00F83E19" w:rsidP="00545FE7">
            <w:pPr>
              <w:adjustRightInd w:val="0"/>
              <w:snapToGrid w:val="0"/>
              <w:spacing w:line="380" w:lineRule="exact"/>
              <w:ind w:rightChars="250" w:right="600"/>
              <w:jc w:val="right"/>
              <w:rPr>
                <w:rFonts w:eastAsia="標楷體"/>
                <w:sz w:val="22"/>
              </w:rPr>
            </w:pPr>
            <w:r w:rsidRPr="005C208D">
              <w:rPr>
                <w:rFonts w:eastAsia="標楷體" w:hint="eastAsia"/>
                <w:sz w:val="22"/>
              </w:rPr>
              <w:t>—</w:t>
            </w:r>
          </w:p>
        </w:tc>
        <w:tc>
          <w:tcPr>
            <w:tcW w:w="2583" w:type="dxa"/>
            <w:tcBorders>
              <w:top w:val="nil"/>
              <w:left w:val="nil"/>
              <w:right w:val="nil"/>
            </w:tcBorders>
          </w:tcPr>
          <w:p w:rsidR="00F83E19" w:rsidRPr="005C208D" w:rsidRDefault="00F83E19" w:rsidP="00545FE7">
            <w:pPr>
              <w:adjustRightInd w:val="0"/>
              <w:snapToGrid w:val="0"/>
              <w:spacing w:line="380" w:lineRule="exact"/>
              <w:ind w:rightChars="400" w:right="960"/>
              <w:jc w:val="right"/>
              <w:rPr>
                <w:rFonts w:eastAsia="標楷體"/>
                <w:sz w:val="22"/>
              </w:rPr>
            </w:pPr>
            <w:r w:rsidRPr="00292122">
              <w:rPr>
                <w:rFonts w:eastAsia="標楷體" w:hint="eastAsia"/>
                <w:sz w:val="22"/>
              </w:rPr>
              <w:t>177.1</w:t>
            </w:r>
          </w:p>
        </w:tc>
      </w:tr>
    </w:tbl>
    <w:p w:rsidR="00E45F37" w:rsidRPr="00E45F37" w:rsidRDefault="00E45F37" w:rsidP="00E45F37">
      <w:pPr>
        <w:widowControl/>
        <w:snapToGrid w:val="0"/>
        <w:spacing w:line="300" w:lineRule="auto"/>
        <w:ind w:leftChars="118" w:left="283" w:right="-142"/>
        <w:jc w:val="both"/>
        <w:rPr>
          <w:rFonts w:eastAsia="標楷體"/>
          <w:sz w:val="22"/>
          <w:szCs w:val="22"/>
        </w:rPr>
      </w:pPr>
      <w:r w:rsidRPr="00E45F37">
        <w:rPr>
          <w:rFonts w:eastAsia="標楷體"/>
          <w:sz w:val="22"/>
          <w:szCs w:val="22"/>
        </w:rPr>
        <w:t>資料來源：經濟部投審會。</w:t>
      </w:r>
    </w:p>
    <w:p w:rsidR="00300B1A" w:rsidRDefault="002C56DF" w:rsidP="00300B1A">
      <w:pPr>
        <w:pStyle w:val="2"/>
        <w:spacing w:afterLines="50" w:after="180"/>
      </w:pPr>
      <w:bookmarkStart w:id="169" w:name="_Toc476138391"/>
      <w:r>
        <w:rPr>
          <w:noProof/>
          <w:sz w:val="32"/>
        </w:rPr>
        <w:lastRenderedPageBreak/>
        <w:drawing>
          <wp:anchor distT="0" distB="0" distL="180340" distR="114300" simplePos="0" relativeHeight="252671488" behindDoc="0" locked="1" layoutInCell="1" allowOverlap="1" wp14:anchorId="4F1637A0" wp14:editId="2260D52F">
            <wp:simplePos x="0" y="0"/>
            <wp:positionH relativeFrom="column">
              <wp:posOffset>2451100</wp:posOffset>
            </wp:positionH>
            <wp:positionV relativeFrom="page">
              <wp:posOffset>929640</wp:posOffset>
            </wp:positionV>
            <wp:extent cx="3762375" cy="2390775"/>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00B1A" w:rsidRPr="006E0B3B">
        <w:rPr>
          <w:sz w:val="32"/>
        </w:rPr>
        <w:t>（二）兩岸貿易</w:t>
      </w:r>
      <w:bookmarkEnd w:id="165"/>
      <w:bookmarkEnd w:id="169"/>
    </w:p>
    <w:p w:rsidR="007B3236" w:rsidRPr="005A0919" w:rsidRDefault="007B3236" w:rsidP="007B3236">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002C56DF" w:rsidRPr="002C56DF">
        <w:rPr>
          <w:rFonts w:hint="eastAsia"/>
          <w:noProof w:val="0"/>
          <w:kern w:val="2"/>
          <w:sz w:val="28"/>
          <w:szCs w:val="16"/>
          <w:lang w:bidi="ar-SA"/>
        </w:rPr>
        <w:t>2017</w:t>
      </w:r>
      <w:r w:rsidR="002C56DF" w:rsidRPr="002C56DF">
        <w:rPr>
          <w:rFonts w:hint="eastAsia"/>
          <w:noProof w:val="0"/>
          <w:kern w:val="2"/>
          <w:sz w:val="28"/>
          <w:szCs w:val="16"/>
          <w:lang w:bidi="ar-SA"/>
        </w:rPr>
        <w:t>年</w:t>
      </w:r>
      <w:r w:rsidR="002C56DF" w:rsidRPr="002C56DF">
        <w:rPr>
          <w:rFonts w:hint="eastAsia"/>
          <w:noProof w:val="0"/>
          <w:kern w:val="2"/>
          <w:sz w:val="28"/>
          <w:szCs w:val="16"/>
          <w:lang w:bidi="ar-SA"/>
        </w:rPr>
        <w:t>3</w:t>
      </w:r>
      <w:r w:rsidR="002C56DF" w:rsidRPr="002C56DF">
        <w:rPr>
          <w:rFonts w:hint="eastAsia"/>
          <w:noProof w:val="0"/>
          <w:kern w:val="2"/>
          <w:sz w:val="28"/>
          <w:szCs w:val="16"/>
          <w:lang w:bidi="ar-SA"/>
        </w:rPr>
        <w:t>月我對中國大陸（含香港）貿易總額為</w:t>
      </w:r>
      <w:r w:rsidR="002C56DF" w:rsidRPr="002C56DF">
        <w:rPr>
          <w:rFonts w:hint="eastAsia"/>
          <w:noProof w:val="0"/>
          <w:kern w:val="2"/>
          <w:sz w:val="28"/>
          <w:szCs w:val="16"/>
          <w:lang w:bidi="ar-SA"/>
        </w:rPr>
        <w:t>145.9</w:t>
      </w:r>
      <w:r w:rsidR="002C56DF" w:rsidRPr="002C56DF">
        <w:rPr>
          <w:rFonts w:hint="eastAsia"/>
          <w:noProof w:val="0"/>
          <w:kern w:val="2"/>
          <w:sz w:val="28"/>
          <w:szCs w:val="16"/>
          <w:lang w:bidi="ar-SA"/>
        </w:rPr>
        <w:t>億美元，較上年同期增加</w:t>
      </w:r>
      <w:r w:rsidR="002C56DF" w:rsidRPr="002C56DF">
        <w:rPr>
          <w:rFonts w:hint="eastAsia"/>
          <w:noProof w:val="0"/>
          <w:kern w:val="2"/>
          <w:sz w:val="28"/>
          <w:szCs w:val="16"/>
          <w:lang w:bidi="ar-SA"/>
        </w:rPr>
        <w:t>15.5%</w:t>
      </w:r>
      <w:r w:rsidR="002C56DF" w:rsidRPr="002C56DF">
        <w:rPr>
          <w:rFonts w:hint="eastAsia"/>
          <w:noProof w:val="0"/>
          <w:kern w:val="2"/>
          <w:sz w:val="28"/>
          <w:szCs w:val="16"/>
          <w:lang w:bidi="ar-SA"/>
        </w:rPr>
        <w:t>；其中出口額為</w:t>
      </w:r>
      <w:r w:rsidR="002C56DF" w:rsidRPr="002C56DF">
        <w:rPr>
          <w:rFonts w:hint="eastAsia"/>
          <w:noProof w:val="0"/>
          <w:kern w:val="2"/>
          <w:sz w:val="28"/>
          <w:szCs w:val="16"/>
          <w:lang w:bidi="ar-SA"/>
        </w:rPr>
        <w:t>102.7</w:t>
      </w:r>
      <w:r w:rsidR="002C56DF" w:rsidRPr="002C56DF">
        <w:rPr>
          <w:rFonts w:hint="eastAsia"/>
          <w:noProof w:val="0"/>
          <w:kern w:val="2"/>
          <w:sz w:val="28"/>
          <w:szCs w:val="16"/>
          <w:lang w:bidi="ar-SA"/>
        </w:rPr>
        <w:t>億美元，增加</w:t>
      </w:r>
      <w:r w:rsidR="002C56DF" w:rsidRPr="002C56DF">
        <w:rPr>
          <w:rFonts w:hint="eastAsia"/>
          <w:noProof w:val="0"/>
          <w:kern w:val="2"/>
          <w:sz w:val="28"/>
          <w:szCs w:val="16"/>
          <w:lang w:bidi="ar-SA"/>
        </w:rPr>
        <w:t>16.8%</w:t>
      </w:r>
      <w:r w:rsidR="002C56DF" w:rsidRPr="002C56DF">
        <w:rPr>
          <w:rFonts w:hint="eastAsia"/>
          <w:noProof w:val="0"/>
          <w:kern w:val="2"/>
          <w:sz w:val="28"/>
          <w:szCs w:val="16"/>
          <w:lang w:bidi="ar-SA"/>
        </w:rPr>
        <w:t>；進口額為</w:t>
      </w:r>
      <w:r w:rsidR="002C56DF" w:rsidRPr="002C56DF">
        <w:rPr>
          <w:rFonts w:hint="eastAsia"/>
          <w:noProof w:val="0"/>
          <w:kern w:val="2"/>
          <w:sz w:val="28"/>
          <w:szCs w:val="16"/>
          <w:lang w:bidi="ar-SA"/>
        </w:rPr>
        <w:t>43.3</w:t>
      </w:r>
      <w:r w:rsidR="002C56DF" w:rsidRPr="002C56DF">
        <w:rPr>
          <w:rFonts w:hint="eastAsia"/>
          <w:noProof w:val="0"/>
          <w:kern w:val="2"/>
          <w:sz w:val="28"/>
          <w:szCs w:val="16"/>
          <w:lang w:bidi="ar-SA"/>
        </w:rPr>
        <w:t>億美元，增加</w:t>
      </w:r>
      <w:r w:rsidR="002C56DF" w:rsidRPr="002C56DF">
        <w:rPr>
          <w:rFonts w:hint="eastAsia"/>
          <w:noProof w:val="0"/>
          <w:kern w:val="2"/>
          <w:sz w:val="28"/>
          <w:szCs w:val="16"/>
          <w:lang w:bidi="ar-SA"/>
        </w:rPr>
        <w:t>12.8%</w:t>
      </w:r>
      <w:r w:rsidR="002C56DF" w:rsidRPr="002C56DF">
        <w:rPr>
          <w:rFonts w:hint="eastAsia"/>
          <w:noProof w:val="0"/>
          <w:kern w:val="2"/>
          <w:sz w:val="28"/>
          <w:szCs w:val="16"/>
          <w:lang w:bidi="ar-SA"/>
        </w:rPr>
        <w:t>；貿易出超為</w:t>
      </w:r>
      <w:r w:rsidR="002C56DF" w:rsidRPr="002C56DF">
        <w:rPr>
          <w:rFonts w:hint="eastAsia"/>
          <w:noProof w:val="0"/>
          <w:kern w:val="2"/>
          <w:sz w:val="28"/>
          <w:szCs w:val="16"/>
          <w:lang w:bidi="ar-SA"/>
        </w:rPr>
        <w:t>59.4</w:t>
      </w:r>
      <w:r w:rsidR="002C56DF" w:rsidRPr="002C56DF">
        <w:rPr>
          <w:rFonts w:hint="eastAsia"/>
          <w:noProof w:val="0"/>
          <w:kern w:val="2"/>
          <w:sz w:val="28"/>
          <w:szCs w:val="16"/>
          <w:lang w:bidi="ar-SA"/>
        </w:rPr>
        <w:t>億美元，增加</w:t>
      </w:r>
      <w:r w:rsidR="002C56DF" w:rsidRPr="002C56DF">
        <w:rPr>
          <w:rFonts w:hint="eastAsia"/>
          <w:noProof w:val="0"/>
          <w:kern w:val="2"/>
          <w:sz w:val="28"/>
          <w:szCs w:val="16"/>
          <w:lang w:bidi="ar-SA"/>
        </w:rPr>
        <w:t>19.8%</w:t>
      </w:r>
      <w:r w:rsidR="002C56DF" w:rsidRPr="002C56DF">
        <w:rPr>
          <w:rFonts w:hint="eastAsia"/>
          <w:noProof w:val="0"/>
          <w:kern w:val="2"/>
          <w:sz w:val="28"/>
          <w:szCs w:val="16"/>
          <w:lang w:bidi="ar-SA"/>
        </w:rPr>
        <w:t>。</w:t>
      </w:r>
    </w:p>
    <w:p w:rsidR="007B3236" w:rsidRPr="00403EF1" w:rsidRDefault="007B3236" w:rsidP="007B3236">
      <w:pPr>
        <w:pStyle w:val="k3a"/>
        <w:spacing w:beforeLines="0" w:before="0" w:line="300" w:lineRule="auto"/>
        <w:ind w:leftChars="0" w:left="0" w:firstLineChars="0" w:firstLine="0"/>
        <w:rPr>
          <w:vanish/>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77280" behindDoc="0" locked="0" layoutInCell="1" allowOverlap="1" wp14:anchorId="07C0F972" wp14:editId="112E48E8">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63E" w:rsidRDefault="002D463E" w:rsidP="007B3236">
                              <w:pPr>
                                <w:spacing w:line="200" w:lineRule="exact"/>
                                <w:rPr>
                                  <w:b/>
                                  <w:bCs/>
                                  <w:color w:val="000000"/>
                                  <w:sz w:val="16"/>
                                </w:rPr>
                              </w:pPr>
                              <w:r>
                                <w:rPr>
                                  <w:rFonts w:hint="eastAsia"/>
                                  <w:b/>
                                  <w:bCs/>
                                  <w:color w:val="000000"/>
                                  <w:sz w:val="16"/>
                                </w:rPr>
                                <w:t>進口成長率</w:t>
                              </w:r>
                            </w:p>
                            <w:p w:rsidR="002D463E" w:rsidRDefault="002D463E" w:rsidP="007B3236">
                              <w:pPr>
                                <w:spacing w:line="200" w:lineRule="exact"/>
                                <w:rPr>
                                  <w:sz w:val="14"/>
                                </w:rPr>
                              </w:pPr>
                            </w:p>
                          </w:txbxContent>
                        </wps:txbx>
                        <wps:bodyPr rot="0" vert="horz" wrap="square" lIns="0" tIns="0" rIns="0" bIns="0" anchor="t" anchorCtr="0" upright="1">
                          <a:noAutofit/>
                        </wps:bodyPr>
                      </wps:wsp>
                      <wps:wsp>
                        <wps:cNvPr id="3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57728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SCincJoD&#10;AADuCAAADgAAAAAAAAAAAAAAAAAuAgAAZHJzL2Uyb0RvYy54bWxQSwECLQAUAAYACAAAACEA5YrK&#10;mOEAAAAMAQAADwAAAAAAAAAAAAAAAAD0BQAAZHJzL2Rvd25yZXYueG1sUEsFBgAAAAAEAAQA8wAA&#10;AAIHA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2D463E" w:rsidRDefault="002D463E" w:rsidP="007B3236">
                        <w:pPr>
                          <w:spacing w:line="200" w:lineRule="exact"/>
                          <w:rPr>
                            <w:b/>
                            <w:bCs/>
                            <w:color w:val="000000"/>
                            <w:sz w:val="16"/>
                          </w:rPr>
                        </w:pPr>
                        <w:r>
                          <w:rPr>
                            <w:rFonts w:hint="eastAsia"/>
                            <w:b/>
                            <w:bCs/>
                            <w:color w:val="000000"/>
                            <w:sz w:val="16"/>
                          </w:rPr>
                          <w:t>進口成長率</w:t>
                        </w:r>
                      </w:p>
                      <w:p w:rsidR="002D463E" w:rsidRDefault="002D463E" w:rsidP="007B3236">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45F37" w:rsidRPr="00E45F37" w:rsidTr="0087298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E45F37" w:rsidRPr="00E45F37" w:rsidRDefault="00E45F37" w:rsidP="0087298E">
            <w:pPr>
              <w:widowControl/>
              <w:jc w:val="center"/>
              <w:rPr>
                <w:rFonts w:ascii="標楷體" w:eastAsia="標楷體" w:hAnsi="標楷體" w:cs="Arial Unicode MS"/>
                <w:kern w:val="0"/>
              </w:rPr>
            </w:pPr>
            <w:r w:rsidRPr="00E45F37">
              <w:rPr>
                <w:rFonts w:ascii="標楷體" w:eastAsia="標楷體" w:hAnsi="標楷體" w:hint="eastAsia"/>
                <w:kern w:val="0"/>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新細明體" w:hAnsi="新細明體" w:cs="Arial Unicode MS"/>
              </w:rPr>
            </w:pPr>
            <w:r w:rsidRPr="00E45F37">
              <w:rPr>
                <w:rFonts w:ascii="標楷體" w:eastAsia="標楷體" w:hAnsi="標楷體" w:hint="eastAsia"/>
              </w:rPr>
              <w:t xml:space="preserve">貿 </w:t>
            </w:r>
            <w:r w:rsidRPr="00E45F37">
              <w:rPr>
                <w:rFonts w:ascii="標楷體" w:eastAsia="標楷體" w:hAnsi="標楷體"/>
              </w:rPr>
              <w:t>易</w:t>
            </w:r>
            <w:r w:rsidRPr="00E45F37">
              <w:rPr>
                <w:rFonts w:ascii="標楷體" w:eastAsia="標楷體" w:hAnsi="標楷體" w:hint="eastAsia"/>
              </w:rPr>
              <w:t xml:space="preserve"> 總 </w:t>
            </w:r>
            <w:r w:rsidRPr="00E45F37">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對中國大陸</w:t>
            </w:r>
            <w:r w:rsidRPr="00E45F37">
              <w:rPr>
                <w:rFonts w:ascii="標楷體" w:eastAsia="標楷體" w:hAnsi="標楷體"/>
              </w:rPr>
              <w:br/>
              <w:t>（</w:t>
            </w:r>
            <w:r w:rsidRPr="00E45F37">
              <w:rPr>
                <w:rFonts w:ascii="標楷體" w:eastAsia="標楷體" w:hAnsi="標楷體" w:hint="eastAsia"/>
              </w:rPr>
              <w:t>含香港</w:t>
            </w:r>
            <w:r w:rsidRPr="00E45F37">
              <w:rPr>
                <w:rFonts w:ascii="標楷體" w:eastAsia="標楷體" w:hAnsi="標楷體"/>
              </w:rPr>
              <w:t>）</w:t>
            </w:r>
            <w:r w:rsidRPr="00E45F37">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自中國大陸</w:t>
            </w:r>
            <w:r w:rsidRPr="00E45F37">
              <w:rPr>
                <w:rFonts w:ascii="標楷體" w:eastAsia="標楷體" w:hAnsi="標楷體"/>
              </w:rPr>
              <w:br/>
              <w:t>（</w:t>
            </w:r>
            <w:r w:rsidRPr="00E45F37">
              <w:rPr>
                <w:rFonts w:ascii="標楷體" w:eastAsia="標楷體" w:hAnsi="標楷體" w:hint="eastAsia"/>
              </w:rPr>
              <w:t>含香港</w:t>
            </w:r>
            <w:r w:rsidRPr="00E45F37">
              <w:rPr>
                <w:rFonts w:ascii="標楷體" w:eastAsia="標楷體" w:hAnsi="標楷體"/>
              </w:rPr>
              <w:t>）</w:t>
            </w:r>
            <w:r w:rsidRPr="00E45F37">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出入超</w:t>
            </w:r>
          </w:p>
        </w:tc>
      </w:tr>
      <w:tr w:rsidR="00E45F37" w:rsidRPr="00E45F37" w:rsidTr="00E45F3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45F37" w:rsidRPr="00E45F37" w:rsidRDefault="00E45F37" w:rsidP="00E45F3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Pr="00CD3778" w:rsidRDefault="002C56DF" w:rsidP="00545FE7">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2C56DF" w:rsidRPr="0069152E" w:rsidRDefault="002C56DF" w:rsidP="00545FE7">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2C56DF" w:rsidRPr="002C7FE2" w:rsidRDefault="002C56DF" w:rsidP="00545FE7">
            <w:pPr>
              <w:jc w:val="center"/>
            </w:pPr>
            <w:r w:rsidRPr="002C7FE2">
              <w:t>-3.8</w:t>
            </w:r>
          </w:p>
        </w:tc>
        <w:tc>
          <w:tcPr>
            <w:tcW w:w="69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2C56DF" w:rsidRPr="007A181D" w:rsidRDefault="002C56DF" w:rsidP="00545FE7">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-3.9</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2C56DF" w:rsidRPr="0069152E" w:rsidRDefault="002C56DF" w:rsidP="00545FE7">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2C56DF" w:rsidRPr="002C7FE2" w:rsidRDefault="002C56DF" w:rsidP="00545FE7">
            <w:pPr>
              <w:jc w:val="center"/>
            </w:pPr>
            <w:r w:rsidRPr="002C7FE2">
              <w:t>3.4</w:t>
            </w:r>
          </w:p>
        </w:tc>
        <w:tc>
          <w:tcPr>
            <w:tcW w:w="69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2C56DF" w:rsidRPr="007A181D" w:rsidRDefault="002C56DF" w:rsidP="00545FE7">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4.2</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2C56DF" w:rsidRPr="0069152E" w:rsidRDefault="002C56DF" w:rsidP="00545FE7">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2C56DF" w:rsidRPr="002C7FE2" w:rsidRDefault="002C56DF" w:rsidP="00545FE7">
            <w:pPr>
              <w:jc w:val="center"/>
            </w:pPr>
            <w:r w:rsidRPr="002C7FE2">
              <w:t>2.6</w:t>
            </w:r>
          </w:p>
        </w:tc>
        <w:tc>
          <w:tcPr>
            <w:tcW w:w="69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2C56DF" w:rsidRPr="007A181D" w:rsidRDefault="002C56DF" w:rsidP="00545FE7">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-3.5</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2C56DF" w:rsidRPr="00E622E1" w:rsidRDefault="002C56DF" w:rsidP="00545FE7">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2C56DF" w:rsidRPr="0069152E" w:rsidRDefault="002C56DF" w:rsidP="00545FE7">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2C56DF" w:rsidRPr="002C7FE2" w:rsidRDefault="002C56DF" w:rsidP="00545FE7">
            <w:pPr>
              <w:jc w:val="center"/>
            </w:pPr>
            <w:r w:rsidRPr="002C7FE2">
              <w:t>-12.4</w:t>
            </w:r>
          </w:p>
        </w:tc>
        <w:tc>
          <w:tcPr>
            <w:tcW w:w="69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2C56DF" w:rsidRPr="007A181D" w:rsidRDefault="002C56DF" w:rsidP="00545FE7">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2C56DF" w:rsidRPr="002C7FE2" w:rsidRDefault="002C56DF" w:rsidP="00545FE7">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2C56DF" w:rsidRPr="00AD636C" w:rsidRDefault="002C56DF" w:rsidP="00545FE7">
            <w:pPr>
              <w:jc w:val="center"/>
            </w:pPr>
            <w:r w:rsidRPr="00AD636C">
              <w:rPr>
                <w:rFonts w:hint="eastAsia"/>
              </w:rPr>
              <w:t>-15.1</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C56DF" w:rsidRPr="00A735D3" w:rsidRDefault="002C56DF" w:rsidP="00545FE7">
            <w:pPr>
              <w:jc w:val="center"/>
            </w:pPr>
            <w:r w:rsidRPr="00A735D3">
              <w:rPr>
                <w:rFonts w:hint="eastAsia"/>
              </w:rPr>
              <w:t>1,</w:t>
            </w:r>
            <w:r>
              <w:rPr>
                <w:rFonts w:hint="eastAsia"/>
              </w:rPr>
              <w:t>576.3</w:t>
            </w:r>
          </w:p>
        </w:tc>
        <w:tc>
          <w:tcPr>
            <w:tcW w:w="798"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sidRPr="00A735D3">
              <w:rPr>
                <w:rFonts w:hint="eastAsia"/>
              </w:rPr>
              <w:t>-</w:t>
            </w:r>
            <w:r>
              <w:rPr>
                <w:rFonts w:hint="eastAsia"/>
              </w:rPr>
              <w:t>1.0</w:t>
            </w:r>
          </w:p>
        </w:tc>
        <w:tc>
          <w:tcPr>
            <w:tcW w:w="631"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sidRPr="00A735D3">
              <w:rPr>
                <w:rFonts w:hint="eastAsia"/>
              </w:rPr>
              <w:t>30.</w:t>
            </w:r>
            <w:r>
              <w:rPr>
                <w:rFonts w:hint="eastAsia"/>
              </w:rPr>
              <w:t>8</w:t>
            </w:r>
          </w:p>
        </w:tc>
        <w:tc>
          <w:tcPr>
            <w:tcW w:w="895" w:type="dxa"/>
            <w:tcBorders>
              <w:left w:val="nil"/>
              <w:right w:val="nil"/>
            </w:tcBorders>
            <w:tcMar>
              <w:top w:w="15" w:type="dxa"/>
              <w:left w:w="15" w:type="dxa"/>
              <w:bottom w:w="0" w:type="dxa"/>
              <w:right w:w="15" w:type="dxa"/>
            </w:tcMar>
            <w:vAlign w:val="bottom"/>
          </w:tcPr>
          <w:p w:rsidR="002C56DF" w:rsidRPr="00A735D3" w:rsidRDefault="002C56DF" w:rsidP="00545FE7">
            <w:pPr>
              <w:jc w:val="center"/>
            </w:pPr>
            <w:r>
              <w:rPr>
                <w:rFonts w:hint="eastAsia"/>
              </w:rPr>
              <w:t>1,123.0</w:t>
            </w:r>
          </w:p>
        </w:tc>
        <w:tc>
          <w:tcPr>
            <w:tcW w:w="840"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sidRPr="00A735D3">
              <w:rPr>
                <w:rFonts w:hint="eastAsia"/>
              </w:rPr>
              <w:t>-</w:t>
            </w:r>
            <w:r>
              <w:rPr>
                <w:rFonts w:hint="eastAsia"/>
              </w:rPr>
              <w:t>0.2</w:t>
            </w:r>
          </w:p>
        </w:tc>
        <w:tc>
          <w:tcPr>
            <w:tcW w:w="699"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Pr>
                <w:rFonts w:hint="eastAsia"/>
              </w:rPr>
              <w:t>40.0</w:t>
            </w:r>
          </w:p>
        </w:tc>
        <w:tc>
          <w:tcPr>
            <w:tcW w:w="782" w:type="dxa"/>
            <w:tcBorders>
              <w:left w:val="nil"/>
              <w:right w:val="nil"/>
            </w:tcBorders>
            <w:tcMar>
              <w:top w:w="15" w:type="dxa"/>
              <w:left w:w="15" w:type="dxa"/>
              <w:bottom w:w="0" w:type="dxa"/>
              <w:right w:w="15" w:type="dxa"/>
            </w:tcMar>
            <w:vAlign w:val="bottom"/>
          </w:tcPr>
          <w:p w:rsidR="002C56DF" w:rsidRPr="00A735D3" w:rsidRDefault="002C56DF" w:rsidP="00545FE7">
            <w:pPr>
              <w:jc w:val="center"/>
            </w:pPr>
            <w:r>
              <w:rPr>
                <w:rFonts w:hint="eastAsia"/>
              </w:rPr>
              <w:t>453.3</w:t>
            </w:r>
          </w:p>
        </w:tc>
        <w:tc>
          <w:tcPr>
            <w:tcW w:w="859"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sidRPr="00A735D3">
              <w:rPr>
                <w:rFonts w:hint="eastAsia"/>
              </w:rPr>
              <w:t>-</w:t>
            </w:r>
            <w:r>
              <w:rPr>
                <w:rFonts w:hint="eastAsia"/>
              </w:rPr>
              <w:t>3</w:t>
            </w:r>
            <w:r w:rsidRPr="00A735D3">
              <w:rPr>
                <w:rFonts w:hint="eastAsia"/>
              </w:rPr>
              <w:t>.</w:t>
            </w:r>
            <w:r>
              <w:rPr>
                <w:rFonts w:hint="eastAsia"/>
              </w:rPr>
              <w:t>0</w:t>
            </w:r>
          </w:p>
        </w:tc>
        <w:tc>
          <w:tcPr>
            <w:tcW w:w="720"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sidRPr="00A735D3">
              <w:rPr>
                <w:rFonts w:hint="eastAsia"/>
              </w:rPr>
              <w:t>19.</w:t>
            </w:r>
            <w:r>
              <w:rPr>
                <w:rFonts w:hint="eastAsia"/>
              </w:rPr>
              <w:t>6</w:t>
            </w:r>
          </w:p>
        </w:tc>
        <w:tc>
          <w:tcPr>
            <w:tcW w:w="772" w:type="dxa"/>
            <w:tcBorders>
              <w:left w:val="nil"/>
              <w:right w:val="nil"/>
            </w:tcBorders>
            <w:tcMar>
              <w:top w:w="15" w:type="dxa"/>
              <w:left w:w="15" w:type="dxa"/>
              <w:bottom w:w="0" w:type="dxa"/>
              <w:right w:w="15" w:type="dxa"/>
            </w:tcMar>
            <w:vAlign w:val="bottom"/>
          </w:tcPr>
          <w:p w:rsidR="002C56DF" w:rsidRPr="00A735D3" w:rsidRDefault="002C56DF" w:rsidP="00545FE7">
            <w:pPr>
              <w:jc w:val="center"/>
            </w:pPr>
            <w:r>
              <w:rPr>
                <w:rFonts w:hint="eastAsia"/>
              </w:rPr>
              <w:t>669.7</w:t>
            </w:r>
          </w:p>
        </w:tc>
        <w:tc>
          <w:tcPr>
            <w:tcW w:w="848" w:type="dxa"/>
            <w:tcBorders>
              <w:left w:val="nil"/>
              <w:right w:val="nil"/>
            </w:tcBorders>
            <w:tcMar>
              <w:top w:w="15" w:type="dxa"/>
              <w:left w:w="15" w:type="dxa"/>
              <w:bottom w:w="0" w:type="dxa"/>
              <w:right w:w="15" w:type="dxa"/>
            </w:tcMar>
            <w:vAlign w:val="center"/>
          </w:tcPr>
          <w:p w:rsidR="002C56DF" w:rsidRPr="00A735D3" w:rsidRDefault="002C56DF" w:rsidP="00545FE7">
            <w:pPr>
              <w:jc w:val="center"/>
            </w:pPr>
            <w:r>
              <w:rPr>
                <w:rFonts w:hint="eastAsia"/>
              </w:rPr>
              <w:t>1.8</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Pr="00B6517F" w:rsidRDefault="002C56DF" w:rsidP="00545FE7">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2C56DF" w:rsidRPr="00B6517F" w:rsidRDefault="002C56DF" w:rsidP="00545FE7">
            <w:pPr>
              <w:jc w:val="center"/>
            </w:pPr>
            <w:r w:rsidRPr="00B6517F">
              <w:t>-14.2</w:t>
            </w:r>
          </w:p>
        </w:tc>
        <w:tc>
          <w:tcPr>
            <w:tcW w:w="699"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2C56DF" w:rsidRPr="00B6517F" w:rsidRDefault="002C56DF" w:rsidP="00545FE7">
            <w:pPr>
              <w:jc w:val="center"/>
            </w:pPr>
            <w:r w:rsidRPr="00B6517F">
              <w:t>-22.</w:t>
            </w:r>
            <w:r>
              <w:rPr>
                <w:rFonts w:hint="eastAsia"/>
              </w:rPr>
              <w:t>4</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Pr="00B6517F" w:rsidRDefault="002C56DF" w:rsidP="00545FE7">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2C56DF" w:rsidRPr="00B6517F" w:rsidRDefault="002C56DF" w:rsidP="00545FE7">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2C56DF" w:rsidRPr="00B6517F" w:rsidRDefault="002C56DF" w:rsidP="00545FE7">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2C56DF" w:rsidRPr="00B6517F" w:rsidRDefault="002C56DF" w:rsidP="00545FE7">
            <w:pPr>
              <w:jc w:val="center"/>
            </w:pPr>
            <w:r>
              <w:rPr>
                <w:rFonts w:hint="eastAsia"/>
              </w:rPr>
              <w:t>-5.7</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-16.3</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-5.2</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5.2</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3.5</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6.2</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129.8</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31.8</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93.9</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41.6</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-2.8</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12.6</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155.1</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31.6</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113.6</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14.9</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41.5</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72.1</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21.0</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149.7</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32.3</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107.1</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19.0</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42.3</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42.6</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1.3</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64.4</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34.4</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15.3</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31.9</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109.6</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21.4</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42.7</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71.0</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36.7</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2017</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402.2</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18.7</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30.1</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288.1</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22.0</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114.1</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11.2</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174.0</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30.2</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131.9</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4.1</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92.1</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7.6</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39.8</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52.3</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17.5</w:t>
            </w:r>
          </w:p>
        </w:tc>
      </w:tr>
      <w:tr w:rsidR="002C56DF"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124.4</w:t>
            </w:r>
          </w:p>
        </w:tc>
        <w:tc>
          <w:tcPr>
            <w:tcW w:w="798"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44.7</w:t>
            </w:r>
          </w:p>
        </w:tc>
        <w:tc>
          <w:tcPr>
            <w:tcW w:w="631"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93.4</w:t>
            </w:r>
          </w:p>
        </w:tc>
        <w:tc>
          <w:tcPr>
            <w:tcW w:w="840"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48.8</w:t>
            </w:r>
          </w:p>
        </w:tc>
        <w:tc>
          <w:tcPr>
            <w:tcW w:w="69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31.1</w:t>
            </w:r>
          </w:p>
        </w:tc>
        <w:tc>
          <w:tcPr>
            <w:tcW w:w="859"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33.7</w:t>
            </w:r>
          </w:p>
        </w:tc>
        <w:tc>
          <w:tcPr>
            <w:tcW w:w="720" w:type="dxa"/>
            <w:tcBorders>
              <w:left w:val="nil"/>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62.3</w:t>
            </w:r>
          </w:p>
        </w:tc>
        <w:tc>
          <w:tcPr>
            <w:tcW w:w="848" w:type="dxa"/>
            <w:tcBorders>
              <w:left w:val="nil"/>
              <w:right w:val="nil"/>
            </w:tcBorders>
            <w:tcMar>
              <w:top w:w="15" w:type="dxa"/>
              <w:left w:w="15" w:type="dxa"/>
              <w:bottom w:w="0" w:type="dxa"/>
              <w:right w:w="15" w:type="dxa"/>
            </w:tcMar>
            <w:vAlign w:val="center"/>
          </w:tcPr>
          <w:p w:rsidR="002C56DF" w:rsidRDefault="002C56DF" w:rsidP="00545FE7">
            <w:pPr>
              <w:jc w:val="center"/>
            </w:pPr>
            <w:r>
              <w:rPr>
                <w:rFonts w:hint="eastAsia"/>
              </w:rPr>
              <w:t>57.8</w:t>
            </w:r>
          </w:p>
        </w:tc>
      </w:tr>
      <w:tr w:rsidR="002C56DF" w:rsidRPr="00E45F37" w:rsidTr="00E45F3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C56DF" w:rsidRDefault="002C56DF" w:rsidP="00545FE7">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145.9</w:t>
            </w:r>
          </w:p>
        </w:tc>
        <w:tc>
          <w:tcPr>
            <w:tcW w:w="798"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15.5</w:t>
            </w:r>
          </w:p>
        </w:tc>
        <w:tc>
          <w:tcPr>
            <w:tcW w:w="631"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30.7</w:t>
            </w:r>
          </w:p>
        </w:tc>
        <w:tc>
          <w:tcPr>
            <w:tcW w:w="895" w:type="dxa"/>
            <w:tcBorders>
              <w:left w:val="nil"/>
              <w:bottom w:val="single" w:sz="4" w:space="0" w:color="auto"/>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102.7</w:t>
            </w:r>
          </w:p>
        </w:tc>
        <w:tc>
          <w:tcPr>
            <w:tcW w:w="840"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pPr>
            <w:r>
              <w:rPr>
                <w:rFonts w:hint="eastAsia"/>
              </w:rPr>
              <w:t>16.8</w:t>
            </w:r>
          </w:p>
        </w:tc>
        <w:tc>
          <w:tcPr>
            <w:tcW w:w="699"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39.9</w:t>
            </w:r>
          </w:p>
        </w:tc>
        <w:tc>
          <w:tcPr>
            <w:tcW w:w="782" w:type="dxa"/>
            <w:tcBorders>
              <w:left w:val="nil"/>
              <w:bottom w:val="single" w:sz="4" w:space="0" w:color="auto"/>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43.3</w:t>
            </w:r>
          </w:p>
        </w:tc>
        <w:tc>
          <w:tcPr>
            <w:tcW w:w="859"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12.8</w:t>
            </w:r>
          </w:p>
        </w:tc>
        <w:tc>
          <w:tcPr>
            <w:tcW w:w="720"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rPr>
                <w:color w:val="000000"/>
              </w:rPr>
            </w:pPr>
            <w:r>
              <w:rPr>
                <w:rFonts w:hint="eastAsia"/>
                <w:color w:val="000000"/>
              </w:rPr>
              <w:t>19.9</w:t>
            </w:r>
          </w:p>
        </w:tc>
        <w:tc>
          <w:tcPr>
            <w:tcW w:w="772" w:type="dxa"/>
            <w:tcBorders>
              <w:left w:val="nil"/>
              <w:bottom w:val="single" w:sz="4" w:space="0" w:color="auto"/>
              <w:right w:val="nil"/>
            </w:tcBorders>
            <w:tcMar>
              <w:top w:w="15" w:type="dxa"/>
              <w:left w:w="15" w:type="dxa"/>
              <w:bottom w:w="0" w:type="dxa"/>
              <w:right w:w="15" w:type="dxa"/>
            </w:tcMar>
            <w:vAlign w:val="bottom"/>
          </w:tcPr>
          <w:p w:rsidR="002C56DF" w:rsidRDefault="002C56DF" w:rsidP="00545FE7">
            <w:pPr>
              <w:jc w:val="center"/>
              <w:rPr>
                <w:color w:val="000000"/>
              </w:rPr>
            </w:pPr>
            <w:r>
              <w:rPr>
                <w:rFonts w:hint="eastAsia"/>
                <w:color w:val="000000"/>
              </w:rPr>
              <w:t>59.4</w:t>
            </w:r>
          </w:p>
        </w:tc>
        <w:tc>
          <w:tcPr>
            <w:tcW w:w="848" w:type="dxa"/>
            <w:tcBorders>
              <w:left w:val="nil"/>
              <w:bottom w:val="single" w:sz="4" w:space="0" w:color="auto"/>
              <w:right w:val="nil"/>
            </w:tcBorders>
            <w:tcMar>
              <w:top w:w="15" w:type="dxa"/>
              <w:left w:w="15" w:type="dxa"/>
              <w:bottom w:w="0" w:type="dxa"/>
              <w:right w:w="15" w:type="dxa"/>
            </w:tcMar>
            <w:vAlign w:val="center"/>
          </w:tcPr>
          <w:p w:rsidR="002C56DF" w:rsidRDefault="002C56DF" w:rsidP="00545FE7">
            <w:pPr>
              <w:jc w:val="center"/>
            </w:pPr>
            <w:r>
              <w:rPr>
                <w:rFonts w:hint="eastAsia"/>
              </w:rPr>
              <w:t>19.8</w:t>
            </w:r>
          </w:p>
        </w:tc>
      </w:tr>
    </w:tbl>
    <w:p w:rsidR="007B3236" w:rsidRPr="00E45F37" w:rsidRDefault="00E45F37" w:rsidP="00E45F37">
      <w:pPr>
        <w:pStyle w:val="k3a"/>
        <w:spacing w:beforeLines="0" w:before="0" w:line="300" w:lineRule="auto"/>
        <w:ind w:leftChars="-338" w:left="282" w:hangingChars="497" w:hanging="1093"/>
        <w:rPr>
          <w:rFonts w:ascii="標楷體" w:hAnsi="標楷體"/>
          <w:b/>
          <w:bCs/>
          <w:color w:val="FF0000"/>
          <w:sz w:val="32"/>
        </w:rPr>
      </w:pPr>
      <w:r w:rsidRPr="00E45F37">
        <w:rPr>
          <w:rFonts w:ascii="標楷體" w:hAnsi="標楷體"/>
          <w:kern w:val="2"/>
          <w:sz w:val="22"/>
          <w:szCs w:val="22"/>
        </w:rPr>
        <w:t>資料來源：財政部進出口海關統計。</w:t>
      </w:r>
    </w:p>
    <w:p w:rsidR="0098590E" w:rsidRPr="008B379D" w:rsidRDefault="00AC2664" w:rsidP="00B63A10">
      <w:pPr>
        <w:pStyle w:val="t-1"/>
        <w:spacing w:afterLines="0" w:after="0"/>
      </w:pPr>
      <w:bookmarkStart w:id="170" w:name="_Toc476138392"/>
      <w:r w:rsidRPr="008B379D">
        <w:lastRenderedPageBreak/>
        <w:t>肆、專論</w:t>
      </w:r>
      <w:bookmarkEnd w:id="158"/>
      <w:bookmarkEnd w:id="160"/>
      <w:bookmarkEnd w:id="161"/>
      <w:bookmarkEnd w:id="170"/>
    </w:p>
    <w:p w:rsidR="0056767D" w:rsidRDefault="00DD7179" w:rsidP="0056767D">
      <w:pPr>
        <w:wordWrap w:val="0"/>
        <w:overflowPunct w:val="0"/>
        <w:spacing w:beforeLines="50" w:before="180" w:afterLines="100" w:after="360" w:line="480" w:lineRule="exact"/>
        <w:jc w:val="center"/>
        <w:rPr>
          <w:rFonts w:eastAsia="標楷體"/>
          <w:b/>
          <w:bCs/>
          <w:sz w:val="34"/>
          <w:szCs w:val="34"/>
          <w:lang w:val="x-none"/>
        </w:rPr>
      </w:pPr>
      <w:r w:rsidRPr="00DD7179">
        <w:rPr>
          <w:rFonts w:eastAsia="標楷體" w:hint="eastAsia"/>
          <w:b/>
          <w:bCs/>
          <w:sz w:val="34"/>
          <w:szCs w:val="34"/>
        </w:rPr>
        <w:t>全通路零售淺析</w:t>
      </w:r>
      <w:r w:rsidR="00520EAD" w:rsidRPr="00520EAD">
        <w:rPr>
          <w:rFonts w:eastAsia="標楷體"/>
          <w:b/>
          <w:bCs/>
          <w:sz w:val="34"/>
          <w:szCs w:val="34"/>
          <w:vertAlign w:val="superscript"/>
          <w:lang w:val="x-none" w:eastAsia="x-none"/>
        </w:rPr>
        <w:footnoteReference w:id="1"/>
      </w:r>
    </w:p>
    <w:p w:rsidR="00520EAD" w:rsidRPr="00520EAD" w:rsidRDefault="00520EAD" w:rsidP="00520EAD">
      <w:pPr>
        <w:spacing w:line="500" w:lineRule="exact"/>
        <w:rPr>
          <w:rFonts w:eastAsia="標楷體"/>
          <w:b/>
          <w:sz w:val="28"/>
          <w:szCs w:val="28"/>
        </w:rPr>
      </w:pPr>
      <w:r w:rsidRPr="00520EAD">
        <w:rPr>
          <w:rFonts w:eastAsia="標楷體" w:hint="eastAsia"/>
          <w:b/>
          <w:sz w:val="28"/>
          <w:szCs w:val="28"/>
        </w:rPr>
        <w:t>一</w:t>
      </w:r>
      <w:r w:rsidRPr="00520EAD">
        <w:rPr>
          <w:rFonts w:ascii="新細明體" w:hAnsi="新細明體" w:hint="eastAsia"/>
          <w:b/>
          <w:sz w:val="28"/>
          <w:szCs w:val="28"/>
        </w:rPr>
        <w:t>、</w:t>
      </w:r>
      <w:r w:rsidRPr="00520EAD">
        <w:rPr>
          <w:rFonts w:eastAsia="標楷體" w:hint="eastAsia"/>
          <w:b/>
          <w:sz w:val="28"/>
          <w:szCs w:val="28"/>
        </w:rPr>
        <w:t>前言</w:t>
      </w:r>
    </w:p>
    <w:p w:rsidR="00DD7179" w:rsidRDefault="00DD7179" w:rsidP="00DD7179">
      <w:pPr>
        <w:pStyle w:val="affff8"/>
        <w:ind w:firstLine="600"/>
        <w:rPr>
          <w:rFonts w:ascii="標楷體" w:hAnsi="標楷體"/>
        </w:rPr>
      </w:pPr>
      <w:r w:rsidRPr="007C13EE">
        <w:t>隨著</w:t>
      </w:r>
      <w:r>
        <w:rPr>
          <w:rFonts w:hint="eastAsia"/>
        </w:rPr>
        <w:t>資通訊科技</w:t>
      </w:r>
      <w:r>
        <w:rPr>
          <w:rFonts w:ascii="標楷體" w:hAnsi="標楷體" w:hint="eastAsia"/>
        </w:rPr>
        <w:t>（</w:t>
      </w:r>
      <w:r w:rsidRPr="007C13EE">
        <w:t>ICT</w:t>
      </w:r>
      <w:r>
        <w:rPr>
          <w:rFonts w:ascii="標楷體" w:hAnsi="標楷體" w:hint="eastAsia"/>
        </w:rPr>
        <w:t>）</w:t>
      </w:r>
      <w:r w:rsidRPr="007C13EE">
        <w:t>應用技術提升，以及行動裝置普及化，傳統商業模式出現重大變革，網路與實體</w:t>
      </w:r>
      <w:r>
        <w:rPr>
          <w:rFonts w:hint="eastAsia"/>
        </w:rPr>
        <w:t>間</w:t>
      </w:r>
      <w:r w:rsidRPr="007C13EE">
        <w:t>界線越來越模糊，</w:t>
      </w:r>
      <w:r>
        <w:rPr>
          <w:rFonts w:hint="eastAsia"/>
        </w:rPr>
        <w:t>全通路</w:t>
      </w:r>
      <w:r>
        <w:rPr>
          <w:rFonts w:ascii="標楷體" w:hAnsi="標楷體" w:hint="eastAsia"/>
        </w:rPr>
        <w:t>（</w:t>
      </w:r>
      <w:r w:rsidRPr="001D03E7">
        <w:t>Omni-Channel</w:t>
      </w:r>
      <w:r>
        <w:rPr>
          <w:rFonts w:ascii="標楷體" w:hAnsi="標楷體" w:hint="eastAsia"/>
        </w:rPr>
        <w:t>）</w:t>
      </w:r>
      <w:r>
        <w:rPr>
          <w:rFonts w:hint="eastAsia"/>
        </w:rPr>
        <w:t>零售時代已然來臨。</w:t>
      </w:r>
      <w:r w:rsidRPr="00BA0985">
        <w:t>零售業</w:t>
      </w:r>
      <w:r w:rsidRPr="007C13EE">
        <w:t>如何以</w:t>
      </w:r>
      <w:r>
        <w:rPr>
          <w:rFonts w:hint="eastAsia"/>
        </w:rPr>
        <w:t>虛實整合、</w:t>
      </w:r>
      <w:r w:rsidRPr="007C13EE">
        <w:t>無縫</w:t>
      </w:r>
      <w:r>
        <w:rPr>
          <w:rFonts w:hint="eastAsia"/>
        </w:rPr>
        <w:t>接軌</w:t>
      </w:r>
      <w:r w:rsidRPr="007C13EE">
        <w:t>的概念面對市場競爭，</w:t>
      </w:r>
      <w:r>
        <w:rPr>
          <w:rFonts w:hint="eastAsia"/>
        </w:rPr>
        <w:t>並掌握升級轉型契機，至關重要</w:t>
      </w:r>
      <w:r w:rsidRPr="00BA0985">
        <w:t>。</w:t>
      </w:r>
      <w:r>
        <w:rPr>
          <w:rFonts w:hint="eastAsia"/>
        </w:rPr>
        <w:t>本文觀察全通路零售</w:t>
      </w:r>
      <w:r w:rsidRPr="00073A7F">
        <w:t>趨勢、</w:t>
      </w:r>
      <w:r>
        <w:rPr>
          <w:rFonts w:hint="eastAsia"/>
        </w:rPr>
        <w:t>國際代表案例、我國發展全通路零售服務的挑戰及政府推動作法，</w:t>
      </w:r>
      <w:r w:rsidRPr="00892A60">
        <w:rPr>
          <w:rFonts w:hint="eastAsia"/>
        </w:rPr>
        <w:t>並提出</w:t>
      </w:r>
      <w:r>
        <w:rPr>
          <w:rFonts w:hint="eastAsia"/>
        </w:rPr>
        <w:t>結論與建議</w:t>
      </w:r>
      <w:r w:rsidRPr="00892A60">
        <w:t>。</w:t>
      </w:r>
    </w:p>
    <w:p w:rsidR="00DD7179" w:rsidRPr="007C13EE" w:rsidRDefault="00DD7179" w:rsidP="00DD7179">
      <w:pPr>
        <w:widowControl/>
        <w:spacing w:beforeLines="100" w:before="360" w:line="520" w:lineRule="exact"/>
        <w:rPr>
          <w:rFonts w:ascii="標楷體" w:eastAsia="標楷體" w:hAnsi="標楷體"/>
          <w:b/>
          <w:sz w:val="28"/>
          <w:szCs w:val="28"/>
        </w:rPr>
      </w:pPr>
      <w:r w:rsidRPr="00E82C0C">
        <w:rPr>
          <w:rFonts w:eastAsia="標楷體" w:hint="eastAsia"/>
          <w:b/>
          <w:sz w:val="28"/>
          <w:szCs w:val="28"/>
        </w:rPr>
        <w:t>二、科技改變零售業生態</w:t>
      </w:r>
      <w:r>
        <w:rPr>
          <w:rFonts w:eastAsia="標楷體" w:hint="eastAsia"/>
          <w:b/>
          <w:sz w:val="28"/>
          <w:szCs w:val="28"/>
        </w:rPr>
        <w:t>及消費者行為</w:t>
      </w:r>
    </w:p>
    <w:p w:rsidR="00DD7179" w:rsidRDefault="00DD7179" w:rsidP="00DD7179">
      <w:pPr>
        <w:widowControl/>
        <w:spacing w:line="520" w:lineRule="exact"/>
        <w:ind w:left="910" w:hangingChars="325" w:hanging="910"/>
        <w:rPr>
          <w:rFonts w:ascii="標楷體" w:eastAsia="標楷體" w:hAnsi="標楷體"/>
          <w:sz w:val="28"/>
          <w:szCs w:val="28"/>
        </w:rPr>
      </w:pPr>
      <w:r w:rsidRPr="00314496">
        <w:rPr>
          <w:rFonts w:ascii="標楷體" w:eastAsia="標楷體" w:hAnsi="標楷體" w:hint="eastAsia"/>
          <w:sz w:val="28"/>
          <w:szCs w:val="28"/>
        </w:rPr>
        <w:t xml:space="preserve"> </w:t>
      </w:r>
      <w:r w:rsidRPr="00772C7D">
        <w:rPr>
          <w:rFonts w:eastAsia="標楷體" w:hint="eastAsia"/>
          <w:b/>
          <w:sz w:val="28"/>
          <w:szCs w:val="28"/>
        </w:rPr>
        <w:t>（一）數位化改變零售業生態</w:t>
      </w:r>
    </w:p>
    <w:p w:rsidR="00DD7179" w:rsidRDefault="00DD7179" w:rsidP="00DD7179">
      <w:pPr>
        <w:snapToGrid w:val="0"/>
        <w:spacing w:line="520" w:lineRule="exact"/>
        <w:ind w:firstLineChars="200" w:firstLine="560"/>
        <w:jc w:val="both"/>
        <w:rPr>
          <w:rFonts w:eastAsia="標楷體"/>
          <w:sz w:val="28"/>
          <w:szCs w:val="28"/>
        </w:rPr>
      </w:pPr>
      <w:r w:rsidRPr="00561E25">
        <w:rPr>
          <w:rFonts w:eastAsia="標楷體"/>
          <w:sz w:val="28"/>
          <w:szCs w:val="28"/>
        </w:rPr>
        <w:t>根據勤業眾信</w:t>
      </w:r>
      <w:r w:rsidRPr="008A4A36">
        <w:rPr>
          <w:rFonts w:eastAsia="標楷體"/>
          <w:sz w:val="28"/>
          <w:szCs w:val="28"/>
        </w:rPr>
        <w:t>（</w:t>
      </w:r>
      <w:r w:rsidRPr="008A4A36">
        <w:rPr>
          <w:rFonts w:eastAsia="標楷體"/>
          <w:sz w:val="28"/>
          <w:szCs w:val="28"/>
        </w:rPr>
        <w:t>Deloitte</w:t>
      </w:r>
      <w:r w:rsidRPr="008A4A36">
        <w:rPr>
          <w:rFonts w:eastAsia="標楷體"/>
          <w:sz w:val="28"/>
          <w:szCs w:val="28"/>
        </w:rPr>
        <w:t>）</w:t>
      </w:r>
      <w:r w:rsidRPr="00FA531C">
        <w:rPr>
          <w:rFonts w:eastAsia="標楷體"/>
          <w:sz w:val="28"/>
          <w:szCs w:val="28"/>
        </w:rPr>
        <w:t>聯合會計師事務所</w:t>
      </w:r>
      <w:r w:rsidRPr="00561E25">
        <w:rPr>
          <w:rFonts w:eastAsia="標楷體"/>
          <w:sz w:val="28"/>
          <w:szCs w:val="28"/>
        </w:rPr>
        <w:t>2015</w:t>
      </w:r>
      <w:r>
        <w:rPr>
          <w:rFonts w:eastAsia="標楷體" w:hint="eastAsia"/>
          <w:sz w:val="28"/>
          <w:szCs w:val="28"/>
        </w:rPr>
        <w:t>年</w:t>
      </w:r>
      <w:r w:rsidRPr="00561E25">
        <w:rPr>
          <w:rFonts w:eastAsia="標楷體"/>
          <w:sz w:val="28"/>
          <w:szCs w:val="28"/>
        </w:rPr>
        <w:t>全球產業分析報告，零售業將會是受數位化影響最深</w:t>
      </w:r>
      <w:r>
        <w:rPr>
          <w:rFonts w:eastAsia="標楷體" w:hint="eastAsia"/>
          <w:sz w:val="28"/>
          <w:szCs w:val="28"/>
        </w:rPr>
        <w:t>，</w:t>
      </w:r>
      <w:r w:rsidRPr="00561E25">
        <w:rPr>
          <w:rFonts w:eastAsia="標楷體"/>
          <w:sz w:val="28"/>
          <w:szCs w:val="28"/>
        </w:rPr>
        <w:t>且起步較早的產業之一。</w:t>
      </w:r>
      <w:r>
        <w:rPr>
          <w:rFonts w:eastAsia="標楷體" w:hint="eastAsia"/>
          <w:sz w:val="28"/>
          <w:szCs w:val="28"/>
        </w:rPr>
        <w:t>多項調查報告及數據均顯示，電子商務將是未來零售交易之利基，其成長率逐年提升，未來有大於實體店面交易的可能</w:t>
      </w:r>
      <w:r w:rsidRPr="00561E25">
        <w:rPr>
          <w:rFonts w:eastAsia="標楷體" w:hint="eastAsia"/>
          <w:sz w:val="28"/>
          <w:szCs w:val="28"/>
        </w:rPr>
        <w:t>。</w:t>
      </w:r>
      <w:r>
        <w:rPr>
          <w:rFonts w:eastAsia="標楷體" w:hint="eastAsia"/>
          <w:sz w:val="28"/>
          <w:szCs w:val="28"/>
        </w:rPr>
        <w:t>此外，</w:t>
      </w:r>
      <w:r w:rsidRPr="00561E25">
        <w:rPr>
          <w:rFonts w:eastAsia="標楷體" w:hint="eastAsia"/>
          <w:sz w:val="28"/>
          <w:szCs w:val="28"/>
        </w:rPr>
        <w:t>阿里巴巴集團主席馬雲曾</w:t>
      </w:r>
      <w:r>
        <w:rPr>
          <w:rFonts w:eastAsia="標楷體" w:hint="eastAsia"/>
          <w:sz w:val="28"/>
          <w:szCs w:val="28"/>
        </w:rPr>
        <w:t>表示</w:t>
      </w:r>
      <w:r w:rsidRPr="00561E25">
        <w:rPr>
          <w:rFonts w:eastAsia="標楷體" w:hint="eastAsia"/>
          <w:sz w:val="28"/>
          <w:szCs w:val="28"/>
        </w:rPr>
        <w:t>，以後沒有</w:t>
      </w:r>
      <w:r w:rsidRPr="00561E25">
        <w:rPr>
          <w:rFonts w:eastAsia="標楷體" w:hint="eastAsia"/>
          <w:sz w:val="28"/>
          <w:szCs w:val="28"/>
        </w:rPr>
        <w:t>e-commerce</w:t>
      </w:r>
      <w:r w:rsidRPr="00561E25">
        <w:rPr>
          <w:rFonts w:eastAsia="標楷體" w:hint="eastAsia"/>
          <w:sz w:val="28"/>
          <w:szCs w:val="28"/>
        </w:rPr>
        <w:t>的</w:t>
      </w:r>
      <w:r w:rsidRPr="00561E25">
        <w:rPr>
          <w:rFonts w:eastAsia="標楷體" w:hint="eastAsia"/>
          <w:sz w:val="28"/>
          <w:szCs w:val="28"/>
        </w:rPr>
        <w:t>e</w:t>
      </w:r>
      <w:r w:rsidRPr="00561E25">
        <w:rPr>
          <w:rFonts w:eastAsia="標楷體" w:hint="eastAsia"/>
          <w:sz w:val="28"/>
          <w:szCs w:val="28"/>
        </w:rPr>
        <w:t>，只有</w:t>
      </w:r>
      <w:r w:rsidRPr="00561E25">
        <w:rPr>
          <w:rFonts w:eastAsia="標楷體" w:hint="eastAsia"/>
          <w:sz w:val="28"/>
          <w:szCs w:val="28"/>
        </w:rPr>
        <w:t>commerce</w:t>
      </w:r>
      <w:r w:rsidRPr="00561E25">
        <w:rPr>
          <w:rFonts w:eastAsia="標楷體" w:hint="eastAsia"/>
          <w:sz w:val="28"/>
          <w:szCs w:val="28"/>
        </w:rPr>
        <w:t>，就是商務這個字，亦即取而代之的是商業的電子化。可見</w:t>
      </w:r>
      <w:r w:rsidRPr="00561E25">
        <w:rPr>
          <w:rFonts w:eastAsia="標楷體"/>
          <w:sz w:val="28"/>
          <w:szCs w:val="28"/>
        </w:rPr>
        <w:t>傳統銷售模式若不透過數位化、科技化轉型強化優勢，市場將被電子商務</w:t>
      </w:r>
      <w:r>
        <w:rPr>
          <w:rFonts w:eastAsia="標楷體" w:hint="eastAsia"/>
          <w:sz w:val="28"/>
          <w:szCs w:val="28"/>
        </w:rPr>
        <w:t>搶食</w:t>
      </w:r>
      <w:r w:rsidRPr="00561E25">
        <w:rPr>
          <w:rFonts w:eastAsia="標楷體"/>
          <w:sz w:val="28"/>
          <w:szCs w:val="28"/>
        </w:rPr>
        <w:t>。</w:t>
      </w:r>
    </w:p>
    <w:p w:rsidR="00DD7179" w:rsidRDefault="00DD7179" w:rsidP="00DD7179">
      <w:pPr>
        <w:snapToGrid w:val="0"/>
        <w:spacing w:line="520" w:lineRule="exact"/>
        <w:ind w:firstLineChars="200" w:firstLine="560"/>
        <w:jc w:val="both"/>
        <w:rPr>
          <w:rFonts w:eastAsia="標楷體"/>
          <w:sz w:val="28"/>
          <w:szCs w:val="28"/>
        </w:rPr>
      </w:pPr>
      <w:r w:rsidRPr="00FA531C">
        <w:rPr>
          <w:rFonts w:eastAsia="標楷體" w:hint="eastAsia"/>
          <w:sz w:val="28"/>
          <w:szCs w:val="28"/>
        </w:rPr>
        <w:t>根據</w:t>
      </w:r>
      <w:r w:rsidRPr="00FA531C">
        <w:rPr>
          <w:rFonts w:eastAsia="標楷體"/>
          <w:sz w:val="28"/>
          <w:szCs w:val="28"/>
        </w:rPr>
        <w:t>勤業眾信「</w:t>
      </w:r>
      <w:r w:rsidRPr="00FA531C">
        <w:rPr>
          <w:rFonts w:eastAsia="標楷體"/>
          <w:sz w:val="28"/>
          <w:szCs w:val="28"/>
        </w:rPr>
        <w:t>2017</w:t>
      </w:r>
      <w:r>
        <w:rPr>
          <w:rFonts w:eastAsia="標楷體" w:hint="eastAsia"/>
          <w:sz w:val="28"/>
          <w:szCs w:val="28"/>
        </w:rPr>
        <w:t>年</w:t>
      </w:r>
      <w:r w:rsidRPr="00FA531C">
        <w:rPr>
          <w:rFonts w:eastAsia="標楷體"/>
          <w:sz w:val="28"/>
          <w:szCs w:val="28"/>
        </w:rPr>
        <w:t>全球零售力量調查報告（</w:t>
      </w:r>
      <w:r w:rsidRPr="00FA531C">
        <w:rPr>
          <w:rFonts w:eastAsia="標楷體"/>
          <w:sz w:val="28"/>
          <w:szCs w:val="28"/>
        </w:rPr>
        <w:t>Global Powers of Retailing 2017</w:t>
      </w:r>
      <w:r w:rsidRPr="00FA531C">
        <w:rPr>
          <w:rFonts w:eastAsia="標楷體"/>
          <w:sz w:val="28"/>
          <w:szCs w:val="28"/>
        </w:rPr>
        <w:t>）」</w:t>
      </w:r>
      <w:r w:rsidRPr="00FA531C">
        <w:rPr>
          <w:rFonts w:eastAsia="標楷體"/>
          <w:sz w:val="28"/>
          <w:szCs w:val="28"/>
          <w:vertAlign w:val="superscript"/>
        </w:rPr>
        <w:footnoteReference w:id="2"/>
      </w:r>
      <w:r w:rsidRPr="00FA531C">
        <w:rPr>
          <w:rFonts w:eastAsia="標楷體" w:hint="eastAsia"/>
          <w:sz w:val="28"/>
          <w:szCs w:val="28"/>
        </w:rPr>
        <w:t>，</w:t>
      </w:r>
      <w:r>
        <w:rPr>
          <w:rFonts w:eastAsia="標楷體" w:hint="eastAsia"/>
          <w:sz w:val="28"/>
          <w:szCs w:val="28"/>
        </w:rPr>
        <w:t>2016</w:t>
      </w:r>
      <w:r w:rsidRPr="00FA531C">
        <w:rPr>
          <w:rFonts w:eastAsia="標楷體"/>
          <w:sz w:val="28"/>
          <w:szCs w:val="28"/>
        </w:rPr>
        <w:t>年冠軍沃爾瑪（</w:t>
      </w:r>
      <w:r w:rsidRPr="00FA531C">
        <w:rPr>
          <w:rFonts w:eastAsia="標楷體"/>
          <w:sz w:val="28"/>
          <w:szCs w:val="28"/>
        </w:rPr>
        <w:t>Walmart</w:t>
      </w:r>
      <w:r w:rsidRPr="00FA531C">
        <w:rPr>
          <w:rFonts w:eastAsia="標楷體"/>
          <w:sz w:val="28"/>
          <w:szCs w:val="28"/>
        </w:rPr>
        <w:t>）以年營收</w:t>
      </w:r>
      <w:r>
        <w:rPr>
          <w:rFonts w:eastAsia="標楷體" w:hint="eastAsia"/>
          <w:sz w:val="28"/>
          <w:szCs w:val="28"/>
        </w:rPr>
        <w:t>約</w:t>
      </w:r>
      <w:r w:rsidRPr="00FA531C">
        <w:rPr>
          <w:rFonts w:eastAsia="標楷體"/>
          <w:sz w:val="28"/>
          <w:szCs w:val="28"/>
        </w:rPr>
        <w:t>4,821</w:t>
      </w:r>
      <w:r w:rsidRPr="00FA531C">
        <w:rPr>
          <w:rFonts w:eastAsia="標楷體"/>
          <w:sz w:val="28"/>
          <w:szCs w:val="28"/>
        </w:rPr>
        <w:t>億美元、占零售業整體營收</w:t>
      </w:r>
      <w:r w:rsidRPr="00FA531C">
        <w:rPr>
          <w:rFonts w:eastAsia="標楷體"/>
          <w:sz w:val="28"/>
          <w:szCs w:val="28"/>
        </w:rPr>
        <w:t>11</w:t>
      </w:r>
      <w:r>
        <w:rPr>
          <w:rFonts w:eastAsia="標楷體" w:hint="eastAsia"/>
          <w:sz w:val="28"/>
          <w:szCs w:val="28"/>
        </w:rPr>
        <w:t>％成</w:t>
      </w:r>
      <w:r w:rsidRPr="00FA531C">
        <w:rPr>
          <w:rFonts w:eastAsia="標楷體"/>
          <w:sz w:val="28"/>
          <w:szCs w:val="28"/>
        </w:rPr>
        <w:t>績，</w:t>
      </w:r>
      <w:r>
        <w:rPr>
          <w:rFonts w:eastAsia="標楷體" w:hint="eastAsia"/>
          <w:sz w:val="28"/>
          <w:szCs w:val="28"/>
        </w:rPr>
        <w:t>連續</w:t>
      </w:r>
      <w:r>
        <w:rPr>
          <w:rFonts w:eastAsia="標楷體" w:hint="eastAsia"/>
          <w:sz w:val="28"/>
          <w:szCs w:val="28"/>
        </w:rPr>
        <w:t>5</w:t>
      </w:r>
      <w:r>
        <w:rPr>
          <w:rFonts w:eastAsia="標楷體" w:hint="eastAsia"/>
          <w:sz w:val="28"/>
          <w:szCs w:val="28"/>
        </w:rPr>
        <w:t>年</w:t>
      </w:r>
      <w:r w:rsidRPr="00FA531C">
        <w:rPr>
          <w:rFonts w:eastAsia="標楷體"/>
          <w:sz w:val="28"/>
          <w:szCs w:val="28"/>
        </w:rPr>
        <w:t>蟬聯冠軍。</w:t>
      </w:r>
      <w:r>
        <w:rPr>
          <w:rFonts w:eastAsia="標楷體" w:hint="eastAsia"/>
          <w:sz w:val="28"/>
          <w:szCs w:val="28"/>
        </w:rPr>
        <w:t>惟在</w:t>
      </w:r>
      <w:r w:rsidRPr="00FA531C">
        <w:rPr>
          <w:rFonts w:eastAsia="標楷體"/>
          <w:sz w:val="28"/>
          <w:szCs w:val="28"/>
        </w:rPr>
        <w:t>近期</w:t>
      </w:r>
      <w:r>
        <w:rPr>
          <w:rFonts w:eastAsia="標楷體" w:hint="eastAsia"/>
          <w:sz w:val="28"/>
          <w:szCs w:val="28"/>
        </w:rPr>
        <w:t>受</w:t>
      </w:r>
      <w:r w:rsidRPr="00FA531C">
        <w:rPr>
          <w:rFonts w:eastAsia="標楷體"/>
          <w:sz w:val="28"/>
          <w:szCs w:val="28"/>
        </w:rPr>
        <w:t>歐元貶值的匯率波動，以及投資架構重新調整</w:t>
      </w:r>
      <w:r>
        <w:rPr>
          <w:rFonts w:eastAsia="標楷體" w:hint="eastAsia"/>
          <w:sz w:val="28"/>
          <w:szCs w:val="28"/>
        </w:rPr>
        <w:t>等</w:t>
      </w:r>
      <w:r w:rsidRPr="00FA531C">
        <w:rPr>
          <w:rFonts w:eastAsia="標楷體"/>
          <w:sz w:val="28"/>
          <w:szCs w:val="28"/>
        </w:rPr>
        <w:t>影響下，</w:t>
      </w:r>
      <w:r w:rsidRPr="00FA531C">
        <w:rPr>
          <w:rFonts w:eastAsia="標楷體"/>
          <w:sz w:val="28"/>
          <w:szCs w:val="28"/>
        </w:rPr>
        <w:t>Walmart</w:t>
      </w:r>
      <w:r w:rsidRPr="00FA531C">
        <w:rPr>
          <w:rFonts w:eastAsia="標楷體"/>
          <w:sz w:val="28"/>
          <w:szCs w:val="28"/>
        </w:rPr>
        <w:t>全球實體店面縮編關閉</w:t>
      </w:r>
      <w:r w:rsidRPr="00FA531C">
        <w:rPr>
          <w:rFonts w:eastAsia="標楷體"/>
          <w:sz w:val="28"/>
          <w:szCs w:val="28"/>
        </w:rPr>
        <w:t>269</w:t>
      </w:r>
      <w:r w:rsidRPr="00FA531C">
        <w:rPr>
          <w:rFonts w:eastAsia="標楷體"/>
          <w:sz w:val="28"/>
          <w:szCs w:val="28"/>
        </w:rPr>
        <w:t>家，並關閉沃爾瑪便利店（</w:t>
      </w:r>
      <w:r w:rsidRPr="00FA531C">
        <w:rPr>
          <w:rFonts w:eastAsia="標楷體"/>
          <w:sz w:val="28"/>
          <w:szCs w:val="28"/>
        </w:rPr>
        <w:t>Walmart Express</w:t>
      </w:r>
      <w:r w:rsidRPr="00FA531C">
        <w:rPr>
          <w:rFonts w:eastAsia="標楷體"/>
          <w:sz w:val="28"/>
          <w:szCs w:val="28"/>
        </w:rPr>
        <w:t>），</w:t>
      </w:r>
      <w:r w:rsidRPr="00FA531C">
        <w:rPr>
          <w:rFonts w:eastAsia="標楷體"/>
          <w:sz w:val="28"/>
          <w:szCs w:val="28"/>
        </w:rPr>
        <w:lastRenderedPageBreak/>
        <w:t>2016</w:t>
      </w:r>
      <w:r w:rsidRPr="00FA531C">
        <w:rPr>
          <w:rFonts w:eastAsia="標楷體"/>
          <w:sz w:val="28"/>
          <w:szCs w:val="28"/>
        </w:rPr>
        <w:t>年營收小幅下滑，營收成長率為</w:t>
      </w:r>
      <w:r w:rsidRPr="00FA531C">
        <w:rPr>
          <w:rFonts w:eastAsia="標楷體"/>
          <w:sz w:val="28"/>
          <w:szCs w:val="28"/>
        </w:rPr>
        <w:t>-0.7%</w:t>
      </w:r>
      <w:r w:rsidRPr="00FA531C">
        <w:rPr>
          <w:rFonts w:eastAsia="標楷體"/>
          <w:sz w:val="28"/>
          <w:szCs w:val="28"/>
        </w:rPr>
        <w:t>。</w:t>
      </w:r>
      <w:r>
        <w:rPr>
          <w:rFonts w:eastAsia="標楷體" w:hint="eastAsia"/>
          <w:sz w:val="28"/>
          <w:szCs w:val="28"/>
        </w:rPr>
        <w:t>而</w:t>
      </w:r>
      <w:r w:rsidRPr="00477F47">
        <w:rPr>
          <w:rFonts w:eastAsia="標楷體"/>
          <w:sz w:val="28"/>
          <w:szCs w:val="28"/>
        </w:rPr>
        <w:t>全球最大的電子零售業亞馬遜（</w:t>
      </w:r>
      <w:r w:rsidRPr="00477F47">
        <w:rPr>
          <w:rFonts w:eastAsia="標楷體"/>
          <w:sz w:val="28"/>
          <w:szCs w:val="28"/>
        </w:rPr>
        <w:t>Amazon</w:t>
      </w:r>
      <w:r w:rsidRPr="00477F47">
        <w:rPr>
          <w:rFonts w:eastAsia="標楷體"/>
          <w:sz w:val="28"/>
          <w:szCs w:val="28"/>
        </w:rPr>
        <w:t>）排名不斷躍升，</w:t>
      </w:r>
      <w:r>
        <w:rPr>
          <w:rFonts w:eastAsia="標楷體" w:hint="eastAsia"/>
          <w:sz w:val="28"/>
          <w:szCs w:val="28"/>
        </w:rPr>
        <w:t>並於</w:t>
      </w:r>
      <w:r>
        <w:rPr>
          <w:rFonts w:eastAsia="標楷體" w:hint="eastAsia"/>
          <w:sz w:val="28"/>
          <w:szCs w:val="28"/>
        </w:rPr>
        <w:t>2016</w:t>
      </w:r>
      <w:r w:rsidRPr="00477F47">
        <w:rPr>
          <w:rFonts w:eastAsia="標楷體"/>
          <w:sz w:val="28"/>
          <w:szCs w:val="28"/>
        </w:rPr>
        <w:t>年首次進</w:t>
      </w:r>
      <w:r>
        <w:rPr>
          <w:rFonts w:eastAsia="標楷體" w:hint="eastAsia"/>
          <w:sz w:val="28"/>
          <w:szCs w:val="28"/>
        </w:rPr>
        <w:t>入</w:t>
      </w:r>
      <w:r w:rsidRPr="00477F47">
        <w:rPr>
          <w:rFonts w:eastAsia="標楷體"/>
          <w:sz w:val="28"/>
          <w:szCs w:val="28"/>
        </w:rPr>
        <w:t>前</w:t>
      </w:r>
      <w:r>
        <w:rPr>
          <w:rFonts w:eastAsia="標楷體" w:hint="eastAsia"/>
          <w:sz w:val="28"/>
          <w:szCs w:val="28"/>
        </w:rPr>
        <w:t>10</w:t>
      </w:r>
      <w:r>
        <w:rPr>
          <w:rFonts w:eastAsia="標楷體" w:hint="eastAsia"/>
          <w:sz w:val="28"/>
          <w:szCs w:val="28"/>
        </w:rPr>
        <w:t>名。</w:t>
      </w:r>
      <w:r w:rsidRPr="00477F47">
        <w:rPr>
          <w:rFonts w:eastAsia="標楷體"/>
          <w:sz w:val="28"/>
          <w:szCs w:val="28"/>
        </w:rPr>
        <w:t>2000</w:t>
      </w:r>
      <w:r w:rsidRPr="00477F47">
        <w:rPr>
          <w:rFonts w:eastAsia="標楷體"/>
          <w:sz w:val="28"/>
          <w:szCs w:val="28"/>
        </w:rPr>
        <w:t>年</w:t>
      </w:r>
      <w:r w:rsidRPr="00477F47">
        <w:rPr>
          <w:rFonts w:eastAsia="標楷體"/>
          <w:sz w:val="28"/>
          <w:szCs w:val="28"/>
        </w:rPr>
        <w:t>Amazon</w:t>
      </w:r>
      <w:r w:rsidRPr="00477F47">
        <w:rPr>
          <w:rFonts w:eastAsia="標楷體"/>
          <w:sz w:val="28"/>
          <w:szCs w:val="28"/>
        </w:rPr>
        <w:t>首次</w:t>
      </w:r>
      <w:r>
        <w:rPr>
          <w:rFonts w:eastAsia="標楷體" w:hint="eastAsia"/>
          <w:sz w:val="28"/>
          <w:szCs w:val="28"/>
        </w:rPr>
        <w:t>進</w:t>
      </w:r>
      <w:r w:rsidRPr="00477F47">
        <w:rPr>
          <w:rFonts w:eastAsia="標楷體"/>
          <w:sz w:val="28"/>
          <w:szCs w:val="28"/>
        </w:rPr>
        <w:t>入前</w:t>
      </w:r>
      <w:r w:rsidRPr="00477F47">
        <w:rPr>
          <w:rFonts w:eastAsia="標楷體"/>
          <w:sz w:val="28"/>
          <w:szCs w:val="28"/>
        </w:rPr>
        <w:t>250</w:t>
      </w:r>
      <w:r w:rsidRPr="00477F47">
        <w:rPr>
          <w:rFonts w:eastAsia="標楷體"/>
          <w:sz w:val="28"/>
          <w:szCs w:val="28"/>
        </w:rPr>
        <w:t>大零售業時，</w:t>
      </w:r>
      <w:r>
        <w:rPr>
          <w:rFonts w:eastAsia="標楷體" w:hint="eastAsia"/>
          <w:sz w:val="28"/>
          <w:szCs w:val="28"/>
        </w:rPr>
        <w:t>僅</w:t>
      </w:r>
      <w:r w:rsidRPr="00477F47">
        <w:rPr>
          <w:rFonts w:eastAsia="標楷體"/>
          <w:sz w:val="28"/>
          <w:szCs w:val="28"/>
        </w:rPr>
        <w:t>排名第</w:t>
      </w:r>
      <w:r w:rsidRPr="00477F47">
        <w:rPr>
          <w:rFonts w:eastAsia="標楷體"/>
          <w:sz w:val="28"/>
          <w:szCs w:val="28"/>
        </w:rPr>
        <w:t>186</w:t>
      </w:r>
      <w:r w:rsidRPr="00477F47">
        <w:rPr>
          <w:rFonts w:eastAsia="標楷體"/>
          <w:sz w:val="28"/>
          <w:szCs w:val="28"/>
        </w:rPr>
        <w:t>名</w:t>
      </w:r>
      <w:r>
        <w:rPr>
          <w:rFonts w:eastAsia="標楷體" w:hint="eastAsia"/>
          <w:sz w:val="28"/>
          <w:szCs w:val="28"/>
        </w:rPr>
        <w:t>，</w:t>
      </w:r>
      <w:r>
        <w:rPr>
          <w:rFonts w:eastAsia="標楷體" w:hint="eastAsia"/>
          <w:sz w:val="28"/>
          <w:szCs w:val="28"/>
        </w:rPr>
        <w:t>10</w:t>
      </w:r>
      <w:r w:rsidRPr="00477F47">
        <w:rPr>
          <w:rFonts w:eastAsia="標楷體"/>
          <w:sz w:val="28"/>
          <w:szCs w:val="28"/>
        </w:rPr>
        <w:t>餘年間，</w:t>
      </w:r>
      <w:r w:rsidRPr="00477F47">
        <w:rPr>
          <w:rFonts w:eastAsia="標楷體"/>
          <w:sz w:val="28"/>
          <w:szCs w:val="28"/>
        </w:rPr>
        <w:t>Amazon</w:t>
      </w:r>
      <w:r w:rsidRPr="00477F47">
        <w:rPr>
          <w:rFonts w:eastAsia="標楷體"/>
          <w:sz w:val="28"/>
          <w:szCs w:val="28"/>
        </w:rPr>
        <w:t>不斷透過產品與服務創新，締造每年兩位數的營收成長。</w:t>
      </w:r>
      <w:r>
        <w:rPr>
          <w:rFonts w:eastAsia="標楷體" w:hint="eastAsia"/>
          <w:sz w:val="28"/>
          <w:szCs w:val="28"/>
        </w:rPr>
        <w:t>該報告同時也指出，前</w:t>
      </w:r>
      <w:r>
        <w:rPr>
          <w:rFonts w:eastAsia="標楷體" w:hint="eastAsia"/>
          <w:sz w:val="28"/>
          <w:szCs w:val="28"/>
        </w:rPr>
        <w:t>250</w:t>
      </w:r>
      <w:r>
        <w:rPr>
          <w:rFonts w:eastAsia="標楷體" w:hint="eastAsia"/>
          <w:sz w:val="28"/>
          <w:szCs w:val="28"/>
        </w:rPr>
        <w:t>大零售業者有</w:t>
      </w:r>
      <w:r>
        <w:rPr>
          <w:rFonts w:eastAsia="標楷體" w:hint="eastAsia"/>
          <w:sz w:val="28"/>
          <w:szCs w:val="28"/>
        </w:rPr>
        <w:t>151</w:t>
      </w:r>
      <w:r>
        <w:rPr>
          <w:rFonts w:eastAsia="標楷體" w:hint="eastAsia"/>
          <w:sz w:val="28"/>
          <w:szCs w:val="28"/>
        </w:rPr>
        <w:t>家具備電子商務業務，線上營收成長率高達</w:t>
      </w:r>
      <w:r>
        <w:rPr>
          <w:rFonts w:eastAsia="標楷體" w:hint="eastAsia"/>
          <w:sz w:val="28"/>
          <w:szCs w:val="28"/>
        </w:rPr>
        <w:t>18.3</w:t>
      </w:r>
      <w:r>
        <w:rPr>
          <w:rFonts w:eastAsia="標楷體" w:hint="eastAsia"/>
          <w:sz w:val="28"/>
          <w:szCs w:val="28"/>
        </w:rPr>
        <w:t>％，較整體營收成長率</w:t>
      </w:r>
      <w:r>
        <w:rPr>
          <w:rFonts w:ascii="標楷體" w:eastAsia="標楷體" w:hAnsi="標楷體" w:hint="eastAsia"/>
          <w:sz w:val="28"/>
          <w:szCs w:val="28"/>
        </w:rPr>
        <w:t>（</w:t>
      </w:r>
      <w:r w:rsidRPr="00B3302E">
        <w:rPr>
          <w:rFonts w:eastAsia="標楷體" w:hint="eastAsia"/>
          <w:sz w:val="28"/>
          <w:szCs w:val="28"/>
        </w:rPr>
        <w:t>4.1</w:t>
      </w:r>
      <w:r>
        <w:rPr>
          <w:rFonts w:eastAsia="標楷體" w:hint="eastAsia"/>
          <w:sz w:val="28"/>
          <w:szCs w:val="28"/>
        </w:rPr>
        <w:t>％</w:t>
      </w:r>
      <w:r>
        <w:rPr>
          <w:rFonts w:ascii="標楷體" w:eastAsia="標楷體" w:hAnsi="標楷體" w:hint="eastAsia"/>
          <w:sz w:val="28"/>
          <w:szCs w:val="28"/>
        </w:rPr>
        <w:t>）高出</w:t>
      </w:r>
      <w:r w:rsidRPr="00B3302E">
        <w:rPr>
          <w:rFonts w:eastAsia="標楷體" w:hint="eastAsia"/>
          <w:sz w:val="28"/>
          <w:szCs w:val="28"/>
        </w:rPr>
        <w:t>4.5</w:t>
      </w:r>
      <w:r>
        <w:rPr>
          <w:rFonts w:ascii="標楷體" w:eastAsia="標楷體" w:hAnsi="標楷體" w:hint="eastAsia"/>
          <w:sz w:val="28"/>
          <w:szCs w:val="28"/>
        </w:rPr>
        <w:t>倍，顯示電子商務為零售業主要的成長動力，不僅銷售占比日益提高，亦改變了零售業的面貌。</w:t>
      </w:r>
      <w:r w:rsidRPr="00A012E6">
        <w:rPr>
          <w:rFonts w:eastAsia="標楷體"/>
          <w:sz w:val="28"/>
          <w:szCs w:val="28"/>
        </w:rPr>
        <w:t>值得注意的是，</w:t>
      </w:r>
      <w:r w:rsidRPr="00FA531C">
        <w:rPr>
          <w:rFonts w:eastAsia="標楷體"/>
          <w:sz w:val="28"/>
          <w:szCs w:val="28"/>
        </w:rPr>
        <w:t>Walmart</w:t>
      </w:r>
      <w:r>
        <w:rPr>
          <w:rFonts w:eastAsia="標楷體" w:hint="eastAsia"/>
          <w:sz w:val="28"/>
          <w:szCs w:val="28"/>
        </w:rPr>
        <w:t>自</w:t>
      </w:r>
      <w:r>
        <w:rPr>
          <w:rFonts w:eastAsia="標楷體" w:hint="eastAsia"/>
          <w:sz w:val="28"/>
          <w:szCs w:val="28"/>
        </w:rPr>
        <w:t>2011</w:t>
      </w:r>
      <w:r>
        <w:rPr>
          <w:rFonts w:eastAsia="標楷體" w:hint="eastAsia"/>
          <w:sz w:val="28"/>
          <w:szCs w:val="28"/>
        </w:rPr>
        <w:t>年起亦積極朝數位化轉型</w:t>
      </w:r>
      <w:r w:rsidRPr="00A012E6">
        <w:rPr>
          <w:rFonts w:eastAsia="標楷體"/>
          <w:sz w:val="28"/>
          <w:szCs w:val="28"/>
        </w:rPr>
        <w:t>，</w:t>
      </w:r>
      <w:r>
        <w:rPr>
          <w:rFonts w:eastAsia="標楷體" w:hint="eastAsia"/>
          <w:sz w:val="28"/>
          <w:szCs w:val="28"/>
        </w:rPr>
        <w:t>如</w:t>
      </w:r>
      <w:r w:rsidRPr="00A012E6">
        <w:rPr>
          <w:rFonts w:eastAsia="標楷體"/>
          <w:sz w:val="28"/>
          <w:szCs w:val="28"/>
        </w:rPr>
        <w:t>在矽谷成立創新實驗室、設立專屬電子支付</w:t>
      </w:r>
      <w:r w:rsidRPr="00A012E6">
        <w:rPr>
          <w:rFonts w:eastAsia="標楷體"/>
          <w:sz w:val="28"/>
          <w:szCs w:val="28"/>
        </w:rPr>
        <w:t>Walmart Pay</w:t>
      </w:r>
      <w:r w:rsidRPr="00A012E6">
        <w:rPr>
          <w:rFonts w:eastAsia="標楷體"/>
          <w:sz w:val="28"/>
          <w:szCs w:val="28"/>
        </w:rPr>
        <w:t>等</w:t>
      </w:r>
      <w:r>
        <w:rPr>
          <w:rFonts w:eastAsia="標楷體" w:hint="eastAsia"/>
          <w:sz w:val="28"/>
          <w:szCs w:val="28"/>
        </w:rPr>
        <w:t>，惟</w:t>
      </w:r>
      <w:r w:rsidRPr="00A012E6">
        <w:rPr>
          <w:rFonts w:eastAsia="標楷體"/>
          <w:sz w:val="28"/>
          <w:szCs w:val="28"/>
        </w:rPr>
        <w:t>因</w:t>
      </w:r>
      <w:r>
        <w:rPr>
          <w:rFonts w:eastAsia="標楷體" w:hint="eastAsia"/>
          <w:sz w:val="28"/>
          <w:szCs w:val="28"/>
        </w:rPr>
        <w:t>其</w:t>
      </w:r>
      <w:r w:rsidRPr="00A012E6">
        <w:rPr>
          <w:rFonts w:eastAsia="標楷體"/>
          <w:sz w:val="28"/>
          <w:szCs w:val="28"/>
        </w:rPr>
        <w:t>進軍電商腳步較慢，全通路零售的物流和資訊流須投入更多投資，以致其電商排行</w:t>
      </w:r>
      <w:r>
        <w:rPr>
          <w:rFonts w:eastAsia="標楷體" w:hint="eastAsia"/>
          <w:sz w:val="28"/>
          <w:szCs w:val="28"/>
        </w:rPr>
        <w:t>尚</w:t>
      </w:r>
      <w:r w:rsidRPr="00A012E6">
        <w:rPr>
          <w:rFonts w:eastAsia="標楷體"/>
          <w:sz w:val="28"/>
          <w:szCs w:val="28"/>
        </w:rPr>
        <w:t>無顯著成長，</w:t>
      </w:r>
      <w:r>
        <w:rPr>
          <w:rFonts w:eastAsia="標楷體" w:hint="eastAsia"/>
          <w:sz w:val="28"/>
          <w:szCs w:val="28"/>
        </w:rPr>
        <w:t>惟其此</w:t>
      </w:r>
      <w:r w:rsidRPr="00A012E6">
        <w:rPr>
          <w:rFonts w:eastAsia="標楷體"/>
          <w:sz w:val="28"/>
          <w:szCs w:val="28"/>
        </w:rPr>
        <w:t>轉型決策</w:t>
      </w:r>
      <w:r>
        <w:rPr>
          <w:rFonts w:eastAsia="標楷體" w:hint="eastAsia"/>
          <w:sz w:val="28"/>
          <w:szCs w:val="28"/>
        </w:rPr>
        <w:t>已為</w:t>
      </w:r>
      <w:r w:rsidRPr="00A012E6">
        <w:rPr>
          <w:rFonts w:eastAsia="標楷體"/>
          <w:sz w:val="28"/>
          <w:szCs w:val="28"/>
        </w:rPr>
        <w:t>長期不可逆</w:t>
      </w:r>
      <w:r>
        <w:rPr>
          <w:rFonts w:eastAsia="標楷體" w:hint="eastAsia"/>
          <w:sz w:val="28"/>
          <w:szCs w:val="28"/>
        </w:rPr>
        <w:t>之</w:t>
      </w:r>
      <w:r w:rsidRPr="00A012E6">
        <w:rPr>
          <w:rFonts w:eastAsia="標楷體"/>
          <w:sz w:val="28"/>
          <w:szCs w:val="28"/>
        </w:rPr>
        <w:t>趨勢。</w:t>
      </w:r>
    </w:p>
    <w:p w:rsidR="00DD7179" w:rsidRDefault="00DD7179" w:rsidP="00DD7179">
      <w:pPr>
        <w:snapToGrid w:val="0"/>
        <w:spacing w:line="520" w:lineRule="exact"/>
        <w:jc w:val="both"/>
        <w:rPr>
          <w:rFonts w:ascii="標楷體" w:eastAsia="標楷體" w:hAnsi="標楷體"/>
          <w:b/>
          <w:spacing w:val="10"/>
          <w:kern w:val="0"/>
          <w:sz w:val="28"/>
          <w:szCs w:val="28"/>
        </w:rPr>
      </w:pPr>
      <w:r w:rsidRPr="005121F2">
        <w:rPr>
          <w:rFonts w:ascii="標楷體" w:eastAsia="標楷體" w:hAnsi="標楷體" w:hint="eastAsia"/>
          <w:b/>
          <w:sz w:val="28"/>
          <w:szCs w:val="28"/>
        </w:rPr>
        <w:t>（二）</w:t>
      </w:r>
      <w:r>
        <w:rPr>
          <w:rFonts w:ascii="標楷體" w:eastAsia="標楷體" w:hAnsi="標楷體" w:hint="eastAsia"/>
          <w:b/>
          <w:sz w:val="28"/>
          <w:szCs w:val="28"/>
        </w:rPr>
        <w:t>消費者網購依賴度持續加深，</w:t>
      </w:r>
      <w:r w:rsidRPr="005121F2">
        <w:rPr>
          <w:rFonts w:ascii="標楷體" w:eastAsia="標楷體" w:hAnsi="標楷體" w:hint="eastAsia"/>
          <w:b/>
          <w:spacing w:val="10"/>
          <w:kern w:val="0"/>
          <w:sz w:val="28"/>
          <w:szCs w:val="28"/>
        </w:rPr>
        <w:t>行動商務</w:t>
      </w:r>
      <w:r>
        <w:rPr>
          <w:rFonts w:ascii="標楷體" w:eastAsia="標楷體" w:hAnsi="標楷體" w:hint="eastAsia"/>
          <w:b/>
          <w:spacing w:val="10"/>
          <w:kern w:val="0"/>
          <w:sz w:val="28"/>
          <w:szCs w:val="28"/>
        </w:rPr>
        <w:t>進一步改變消費行為</w:t>
      </w:r>
    </w:p>
    <w:p w:rsidR="00DD7179" w:rsidRDefault="00DD7179" w:rsidP="00DD7179">
      <w:pPr>
        <w:snapToGrid w:val="0"/>
        <w:spacing w:line="520" w:lineRule="exact"/>
        <w:ind w:firstLineChars="200" w:firstLine="560"/>
        <w:jc w:val="both"/>
        <w:rPr>
          <w:rFonts w:eastAsia="標楷體"/>
          <w:sz w:val="28"/>
          <w:szCs w:val="28"/>
        </w:rPr>
      </w:pPr>
      <w:r w:rsidRPr="00EA44A6">
        <w:rPr>
          <w:rFonts w:eastAsia="標楷體" w:hint="eastAsia"/>
          <w:sz w:val="28"/>
          <w:szCs w:val="28"/>
        </w:rPr>
        <w:t>根據</w:t>
      </w:r>
      <w:r w:rsidRPr="00D95F27">
        <w:rPr>
          <w:rFonts w:eastAsia="標楷體" w:hint="eastAsia"/>
          <w:sz w:val="28"/>
          <w:szCs w:val="28"/>
        </w:rPr>
        <w:t>資策會產業情報研究所（</w:t>
      </w:r>
      <w:r w:rsidRPr="00D95F27">
        <w:rPr>
          <w:rFonts w:eastAsia="標楷體" w:hint="eastAsia"/>
          <w:sz w:val="28"/>
          <w:szCs w:val="28"/>
        </w:rPr>
        <w:t>MIC</w:t>
      </w:r>
      <w:r w:rsidRPr="00D95F27">
        <w:rPr>
          <w:rFonts w:eastAsia="標楷體" w:hint="eastAsia"/>
          <w:sz w:val="28"/>
          <w:szCs w:val="28"/>
        </w:rPr>
        <w:t>）針對消費者網購行為進行調查，</w:t>
      </w:r>
      <w:r>
        <w:rPr>
          <w:rFonts w:eastAsia="標楷體" w:hint="eastAsia"/>
          <w:sz w:val="28"/>
          <w:szCs w:val="28"/>
        </w:rPr>
        <w:t>臺</w:t>
      </w:r>
      <w:r w:rsidRPr="00D95F27">
        <w:rPr>
          <w:rFonts w:eastAsia="標楷體" w:hint="eastAsia"/>
          <w:sz w:val="28"/>
          <w:szCs w:val="28"/>
        </w:rPr>
        <w:t>灣消費者年網購消費總額持續增加，從</w:t>
      </w:r>
      <w:r w:rsidRPr="00D95F27">
        <w:rPr>
          <w:rFonts w:eastAsia="標楷體" w:hint="eastAsia"/>
          <w:sz w:val="28"/>
          <w:szCs w:val="28"/>
        </w:rPr>
        <w:t>2014</w:t>
      </w:r>
      <w:r w:rsidRPr="00D95F27">
        <w:rPr>
          <w:rFonts w:eastAsia="標楷體" w:hint="eastAsia"/>
          <w:sz w:val="28"/>
          <w:szCs w:val="28"/>
        </w:rPr>
        <w:t>年</w:t>
      </w:r>
      <w:r w:rsidRPr="00D95F27">
        <w:rPr>
          <w:rFonts w:eastAsia="標楷體" w:hint="eastAsia"/>
          <w:sz w:val="28"/>
          <w:szCs w:val="28"/>
        </w:rPr>
        <w:t>21,681</w:t>
      </w:r>
      <w:r w:rsidRPr="00D95F27">
        <w:rPr>
          <w:rFonts w:eastAsia="標楷體" w:hint="eastAsia"/>
          <w:sz w:val="28"/>
          <w:szCs w:val="28"/>
        </w:rPr>
        <w:t>元到</w:t>
      </w:r>
      <w:r w:rsidRPr="00D95F27">
        <w:rPr>
          <w:rFonts w:eastAsia="標楷體" w:hint="eastAsia"/>
          <w:sz w:val="28"/>
          <w:szCs w:val="28"/>
        </w:rPr>
        <w:t>2015</w:t>
      </w:r>
      <w:r w:rsidRPr="00D95F27">
        <w:rPr>
          <w:rFonts w:eastAsia="標楷體" w:hint="eastAsia"/>
          <w:sz w:val="28"/>
          <w:szCs w:val="28"/>
        </w:rPr>
        <w:t>年</w:t>
      </w:r>
      <w:r w:rsidRPr="00D95F27">
        <w:rPr>
          <w:rFonts w:eastAsia="標楷體" w:hint="eastAsia"/>
          <w:sz w:val="28"/>
          <w:szCs w:val="28"/>
        </w:rPr>
        <w:t>24,744</w:t>
      </w:r>
      <w:r w:rsidRPr="00D95F27">
        <w:rPr>
          <w:rFonts w:eastAsia="標楷體" w:hint="eastAsia"/>
          <w:sz w:val="28"/>
          <w:szCs w:val="28"/>
        </w:rPr>
        <w:t>元，</w:t>
      </w:r>
      <w:r w:rsidRPr="00D95F27">
        <w:rPr>
          <w:rFonts w:eastAsia="標楷體" w:hint="eastAsia"/>
          <w:sz w:val="28"/>
          <w:szCs w:val="28"/>
        </w:rPr>
        <w:t>2016</w:t>
      </w:r>
      <w:r w:rsidRPr="00D95F27">
        <w:rPr>
          <w:rFonts w:eastAsia="標楷體" w:hint="eastAsia"/>
          <w:sz w:val="28"/>
          <w:szCs w:val="28"/>
        </w:rPr>
        <w:t>年</w:t>
      </w:r>
      <w:r>
        <w:rPr>
          <w:rFonts w:eastAsia="標楷體" w:hint="eastAsia"/>
          <w:sz w:val="28"/>
          <w:szCs w:val="28"/>
        </w:rPr>
        <w:t>再增加至</w:t>
      </w:r>
      <w:r w:rsidRPr="00D95F27">
        <w:rPr>
          <w:rFonts w:eastAsia="標楷體" w:hint="eastAsia"/>
          <w:sz w:val="28"/>
          <w:szCs w:val="28"/>
        </w:rPr>
        <w:t>27,715</w:t>
      </w:r>
      <w:r w:rsidRPr="00D95F27">
        <w:rPr>
          <w:rFonts w:eastAsia="標楷體" w:hint="eastAsia"/>
          <w:sz w:val="28"/>
          <w:szCs w:val="28"/>
        </w:rPr>
        <w:t>元，顯示</w:t>
      </w:r>
      <w:r>
        <w:rPr>
          <w:rFonts w:eastAsia="標楷體" w:hint="eastAsia"/>
          <w:sz w:val="28"/>
          <w:szCs w:val="28"/>
        </w:rPr>
        <w:t>臺</w:t>
      </w:r>
      <w:r w:rsidRPr="00D95F27">
        <w:rPr>
          <w:rFonts w:eastAsia="標楷體" w:hint="eastAsia"/>
          <w:sz w:val="28"/>
          <w:szCs w:val="28"/>
        </w:rPr>
        <w:t>灣消費者對網路購物的依賴度有持續加深的趨勢。每月網購金額占消費總支出比率也</w:t>
      </w:r>
      <w:r>
        <w:rPr>
          <w:rFonts w:eastAsia="標楷體" w:hint="eastAsia"/>
          <w:sz w:val="28"/>
          <w:szCs w:val="28"/>
        </w:rPr>
        <w:t>由</w:t>
      </w:r>
      <w:r w:rsidRPr="00D95F27">
        <w:rPr>
          <w:rFonts w:eastAsia="標楷體" w:hint="eastAsia"/>
          <w:sz w:val="28"/>
          <w:szCs w:val="28"/>
        </w:rPr>
        <w:t>2014</w:t>
      </w:r>
      <w:r w:rsidRPr="00D95F27">
        <w:rPr>
          <w:rFonts w:eastAsia="標楷體" w:hint="eastAsia"/>
          <w:sz w:val="28"/>
          <w:szCs w:val="28"/>
        </w:rPr>
        <w:t>年</w:t>
      </w:r>
      <w:r>
        <w:rPr>
          <w:rFonts w:eastAsia="標楷體" w:hint="eastAsia"/>
          <w:sz w:val="28"/>
          <w:szCs w:val="28"/>
        </w:rPr>
        <w:t>的</w:t>
      </w:r>
      <w:r w:rsidRPr="00D95F27">
        <w:rPr>
          <w:rFonts w:eastAsia="標楷體" w:hint="eastAsia"/>
          <w:sz w:val="28"/>
          <w:szCs w:val="28"/>
        </w:rPr>
        <w:t>12.3</w:t>
      </w:r>
      <w:r w:rsidRPr="00D95F27">
        <w:rPr>
          <w:rFonts w:eastAsia="標楷體" w:hint="eastAsia"/>
          <w:sz w:val="28"/>
          <w:szCs w:val="28"/>
        </w:rPr>
        <w:t>％</w:t>
      </w:r>
      <w:r>
        <w:rPr>
          <w:rFonts w:eastAsia="標楷體" w:hint="eastAsia"/>
          <w:sz w:val="28"/>
          <w:szCs w:val="28"/>
        </w:rPr>
        <w:t>，</w:t>
      </w:r>
      <w:r w:rsidRPr="00D95F27">
        <w:rPr>
          <w:rFonts w:eastAsia="標楷體" w:hint="eastAsia"/>
          <w:sz w:val="28"/>
          <w:szCs w:val="28"/>
        </w:rPr>
        <w:t>逐年</w:t>
      </w:r>
      <w:r>
        <w:rPr>
          <w:rFonts w:eastAsia="標楷體" w:hint="eastAsia"/>
          <w:sz w:val="28"/>
          <w:szCs w:val="28"/>
        </w:rPr>
        <w:t>成長至</w:t>
      </w:r>
      <w:r w:rsidRPr="00D95F27">
        <w:rPr>
          <w:rFonts w:eastAsia="標楷體" w:hint="eastAsia"/>
          <w:sz w:val="28"/>
          <w:szCs w:val="28"/>
        </w:rPr>
        <w:t>2015</w:t>
      </w:r>
      <w:r w:rsidRPr="00D95F27">
        <w:rPr>
          <w:rFonts w:eastAsia="標楷體" w:hint="eastAsia"/>
          <w:sz w:val="28"/>
          <w:szCs w:val="28"/>
        </w:rPr>
        <w:t>年</w:t>
      </w:r>
      <w:r>
        <w:rPr>
          <w:rFonts w:eastAsia="標楷體" w:hint="eastAsia"/>
          <w:sz w:val="28"/>
          <w:szCs w:val="28"/>
        </w:rPr>
        <w:t>、</w:t>
      </w:r>
      <w:r w:rsidRPr="00D95F27">
        <w:rPr>
          <w:rFonts w:eastAsia="標楷體" w:hint="eastAsia"/>
          <w:sz w:val="28"/>
          <w:szCs w:val="28"/>
        </w:rPr>
        <w:t>2016</w:t>
      </w:r>
      <w:r w:rsidRPr="00D95F27">
        <w:rPr>
          <w:rFonts w:eastAsia="標楷體" w:hint="eastAsia"/>
          <w:sz w:val="28"/>
          <w:szCs w:val="28"/>
        </w:rPr>
        <w:t>年</w:t>
      </w:r>
      <w:r>
        <w:rPr>
          <w:rFonts w:eastAsia="標楷體" w:hint="eastAsia"/>
          <w:sz w:val="28"/>
          <w:szCs w:val="28"/>
        </w:rPr>
        <w:t>的</w:t>
      </w:r>
      <w:r w:rsidRPr="00D95F27">
        <w:rPr>
          <w:rFonts w:eastAsia="標楷體" w:hint="eastAsia"/>
          <w:sz w:val="28"/>
          <w:szCs w:val="28"/>
        </w:rPr>
        <w:t>15.4</w:t>
      </w:r>
      <w:r w:rsidRPr="00D95F27">
        <w:rPr>
          <w:rFonts w:eastAsia="標楷體" w:hint="eastAsia"/>
          <w:sz w:val="28"/>
          <w:szCs w:val="28"/>
        </w:rPr>
        <w:t>％</w:t>
      </w:r>
      <w:r>
        <w:rPr>
          <w:rFonts w:eastAsia="標楷體" w:hint="eastAsia"/>
          <w:sz w:val="28"/>
          <w:szCs w:val="28"/>
        </w:rPr>
        <w:t>、</w:t>
      </w:r>
      <w:r w:rsidRPr="00D95F27">
        <w:rPr>
          <w:rFonts w:eastAsia="標楷體" w:hint="eastAsia"/>
          <w:sz w:val="28"/>
          <w:szCs w:val="28"/>
        </w:rPr>
        <w:t>17.8</w:t>
      </w:r>
      <w:r w:rsidRPr="00D95F27">
        <w:rPr>
          <w:rFonts w:eastAsia="標楷體" w:hint="eastAsia"/>
          <w:sz w:val="28"/>
          <w:szCs w:val="28"/>
        </w:rPr>
        <w:t>％。目前網友雖仍以實體消費為主，但從近</w:t>
      </w:r>
      <w:r w:rsidRPr="00D95F27">
        <w:rPr>
          <w:rFonts w:eastAsia="標楷體" w:hint="eastAsia"/>
          <w:sz w:val="28"/>
          <w:szCs w:val="28"/>
        </w:rPr>
        <w:t>3</w:t>
      </w:r>
      <w:r w:rsidRPr="00D95F27">
        <w:rPr>
          <w:rFonts w:eastAsia="標楷體" w:hint="eastAsia"/>
          <w:sz w:val="28"/>
          <w:szCs w:val="28"/>
        </w:rPr>
        <w:t>年占比的成長</w:t>
      </w:r>
      <w:r>
        <w:rPr>
          <w:rFonts w:eastAsia="標楷體" w:hint="eastAsia"/>
          <w:sz w:val="28"/>
          <w:szCs w:val="28"/>
        </w:rPr>
        <w:t>，</w:t>
      </w:r>
      <w:r w:rsidRPr="00D95F27">
        <w:rPr>
          <w:rFonts w:eastAsia="標楷體" w:hint="eastAsia"/>
          <w:sz w:val="28"/>
          <w:szCs w:val="28"/>
        </w:rPr>
        <w:t>可看出</w:t>
      </w:r>
      <w:r>
        <w:rPr>
          <w:rFonts w:eastAsia="標楷體" w:hint="eastAsia"/>
          <w:sz w:val="28"/>
          <w:szCs w:val="28"/>
        </w:rPr>
        <w:t>由</w:t>
      </w:r>
      <w:r w:rsidRPr="00D95F27">
        <w:rPr>
          <w:rFonts w:eastAsia="標楷體" w:hint="eastAsia"/>
          <w:sz w:val="28"/>
          <w:szCs w:val="28"/>
        </w:rPr>
        <w:t>「線下」到「線上」的消費移轉現象。</w:t>
      </w:r>
    </w:p>
    <w:p w:rsidR="00DD7179" w:rsidRDefault="00DD7179" w:rsidP="00DD7179">
      <w:pPr>
        <w:snapToGrid w:val="0"/>
        <w:spacing w:line="520" w:lineRule="exact"/>
        <w:ind w:firstLineChars="200" w:firstLine="560"/>
        <w:jc w:val="both"/>
        <w:rPr>
          <w:rFonts w:eastAsia="標楷體"/>
          <w:sz w:val="28"/>
          <w:szCs w:val="28"/>
        </w:rPr>
      </w:pPr>
      <w:r w:rsidRPr="00F22A60">
        <w:rPr>
          <w:rFonts w:eastAsia="標楷體" w:hint="eastAsia"/>
          <w:sz w:val="28"/>
          <w:szCs w:val="28"/>
        </w:rPr>
        <w:t>手機的</w:t>
      </w:r>
      <w:r>
        <w:rPr>
          <w:rFonts w:eastAsia="標楷體" w:hint="eastAsia"/>
          <w:sz w:val="28"/>
          <w:szCs w:val="28"/>
        </w:rPr>
        <w:t>便利與</w:t>
      </w:r>
      <w:r w:rsidRPr="00F22A60">
        <w:rPr>
          <w:rFonts w:eastAsia="標楷體" w:hint="eastAsia"/>
          <w:sz w:val="28"/>
          <w:szCs w:val="28"/>
        </w:rPr>
        <w:t>普及，帶來</w:t>
      </w:r>
      <w:r w:rsidRPr="00F22A60">
        <w:rPr>
          <w:rFonts w:eastAsia="標楷體" w:hint="eastAsia"/>
          <w:sz w:val="28"/>
          <w:szCs w:val="28"/>
        </w:rPr>
        <w:t>APP</w:t>
      </w:r>
      <w:r w:rsidRPr="00F22A60">
        <w:rPr>
          <w:rFonts w:eastAsia="標楷體" w:hint="eastAsia"/>
          <w:sz w:val="28"/>
          <w:szCs w:val="28"/>
        </w:rPr>
        <w:t>市場與應用，</w:t>
      </w:r>
      <w:r>
        <w:rPr>
          <w:rFonts w:eastAsia="標楷體" w:hint="eastAsia"/>
          <w:sz w:val="28"/>
          <w:szCs w:val="28"/>
        </w:rPr>
        <w:t>更對</w:t>
      </w:r>
      <w:r w:rsidRPr="00F22A60">
        <w:rPr>
          <w:rFonts w:eastAsia="標楷體" w:hint="eastAsia"/>
          <w:sz w:val="28"/>
          <w:szCs w:val="28"/>
        </w:rPr>
        <w:t>實體通路</w:t>
      </w:r>
      <w:r>
        <w:rPr>
          <w:rFonts w:eastAsia="標楷體" w:hint="eastAsia"/>
          <w:sz w:val="28"/>
          <w:szCs w:val="28"/>
        </w:rPr>
        <w:t>造成</w:t>
      </w:r>
      <w:r w:rsidRPr="00F22A60">
        <w:rPr>
          <w:rFonts w:eastAsia="標楷體" w:hint="eastAsia"/>
          <w:sz w:val="28"/>
          <w:szCs w:val="28"/>
        </w:rPr>
        <w:t>衝擊，產業</w:t>
      </w:r>
      <w:r>
        <w:rPr>
          <w:rFonts w:eastAsia="標楷體" w:hint="eastAsia"/>
          <w:sz w:val="28"/>
          <w:szCs w:val="28"/>
        </w:rPr>
        <w:t>也</w:t>
      </w:r>
      <w:r w:rsidRPr="00F22A60">
        <w:rPr>
          <w:rFonts w:eastAsia="標楷體" w:hint="eastAsia"/>
          <w:sz w:val="28"/>
          <w:szCs w:val="28"/>
        </w:rPr>
        <w:t>面臨重新定義。行動網路具有隨時、隨地的特性，可讓消費者</w:t>
      </w:r>
      <w:r>
        <w:rPr>
          <w:rFonts w:eastAsia="標楷體" w:hint="eastAsia"/>
          <w:sz w:val="28"/>
          <w:szCs w:val="28"/>
        </w:rPr>
        <w:t>總是在線上</w:t>
      </w:r>
      <w:r>
        <w:rPr>
          <w:rFonts w:ascii="標楷體" w:eastAsia="標楷體" w:hAnsi="標楷體" w:hint="eastAsia"/>
          <w:sz w:val="28"/>
          <w:szCs w:val="28"/>
        </w:rPr>
        <w:t>（</w:t>
      </w:r>
      <w:r w:rsidRPr="00F22A60">
        <w:rPr>
          <w:rFonts w:eastAsia="標楷體" w:hint="eastAsia"/>
          <w:sz w:val="28"/>
          <w:szCs w:val="28"/>
        </w:rPr>
        <w:t>always online</w:t>
      </w:r>
      <w:r>
        <w:rPr>
          <w:rFonts w:ascii="標楷體" w:eastAsia="標楷體" w:hAnsi="標楷體" w:hint="eastAsia"/>
          <w:sz w:val="28"/>
          <w:szCs w:val="28"/>
        </w:rPr>
        <w:t>），</w:t>
      </w:r>
      <w:r w:rsidRPr="00F22A60">
        <w:rPr>
          <w:rFonts w:eastAsia="標楷體" w:hint="eastAsia"/>
          <w:sz w:val="28"/>
          <w:szCs w:val="28"/>
        </w:rPr>
        <w:t>已改變消費旅程，現在的商店是在「客戶的口袋裡」。</w:t>
      </w:r>
      <w:r w:rsidRPr="009E5935">
        <w:rPr>
          <w:rFonts w:eastAsia="標楷體" w:hint="eastAsia"/>
          <w:sz w:val="28"/>
          <w:szCs w:val="28"/>
        </w:rPr>
        <w:t>根據</w:t>
      </w:r>
      <w:r w:rsidRPr="009B40B8">
        <w:rPr>
          <w:rFonts w:eastAsia="標楷體"/>
          <w:sz w:val="28"/>
          <w:szCs w:val="28"/>
        </w:rPr>
        <w:t>萬事達卡</w:t>
      </w:r>
      <w:r>
        <w:rPr>
          <w:rFonts w:eastAsia="標楷體" w:hint="eastAsia"/>
          <w:sz w:val="28"/>
          <w:szCs w:val="28"/>
        </w:rPr>
        <w:t>2017</w:t>
      </w:r>
      <w:r>
        <w:rPr>
          <w:rFonts w:eastAsia="標楷體" w:hint="eastAsia"/>
          <w:sz w:val="28"/>
          <w:szCs w:val="28"/>
        </w:rPr>
        <w:t>年</w:t>
      </w:r>
      <w:r>
        <w:rPr>
          <w:rFonts w:eastAsia="標楷體" w:hint="eastAsia"/>
          <w:sz w:val="28"/>
          <w:szCs w:val="28"/>
        </w:rPr>
        <w:t>2</w:t>
      </w:r>
      <w:r>
        <w:rPr>
          <w:rFonts w:eastAsia="標楷體" w:hint="eastAsia"/>
          <w:sz w:val="28"/>
          <w:szCs w:val="28"/>
        </w:rPr>
        <w:t>月</w:t>
      </w:r>
      <w:r w:rsidRPr="009B40B8">
        <w:rPr>
          <w:rFonts w:eastAsia="標楷體"/>
          <w:sz w:val="28"/>
          <w:szCs w:val="28"/>
        </w:rPr>
        <w:t>公布</w:t>
      </w:r>
      <w:r>
        <w:rPr>
          <w:rFonts w:eastAsia="標楷體" w:hint="eastAsia"/>
          <w:sz w:val="28"/>
          <w:szCs w:val="28"/>
        </w:rPr>
        <w:t>其在</w:t>
      </w:r>
      <w:r>
        <w:rPr>
          <w:rFonts w:eastAsia="標楷體" w:hint="eastAsia"/>
          <w:sz w:val="28"/>
          <w:szCs w:val="28"/>
        </w:rPr>
        <w:t>2016</w:t>
      </w:r>
      <w:r>
        <w:rPr>
          <w:rFonts w:eastAsia="標楷體" w:hint="eastAsia"/>
          <w:sz w:val="28"/>
          <w:szCs w:val="28"/>
        </w:rPr>
        <w:t>年</w:t>
      </w:r>
      <w:r>
        <w:rPr>
          <w:rFonts w:eastAsia="標楷體" w:hint="eastAsia"/>
          <w:sz w:val="28"/>
          <w:szCs w:val="28"/>
        </w:rPr>
        <w:t>11</w:t>
      </w:r>
      <w:r>
        <w:rPr>
          <w:rFonts w:eastAsia="標楷體" w:hint="eastAsia"/>
          <w:sz w:val="28"/>
          <w:szCs w:val="28"/>
        </w:rPr>
        <w:t>月</w:t>
      </w:r>
      <w:r>
        <w:rPr>
          <w:rFonts w:eastAsia="標楷體" w:hint="eastAsia"/>
          <w:sz w:val="28"/>
          <w:szCs w:val="28"/>
        </w:rPr>
        <w:lastRenderedPageBreak/>
        <w:t>所進行</w:t>
      </w:r>
      <w:r w:rsidRPr="009B40B8">
        <w:rPr>
          <w:rFonts w:eastAsia="標楷體"/>
          <w:sz w:val="28"/>
          <w:szCs w:val="28"/>
        </w:rPr>
        <w:t>的手機網購行為調查</w:t>
      </w:r>
      <w:r w:rsidRPr="00BE6557">
        <w:rPr>
          <w:rFonts w:eastAsia="標楷體"/>
          <w:sz w:val="28"/>
          <w:szCs w:val="28"/>
          <w:vertAlign w:val="superscript"/>
        </w:rPr>
        <w:footnoteReference w:id="3"/>
      </w:r>
      <w:r w:rsidRPr="009B40B8">
        <w:rPr>
          <w:rFonts w:eastAsia="標楷體"/>
          <w:sz w:val="28"/>
          <w:szCs w:val="28"/>
        </w:rPr>
        <w:t>，過去</w:t>
      </w:r>
      <w:r>
        <w:rPr>
          <w:rFonts w:eastAsia="標楷體" w:hint="eastAsia"/>
          <w:sz w:val="28"/>
          <w:szCs w:val="28"/>
        </w:rPr>
        <w:t>3</w:t>
      </w:r>
      <w:r w:rsidRPr="009B40B8">
        <w:rPr>
          <w:rFonts w:eastAsia="標楷體"/>
          <w:sz w:val="28"/>
          <w:szCs w:val="28"/>
        </w:rPr>
        <w:t>個月曾經利用手機網購</w:t>
      </w:r>
      <w:r>
        <w:rPr>
          <w:rFonts w:eastAsia="標楷體" w:hint="eastAsia"/>
          <w:sz w:val="28"/>
          <w:szCs w:val="28"/>
        </w:rPr>
        <w:t>比率</w:t>
      </w:r>
      <w:r w:rsidRPr="009B40B8">
        <w:rPr>
          <w:rFonts w:eastAsia="標楷體"/>
          <w:sz w:val="28"/>
          <w:szCs w:val="28"/>
        </w:rPr>
        <w:t>，印度高達</w:t>
      </w:r>
      <w:r w:rsidRPr="009B40B8">
        <w:rPr>
          <w:rFonts w:eastAsia="標楷體"/>
          <w:sz w:val="28"/>
          <w:szCs w:val="28"/>
        </w:rPr>
        <w:t>75.8</w:t>
      </w:r>
      <w:r w:rsidRPr="009B40B8">
        <w:rPr>
          <w:rFonts w:eastAsia="標楷體"/>
          <w:sz w:val="28"/>
          <w:szCs w:val="28"/>
        </w:rPr>
        <w:t>％，</w:t>
      </w:r>
      <w:r>
        <w:rPr>
          <w:rFonts w:eastAsia="標楷體" w:hint="eastAsia"/>
          <w:sz w:val="28"/>
          <w:szCs w:val="28"/>
        </w:rPr>
        <w:t>居</w:t>
      </w:r>
      <w:r w:rsidRPr="009B40B8">
        <w:rPr>
          <w:rFonts w:eastAsia="標楷體"/>
          <w:sz w:val="28"/>
          <w:szCs w:val="28"/>
        </w:rPr>
        <w:t>亞太區</w:t>
      </w:r>
      <w:r>
        <w:rPr>
          <w:rFonts w:eastAsia="標楷體" w:hint="eastAsia"/>
          <w:sz w:val="28"/>
          <w:szCs w:val="28"/>
        </w:rPr>
        <w:t>之冠</w:t>
      </w:r>
      <w:r w:rsidRPr="009B40B8">
        <w:rPr>
          <w:rFonts w:eastAsia="標楷體"/>
          <w:sz w:val="28"/>
          <w:szCs w:val="28"/>
        </w:rPr>
        <w:t>，其次為中國</w:t>
      </w:r>
      <w:r>
        <w:rPr>
          <w:rFonts w:eastAsia="標楷體" w:hint="eastAsia"/>
          <w:sz w:val="28"/>
          <w:szCs w:val="28"/>
        </w:rPr>
        <w:t>大陸</w:t>
      </w:r>
      <w:r w:rsidRPr="009B40B8">
        <w:rPr>
          <w:rFonts w:eastAsia="標楷體"/>
          <w:sz w:val="28"/>
          <w:szCs w:val="28"/>
        </w:rPr>
        <w:t>（</w:t>
      </w:r>
      <w:r w:rsidRPr="009B40B8">
        <w:rPr>
          <w:rFonts w:eastAsia="標楷體"/>
          <w:sz w:val="28"/>
          <w:szCs w:val="28"/>
        </w:rPr>
        <w:t>71.4</w:t>
      </w:r>
      <w:r w:rsidRPr="009B40B8">
        <w:rPr>
          <w:rFonts w:eastAsia="標楷體"/>
          <w:sz w:val="28"/>
          <w:szCs w:val="28"/>
        </w:rPr>
        <w:t>％）與泰國（</w:t>
      </w:r>
      <w:r w:rsidRPr="009B40B8">
        <w:rPr>
          <w:rFonts w:eastAsia="標楷體"/>
          <w:sz w:val="28"/>
          <w:szCs w:val="28"/>
        </w:rPr>
        <w:t>64.9</w:t>
      </w:r>
      <w:r w:rsidRPr="009B40B8">
        <w:rPr>
          <w:rFonts w:eastAsia="標楷體"/>
          <w:sz w:val="28"/>
          <w:szCs w:val="28"/>
        </w:rPr>
        <w:t>％），而</w:t>
      </w:r>
      <w:r>
        <w:rPr>
          <w:rFonts w:eastAsia="標楷體" w:hint="eastAsia"/>
          <w:sz w:val="28"/>
          <w:szCs w:val="28"/>
        </w:rPr>
        <w:t>臺</w:t>
      </w:r>
      <w:r w:rsidRPr="009B40B8">
        <w:rPr>
          <w:rFonts w:eastAsia="標楷體"/>
          <w:sz w:val="28"/>
          <w:szCs w:val="28"/>
        </w:rPr>
        <w:t>灣</w:t>
      </w:r>
      <w:r>
        <w:rPr>
          <w:rFonts w:eastAsia="標楷體" w:hint="eastAsia"/>
          <w:sz w:val="28"/>
          <w:szCs w:val="28"/>
        </w:rPr>
        <w:t>由</w:t>
      </w:r>
      <w:r w:rsidRPr="009B40B8">
        <w:rPr>
          <w:rFonts w:eastAsia="標楷體"/>
          <w:sz w:val="28"/>
          <w:szCs w:val="28"/>
        </w:rPr>
        <w:t>46.6</w:t>
      </w:r>
      <w:r w:rsidRPr="009B40B8">
        <w:rPr>
          <w:rFonts w:eastAsia="標楷體"/>
          <w:sz w:val="28"/>
          <w:szCs w:val="28"/>
        </w:rPr>
        <w:t>％成長</w:t>
      </w:r>
      <w:r>
        <w:rPr>
          <w:rFonts w:eastAsia="標楷體" w:hint="eastAsia"/>
          <w:sz w:val="28"/>
          <w:szCs w:val="28"/>
        </w:rPr>
        <w:t>至</w:t>
      </w:r>
      <w:r w:rsidRPr="009B40B8">
        <w:rPr>
          <w:rFonts w:eastAsia="標楷體"/>
          <w:sz w:val="28"/>
          <w:szCs w:val="28"/>
        </w:rPr>
        <w:t>51.2</w:t>
      </w:r>
      <w:r w:rsidRPr="009B40B8">
        <w:rPr>
          <w:rFonts w:eastAsia="標楷體"/>
          <w:sz w:val="28"/>
          <w:szCs w:val="28"/>
        </w:rPr>
        <w:t>％，</w:t>
      </w:r>
      <w:r>
        <w:rPr>
          <w:rFonts w:eastAsia="標楷體" w:hint="eastAsia"/>
          <w:sz w:val="28"/>
          <w:szCs w:val="28"/>
        </w:rPr>
        <w:t>增</w:t>
      </w:r>
      <w:r w:rsidRPr="009B40B8">
        <w:rPr>
          <w:rFonts w:eastAsia="標楷體"/>
          <w:sz w:val="28"/>
          <w:szCs w:val="28"/>
        </w:rPr>
        <w:t>幅為大中華區</w:t>
      </w:r>
      <w:r>
        <w:rPr>
          <w:rFonts w:eastAsia="標楷體" w:hint="eastAsia"/>
          <w:sz w:val="28"/>
          <w:szCs w:val="28"/>
        </w:rPr>
        <w:t>最大</w:t>
      </w:r>
      <w:r w:rsidRPr="009B40B8">
        <w:rPr>
          <w:rFonts w:eastAsia="標楷體"/>
          <w:sz w:val="28"/>
          <w:szCs w:val="28"/>
        </w:rPr>
        <w:t>。</w:t>
      </w:r>
    </w:p>
    <w:p w:rsidR="00DD7179" w:rsidRPr="00160DD6" w:rsidRDefault="00DD7179" w:rsidP="00DD7179">
      <w:pPr>
        <w:snapToGrid w:val="0"/>
        <w:spacing w:line="520" w:lineRule="exact"/>
        <w:jc w:val="both"/>
        <w:rPr>
          <w:rFonts w:ascii="標楷體" w:eastAsia="標楷體" w:hAnsi="標楷體"/>
          <w:b/>
          <w:bCs/>
          <w:sz w:val="28"/>
          <w:szCs w:val="28"/>
        </w:rPr>
      </w:pPr>
      <w:r w:rsidRPr="00160DD6">
        <w:rPr>
          <w:rFonts w:ascii="標楷體" w:eastAsia="標楷體" w:hAnsi="標楷體" w:hint="eastAsia"/>
          <w:b/>
          <w:sz w:val="28"/>
          <w:szCs w:val="28"/>
        </w:rPr>
        <w:t>（三）</w:t>
      </w:r>
      <w:r w:rsidRPr="00160DD6">
        <w:rPr>
          <w:rFonts w:eastAsia="標楷體"/>
          <w:b/>
          <w:sz w:val="28"/>
          <w:szCs w:val="28"/>
        </w:rPr>
        <w:t>O2O</w:t>
      </w:r>
      <w:r w:rsidRPr="00160DD6">
        <w:rPr>
          <w:rFonts w:ascii="標楷體" w:eastAsia="標楷體" w:hAnsi="標楷體" w:hint="eastAsia"/>
          <w:b/>
          <w:bCs/>
          <w:sz w:val="28"/>
          <w:szCs w:val="28"/>
        </w:rPr>
        <w:t>線上線下消費無縫接軌</w:t>
      </w:r>
    </w:p>
    <w:p w:rsidR="00DD7179" w:rsidRPr="002845BB" w:rsidRDefault="00DD7179" w:rsidP="00DD7179">
      <w:pPr>
        <w:snapToGrid w:val="0"/>
        <w:spacing w:line="520" w:lineRule="exact"/>
        <w:ind w:firstLineChars="200" w:firstLine="560"/>
        <w:jc w:val="both"/>
        <w:rPr>
          <w:rFonts w:ascii="標楷體" w:eastAsia="標楷體" w:hAnsi="標楷體"/>
          <w:bCs/>
          <w:sz w:val="28"/>
          <w:szCs w:val="28"/>
        </w:rPr>
      </w:pPr>
      <w:r w:rsidRPr="002845BB">
        <w:rPr>
          <w:rFonts w:eastAsia="標楷體"/>
          <w:sz w:val="28"/>
          <w:szCs w:val="28"/>
        </w:rPr>
        <w:t>O2O</w:t>
      </w:r>
      <w:r>
        <w:rPr>
          <w:rFonts w:ascii="標楷體" w:eastAsia="標楷體" w:hAnsi="標楷體" w:hint="eastAsia"/>
          <w:sz w:val="28"/>
          <w:szCs w:val="28"/>
        </w:rPr>
        <w:t>（</w:t>
      </w:r>
      <w:r w:rsidRPr="002845BB">
        <w:rPr>
          <w:rFonts w:eastAsia="標楷體" w:hint="eastAsia"/>
          <w:sz w:val="28"/>
          <w:szCs w:val="28"/>
        </w:rPr>
        <w:t>指</w:t>
      </w:r>
      <w:r w:rsidRPr="002845BB">
        <w:rPr>
          <w:rFonts w:eastAsia="標楷體" w:hint="eastAsia"/>
          <w:sz w:val="28"/>
          <w:szCs w:val="28"/>
        </w:rPr>
        <w:t>Online to Offline</w:t>
      </w:r>
      <w:r w:rsidRPr="002845BB">
        <w:rPr>
          <w:rFonts w:eastAsia="標楷體" w:hint="eastAsia"/>
          <w:sz w:val="28"/>
          <w:szCs w:val="28"/>
        </w:rPr>
        <w:t>，或</w:t>
      </w:r>
      <w:r w:rsidRPr="002845BB">
        <w:rPr>
          <w:rFonts w:eastAsia="標楷體" w:hint="eastAsia"/>
          <w:sz w:val="28"/>
          <w:szCs w:val="28"/>
        </w:rPr>
        <w:t>Offline to Online</w:t>
      </w:r>
      <w:r>
        <w:rPr>
          <w:rFonts w:ascii="標楷體" w:eastAsia="標楷體" w:hAnsi="標楷體" w:hint="eastAsia"/>
          <w:sz w:val="28"/>
          <w:szCs w:val="28"/>
        </w:rPr>
        <w:t>）是一種</w:t>
      </w:r>
      <w:r>
        <w:rPr>
          <w:rFonts w:eastAsia="標楷體" w:hint="eastAsia"/>
          <w:sz w:val="28"/>
          <w:szCs w:val="28"/>
        </w:rPr>
        <w:t>串連實體場域與虛擬通路消費的模式，可使</w:t>
      </w:r>
      <w:r w:rsidRPr="000F5453">
        <w:rPr>
          <w:rFonts w:ascii="標楷體" w:eastAsia="標楷體" w:hAnsi="標楷體" w:hint="eastAsia"/>
          <w:bCs/>
          <w:sz w:val="28"/>
          <w:szCs w:val="28"/>
        </w:rPr>
        <w:t>線上線下消費無縫接軌</w:t>
      </w:r>
      <w:r w:rsidRPr="002845BB">
        <w:rPr>
          <w:rFonts w:eastAsia="標楷體" w:hint="eastAsia"/>
          <w:sz w:val="28"/>
          <w:szCs w:val="28"/>
        </w:rPr>
        <w:t>。</w:t>
      </w:r>
      <w:r w:rsidRPr="002845BB">
        <w:rPr>
          <w:rFonts w:eastAsia="標楷體" w:hint="eastAsia"/>
          <w:sz w:val="28"/>
          <w:szCs w:val="28"/>
        </w:rPr>
        <w:t>Online to Offline</w:t>
      </w:r>
      <w:r w:rsidRPr="002845BB">
        <w:rPr>
          <w:rFonts w:eastAsia="標楷體" w:hint="eastAsia"/>
          <w:sz w:val="28"/>
          <w:szCs w:val="28"/>
        </w:rPr>
        <w:t>，指把消費者從網路帶到實體商店，如</w:t>
      </w:r>
      <w:r w:rsidRPr="002845BB">
        <w:rPr>
          <w:rFonts w:eastAsia="標楷體"/>
          <w:sz w:val="28"/>
          <w:szCs w:val="28"/>
        </w:rPr>
        <w:t>EXTABLE</w:t>
      </w:r>
      <w:r w:rsidRPr="002845BB">
        <w:rPr>
          <w:rFonts w:eastAsia="標楷體" w:hint="eastAsia"/>
          <w:sz w:val="28"/>
          <w:szCs w:val="28"/>
        </w:rPr>
        <w:t>線上餐廳訂位服務。而</w:t>
      </w:r>
      <w:r w:rsidRPr="002845BB">
        <w:rPr>
          <w:rFonts w:eastAsia="標楷體" w:hint="eastAsia"/>
          <w:sz w:val="28"/>
          <w:szCs w:val="28"/>
        </w:rPr>
        <w:t>Offline to Online</w:t>
      </w:r>
      <w:r w:rsidRPr="002845BB">
        <w:rPr>
          <w:rFonts w:eastAsia="標楷體" w:hint="eastAsia"/>
          <w:sz w:val="28"/>
          <w:szCs w:val="28"/>
        </w:rPr>
        <w:t>，指消費者透過實體的管道接觸商品，再進行線上消費，如韓國特易購（</w:t>
      </w:r>
      <w:r w:rsidRPr="002845BB">
        <w:rPr>
          <w:rFonts w:eastAsia="標楷體" w:hint="eastAsia"/>
          <w:sz w:val="28"/>
          <w:szCs w:val="28"/>
        </w:rPr>
        <w:t>Tesco</w:t>
      </w:r>
      <w:r w:rsidRPr="002845BB">
        <w:rPr>
          <w:rFonts w:eastAsia="標楷體" w:hint="eastAsia"/>
          <w:sz w:val="28"/>
          <w:szCs w:val="28"/>
        </w:rPr>
        <w:t>）</w:t>
      </w:r>
      <w:r>
        <w:rPr>
          <w:rFonts w:eastAsia="標楷體" w:hint="eastAsia"/>
          <w:sz w:val="28"/>
          <w:szCs w:val="28"/>
        </w:rPr>
        <w:t>，</w:t>
      </w:r>
      <w:r w:rsidRPr="002845BB">
        <w:rPr>
          <w:rFonts w:eastAsia="標楷體" w:hint="eastAsia"/>
          <w:sz w:val="28"/>
          <w:szCs w:val="28"/>
        </w:rPr>
        <w:t>透過手機辨識技術與</w:t>
      </w:r>
      <w:r w:rsidRPr="002845BB">
        <w:rPr>
          <w:rFonts w:eastAsia="標楷體" w:hint="eastAsia"/>
          <w:sz w:val="28"/>
          <w:szCs w:val="28"/>
        </w:rPr>
        <w:t>QR C</w:t>
      </w:r>
      <w:r w:rsidRPr="002845BB">
        <w:rPr>
          <w:rFonts w:eastAsia="標楷體"/>
          <w:sz w:val="28"/>
          <w:szCs w:val="28"/>
        </w:rPr>
        <w:t>ode</w:t>
      </w:r>
      <w:r w:rsidRPr="002845BB">
        <w:rPr>
          <w:rFonts w:eastAsia="標楷體" w:hint="eastAsia"/>
          <w:sz w:val="28"/>
          <w:szCs w:val="28"/>
        </w:rPr>
        <w:t>的結合，成功將量販店從需要大面積賣場的經營模式</w:t>
      </w:r>
      <w:r>
        <w:rPr>
          <w:rFonts w:eastAsia="標楷體" w:hint="eastAsia"/>
          <w:sz w:val="28"/>
          <w:szCs w:val="28"/>
        </w:rPr>
        <w:t>，</w:t>
      </w:r>
      <w:r w:rsidRPr="002845BB">
        <w:rPr>
          <w:rFonts w:eastAsia="標楷體" w:hint="eastAsia"/>
          <w:sz w:val="28"/>
          <w:szCs w:val="28"/>
        </w:rPr>
        <w:t>轉移到可以</w:t>
      </w:r>
      <w:r>
        <w:rPr>
          <w:rFonts w:eastAsia="標楷體" w:hint="eastAsia"/>
          <w:sz w:val="28"/>
          <w:szCs w:val="28"/>
        </w:rPr>
        <w:t>就近</w:t>
      </w:r>
      <w:r w:rsidRPr="002845BB">
        <w:rPr>
          <w:rFonts w:eastAsia="標楷體" w:hint="eastAsia"/>
          <w:sz w:val="28"/>
          <w:szCs w:val="28"/>
        </w:rPr>
        <w:t>服務地鐵站旅客的購物牆。阿里巴巴與中國大陸最大電器零售商蘇寧雲商，以交叉入股方式進行跨界、虛實合作，</w:t>
      </w:r>
      <w:r>
        <w:rPr>
          <w:rFonts w:eastAsia="標楷體" w:hint="eastAsia"/>
          <w:sz w:val="28"/>
          <w:szCs w:val="28"/>
        </w:rPr>
        <w:t>則是另一種特殊的</w:t>
      </w:r>
      <w:r w:rsidRPr="002845BB">
        <w:rPr>
          <w:rFonts w:eastAsia="標楷體" w:hint="eastAsia"/>
          <w:sz w:val="28"/>
          <w:szCs w:val="28"/>
        </w:rPr>
        <w:t>O+O</w:t>
      </w:r>
      <w:r>
        <w:rPr>
          <w:rFonts w:eastAsia="標楷體" w:hint="eastAsia"/>
          <w:sz w:val="28"/>
          <w:szCs w:val="28"/>
        </w:rPr>
        <w:t>模式，</w:t>
      </w:r>
      <w:r w:rsidRPr="002845BB">
        <w:rPr>
          <w:rFonts w:eastAsia="標楷體" w:hint="eastAsia"/>
          <w:sz w:val="28"/>
          <w:szCs w:val="28"/>
        </w:rPr>
        <w:t>消費者一方面可享受網路購物的便利，另一方面也可享受實體店面的體驗與服務。</w:t>
      </w:r>
    </w:p>
    <w:p w:rsidR="00DD7179" w:rsidRPr="00314496" w:rsidRDefault="00DD7179" w:rsidP="00DD7179">
      <w:pPr>
        <w:widowControl/>
        <w:spacing w:beforeLines="100" w:before="360" w:line="520" w:lineRule="exact"/>
        <w:rPr>
          <w:rFonts w:ascii="標楷體" w:eastAsia="標楷體" w:hAnsi="標楷體"/>
          <w:sz w:val="28"/>
          <w:szCs w:val="28"/>
        </w:rPr>
      </w:pPr>
      <w:r w:rsidRPr="00314496">
        <w:rPr>
          <w:rFonts w:ascii="標楷體" w:eastAsia="標楷體" w:hAnsi="標楷體" w:hint="eastAsia"/>
          <w:sz w:val="28"/>
          <w:szCs w:val="28"/>
        </w:rPr>
        <w:t xml:space="preserve"> </w:t>
      </w:r>
      <w:r>
        <w:rPr>
          <w:rFonts w:ascii="標楷體" w:eastAsia="標楷體" w:hAnsi="標楷體" w:hint="eastAsia"/>
          <w:sz w:val="28"/>
          <w:szCs w:val="28"/>
        </w:rPr>
        <w:t>三</w:t>
      </w:r>
      <w:r w:rsidRPr="00B95EC7">
        <w:rPr>
          <w:rFonts w:eastAsia="標楷體" w:hint="eastAsia"/>
          <w:b/>
          <w:sz w:val="28"/>
          <w:szCs w:val="28"/>
        </w:rPr>
        <w:t>、全通路是零售的關鍵</w:t>
      </w:r>
      <w:r>
        <w:rPr>
          <w:rFonts w:eastAsia="標楷體" w:hint="eastAsia"/>
          <w:b/>
          <w:sz w:val="28"/>
          <w:szCs w:val="28"/>
        </w:rPr>
        <w:t>趨勢</w:t>
      </w:r>
    </w:p>
    <w:p w:rsidR="00DD7179" w:rsidRPr="00AC7A85" w:rsidRDefault="00DD7179" w:rsidP="00DD7179">
      <w:pPr>
        <w:spacing w:line="520" w:lineRule="exact"/>
        <w:ind w:left="2"/>
        <w:rPr>
          <w:rFonts w:ascii="標楷體" w:eastAsia="標楷體" w:hAnsi="標楷體"/>
          <w:b/>
          <w:sz w:val="28"/>
          <w:szCs w:val="28"/>
        </w:rPr>
      </w:pPr>
      <w:r w:rsidRPr="00AC7A85">
        <w:rPr>
          <w:rFonts w:ascii="標楷體" w:eastAsia="標楷體" w:hAnsi="標楷體" w:hint="eastAsia"/>
          <w:b/>
          <w:sz w:val="28"/>
          <w:szCs w:val="28"/>
        </w:rPr>
        <w:t>（一）零售服務發展歷程</w:t>
      </w:r>
    </w:p>
    <w:p w:rsidR="00DD7179" w:rsidRDefault="00DD7179" w:rsidP="00DD7179">
      <w:pPr>
        <w:spacing w:line="520" w:lineRule="exact"/>
        <w:ind w:left="2" w:firstLineChars="201" w:firstLine="563"/>
        <w:jc w:val="both"/>
        <w:rPr>
          <w:rFonts w:eastAsia="標楷體"/>
          <w:sz w:val="28"/>
          <w:szCs w:val="28"/>
        </w:rPr>
      </w:pPr>
      <w:r>
        <w:rPr>
          <w:rFonts w:eastAsia="標楷體" w:hint="eastAsia"/>
          <w:sz w:val="28"/>
          <w:szCs w:val="28"/>
        </w:rPr>
        <w:t>麥肯錫公司</w:t>
      </w:r>
      <w:r>
        <w:rPr>
          <w:rFonts w:ascii="標楷體" w:eastAsia="標楷體" w:hAnsi="標楷體" w:hint="eastAsia"/>
          <w:sz w:val="28"/>
          <w:szCs w:val="28"/>
        </w:rPr>
        <w:t>（</w:t>
      </w:r>
      <w:r w:rsidRPr="00735D6C">
        <w:rPr>
          <w:rFonts w:eastAsia="標楷體" w:hint="eastAsia"/>
          <w:sz w:val="28"/>
          <w:szCs w:val="28"/>
        </w:rPr>
        <w:t>McKinsey</w:t>
      </w:r>
      <w:r>
        <w:rPr>
          <w:rFonts w:ascii="標楷體" w:eastAsia="標楷體" w:hAnsi="標楷體" w:hint="eastAsia"/>
          <w:sz w:val="28"/>
          <w:szCs w:val="28"/>
        </w:rPr>
        <w:t>）</w:t>
      </w:r>
      <w:r>
        <w:rPr>
          <w:rFonts w:eastAsia="標楷體" w:hint="eastAsia"/>
          <w:sz w:val="28"/>
          <w:szCs w:val="28"/>
        </w:rPr>
        <w:t>根據每次革命性技術的問世，</w:t>
      </w:r>
      <w:r>
        <w:rPr>
          <w:rFonts w:ascii="標楷體" w:eastAsia="標楷體" w:hAnsi="標楷體" w:hint="eastAsia"/>
          <w:sz w:val="28"/>
          <w:szCs w:val="28"/>
        </w:rPr>
        <w:t>將零售業態之演變區分為「零售1.0」、「零售2.0」、「零售3.0」及「零售4.0」等4階段</w:t>
      </w:r>
      <w:r>
        <w:rPr>
          <w:rFonts w:eastAsia="標楷體" w:hint="eastAsia"/>
          <w:sz w:val="28"/>
          <w:szCs w:val="28"/>
        </w:rPr>
        <w:t>。</w:t>
      </w:r>
      <w:r w:rsidRPr="001D03E7">
        <w:rPr>
          <w:rFonts w:eastAsia="標楷體"/>
          <w:sz w:val="28"/>
          <w:szCs w:val="28"/>
        </w:rPr>
        <w:t>1916</w:t>
      </w:r>
      <w:r w:rsidRPr="001D03E7">
        <w:rPr>
          <w:rFonts w:eastAsia="標楷體"/>
          <w:sz w:val="28"/>
          <w:szCs w:val="28"/>
        </w:rPr>
        <w:t>年，美國出現第一家現代超級市場「</w:t>
      </w:r>
      <w:r w:rsidRPr="001D03E7">
        <w:rPr>
          <w:rFonts w:eastAsia="標楷體"/>
          <w:sz w:val="28"/>
          <w:szCs w:val="28"/>
        </w:rPr>
        <w:t>Piggy Wiggly</w:t>
      </w:r>
      <w:r w:rsidRPr="001D03E7">
        <w:rPr>
          <w:rFonts w:eastAsia="標楷體"/>
          <w:sz w:val="28"/>
          <w:szCs w:val="28"/>
        </w:rPr>
        <w:t>」，有開放貨架、價格標示與結帳服務</w:t>
      </w:r>
      <w:r>
        <w:rPr>
          <w:rFonts w:eastAsia="標楷體" w:hint="eastAsia"/>
          <w:sz w:val="28"/>
          <w:szCs w:val="28"/>
        </w:rPr>
        <w:t>臺</w:t>
      </w:r>
      <w:r w:rsidRPr="001D03E7">
        <w:rPr>
          <w:rFonts w:eastAsia="標楷體"/>
          <w:sz w:val="28"/>
          <w:szCs w:val="28"/>
        </w:rPr>
        <w:t>，</w:t>
      </w:r>
      <w:r>
        <w:rPr>
          <w:rFonts w:eastAsia="標楷體" w:hint="eastAsia"/>
          <w:sz w:val="28"/>
          <w:szCs w:val="28"/>
        </w:rPr>
        <w:t>為零售</w:t>
      </w:r>
      <w:r w:rsidRPr="001D03E7">
        <w:rPr>
          <w:rFonts w:eastAsia="標楷體"/>
          <w:sz w:val="28"/>
          <w:szCs w:val="28"/>
        </w:rPr>
        <w:t>1.0</w:t>
      </w:r>
      <w:r w:rsidRPr="001D03E7">
        <w:rPr>
          <w:rFonts w:eastAsia="標楷體"/>
          <w:sz w:val="28"/>
          <w:szCs w:val="28"/>
        </w:rPr>
        <w:t>的開端。</w:t>
      </w:r>
      <w:r>
        <w:rPr>
          <w:rFonts w:eastAsia="標楷體" w:hint="eastAsia"/>
          <w:sz w:val="28"/>
          <w:szCs w:val="28"/>
        </w:rPr>
        <w:t>隨著</w:t>
      </w:r>
      <w:r w:rsidRPr="001D03E7">
        <w:rPr>
          <w:rFonts w:eastAsia="標楷體"/>
          <w:sz w:val="28"/>
          <w:szCs w:val="28"/>
        </w:rPr>
        <w:t>1963</w:t>
      </w:r>
      <w:r w:rsidRPr="001D03E7">
        <w:rPr>
          <w:rFonts w:eastAsia="標楷體"/>
          <w:sz w:val="28"/>
          <w:szCs w:val="28"/>
        </w:rPr>
        <w:t>年出現法國家樂福</w:t>
      </w:r>
      <w:r w:rsidRPr="001D03E7">
        <w:rPr>
          <w:rFonts w:eastAsia="標楷體"/>
          <w:sz w:val="28"/>
          <w:szCs w:val="28"/>
        </w:rPr>
        <w:t>(Carrefour)</w:t>
      </w:r>
      <w:r w:rsidRPr="001D03E7">
        <w:rPr>
          <w:rFonts w:eastAsia="標楷體"/>
          <w:sz w:val="28"/>
          <w:szCs w:val="28"/>
        </w:rPr>
        <w:t>、美國</w:t>
      </w:r>
      <w:r w:rsidRPr="00FA531C">
        <w:rPr>
          <w:rFonts w:eastAsia="標楷體"/>
          <w:sz w:val="28"/>
          <w:szCs w:val="28"/>
        </w:rPr>
        <w:t>Walmart</w:t>
      </w:r>
      <w:r w:rsidRPr="001D03E7">
        <w:rPr>
          <w:rFonts w:eastAsia="標楷體"/>
          <w:sz w:val="28"/>
          <w:szCs w:val="28"/>
        </w:rPr>
        <w:t>等大型連鎖量販店</w:t>
      </w:r>
      <w:r w:rsidRPr="001D03E7">
        <w:rPr>
          <w:rFonts w:eastAsia="標楷體" w:hint="eastAsia"/>
          <w:sz w:val="28"/>
          <w:szCs w:val="28"/>
        </w:rPr>
        <w:t>，進入</w:t>
      </w:r>
      <w:r w:rsidRPr="001D03E7">
        <w:rPr>
          <w:rFonts w:eastAsia="標楷體"/>
          <w:sz w:val="28"/>
          <w:szCs w:val="28"/>
        </w:rPr>
        <w:t>零售</w:t>
      </w:r>
      <w:r w:rsidRPr="001D03E7">
        <w:rPr>
          <w:rFonts w:eastAsia="標楷體"/>
          <w:sz w:val="28"/>
          <w:szCs w:val="28"/>
        </w:rPr>
        <w:t>2.0</w:t>
      </w:r>
      <w:r w:rsidRPr="001D03E7">
        <w:rPr>
          <w:rFonts w:eastAsia="標楷體" w:hint="eastAsia"/>
          <w:sz w:val="28"/>
          <w:szCs w:val="28"/>
        </w:rPr>
        <w:t>。</w:t>
      </w:r>
      <w:r w:rsidRPr="001D03E7">
        <w:rPr>
          <w:rFonts w:eastAsia="標楷體"/>
          <w:sz w:val="28"/>
          <w:szCs w:val="28"/>
        </w:rPr>
        <w:t>1995</w:t>
      </w:r>
      <w:r w:rsidRPr="001D03E7">
        <w:rPr>
          <w:rFonts w:eastAsia="標楷體"/>
          <w:sz w:val="28"/>
          <w:szCs w:val="28"/>
        </w:rPr>
        <w:t>年</w:t>
      </w:r>
      <w:r>
        <w:rPr>
          <w:rFonts w:eastAsia="標楷體" w:hint="eastAsia"/>
          <w:sz w:val="28"/>
          <w:szCs w:val="28"/>
        </w:rPr>
        <w:t>起</w:t>
      </w:r>
      <w:r w:rsidRPr="001D03E7">
        <w:rPr>
          <w:rFonts w:eastAsia="標楷體"/>
          <w:sz w:val="28"/>
          <w:szCs w:val="28"/>
        </w:rPr>
        <w:t>電子商務零售龍頭</w:t>
      </w:r>
      <w:r w:rsidRPr="001D03E7">
        <w:rPr>
          <w:rFonts w:eastAsia="標楷體"/>
          <w:sz w:val="28"/>
          <w:szCs w:val="28"/>
        </w:rPr>
        <w:t>Amazon</w:t>
      </w:r>
      <w:r w:rsidRPr="001D03E7">
        <w:rPr>
          <w:rFonts w:eastAsia="標楷體"/>
          <w:sz w:val="28"/>
          <w:szCs w:val="28"/>
        </w:rPr>
        <w:t>、拍賣龍頭</w:t>
      </w:r>
      <w:r w:rsidRPr="001D03E7">
        <w:rPr>
          <w:rFonts w:eastAsia="標楷體"/>
          <w:sz w:val="28"/>
          <w:szCs w:val="28"/>
        </w:rPr>
        <w:t>e-Bay</w:t>
      </w:r>
      <w:r>
        <w:rPr>
          <w:rFonts w:eastAsia="標楷體" w:hint="eastAsia"/>
          <w:sz w:val="28"/>
          <w:szCs w:val="28"/>
        </w:rPr>
        <w:t>等相繼興起</w:t>
      </w:r>
      <w:r w:rsidRPr="001D03E7">
        <w:rPr>
          <w:rFonts w:eastAsia="標楷體" w:hint="eastAsia"/>
          <w:sz w:val="28"/>
          <w:szCs w:val="28"/>
        </w:rPr>
        <w:t>，邁向零售</w:t>
      </w:r>
      <w:r w:rsidRPr="001D03E7">
        <w:rPr>
          <w:rFonts w:eastAsia="標楷體" w:hint="eastAsia"/>
          <w:sz w:val="28"/>
          <w:szCs w:val="28"/>
        </w:rPr>
        <w:t>3.0</w:t>
      </w:r>
      <w:r w:rsidRPr="001D03E7">
        <w:rPr>
          <w:rFonts w:eastAsia="標楷體" w:hint="eastAsia"/>
          <w:sz w:val="28"/>
          <w:szCs w:val="28"/>
        </w:rPr>
        <w:t>時代</w:t>
      </w:r>
      <w:r w:rsidRPr="001D03E7">
        <w:rPr>
          <w:rFonts w:eastAsia="標楷體"/>
          <w:sz w:val="28"/>
          <w:szCs w:val="28"/>
        </w:rPr>
        <w:t>。</w:t>
      </w:r>
      <w:r>
        <w:rPr>
          <w:rFonts w:eastAsia="標楷體" w:hint="eastAsia"/>
          <w:sz w:val="28"/>
          <w:szCs w:val="28"/>
        </w:rPr>
        <w:t>2013</w:t>
      </w:r>
      <w:r>
        <w:rPr>
          <w:rFonts w:eastAsia="標楷體" w:hint="eastAsia"/>
          <w:sz w:val="28"/>
          <w:szCs w:val="28"/>
        </w:rPr>
        <w:t>年起</w:t>
      </w:r>
      <w:r w:rsidRPr="001D03E7">
        <w:rPr>
          <w:rFonts w:eastAsia="標楷體"/>
          <w:sz w:val="28"/>
          <w:szCs w:val="28"/>
        </w:rPr>
        <w:t>隨科技發展，無論是桌上電腦、</w:t>
      </w:r>
      <w:r w:rsidRPr="001D03E7">
        <w:rPr>
          <w:rFonts w:eastAsia="標楷體"/>
          <w:sz w:val="28"/>
          <w:szCs w:val="28"/>
        </w:rPr>
        <w:lastRenderedPageBreak/>
        <w:t>平板電腦、手機</w:t>
      </w:r>
      <w:r>
        <w:rPr>
          <w:rFonts w:eastAsia="標楷體" w:hint="eastAsia"/>
          <w:sz w:val="28"/>
          <w:szCs w:val="28"/>
        </w:rPr>
        <w:t>等</w:t>
      </w:r>
      <w:r w:rsidRPr="001D03E7">
        <w:rPr>
          <w:rFonts w:eastAsia="標楷體"/>
          <w:sz w:val="28"/>
          <w:szCs w:val="28"/>
        </w:rPr>
        <w:t>均能輕鬆上網購物，</w:t>
      </w:r>
      <w:r>
        <w:rPr>
          <w:rFonts w:eastAsia="標楷體" w:hint="eastAsia"/>
          <w:sz w:val="28"/>
          <w:szCs w:val="28"/>
        </w:rPr>
        <w:t>無</w:t>
      </w:r>
      <w:r w:rsidRPr="001D03E7">
        <w:rPr>
          <w:rFonts w:eastAsia="標楷體"/>
          <w:sz w:val="28"/>
          <w:szCs w:val="28"/>
        </w:rPr>
        <w:t>時空及國界限制，改變了傳統零售業以實體店經營為主的</w:t>
      </w:r>
      <w:r>
        <w:rPr>
          <w:rFonts w:eastAsia="標楷體" w:hint="eastAsia"/>
          <w:sz w:val="28"/>
          <w:szCs w:val="28"/>
        </w:rPr>
        <w:t>經營模式</w:t>
      </w:r>
      <w:r w:rsidRPr="001D03E7">
        <w:rPr>
          <w:rFonts w:eastAsia="標楷體"/>
          <w:sz w:val="28"/>
          <w:szCs w:val="28"/>
        </w:rPr>
        <w:t>，</w:t>
      </w:r>
      <w:r>
        <w:rPr>
          <w:rFonts w:eastAsia="標楷體" w:hint="eastAsia"/>
          <w:sz w:val="28"/>
          <w:szCs w:val="28"/>
        </w:rPr>
        <w:t>全通路零售的</w:t>
      </w:r>
      <w:r w:rsidRPr="001D03E7">
        <w:rPr>
          <w:rFonts w:eastAsia="標楷體"/>
          <w:sz w:val="28"/>
          <w:szCs w:val="28"/>
        </w:rPr>
        <w:t>零售</w:t>
      </w:r>
      <w:r w:rsidRPr="001D03E7">
        <w:rPr>
          <w:rFonts w:eastAsia="標楷體"/>
          <w:sz w:val="28"/>
          <w:szCs w:val="28"/>
        </w:rPr>
        <w:t>4.0</w:t>
      </w:r>
      <w:r w:rsidRPr="001D03E7">
        <w:rPr>
          <w:rFonts w:eastAsia="標楷體" w:hint="eastAsia"/>
          <w:sz w:val="28"/>
          <w:szCs w:val="28"/>
        </w:rPr>
        <w:t>時代</w:t>
      </w:r>
      <w:r>
        <w:rPr>
          <w:rFonts w:eastAsia="標楷體" w:hint="eastAsia"/>
          <w:sz w:val="28"/>
          <w:szCs w:val="28"/>
        </w:rPr>
        <w:t>來臨</w:t>
      </w:r>
      <w:r>
        <w:rPr>
          <w:rFonts w:ascii="標楷體" w:eastAsia="標楷體" w:hAnsi="標楷體" w:hint="eastAsia"/>
          <w:sz w:val="28"/>
          <w:szCs w:val="28"/>
        </w:rPr>
        <w:t>（如圖1）</w:t>
      </w:r>
      <w:r w:rsidRPr="001D03E7">
        <w:rPr>
          <w:rFonts w:eastAsia="標楷體" w:hint="eastAsia"/>
          <w:sz w:val="28"/>
          <w:szCs w:val="28"/>
        </w:rPr>
        <w:t>。</w:t>
      </w:r>
    </w:p>
    <w:p w:rsidR="004B28BE" w:rsidRDefault="004B28BE" w:rsidP="004B28BE">
      <w:pPr>
        <w:spacing w:line="520" w:lineRule="exact"/>
        <w:ind w:left="2" w:firstLineChars="201" w:firstLine="563"/>
        <w:jc w:val="both"/>
        <w:rPr>
          <w:rFonts w:eastAsia="標楷體"/>
          <w:sz w:val="28"/>
          <w:szCs w:val="28"/>
        </w:rPr>
      </w:pPr>
    </w:p>
    <w:p w:rsidR="004B28BE" w:rsidRPr="004B28BE" w:rsidRDefault="004B28BE" w:rsidP="004B28BE">
      <w:pPr>
        <w:spacing w:line="520" w:lineRule="exact"/>
        <w:ind w:left="2" w:firstLineChars="201" w:firstLine="362"/>
        <w:jc w:val="both"/>
        <w:rPr>
          <w:rFonts w:ascii="Arial" w:hAnsi="Arial" w:cs="Arial"/>
          <w:color w:val="434242"/>
          <w:sz w:val="18"/>
          <w:szCs w:val="18"/>
        </w:rPr>
      </w:pPr>
    </w:p>
    <w:p w:rsidR="00DD7179" w:rsidRDefault="00DD7179" w:rsidP="00DD7179">
      <w:pPr>
        <w:spacing w:line="520" w:lineRule="exact"/>
        <w:ind w:left="2"/>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2660224" behindDoc="1" locked="0" layoutInCell="1" allowOverlap="1" wp14:anchorId="3D0A4BDF" wp14:editId="4F0D7936">
            <wp:simplePos x="0" y="0"/>
            <wp:positionH relativeFrom="column">
              <wp:posOffset>5080</wp:posOffset>
            </wp:positionH>
            <wp:positionV relativeFrom="paragraph">
              <wp:posOffset>153035</wp:posOffset>
            </wp:positionV>
            <wp:extent cx="5269230" cy="2808605"/>
            <wp:effectExtent l="0" t="0" r="7620" b="0"/>
            <wp:wrapTight wrapText="bothSides">
              <wp:wrapPolygon edited="0">
                <wp:start x="17883" y="0"/>
                <wp:lineTo x="18039" y="2344"/>
                <wp:lineTo x="12729" y="4542"/>
                <wp:lineTo x="8980" y="6886"/>
                <wp:lineTo x="5623" y="10109"/>
                <wp:lineTo x="4295" y="11721"/>
                <wp:lineTo x="2733" y="14065"/>
                <wp:lineTo x="1562" y="16409"/>
                <wp:lineTo x="625" y="18753"/>
                <wp:lineTo x="312" y="19778"/>
                <wp:lineTo x="0" y="21097"/>
                <wp:lineTo x="0" y="21390"/>
                <wp:lineTo x="156" y="21390"/>
                <wp:lineTo x="3124" y="21097"/>
                <wp:lineTo x="5779" y="19925"/>
                <wp:lineTo x="5935" y="17434"/>
                <wp:lineTo x="5623" y="17141"/>
                <wp:lineTo x="3202" y="16409"/>
                <wp:lineTo x="8512" y="16409"/>
                <wp:lineTo x="20148" y="14797"/>
                <wp:lineTo x="20069" y="10402"/>
                <wp:lineTo x="19601" y="9376"/>
                <wp:lineTo x="21553" y="4542"/>
                <wp:lineTo x="21553" y="3956"/>
                <wp:lineTo x="18273" y="0"/>
                <wp:lineTo x="17883"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418零售4.0圖片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9230" cy="2808605"/>
                    </a:xfrm>
                    <a:prstGeom prst="rect">
                      <a:avLst/>
                    </a:prstGeom>
                  </pic:spPr>
                </pic:pic>
              </a:graphicData>
            </a:graphic>
            <wp14:sizeRelH relativeFrom="margin">
              <wp14:pctWidth>0</wp14:pctWidth>
            </wp14:sizeRelH>
            <wp14:sizeRelV relativeFrom="margin">
              <wp14:pctHeight>0</wp14:pctHeight>
            </wp14:sizeRelV>
          </wp:anchor>
        </w:drawing>
      </w:r>
    </w:p>
    <w:p w:rsidR="00DD7179" w:rsidRDefault="00DD7179" w:rsidP="00DD7179">
      <w:pPr>
        <w:spacing w:line="520" w:lineRule="exact"/>
        <w:ind w:left="2"/>
        <w:rPr>
          <w:rFonts w:ascii="標楷體" w:eastAsia="標楷體" w:hAnsi="標楷體"/>
          <w:sz w:val="28"/>
          <w:szCs w:val="28"/>
        </w:rPr>
      </w:pPr>
    </w:p>
    <w:p w:rsidR="00DD7179" w:rsidRDefault="00DD7179" w:rsidP="00DD7179">
      <w:pPr>
        <w:spacing w:line="520" w:lineRule="exact"/>
        <w:ind w:left="2"/>
        <w:rPr>
          <w:rFonts w:ascii="標楷體" w:eastAsia="標楷體" w:hAnsi="標楷體"/>
          <w:sz w:val="28"/>
          <w:szCs w:val="28"/>
        </w:rPr>
      </w:pPr>
    </w:p>
    <w:p w:rsidR="00DD7179" w:rsidRDefault="00DD7179" w:rsidP="00DD7179">
      <w:pPr>
        <w:spacing w:line="520" w:lineRule="exact"/>
        <w:ind w:left="2"/>
        <w:rPr>
          <w:rFonts w:ascii="標楷體" w:eastAsia="標楷體" w:hAnsi="標楷體"/>
          <w:sz w:val="28"/>
          <w:szCs w:val="28"/>
        </w:rPr>
      </w:pPr>
    </w:p>
    <w:p w:rsidR="00DD7179" w:rsidRDefault="00DD7179" w:rsidP="00DD7179">
      <w:pPr>
        <w:pStyle w:val="af"/>
        <w:ind w:left="800" w:hanging="440"/>
      </w:pPr>
    </w:p>
    <w:p w:rsidR="00DD7179" w:rsidRDefault="00DD7179" w:rsidP="00DD7179">
      <w:pPr>
        <w:pStyle w:val="af"/>
        <w:ind w:left="800" w:hanging="440"/>
      </w:pPr>
    </w:p>
    <w:p w:rsidR="00DD7179" w:rsidRDefault="00DD7179" w:rsidP="00DD7179">
      <w:pPr>
        <w:pStyle w:val="af"/>
        <w:spacing w:beforeLines="50" w:before="180" w:after="180"/>
        <w:ind w:left="800" w:hanging="440"/>
      </w:pPr>
    </w:p>
    <w:p w:rsidR="00DD7179" w:rsidRDefault="00DD7179" w:rsidP="00DD7179">
      <w:pPr>
        <w:pStyle w:val="af"/>
        <w:spacing w:beforeLines="50" w:before="180" w:after="180"/>
        <w:ind w:left="800" w:hanging="440"/>
      </w:pPr>
    </w:p>
    <w:p w:rsidR="00DD7179" w:rsidRDefault="00DD7179" w:rsidP="00DD7179">
      <w:pPr>
        <w:pStyle w:val="af"/>
        <w:spacing w:beforeLines="50" w:before="180" w:after="180"/>
        <w:ind w:left="800" w:hanging="440"/>
      </w:pPr>
    </w:p>
    <w:p w:rsidR="00DD7179" w:rsidRDefault="00DD7179" w:rsidP="00DD7179">
      <w:pPr>
        <w:pStyle w:val="af"/>
        <w:spacing w:beforeLines="50" w:before="180" w:after="180"/>
        <w:ind w:left="800" w:hanging="440"/>
        <w:rPr>
          <w:rFonts w:ascii="標楷體" w:hAnsi="標楷體"/>
          <w:b/>
          <w:sz w:val="28"/>
        </w:rPr>
      </w:pPr>
      <w:r w:rsidRPr="00B91FD2">
        <w:rPr>
          <w:rFonts w:hint="eastAsia"/>
        </w:rPr>
        <w:t>資料來源：</w:t>
      </w:r>
      <w:r>
        <w:rPr>
          <w:rFonts w:hint="eastAsia"/>
        </w:rPr>
        <w:t>2016</w:t>
      </w:r>
      <w:r>
        <w:rPr>
          <w:rFonts w:hint="eastAsia"/>
        </w:rPr>
        <w:t>商業服務業年鑑。</w:t>
      </w:r>
    </w:p>
    <w:p w:rsidR="00DD7179" w:rsidRDefault="00DD7179" w:rsidP="00DD7179">
      <w:pPr>
        <w:pStyle w:val="af"/>
        <w:spacing w:beforeLines="50" w:before="180" w:after="180" w:line="320" w:lineRule="exact"/>
        <w:ind w:left="921" w:hanging="561"/>
        <w:jc w:val="center"/>
        <w:rPr>
          <w:rFonts w:ascii="標楷體" w:hAnsi="標楷體"/>
          <w:b/>
          <w:sz w:val="28"/>
        </w:rPr>
      </w:pPr>
      <w:r w:rsidRPr="00CF709A">
        <w:rPr>
          <w:rFonts w:ascii="標楷體" w:hAnsi="標楷體" w:hint="eastAsia"/>
          <w:b/>
          <w:sz w:val="28"/>
        </w:rPr>
        <w:t>圖</w:t>
      </w:r>
      <w:r>
        <w:rPr>
          <w:rFonts w:ascii="標楷體" w:hAnsi="標楷體" w:hint="eastAsia"/>
          <w:b/>
          <w:sz w:val="28"/>
        </w:rPr>
        <w:t>1</w:t>
      </w:r>
      <w:r w:rsidRPr="00CF709A">
        <w:rPr>
          <w:rFonts w:ascii="標楷體" w:hAnsi="標楷體" w:hint="eastAsia"/>
          <w:b/>
          <w:sz w:val="28"/>
        </w:rPr>
        <w:t xml:space="preserve"> 零售業態的演變</w:t>
      </w:r>
    </w:p>
    <w:p w:rsidR="00DD7179" w:rsidRPr="00AC7A85" w:rsidRDefault="00DD7179" w:rsidP="00DD7179">
      <w:pPr>
        <w:spacing w:line="520" w:lineRule="exact"/>
        <w:ind w:left="2"/>
        <w:rPr>
          <w:rFonts w:ascii="標楷體" w:eastAsia="標楷體" w:hAnsi="標楷體"/>
          <w:b/>
          <w:sz w:val="28"/>
          <w:szCs w:val="28"/>
        </w:rPr>
      </w:pPr>
      <w:r w:rsidRPr="00AC7A85">
        <w:rPr>
          <w:rFonts w:ascii="標楷體" w:eastAsia="標楷體" w:hAnsi="標楷體" w:hint="eastAsia"/>
          <w:b/>
          <w:sz w:val="28"/>
          <w:szCs w:val="28"/>
        </w:rPr>
        <w:t>（二）全通路零售概念及特點</w:t>
      </w:r>
    </w:p>
    <w:p w:rsidR="00DD7179" w:rsidRPr="00573C58" w:rsidRDefault="00DD7179" w:rsidP="00DD7179">
      <w:pPr>
        <w:spacing w:line="520" w:lineRule="exact"/>
        <w:ind w:left="2" w:firstLineChars="201" w:firstLine="563"/>
        <w:jc w:val="both"/>
        <w:rPr>
          <w:rFonts w:eastAsia="標楷體"/>
          <w:sz w:val="28"/>
          <w:szCs w:val="28"/>
        </w:rPr>
      </w:pPr>
      <w:r w:rsidRPr="00573C58">
        <w:rPr>
          <w:rFonts w:eastAsia="標楷體" w:hint="eastAsia"/>
          <w:sz w:val="28"/>
          <w:szCs w:val="28"/>
        </w:rPr>
        <w:t>基於智慧裝置普及，網路使用成本下降，消費者購買行為正在快速改變。舉例來說，當消費者在門市購物時，可能會透過行動裝置上網比較商品價格與評語再考慮是否購買；或在試用</w:t>
      </w:r>
      <w:r w:rsidRPr="00573C58">
        <w:rPr>
          <w:rFonts w:ascii="標楷體" w:eastAsia="標楷體" w:hAnsi="標楷體" w:hint="eastAsia"/>
          <w:sz w:val="28"/>
          <w:szCs w:val="28"/>
        </w:rPr>
        <w:t>（穿）</w:t>
      </w:r>
      <w:r w:rsidRPr="00573C58">
        <w:rPr>
          <w:rFonts w:eastAsia="標楷體" w:hint="eastAsia"/>
          <w:sz w:val="28"/>
          <w:szCs w:val="28"/>
        </w:rPr>
        <w:t>後在網路下單，並把商品送貨到府；也可能是將有興趣的商品拍照後再到其他店家做比較。</w:t>
      </w:r>
    </w:p>
    <w:p w:rsidR="00DD7179" w:rsidRPr="00B36B94" w:rsidRDefault="00DD7179" w:rsidP="00DD7179">
      <w:pPr>
        <w:spacing w:line="520" w:lineRule="exact"/>
        <w:ind w:left="2" w:firstLineChars="201" w:firstLine="563"/>
        <w:jc w:val="both"/>
        <w:rPr>
          <w:rFonts w:ascii="標楷體" w:eastAsia="標楷體" w:hAnsi="標楷體"/>
          <w:sz w:val="28"/>
          <w:szCs w:val="28"/>
        </w:rPr>
      </w:pPr>
      <w:r>
        <w:rPr>
          <w:rFonts w:eastAsia="標楷體" w:hint="eastAsia"/>
          <w:sz w:val="28"/>
          <w:szCs w:val="28"/>
        </w:rPr>
        <w:t>有鑒於此</w:t>
      </w:r>
      <w:r w:rsidRPr="00573C58">
        <w:rPr>
          <w:rFonts w:eastAsia="標楷體" w:hint="eastAsia"/>
          <w:sz w:val="28"/>
          <w:szCs w:val="28"/>
        </w:rPr>
        <w:t>，打破線上線下的界線，朝全通路零售發展，已成為全球商業的創新潮流。</w:t>
      </w:r>
      <w:r>
        <w:rPr>
          <w:rFonts w:eastAsia="標楷體" w:hint="eastAsia"/>
          <w:sz w:val="28"/>
          <w:szCs w:val="28"/>
        </w:rPr>
        <w:t>所謂</w:t>
      </w:r>
      <w:r w:rsidRPr="00A04D10">
        <w:rPr>
          <w:rFonts w:eastAsia="標楷體" w:hint="eastAsia"/>
          <w:sz w:val="28"/>
          <w:szCs w:val="28"/>
        </w:rPr>
        <w:t>全通路零售</w:t>
      </w:r>
      <w:r>
        <w:rPr>
          <w:rFonts w:eastAsia="標楷體" w:hint="eastAsia"/>
          <w:sz w:val="28"/>
          <w:szCs w:val="28"/>
        </w:rPr>
        <w:t>，係指</w:t>
      </w:r>
      <w:r w:rsidRPr="00A04D10">
        <w:rPr>
          <w:rFonts w:eastAsia="標楷體"/>
          <w:sz w:val="28"/>
          <w:szCs w:val="28"/>
        </w:rPr>
        <w:t>以消費者為中心，利用所有的銷售通路，將消費者在各種不同通路的購物體驗無縫接</w:t>
      </w:r>
      <w:r>
        <w:rPr>
          <w:rFonts w:eastAsia="標楷體" w:hint="eastAsia"/>
          <w:sz w:val="28"/>
          <w:szCs w:val="28"/>
        </w:rPr>
        <w:t>軌</w:t>
      </w:r>
      <w:r w:rsidRPr="00A04D10">
        <w:rPr>
          <w:rFonts w:eastAsia="標楷體"/>
          <w:sz w:val="28"/>
          <w:szCs w:val="28"/>
        </w:rPr>
        <w:t>，同時將消費過程的愉悅感</w:t>
      </w:r>
      <w:r>
        <w:rPr>
          <w:rFonts w:eastAsia="標楷體" w:hint="eastAsia"/>
          <w:sz w:val="28"/>
          <w:szCs w:val="28"/>
        </w:rPr>
        <w:t>極</w:t>
      </w:r>
      <w:r w:rsidRPr="00A04D10">
        <w:rPr>
          <w:rFonts w:eastAsia="標楷體"/>
          <w:sz w:val="28"/>
          <w:szCs w:val="28"/>
        </w:rPr>
        <w:t>大化。</w:t>
      </w:r>
      <w:r>
        <w:rPr>
          <w:rFonts w:eastAsia="標楷體" w:hint="eastAsia"/>
          <w:sz w:val="28"/>
          <w:szCs w:val="28"/>
        </w:rPr>
        <w:t>其</w:t>
      </w:r>
      <w:r w:rsidRPr="00B36B94">
        <w:rPr>
          <w:rFonts w:ascii="標楷體" w:eastAsia="標楷體" w:hAnsi="標楷體" w:hint="eastAsia"/>
          <w:sz w:val="28"/>
          <w:szCs w:val="28"/>
        </w:rPr>
        <w:t>特點</w:t>
      </w:r>
      <w:r>
        <w:rPr>
          <w:rFonts w:ascii="標楷體" w:eastAsia="標楷體" w:hAnsi="標楷體" w:hint="eastAsia"/>
          <w:sz w:val="28"/>
          <w:szCs w:val="28"/>
        </w:rPr>
        <w:t>包括</w:t>
      </w:r>
      <w:r w:rsidRPr="00B36B94">
        <w:rPr>
          <w:rFonts w:ascii="標楷體" w:eastAsia="標楷體" w:hAnsi="標楷體" w:hint="eastAsia"/>
          <w:sz w:val="28"/>
          <w:szCs w:val="28"/>
        </w:rPr>
        <w:t>：</w:t>
      </w:r>
    </w:p>
    <w:p w:rsidR="00DD7179" w:rsidRPr="00B36B94" w:rsidRDefault="00DD7179" w:rsidP="00DD7179">
      <w:pPr>
        <w:spacing w:line="520" w:lineRule="exact"/>
        <w:ind w:left="426" w:hanging="426"/>
        <w:rPr>
          <w:rFonts w:ascii="標楷體" w:eastAsia="標楷體" w:hAnsi="標楷體"/>
          <w:sz w:val="28"/>
          <w:szCs w:val="28"/>
        </w:rPr>
      </w:pPr>
      <w:r w:rsidRPr="001A4466">
        <w:rPr>
          <w:rFonts w:eastAsia="標楷體"/>
          <w:sz w:val="28"/>
          <w:szCs w:val="28"/>
        </w:rPr>
        <w:lastRenderedPageBreak/>
        <w:t>1</w:t>
      </w:r>
      <w:r w:rsidRPr="001A4466">
        <w:rPr>
          <w:rFonts w:eastAsia="標楷體"/>
          <w:sz w:val="28"/>
          <w:szCs w:val="28"/>
        </w:rPr>
        <w:t>、</w:t>
      </w:r>
      <w:r w:rsidRPr="00B36B94">
        <w:rPr>
          <w:rFonts w:ascii="標楷體" w:eastAsia="標楷體" w:hAnsi="標楷體" w:hint="eastAsia"/>
          <w:sz w:val="28"/>
          <w:szCs w:val="28"/>
        </w:rPr>
        <w:t>消費者可透過網路、電話、實體店等多重通路</w:t>
      </w:r>
      <w:r>
        <w:rPr>
          <w:rFonts w:ascii="標楷體" w:eastAsia="標楷體" w:hAnsi="標楷體" w:hint="eastAsia"/>
          <w:sz w:val="28"/>
          <w:szCs w:val="28"/>
        </w:rPr>
        <w:t>，</w:t>
      </w:r>
      <w:r w:rsidRPr="00B36B94">
        <w:rPr>
          <w:rFonts w:ascii="標楷體" w:eastAsia="標楷體" w:hAnsi="標楷體" w:hint="eastAsia"/>
          <w:sz w:val="28"/>
          <w:szCs w:val="28"/>
        </w:rPr>
        <w:t>向同一家企業購買商品。</w:t>
      </w:r>
    </w:p>
    <w:p w:rsidR="00DD7179" w:rsidRPr="00B36B94" w:rsidRDefault="00DD7179" w:rsidP="00DD7179">
      <w:pPr>
        <w:spacing w:line="520" w:lineRule="exact"/>
        <w:ind w:left="426" w:hanging="426"/>
        <w:rPr>
          <w:rFonts w:ascii="標楷體" w:eastAsia="標楷體" w:hAnsi="標楷體"/>
          <w:sz w:val="28"/>
          <w:szCs w:val="28"/>
        </w:rPr>
      </w:pPr>
      <w:r w:rsidRPr="001A4466">
        <w:rPr>
          <w:rFonts w:eastAsia="標楷體" w:hint="eastAsia"/>
          <w:sz w:val="28"/>
          <w:szCs w:val="28"/>
        </w:rPr>
        <w:t>2</w:t>
      </w:r>
      <w:r w:rsidRPr="001A4466">
        <w:rPr>
          <w:rFonts w:eastAsia="標楷體" w:hint="eastAsia"/>
          <w:sz w:val="28"/>
          <w:szCs w:val="28"/>
        </w:rPr>
        <w:t>、</w:t>
      </w:r>
      <w:r w:rsidRPr="00B36B94">
        <w:rPr>
          <w:rFonts w:ascii="標楷體" w:eastAsia="標楷體" w:hAnsi="標楷體" w:hint="eastAsia"/>
          <w:sz w:val="28"/>
          <w:szCs w:val="28"/>
        </w:rPr>
        <w:t>消費者在決策過程中會以社群媒體來蒐集資訊、交換或表達意見，進行社交式購物（social shopping）。</w:t>
      </w:r>
    </w:p>
    <w:p w:rsidR="00DD7179" w:rsidRPr="00B36B94" w:rsidRDefault="00DD7179" w:rsidP="00DD7179">
      <w:pPr>
        <w:spacing w:line="520" w:lineRule="exact"/>
        <w:ind w:left="426" w:hanging="426"/>
        <w:rPr>
          <w:rFonts w:ascii="標楷體" w:eastAsia="標楷體" w:hAnsi="標楷體"/>
          <w:sz w:val="28"/>
          <w:szCs w:val="28"/>
        </w:rPr>
      </w:pPr>
      <w:r w:rsidRPr="001A4466">
        <w:rPr>
          <w:rFonts w:eastAsia="標楷體" w:hint="eastAsia"/>
          <w:sz w:val="28"/>
          <w:szCs w:val="28"/>
        </w:rPr>
        <w:t>3</w:t>
      </w:r>
      <w:r w:rsidRPr="001A4466">
        <w:rPr>
          <w:rFonts w:eastAsia="標楷體" w:hint="eastAsia"/>
          <w:sz w:val="28"/>
          <w:szCs w:val="28"/>
        </w:rPr>
        <w:t>、</w:t>
      </w:r>
      <w:r w:rsidRPr="00B36B94">
        <w:rPr>
          <w:rFonts w:ascii="標楷體" w:eastAsia="標楷體" w:hAnsi="標楷體" w:hint="eastAsia"/>
          <w:sz w:val="28"/>
          <w:szCs w:val="28"/>
        </w:rPr>
        <w:t>消費者的決策模式與傳統方式不同。需求產生、資訊蒐集、商品評估與購買等，將可在多種通路中交錯，不會只專注在單一通路。</w:t>
      </w:r>
    </w:p>
    <w:p w:rsidR="00DD7179" w:rsidRPr="00B36B94" w:rsidRDefault="00DD7179" w:rsidP="00DD7179">
      <w:pPr>
        <w:spacing w:line="520" w:lineRule="exact"/>
        <w:ind w:left="426" w:hanging="426"/>
        <w:rPr>
          <w:rFonts w:ascii="標楷體" w:eastAsia="標楷體" w:hAnsi="標楷體"/>
          <w:sz w:val="28"/>
          <w:szCs w:val="28"/>
        </w:rPr>
      </w:pPr>
      <w:r w:rsidRPr="001A4466">
        <w:rPr>
          <w:rFonts w:eastAsia="標楷體" w:hint="eastAsia"/>
          <w:sz w:val="28"/>
          <w:szCs w:val="28"/>
        </w:rPr>
        <w:t>4</w:t>
      </w:r>
      <w:r w:rsidRPr="001A4466">
        <w:rPr>
          <w:rFonts w:eastAsia="標楷體" w:hint="eastAsia"/>
          <w:sz w:val="28"/>
          <w:szCs w:val="28"/>
        </w:rPr>
        <w:t>、</w:t>
      </w:r>
      <w:r w:rsidRPr="00B36B94">
        <w:rPr>
          <w:rFonts w:ascii="標楷體" w:eastAsia="標楷體" w:hAnsi="標楷體" w:hint="eastAsia"/>
          <w:sz w:val="28"/>
          <w:szCs w:val="28"/>
        </w:rPr>
        <w:t>消費者變得更嚴苛與難以滿足。企業必須重視與潛在客戶的互動，讓他們有一致且滿意的體驗。</w:t>
      </w:r>
    </w:p>
    <w:p w:rsidR="00DD7179" w:rsidRPr="001C0551" w:rsidRDefault="00DD7179" w:rsidP="00DD7179">
      <w:pPr>
        <w:widowControl/>
        <w:spacing w:beforeLines="100" w:before="360" w:line="520" w:lineRule="exact"/>
        <w:rPr>
          <w:rFonts w:ascii="標楷體" w:eastAsia="標楷體" w:hAnsi="標楷體"/>
          <w:b/>
          <w:sz w:val="28"/>
          <w:szCs w:val="28"/>
        </w:rPr>
      </w:pPr>
      <w:r w:rsidRPr="001C0551">
        <w:rPr>
          <w:rFonts w:ascii="標楷體" w:eastAsia="標楷體" w:hAnsi="標楷體" w:hint="eastAsia"/>
          <w:b/>
          <w:sz w:val="28"/>
          <w:szCs w:val="28"/>
        </w:rPr>
        <w:t>四、全通路零售國</w:t>
      </w:r>
      <w:r>
        <w:rPr>
          <w:rFonts w:ascii="標楷體" w:eastAsia="標楷體" w:hAnsi="標楷體" w:hint="eastAsia"/>
          <w:b/>
          <w:sz w:val="28"/>
          <w:szCs w:val="28"/>
        </w:rPr>
        <w:t>際</w:t>
      </w:r>
      <w:r w:rsidRPr="001C0551">
        <w:rPr>
          <w:rFonts w:ascii="標楷體" w:eastAsia="標楷體" w:hAnsi="標楷體" w:hint="eastAsia"/>
          <w:b/>
          <w:sz w:val="28"/>
          <w:szCs w:val="28"/>
        </w:rPr>
        <w:t>代表案例</w:t>
      </w:r>
    </w:p>
    <w:p w:rsidR="00DD7179" w:rsidRDefault="00DD7179" w:rsidP="00DD7179">
      <w:pPr>
        <w:spacing w:line="520" w:lineRule="exact"/>
        <w:ind w:left="2" w:firstLineChars="201" w:firstLine="563"/>
        <w:jc w:val="both"/>
        <w:rPr>
          <w:rFonts w:eastAsia="標楷體"/>
          <w:sz w:val="28"/>
          <w:szCs w:val="28"/>
        </w:rPr>
      </w:pPr>
      <w:r w:rsidRPr="001C0551">
        <w:rPr>
          <w:rFonts w:eastAsia="標楷體" w:hint="eastAsia"/>
          <w:sz w:val="28"/>
          <w:szCs w:val="28"/>
        </w:rPr>
        <w:t>以下分別由實體走向虛擬、虛擬走向實體</w:t>
      </w:r>
      <w:r>
        <w:rPr>
          <w:rFonts w:eastAsia="標楷體" w:hint="eastAsia"/>
          <w:sz w:val="28"/>
          <w:szCs w:val="28"/>
        </w:rPr>
        <w:t>，各</w:t>
      </w:r>
      <w:r w:rsidRPr="001C0551">
        <w:rPr>
          <w:rFonts w:eastAsia="標楷體" w:hint="eastAsia"/>
          <w:sz w:val="28"/>
          <w:szCs w:val="28"/>
        </w:rPr>
        <w:t>舉一個國</w:t>
      </w:r>
      <w:r>
        <w:rPr>
          <w:rFonts w:eastAsia="標楷體" w:hint="eastAsia"/>
          <w:sz w:val="28"/>
          <w:szCs w:val="28"/>
        </w:rPr>
        <w:t>際</w:t>
      </w:r>
      <w:r w:rsidRPr="001C0551">
        <w:rPr>
          <w:rFonts w:eastAsia="標楷體" w:hint="eastAsia"/>
          <w:sz w:val="28"/>
          <w:szCs w:val="28"/>
        </w:rPr>
        <w:t>代表案例</w:t>
      </w:r>
      <w:r>
        <w:rPr>
          <w:rFonts w:eastAsia="標楷體" w:hint="eastAsia"/>
          <w:sz w:val="28"/>
          <w:szCs w:val="28"/>
        </w:rPr>
        <w:t>，其因應全通路零售潮流，調整經營策略，走向虛實整合，值得國內零售業者借鏡</w:t>
      </w:r>
      <w:r w:rsidRPr="001C0551">
        <w:rPr>
          <w:rFonts w:eastAsia="標楷體" w:hint="eastAsia"/>
          <w:sz w:val="28"/>
          <w:szCs w:val="28"/>
        </w:rPr>
        <w:t>。</w:t>
      </w:r>
    </w:p>
    <w:p w:rsidR="00DD7179" w:rsidRPr="00632F8C" w:rsidRDefault="00DD7179" w:rsidP="00DD7179">
      <w:pPr>
        <w:spacing w:line="520" w:lineRule="exact"/>
        <w:ind w:left="2"/>
        <w:rPr>
          <w:rFonts w:ascii="標楷體" w:eastAsia="標楷體" w:hAnsi="標楷體"/>
          <w:b/>
          <w:sz w:val="28"/>
          <w:szCs w:val="28"/>
        </w:rPr>
      </w:pPr>
      <w:r w:rsidRPr="00632F8C">
        <w:rPr>
          <w:rFonts w:ascii="標楷體" w:eastAsia="標楷體" w:hAnsi="標楷體" w:hint="eastAsia"/>
          <w:b/>
          <w:sz w:val="28"/>
          <w:szCs w:val="28"/>
        </w:rPr>
        <w:t>（一）由實體走向虛擬－</w:t>
      </w:r>
      <w:r w:rsidRPr="00573C58">
        <w:rPr>
          <w:rFonts w:ascii="標楷體" w:eastAsia="標楷體" w:hAnsi="標楷體" w:hint="eastAsia"/>
          <w:b/>
          <w:sz w:val="28"/>
          <w:szCs w:val="28"/>
        </w:rPr>
        <w:t>梅西百貨</w:t>
      </w:r>
      <w:r>
        <w:rPr>
          <w:rFonts w:ascii="標楷體" w:eastAsia="標楷體" w:hAnsi="標楷體" w:hint="eastAsia"/>
          <w:b/>
          <w:sz w:val="28"/>
          <w:szCs w:val="28"/>
        </w:rPr>
        <w:t>（</w:t>
      </w:r>
      <w:r w:rsidRPr="0005561C">
        <w:rPr>
          <w:rFonts w:eastAsia="標楷體"/>
          <w:b/>
          <w:sz w:val="28"/>
          <w:szCs w:val="28"/>
        </w:rPr>
        <w:t>Macy’s</w:t>
      </w:r>
      <w:r>
        <w:rPr>
          <w:rFonts w:ascii="標楷體" w:eastAsia="標楷體" w:hAnsi="標楷體" w:hint="eastAsia"/>
          <w:b/>
          <w:sz w:val="28"/>
          <w:szCs w:val="28"/>
        </w:rPr>
        <w:t>）</w:t>
      </w:r>
    </w:p>
    <w:p w:rsidR="00DD7179" w:rsidRPr="00632F8C" w:rsidRDefault="00DD7179" w:rsidP="00DD7179">
      <w:pPr>
        <w:spacing w:line="520" w:lineRule="exact"/>
        <w:ind w:left="2" w:firstLineChars="201" w:firstLine="563"/>
        <w:jc w:val="both"/>
        <w:rPr>
          <w:rFonts w:ascii="標楷體" w:eastAsia="標楷體" w:hAnsi="標楷體"/>
          <w:sz w:val="28"/>
          <w:szCs w:val="28"/>
        </w:rPr>
      </w:pPr>
      <w:r w:rsidRPr="00632F8C">
        <w:rPr>
          <w:rFonts w:eastAsia="標楷體" w:hint="eastAsia"/>
          <w:sz w:val="28"/>
          <w:szCs w:val="28"/>
        </w:rPr>
        <w:t>擁有</w:t>
      </w:r>
      <w:r w:rsidRPr="00632F8C">
        <w:rPr>
          <w:rFonts w:eastAsia="標楷體"/>
          <w:sz w:val="28"/>
          <w:szCs w:val="28"/>
        </w:rPr>
        <w:t>15</w:t>
      </w:r>
      <w:r>
        <w:rPr>
          <w:rFonts w:eastAsia="標楷體" w:hint="eastAsia"/>
          <w:sz w:val="28"/>
          <w:szCs w:val="28"/>
        </w:rPr>
        <w:t>9</w:t>
      </w:r>
      <w:r w:rsidRPr="00632F8C">
        <w:rPr>
          <w:rFonts w:eastAsia="標楷體" w:hint="eastAsia"/>
          <w:sz w:val="28"/>
          <w:szCs w:val="28"/>
        </w:rPr>
        <w:t>年歷史的</w:t>
      </w:r>
      <w:r>
        <w:rPr>
          <w:rFonts w:eastAsia="標楷體" w:hint="eastAsia"/>
          <w:sz w:val="28"/>
          <w:szCs w:val="28"/>
        </w:rPr>
        <w:t>美國</w:t>
      </w:r>
      <w:r w:rsidRPr="00632F8C">
        <w:rPr>
          <w:rFonts w:eastAsia="標楷體" w:hint="eastAsia"/>
          <w:sz w:val="28"/>
          <w:szCs w:val="28"/>
        </w:rPr>
        <w:t>梅西百貨，</w:t>
      </w:r>
      <w:r>
        <w:rPr>
          <w:rFonts w:eastAsia="標楷體" w:hint="eastAsia"/>
          <w:sz w:val="28"/>
          <w:szCs w:val="28"/>
        </w:rPr>
        <w:t>多年來稱霸傳統實體零售，但隨著科技的發展進入零售</w:t>
      </w:r>
      <w:r>
        <w:rPr>
          <w:rFonts w:eastAsia="標楷體" w:hint="eastAsia"/>
          <w:sz w:val="28"/>
          <w:szCs w:val="28"/>
        </w:rPr>
        <w:t>4.0</w:t>
      </w:r>
      <w:r>
        <w:rPr>
          <w:rFonts w:eastAsia="標楷體" w:hint="eastAsia"/>
          <w:sz w:val="28"/>
          <w:szCs w:val="28"/>
        </w:rPr>
        <w:t>階段，仍不免受到電商通路低價競爭及消費者行為改變的衝擊。為尋求轉型，梅西百貨</w:t>
      </w:r>
      <w:r w:rsidRPr="00632F8C">
        <w:rPr>
          <w:rFonts w:eastAsia="標楷體" w:hint="eastAsia"/>
          <w:sz w:val="28"/>
          <w:szCs w:val="28"/>
        </w:rPr>
        <w:t>近</w:t>
      </w:r>
      <w:r>
        <w:rPr>
          <w:rFonts w:eastAsia="標楷體" w:hint="eastAsia"/>
          <w:sz w:val="28"/>
          <w:szCs w:val="28"/>
        </w:rPr>
        <w:t>6</w:t>
      </w:r>
      <w:r w:rsidRPr="00632F8C">
        <w:rPr>
          <w:rFonts w:eastAsia="標楷體" w:hint="eastAsia"/>
          <w:sz w:val="28"/>
          <w:szCs w:val="28"/>
        </w:rPr>
        <w:t>年來積極擁抱各種數位行銷應用工具，是傳統產業與新科技融合的</w:t>
      </w:r>
      <w:r>
        <w:rPr>
          <w:rFonts w:eastAsia="標楷體" w:hint="eastAsia"/>
          <w:sz w:val="28"/>
          <w:szCs w:val="28"/>
        </w:rPr>
        <w:t>典</w:t>
      </w:r>
      <w:r w:rsidRPr="00632F8C">
        <w:rPr>
          <w:rFonts w:eastAsia="標楷體" w:hint="eastAsia"/>
          <w:sz w:val="28"/>
          <w:szCs w:val="28"/>
        </w:rPr>
        <w:t>範。</w:t>
      </w:r>
      <w:r>
        <w:rPr>
          <w:rFonts w:eastAsia="標楷體" w:hint="eastAsia"/>
          <w:sz w:val="28"/>
          <w:szCs w:val="28"/>
        </w:rPr>
        <w:t>其作法包括透過科技手段達到存貨的最優化配置，讓既有實體店成為線上商店的倉庫、展示間與取貨點，整合線上線下通路，提高庫存效率，同時改善顧客的消費體驗；另也</w:t>
      </w:r>
      <w:r w:rsidRPr="00632F8C">
        <w:rPr>
          <w:rFonts w:eastAsia="標楷體" w:hint="eastAsia"/>
          <w:sz w:val="28"/>
          <w:szCs w:val="28"/>
        </w:rPr>
        <w:t>與</w:t>
      </w:r>
      <w:r w:rsidRPr="00632F8C">
        <w:rPr>
          <w:rFonts w:eastAsia="標楷體" w:hint="eastAsia"/>
          <w:sz w:val="28"/>
          <w:szCs w:val="28"/>
        </w:rPr>
        <w:t>Shopkick</w:t>
      </w:r>
      <w:r w:rsidRPr="00632F8C">
        <w:rPr>
          <w:rFonts w:eastAsia="標楷體" w:hint="eastAsia"/>
          <w:sz w:val="28"/>
          <w:szCs w:val="28"/>
        </w:rPr>
        <w:t>合作逛街應用</w:t>
      </w:r>
      <w:r w:rsidRPr="00632F8C">
        <w:rPr>
          <w:rFonts w:eastAsia="標楷體" w:hint="eastAsia"/>
          <w:sz w:val="28"/>
          <w:szCs w:val="28"/>
        </w:rPr>
        <w:t>APP</w:t>
      </w:r>
      <w:r w:rsidRPr="00632F8C">
        <w:rPr>
          <w:rFonts w:eastAsia="標楷體" w:hint="eastAsia"/>
          <w:sz w:val="28"/>
          <w:szCs w:val="28"/>
        </w:rPr>
        <w:t>，可以主動推播商品與促銷訊息</w:t>
      </w:r>
      <w:r>
        <w:rPr>
          <w:rFonts w:eastAsia="標楷體" w:hint="eastAsia"/>
          <w:sz w:val="28"/>
          <w:szCs w:val="28"/>
        </w:rPr>
        <w:t>，此款</w:t>
      </w:r>
      <w:r w:rsidRPr="00632F8C">
        <w:rPr>
          <w:rFonts w:eastAsia="標楷體" w:hint="eastAsia"/>
          <w:sz w:val="28"/>
          <w:szCs w:val="28"/>
        </w:rPr>
        <w:t>APP</w:t>
      </w:r>
      <w:r>
        <w:rPr>
          <w:rFonts w:eastAsia="標楷體" w:hint="eastAsia"/>
          <w:sz w:val="28"/>
          <w:szCs w:val="28"/>
        </w:rPr>
        <w:t>還</w:t>
      </w:r>
      <w:r w:rsidRPr="00632F8C">
        <w:rPr>
          <w:rFonts w:eastAsia="標楷體" w:hint="eastAsia"/>
          <w:sz w:val="28"/>
          <w:szCs w:val="28"/>
        </w:rPr>
        <w:t>具有圖像搜尋功能，消費者拍照即可搜尋商品。消費者透過</w:t>
      </w:r>
      <w:r w:rsidRPr="00632F8C">
        <w:rPr>
          <w:rFonts w:eastAsia="標楷體" w:hint="eastAsia"/>
          <w:sz w:val="28"/>
          <w:szCs w:val="28"/>
        </w:rPr>
        <w:t>APP</w:t>
      </w:r>
      <w:r w:rsidRPr="00632F8C">
        <w:rPr>
          <w:rFonts w:eastAsia="標楷體" w:hint="eastAsia"/>
          <w:sz w:val="28"/>
          <w:szCs w:val="28"/>
        </w:rPr>
        <w:t>線上瀏覽喜愛的商品</w:t>
      </w:r>
      <w:r>
        <w:rPr>
          <w:rFonts w:eastAsia="標楷體" w:hint="eastAsia"/>
          <w:sz w:val="28"/>
          <w:szCs w:val="28"/>
        </w:rPr>
        <w:t>加以</w:t>
      </w:r>
      <w:r w:rsidRPr="00632F8C">
        <w:rPr>
          <w:rFonts w:eastAsia="標楷體" w:hint="eastAsia"/>
          <w:sz w:val="28"/>
          <w:szCs w:val="28"/>
        </w:rPr>
        <w:t>標註後，逛百貨時會幫助找到目標櫃位</w:t>
      </w:r>
      <w:r>
        <w:rPr>
          <w:rFonts w:eastAsia="標楷體" w:hint="eastAsia"/>
          <w:sz w:val="28"/>
          <w:szCs w:val="28"/>
        </w:rPr>
        <w:t>，滿足消費者購物所需</w:t>
      </w:r>
      <w:r w:rsidRPr="00632F8C">
        <w:rPr>
          <w:rFonts w:eastAsia="標楷體" w:hint="eastAsia"/>
          <w:sz w:val="28"/>
          <w:szCs w:val="28"/>
        </w:rPr>
        <w:t>。</w:t>
      </w:r>
    </w:p>
    <w:p w:rsidR="00DD7179" w:rsidRPr="00F81C0B" w:rsidRDefault="00DD7179" w:rsidP="00DD7179">
      <w:pPr>
        <w:spacing w:line="520" w:lineRule="exact"/>
        <w:ind w:left="2" w:firstLineChars="201" w:firstLine="563"/>
        <w:jc w:val="both"/>
        <w:rPr>
          <w:rFonts w:ascii="標楷體" w:eastAsia="標楷體" w:hAnsi="標楷體"/>
          <w:sz w:val="28"/>
          <w:szCs w:val="28"/>
        </w:rPr>
      </w:pPr>
      <w:r w:rsidRPr="00A94024">
        <w:rPr>
          <w:rFonts w:eastAsia="標楷體"/>
          <w:sz w:val="28"/>
          <w:szCs w:val="28"/>
        </w:rPr>
        <w:t>2015</w:t>
      </w:r>
      <w:r w:rsidRPr="00A94024">
        <w:rPr>
          <w:rFonts w:eastAsia="標楷體" w:hint="eastAsia"/>
          <w:sz w:val="28"/>
          <w:szCs w:val="28"/>
        </w:rPr>
        <w:t>年梅西</w:t>
      </w:r>
      <w:r w:rsidRPr="00632F8C">
        <w:rPr>
          <w:rFonts w:eastAsia="標楷體" w:hint="eastAsia"/>
          <w:sz w:val="28"/>
          <w:szCs w:val="28"/>
        </w:rPr>
        <w:t>百貨</w:t>
      </w:r>
      <w:r w:rsidRPr="00A94024">
        <w:rPr>
          <w:rFonts w:eastAsia="標楷體" w:hint="eastAsia"/>
          <w:sz w:val="28"/>
          <w:szCs w:val="28"/>
        </w:rPr>
        <w:t>淨銷售收入達</w:t>
      </w:r>
      <w:r w:rsidRPr="00A94024">
        <w:rPr>
          <w:rFonts w:eastAsia="標楷體"/>
          <w:sz w:val="28"/>
          <w:szCs w:val="28"/>
        </w:rPr>
        <w:t>271</w:t>
      </w:r>
      <w:r w:rsidRPr="00A94024">
        <w:rPr>
          <w:rFonts w:eastAsia="標楷體" w:hint="eastAsia"/>
          <w:sz w:val="28"/>
          <w:szCs w:val="28"/>
        </w:rPr>
        <w:t>億美元，雖較</w:t>
      </w:r>
      <w:r w:rsidRPr="00A94024">
        <w:rPr>
          <w:rFonts w:eastAsia="標楷體"/>
          <w:sz w:val="28"/>
          <w:szCs w:val="28"/>
        </w:rPr>
        <w:t>2014</w:t>
      </w:r>
      <w:r w:rsidRPr="00A94024">
        <w:rPr>
          <w:rFonts w:eastAsia="標楷體" w:hint="eastAsia"/>
          <w:sz w:val="28"/>
          <w:szCs w:val="28"/>
        </w:rPr>
        <w:t>年減少</w:t>
      </w:r>
      <w:r w:rsidRPr="00A94024">
        <w:rPr>
          <w:rFonts w:eastAsia="標楷體"/>
          <w:sz w:val="28"/>
          <w:szCs w:val="28"/>
        </w:rPr>
        <w:t>3.7</w:t>
      </w:r>
      <w:r>
        <w:rPr>
          <w:rFonts w:eastAsia="標楷體" w:hint="eastAsia"/>
          <w:sz w:val="28"/>
          <w:szCs w:val="28"/>
        </w:rPr>
        <w:t>％</w:t>
      </w:r>
      <w:r w:rsidRPr="00A94024">
        <w:rPr>
          <w:rFonts w:eastAsia="標楷體" w:hint="eastAsia"/>
          <w:sz w:val="28"/>
          <w:szCs w:val="28"/>
        </w:rPr>
        <w:t>，</w:t>
      </w:r>
      <w:r>
        <w:rPr>
          <w:rFonts w:eastAsia="標楷體" w:hint="eastAsia"/>
          <w:sz w:val="28"/>
          <w:szCs w:val="28"/>
        </w:rPr>
        <w:t>惟</w:t>
      </w:r>
      <w:r w:rsidRPr="00A94024">
        <w:rPr>
          <w:rFonts w:eastAsia="標楷體" w:hint="eastAsia"/>
          <w:sz w:val="28"/>
          <w:szCs w:val="28"/>
        </w:rPr>
        <w:t>電商零售達</w:t>
      </w:r>
      <w:r w:rsidRPr="00A94024">
        <w:rPr>
          <w:rFonts w:eastAsia="標楷體"/>
          <w:sz w:val="28"/>
          <w:szCs w:val="28"/>
        </w:rPr>
        <w:t>54</w:t>
      </w:r>
      <w:r w:rsidRPr="00A94024">
        <w:rPr>
          <w:rFonts w:eastAsia="標楷體" w:hint="eastAsia"/>
          <w:sz w:val="28"/>
          <w:szCs w:val="28"/>
        </w:rPr>
        <w:t>億美元，成長率高達</w:t>
      </w:r>
      <w:r w:rsidRPr="00A94024">
        <w:rPr>
          <w:rFonts w:eastAsia="標楷體"/>
          <w:sz w:val="28"/>
          <w:szCs w:val="28"/>
        </w:rPr>
        <w:t>30.1</w:t>
      </w:r>
      <w:r>
        <w:rPr>
          <w:rFonts w:eastAsia="標楷體" w:hint="eastAsia"/>
          <w:sz w:val="28"/>
          <w:szCs w:val="28"/>
        </w:rPr>
        <w:t>％</w:t>
      </w:r>
      <w:r w:rsidRPr="00A94024">
        <w:rPr>
          <w:rFonts w:eastAsia="標楷體" w:hint="eastAsia"/>
          <w:sz w:val="28"/>
          <w:szCs w:val="28"/>
        </w:rPr>
        <w:t>。梅西</w:t>
      </w:r>
      <w:r w:rsidRPr="00632F8C">
        <w:rPr>
          <w:rFonts w:eastAsia="標楷體" w:hint="eastAsia"/>
          <w:sz w:val="28"/>
          <w:szCs w:val="28"/>
        </w:rPr>
        <w:t>百貨</w:t>
      </w:r>
      <w:r w:rsidRPr="00A94024">
        <w:rPr>
          <w:rFonts w:eastAsia="標楷體" w:hint="eastAsia"/>
          <w:sz w:val="28"/>
          <w:szCs w:val="28"/>
        </w:rPr>
        <w:t>即於</w:t>
      </w:r>
      <w:r w:rsidRPr="00A94024">
        <w:rPr>
          <w:rFonts w:eastAsia="標楷體"/>
          <w:sz w:val="28"/>
          <w:szCs w:val="28"/>
        </w:rPr>
        <w:t xml:space="preserve"> 2016</w:t>
      </w:r>
      <w:r w:rsidRPr="00A94024">
        <w:rPr>
          <w:rFonts w:eastAsia="標楷體" w:hint="eastAsia"/>
          <w:sz w:val="28"/>
          <w:szCs w:val="28"/>
        </w:rPr>
        <w:t>年宣布，</w:t>
      </w:r>
      <w:r w:rsidRPr="00A94024">
        <w:rPr>
          <w:rFonts w:eastAsia="標楷體"/>
          <w:sz w:val="28"/>
          <w:szCs w:val="28"/>
        </w:rPr>
        <w:t>2017</w:t>
      </w:r>
      <w:r w:rsidRPr="00A94024">
        <w:rPr>
          <w:rFonts w:eastAsia="標楷體" w:hint="eastAsia"/>
          <w:sz w:val="28"/>
          <w:szCs w:val="28"/>
        </w:rPr>
        <w:t>年將關閉旗下</w:t>
      </w:r>
      <w:r w:rsidRPr="00A94024">
        <w:rPr>
          <w:rFonts w:eastAsia="標楷體"/>
          <w:sz w:val="28"/>
          <w:szCs w:val="28"/>
        </w:rPr>
        <w:t>100</w:t>
      </w:r>
      <w:r w:rsidRPr="00A94024">
        <w:rPr>
          <w:rFonts w:eastAsia="標楷體" w:hint="eastAsia"/>
          <w:sz w:val="28"/>
          <w:szCs w:val="28"/>
        </w:rPr>
        <w:t>家分店，並</w:t>
      </w:r>
      <w:r>
        <w:rPr>
          <w:rFonts w:eastAsia="標楷體" w:hint="eastAsia"/>
          <w:sz w:val="28"/>
          <w:szCs w:val="28"/>
        </w:rPr>
        <w:t>以</w:t>
      </w:r>
      <w:r w:rsidRPr="00A94024">
        <w:rPr>
          <w:rFonts w:eastAsia="標楷體" w:hint="eastAsia"/>
          <w:sz w:val="28"/>
          <w:szCs w:val="28"/>
        </w:rPr>
        <w:t>增加電商服務</w:t>
      </w:r>
      <w:r>
        <w:rPr>
          <w:rFonts w:eastAsia="標楷體" w:hint="eastAsia"/>
          <w:sz w:val="28"/>
          <w:szCs w:val="28"/>
        </w:rPr>
        <w:t>方式</w:t>
      </w:r>
      <w:r w:rsidRPr="00A94024">
        <w:rPr>
          <w:rFonts w:eastAsia="標楷體" w:hint="eastAsia"/>
          <w:sz w:val="28"/>
          <w:szCs w:val="28"/>
        </w:rPr>
        <w:t>來帶</w:t>
      </w:r>
      <w:r w:rsidRPr="00A94024">
        <w:rPr>
          <w:rFonts w:eastAsia="標楷體" w:hint="eastAsia"/>
          <w:sz w:val="28"/>
          <w:szCs w:val="28"/>
        </w:rPr>
        <w:lastRenderedPageBreak/>
        <w:t>動營收。</w:t>
      </w:r>
    </w:p>
    <w:p w:rsidR="00DD7179" w:rsidRDefault="00DD7179" w:rsidP="00DD7179">
      <w:pPr>
        <w:spacing w:line="520" w:lineRule="exact"/>
        <w:ind w:left="2"/>
        <w:rPr>
          <w:rFonts w:ascii="標楷體" w:eastAsia="標楷體" w:hAnsi="標楷體"/>
          <w:b/>
          <w:sz w:val="28"/>
          <w:szCs w:val="28"/>
        </w:rPr>
      </w:pPr>
      <w:r w:rsidRPr="00632F8C">
        <w:rPr>
          <w:rFonts w:ascii="標楷體" w:eastAsia="標楷體" w:hAnsi="標楷體" w:hint="eastAsia"/>
          <w:b/>
          <w:sz w:val="28"/>
          <w:szCs w:val="28"/>
        </w:rPr>
        <w:t>（</w:t>
      </w:r>
      <w:r>
        <w:rPr>
          <w:rFonts w:ascii="標楷體" w:eastAsia="標楷體" w:hAnsi="標楷體" w:hint="eastAsia"/>
          <w:b/>
          <w:sz w:val="28"/>
          <w:szCs w:val="28"/>
        </w:rPr>
        <w:t>二</w:t>
      </w:r>
      <w:r w:rsidRPr="00632F8C">
        <w:rPr>
          <w:rFonts w:ascii="標楷體" w:eastAsia="標楷體" w:hAnsi="標楷體" w:hint="eastAsia"/>
          <w:b/>
          <w:sz w:val="28"/>
          <w:szCs w:val="28"/>
        </w:rPr>
        <w:t>）由虛擬走向實體－</w:t>
      </w:r>
      <w:r>
        <w:rPr>
          <w:rFonts w:ascii="標楷體" w:eastAsia="標楷體" w:hAnsi="標楷體" w:hint="eastAsia"/>
          <w:b/>
          <w:sz w:val="28"/>
          <w:szCs w:val="28"/>
        </w:rPr>
        <w:t>Amazon</w:t>
      </w:r>
    </w:p>
    <w:p w:rsidR="00DD7179" w:rsidRDefault="00DD7179" w:rsidP="00DD7179">
      <w:pPr>
        <w:spacing w:line="520" w:lineRule="exact"/>
        <w:ind w:left="2" w:firstLineChars="201" w:firstLine="563"/>
        <w:jc w:val="both"/>
        <w:rPr>
          <w:rFonts w:ascii="標楷體" w:eastAsia="標楷體" w:hAnsi="標楷體"/>
          <w:b/>
          <w:sz w:val="28"/>
          <w:szCs w:val="28"/>
        </w:rPr>
      </w:pPr>
      <w:r w:rsidRPr="009579EE">
        <w:rPr>
          <w:rFonts w:eastAsia="標楷體" w:hint="eastAsia"/>
          <w:sz w:val="28"/>
          <w:szCs w:val="28"/>
        </w:rPr>
        <w:t>Amazon</w:t>
      </w:r>
      <w:r w:rsidRPr="009579EE">
        <w:rPr>
          <w:rFonts w:eastAsia="標楷體" w:hint="eastAsia"/>
          <w:sz w:val="28"/>
          <w:szCs w:val="28"/>
        </w:rPr>
        <w:t>作為全球最大的線上零售商，為提供消費者更全面的體驗，於</w:t>
      </w:r>
      <w:r w:rsidRPr="009579EE">
        <w:rPr>
          <w:rFonts w:eastAsia="標楷體"/>
          <w:sz w:val="28"/>
          <w:szCs w:val="28"/>
        </w:rPr>
        <w:t>2015</w:t>
      </w:r>
      <w:r w:rsidRPr="009579EE">
        <w:rPr>
          <w:rFonts w:eastAsia="標楷體" w:hint="eastAsia"/>
          <w:sz w:val="28"/>
          <w:szCs w:val="28"/>
        </w:rPr>
        <w:t>年</w:t>
      </w:r>
      <w:r w:rsidRPr="009579EE">
        <w:rPr>
          <w:rFonts w:eastAsia="標楷體"/>
          <w:sz w:val="28"/>
          <w:szCs w:val="28"/>
        </w:rPr>
        <w:t>11</w:t>
      </w:r>
      <w:r w:rsidRPr="009579EE">
        <w:rPr>
          <w:rFonts w:eastAsia="標楷體" w:hint="eastAsia"/>
          <w:sz w:val="28"/>
          <w:szCs w:val="28"/>
        </w:rPr>
        <w:t>月</w:t>
      </w:r>
      <w:r>
        <w:rPr>
          <w:rFonts w:eastAsia="標楷體" w:hint="eastAsia"/>
          <w:sz w:val="28"/>
          <w:szCs w:val="28"/>
        </w:rPr>
        <w:t>逆勢操作，於</w:t>
      </w:r>
      <w:r w:rsidRPr="009579EE">
        <w:rPr>
          <w:rFonts w:eastAsia="標楷體" w:hint="eastAsia"/>
          <w:sz w:val="28"/>
          <w:szCs w:val="28"/>
        </w:rPr>
        <w:t>西雅圖開設首家實體書店「</w:t>
      </w:r>
      <w:r w:rsidRPr="009579EE">
        <w:rPr>
          <w:rFonts w:eastAsia="標楷體" w:hint="eastAsia"/>
          <w:sz w:val="28"/>
          <w:szCs w:val="28"/>
        </w:rPr>
        <w:t>Amazon Books</w:t>
      </w:r>
      <w:r w:rsidRPr="009579EE">
        <w:rPr>
          <w:rFonts w:eastAsia="標楷體" w:hint="eastAsia"/>
          <w:sz w:val="28"/>
          <w:szCs w:val="28"/>
        </w:rPr>
        <w:t>」。</w:t>
      </w:r>
      <w:r>
        <w:rPr>
          <w:rFonts w:eastAsia="標楷體" w:hint="eastAsia"/>
          <w:sz w:val="28"/>
          <w:szCs w:val="28"/>
        </w:rPr>
        <w:t>受到</w:t>
      </w:r>
      <w:r w:rsidRPr="009579EE">
        <w:rPr>
          <w:rFonts w:eastAsia="標楷體" w:hint="eastAsia"/>
          <w:sz w:val="28"/>
          <w:szCs w:val="28"/>
        </w:rPr>
        <w:t>Apple shop</w:t>
      </w:r>
      <w:r>
        <w:rPr>
          <w:rFonts w:eastAsia="標楷體" w:hint="eastAsia"/>
          <w:sz w:val="28"/>
          <w:szCs w:val="28"/>
        </w:rPr>
        <w:t>成功</w:t>
      </w:r>
      <w:r w:rsidRPr="009579EE">
        <w:rPr>
          <w:rFonts w:eastAsia="標楷體" w:hint="eastAsia"/>
          <w:sz w:val="28"/>
          <w:szCs w:val="28"/>
        </w:rPr>
        <w:t>營造消費者體驗</w:t>
      </w:r>
      <w:r>
        <w:rPr>
          <w:rFonts w:eastAsia="標楷體" w:hint="eastAsia"/>
          <w:sz w:val="28"/>
          <w:szCs w:val="28"/>
        </w:rPr>
        <w:t>的啟示</w:t>
      </w:r>
      <w:r w:rsidRPr="009579EE">
        <w:rPr>
          <w:rFonts w:eastAsia="標楷體" w:hint="eastAsia"/>
          <w:sz w:val="28"/>
          <w:szCs w:val="28"/>
        </w:rPr>
        <w:t>，</w:t>
      </w:r>
      <w:r w:rsidRPr="009579EE">
        <w:rPr>
          <w:rFonts w:eastAsia="標楷體" w:hint="eastAsia"/>
          <w:sz w:val="28"/>
          <w:szCs w:val="28"/>
        </w:rPr>
        <w:t>Amazon Books</w:t>
      </w:r>
      <w:r w:rsidRPr="009579EE">
        <w:rPr>
          <w:rFonts w:eastAsia="標楷體" w:hint="eastAsia"/>
          <w:sz w:val="28"/>
          <w:szCs w:val="28"/>
        </w:rPr>
        <w:t>也展示自家電子書閱讀器</w:t>
      </w:r>
      <w:r w:rsidRPr="009579EE">
        <w:rPr>
          <w:rFonts w:eastAsia="標楷體"/>
          <w:sz w:val="28"/>
          <w:szCs w:val="28"/>
        </w:rPr>
        <w:t xml:space="preserve"> </w:t>
      </w:r>
      <w:r w:rsidRPr="009579EE">
        <w:rPr>
          <w:rFonts w:eastAsia="標楷體" w:hint="eastAsia"/>
          <w:sz w:val="28"/>
          <w:szCs w:val="28"/>
        </w:rPr>
        <w:t>Kindle</w:t>
      </w:r>
      <w:r>
        <w:rPr>
          <w:rFonts w:eastAsia="標楷體" w:hint="eastAsia"/>
          <w:sz w:val="28"/>
          <w:szCs w:val="28"/>
        </w:rPr>
        <w:t>、</w:t>
      </w:r>
      <w:r w:rsidRPr="00FF1085">
        <w:rPr>
          <w:rFonts w:eastAsia="標楷體" w:hint="eastAsia"/>
          <w:sz w:val="28"/>
          <w:szCs w:val="28"/>
        </w:rPr>
        <w:t>智</w:t>
      </w:r>
      <w:r>
        <w:rPr>
          <w:rFonts w:eastAsia="標楷體" w:hint="eastAsia"/>
          <w:sz w:val="28"/>
          <w:szCs w:val="28"/>
        </w:rPr>
        <w:t>慧</w:t>
      </w:r>
      <w:r w:rsidRPr="00FF1085">
        <w:rPr>
          <w:rFonts w:eastAsia="標楷體" w:hint="eastAsia"/>
          <w:sz w:val="28"/>
          <w:szCs w:val="28"/>
        </w:rPr>
        <w:t>家</w:t>
      </w:r>
      <w:r>
        <w:rPr>
          <w:rFonts w:eastAsia="標楷體" w:hint="eastAsia"/>
          <w:sz w:val="28"/>
          <w:szCs w:val="28"/>
        </w:rPr>
        <w:t>庭</w:t>
      </w:r>
      <w:r w:rsidRPr="00FF1085">
        <w:rPr>
          <w:rFonts w:eastAsia="標楷體" w:hint="eastAsia"/>
          <w:sz w:val="28"/>
          <w:szCs w:val="28"/>
        </w:rPr>
        <w:t>設備</w:t>
      </w:r>
      <w:r>
        <w:rPr>
          <w:rFonts w:eastAsia="標楷體" w:hint="eastAsia"/>
          <w:sz w:val="28"/>
          <w:szCs w:val="28"/>
        </w:rPr>
        <w:t>Echo</w:t>
      </w:r>
      <w:r w:rsidRPr="009579EE">
        <w:rPr>
          <w:rFonts w:eastAsia="標楷體" w:hint="eastAsia"/>
          <w:sz w:val="28"/>
          <w:szCs w:val="28"/>
        </w:rPr>
        <w:t>等各項電子產品，透過讓來店顧客體驗操作，拉近與消費者距離，提高品牌認同感</w:t>
      </w:r>
      <w:r>
        <w:rPr>
          <w:rFonts w:eastAsia="標楷體" w:hint="eastAsia"/>
          <w:sz w:val="28"/>
          <w:szCs w:val="28"/>
        </w:rPr>
        <w:t>，帶動相關產品的銷售</w:t>
      </w:r>
      <w:r w:rsidRPr="009579EE">
        <w:rPr>
          <w:rFonts w:eastAsia="標楷體" w:hint="eastAsia"/>
          <w:sz w:val="28"/>
          <w:szCs w:val="28"/>
        </w:rPr>
        <w:t>。</w:t>
      </w:r>
    </w:p>
    <w:p w:rsidR="00DD7179" w:rsidRPr="009579EE" w:rsidRDefault="00DD7179" w:rsidP="00DD7179">
      <w:pPr>
        <w:spacing w:line="520" w:lineRule="exact"/>
        <w:ind w:left="2" w:firstLineChars="201" w:firstLine="563"/>
        <w:jc w:val="both"/>
        <w:rPr>
          <w:rFonts w:ascii="標楷體" w:eastAsia="標楷體" w:hAnsi="標楷體"/>
          <w:b/>
          <w:sz w:val="28"/>
          <w:szCs w:val="28"/>
        </w:rPr>
      </w:pPr>
      <w:r w:rsidRPr="009579EE">
        <w:rPr>
          <w:rFonts w:eastAsia="標楷體" w:hint="eastAsia"/>
          <w:sz w:val="28"/>
          <w:szCs w:val="28"/>
        </w:rPr>
        <w:t>Amazon Books</w:t>
      </w:r>
      <w:r w:rsidRPr="009579EE">
        <w:rPr>
          <w:rFonts w:eastAsia="標楷體" w:hint="eastAsia"/>
          <w:sz w:val="28"/>
          <w:szCs w:val="28"/>
        </w:rPr>
        <w:t>並未標示價格，必須開啟</w:t>
      </w:r>
      <w:r w:rsidRPr="009579EE">
        <w:rPr>
          <w:rFonts w:eastAsia="標楷體" w:hint="eastAsia"/>
          <w:sz w:val="28"/>
          <w:szCs w:val="28"/>
        </w:rPr>
        <w:t>APP</w:t>
      </w:r>
      <w:r w:rsidRPr="009579EE">
        <w:rPr>
          <w:rFonts w:eastAsia="標楷體" w:hint="eastAsia"/>
          <w:sz w:val="28"/>
          <w:szCs w:val="28"/>
        </w:rPr>
        <w:t>掃描條碼才會顯示，</w:t>
      </w:r>
      <w:r w:rsidRPr="009579EE">
        <w:rPr>
          <w:rFonts w:eastAsia="標楷體" w:hint="eastAsia"/>
          <w:sz w:val="28"/>
          <w:szCs w:val="28"/>
        </w:rPr>
        <w:t>Amazon</w:t>
      </w:r>
      <w:r w:rsidRPr="009579EE">
        <w:rPr>
          <w:rFonts w:eastAsia="標楷體" w:hint="eastAsia"/>
          <w:sz w:val="28"/>
          <w:szCs w:val="28"/>
        </w:rPr>
        <w:t>藉此蒐集用戶喜好，將來可客製化發送訊息，發揮導購效果。</w:t>
      </w:r>
      <w:r w:rsidRPr="009579EE">
        <w:rPr>
          <w:rFonts w:eastAsia="標楷體" w:hint="eastAsia"/>
          <w:sz w:val="28"/>
          <w:szCs w:val="28"/>
        </w:rPr>
        <w:t>Amazon</w:t>
      </w:r>
      <w:r>
        <w:rPr>
          <w:rFonts w:eastAsia="標楷體" w:hint="eastAsia"/>
          <w:sz w:val="28"/>
          <w:szCs w:val="28"/>
        </w:rPr>
        <w:t>讓</w:t>
      </w:r>
      <w:r w:rsidRPr="009579EE">
        <w:rPr>
          <w:rFonts w:eastAsia="標楷體" w:hint="eastAsia"/>
          <w:sz w:val="28"/>
          <w:szCs w:val="28"/>
        </w:rPr>
        <w:t>線上線下價格一致，評價</w:t>
      </w:r>
      <w:r w:rsidRPr="009579EE">
        <w:rPr>
          <w:rFonts w:eastAsia="標楷體"/>
          <w:sz w:val="28"/>
          <w:szCs w:val="28"/>
        </w:rPr>
        <w:t>4</w:t>
      </w:r>
      <w:r w:rsidRPr="009579EE">
        <w:rPr>
          <w:rFonts w:eastAsia="標楷體" w:hint="eastAsia"/>
          <w:sz w:val="28"/>
          <w:szCs w:val="28"/>
        </w:rPr>
        <w:t>顆星以上的書才會進貨</w:t>
      </w:r>
      <w:r>
        <w:rPr>
          <w:rFonts w:eastAsia="標楷體" w:hint="eastAsia"/>
          <w:sz w:val="28"/>
          <w:szCs w:val="28"/>
        </w:rPr>
        <w:t>，且</w:t>
      </w:r>
      <w:r w:rsidRPr="009579EE">
        <w:rPr>
          <w:rFonts w:eastAsia="標楷體" w:hint="eastAsia"/>
          <w:sz w:val="28"/>
          <w:szCs w:val="28"/>
        </w:rPr>
        <w:t>所有的書都正面朝上</w:t>
      </w:r>
      <w:r>
        <w:rPr>
          <w:rFonts w:eastAsia="標楷體" w:hint="eastAsia"/>
          <w:sz w:val="28"/>
          <w:szCs w:val="28"/>
        </w:rPr>
        <w:t>陳列</w:t>
      </w:r>
      <w:r w:rsidRPr="009579EE">
        <w:rPr>
          <w:rFonts w:eastAsia="標楷體" w:hint="eastAsia"/>
          <w:sz w:val="28"/>
          <w:szCs w:val="28"/>
        </w:rPr>
        <w:t>，並附上讀者評鑑卡，目的就是要讓消費者</w:t>
      </w:r>
      <w:r>
        <w:rPr>
          <w:rFonts w:eastAsia="標楷體" w:hint="eastAsia"/>
          <w:sz w:val="28"/>
          <w:szCs w:val="28"/>
        </w:rPr>
        <w:t>線</w:t>
      </w:r>
      <w:r w:rsidRPr="009579EE">
        <w:rPr>
          <w:rFonts w:eastAsia="標楷體" w:hint="eastAsia"/>
          <w:sz w:val="28"/>
          <w:szCs w:val="28"/>
        </w:rPr>
        <w:t>上</w:t>
      </w:r>
      <w:r>
        <w:rPr>
          <w:rFonts w:eastAsia="標楷體" w:hint="eastAsia"/>
          <w:sz w:val="28"/>
          <w:szCs w:val="28"/>
        </w:rPr>
        <w:t>線下</w:t>
      </w:r>
      <w:r w:rsidRPr="009579EE">
        <w:rPr>
          <w:rFonts w:eastAsia="標楷體" w:hint="eastAsia"/>
          <w:sz w:val="28"/>
          <w:szCs w:val="28"/>
        </w:rPr>
        <w:t>有一致的感受。</w:t>
      </w:r>
      <w:r>
        <w:rPr>
          <w:rFonts w:eastAsia="標楷體" w:hint="eastAsia"/>
          <w:sz w:val="28"/>
          <w:szCs w:val="28"/>
        </w:rPr>
        <w:t>目前除西雅圖外，</w:t>
      </w:r>
      <w:r w:rsidRPr="009579EE">
        <w:rPr>
          <w:rFonts w:eastAsia="標楷體" w:hint="eastAsia"/>
          <w:sz w:val="28"/>
          <w:szCs w:val="28"/>
        </w:rPr>
        <w:t>Amazon Books</w:t>
      </w:r>
      <w:r>
        <w:rPr>
          <w:rFonts w:eastAsia="標楷體" w:hint="eastAsia"/>
          <w:sz w:val="28"/>
          <w:szCs w:val="28"/>
        </w:rPr>
        <w:t>已於波特蘭、舊金山灣區等美國多個城市陸續開設分店。</w:t>
      </w:r>
    </w:p>
    <w:p w:rsidR="00DD7179" w:rsidRPr="00314496" w:rsidRDefault="00DD7179" w:rsidP="00DD7179">
      <w:pPr>
        <w:widowControl/>
        <w:spacing w:beforeLines="100" w:before="360" w:line="520" w:lineRule="exact"/>
        <w:rPr>
          <w:rFonts w:ascii="標楷體" w:eastAsia="標楷體" w:hAnsi="標楷體"/>
          <w:sz w:val="28"/>
          <w:szCs w:val="28"/>
        </w:rPr>
      </w:pPr>
      <w:r w:rsidRPr="00D21AE4">
        <w:rPr>
          <w:rFonts w:ascii="標楷體" w:eastAsia="標楷體" w:hAnsi="標楷體" w:hint="eastAsia"/>
          <w:b/>
          <w:sz w:val="28"/>
          <w:szCs w:val="28"/>
        </w:rPr>
        <w:t>五、我國發展全通路零售服務的挑戰</w:t>
      </w:r>
      <w:r w:rsidRPr="00314496">
        <w:rPr>
          <w:rFonts w:ascii="標楷體" w:eastAsia="標楷體" w:hAnsi="標楷體" w:hint="eastAsia"/>
          <w:sz w:val="28"/>
          <w:szCs w:val="28"/>
        </w:rPr>
        <w:t xml:space="preserve"> </w:t>
      </w:r>
    </w:p>
    <w:p w:rsidR="00DD7179" w:rsidRPr="00A240E8" w:rsidRDefault="00DD7179" w:rsidP="00DD7179">
      <w:pPr>
        <w:spacing w:line="520" w:lineRule="exact"/>
        <w:ind w:left="2"/>
        <w:rPr>
          <w:rFonts w:ascii="標楷體" w:eastAsia="標楷體" w:hAnsi="標楷體"/>
          <w:b/>
          <w:sz w:val="28"/>
          <w:szCs w:val="28"/>
        </w:rPr>
      </w:pPr>
      <w:r w:rsidRPr="00A240E8">
        <w:rPr>
          <w:rFonts w:ascii="標楷體" w:eastAsia="標楷體" w:hAnsi="標楷體" w:hint="eastAsia"/>
          <w:b/>
          <w:sz w:val="28"/>
          <w:szCs w:val="28"/>
        </w:rPr>
        <w:t>（一）零售業的</w:t>
      </w:r>
      <w:r w:rsidRPr="00A240E8">
        <w:rPr>
          <w:rFonts w:ascii="標楷體" w:eastAsia="標楷體" w:hAnsi="標楷體"/>
          <w:b/>
          <w:sz w:val="28"/>
          <w:szCs w:val="28"/>
        </w:rPr>
        <w:t>經營困境</w:t>
      </w:r>
    </w:p>
    <w:p w:rsidR="00DD7179" w:rsidRDefault="00DD7179" w:rsidP="00DD7179">
      <w:pPr>
        <w:spacing w:line="520" w:lineRule="exact"/>
        <w:ind w:left="2" w:firstLineChars="201" w:firstLine="563"/>
        <w:jc w:val="both"/>
        <w:rPr>
          <w:rFonts w:eastAsia="標楷體"/>
          <w:sz w:val="28"/>
          <w:szCs w:val="28"/>
        </w:rPr>
      </w:pPr>
      <w:r>
        <w:rPr>
          <w:rFonts w:eastAsia="標楷體" w:hint="eastAsia"/>
          <w:sz w:val="28"/>
          <w:szCs w:val="28"/>
        </w:rPr>
        <w:t>2016</w:t>
      </w:r>
      <w:r w:rsidRPr="00C748E6">
        <w:rPr>
          <w:rFonts w:eastAsia="標楷體"/>
          <w:sz w:val="28"/>
          <w:szCs w:val="28"/>
        </w:rPr>
        <w:t>年</w:t>
      </w:r>
      <w:r>
        <w:rPr>
          <w:rFonts w:eastAsia="標楷體" w:hint="eastAsia"/>
          <w:sz w:val="28"/>
          <w:szCs w:val="28"/>
        </w:rPr>
        <w:t>我國</w:t>
      </w:r>
      <w:r w:rsidRPr="00C748E6">
        <w:rPr>
          <w:rFonts w:eastAsia="標楷體"/>
          <w:sz w:val="28"/>
          <w:szCs w:val="28"/>
        </w:rPr>
        <w:t>零售業營業收入</w:t>
      </w:r>
      <w:r>
        <w:rPr>
          <w:rFonts w:eastAsia="標楷體" w:hint="eastAsia"/>
          <w:sz w:val="28"/>
          <w:szCs w:val="28"/>
        </w:rPr>
        <w:t>約</w:t>
      </w:r>
      <w:r w:rsidRPr="00C748E6">
        <w:rPr>
          <w:rFonts w:eastAsia="標楷體"/>
          <w:sz w:val="28"/>
          <w:szCs w:val="28"/>
        </w:rPr>
        <w:t>4.</w:t>
      </w:r>
      <w:r>
        <w:rPr>
          <w:rFonts w:eastAsia="標楷體" w:hint="eastAsia"/>
          <w:sz w:val="28"/>
          <w:szCs w:val="28"/>
        </w:rPr>
        <w:t>1</w:t>
      </w:r>
      <w:r w:rsidRPr="00C748E6">
        <w:rPr>
          <w:rFonts w:eastAsia="標楷體"/>
          <w:sz w:val="28"/>
          <w:szCs w:val="28"/>
        </w:rPr>
        <w:t>兆元，較</w:t>
      </w:r>
      <w:r>
        <w:rPr>
          <w:rFonts w:eastAsia="標楷體" w:hint="eastAsia"/>
          <w:sz w:val="28"/>
          <w:szCs w:val="28"/>
        </w:rPr>
        <w:t>2015</w:t>
      </w:r>
      <w:r w:rsidRPr="00C748E6">
        <w:rPr>
          <w:rFonts w:eastAsia="標楷體"/>
          <w:sz w:val="28"/>
          <w:szCs w:val="28"/>
        </w:rPr>
        <w:t>年成長</w:t>
      </w:r>
      <w:r>
        <w:rPr>
          <w:rFonts w:eastAsia="標楷體" w:hint="eastAsia"/>
          <w:sz w:val="28"/>
          <w:szCs w:val="28"/>
        </w:rPr>
        <w:t>1.90</w:t>
      </w:r>
      <w:r>
        <w:rPr>
          <w:rFonts w:eastAsia="標楷體" w:hint="eastAsia"/>
          <w:sz w:val="28"/>
          <w:szCs w:val="28"/>
        </w:rPr>
        <w:t>％，零售市場漸趨飽和</w:t>
      </w:r>
      <w:r w:rsidRPr="00C748E6">
        <w:rPr>
          <w:rFonts w:eastAsia="標楷體"/>
          <w:sz w:val="28"/>
          <w:szCs w:val="28"/>
        </w:rPr>
        <w:t>（如</w:t>
      </w:r>
      <w:r>
        <w:rPr>
          <w:rFonts w:eastAsia="標楷體" w:hint="eastAsia"/>
          <w:sz w:val="28"/>
          <w:szCs w:val="28"/>
        </w:rPr>
        <w:t>圖</w:t>
      </w:r>
      <w:r>
        <w:rPr>
          <w:rFonts w:eastAsia="標楷體" w:hint="eastAsia"/>
          <w:sz w:val="28"/>
          <w:szCs w:val="28"/>
        </w:rPr>
        <w:t>2</w:t>
      </w:r>
      <w:r w:rsidRPr="00C748E6">
        <w:rPr>
          <w:rFonts w:eastAsia="標楷體"/>
          <w:sz w:val="28"/>
          <w:szCs w:val="28"/>
        </w:rPr>
        <w:t>）</w:t>
      </w:r>
      <w:r>
        <w:rPr>
          <w:rFonts w:eastAsia="標楷體" w:hint="eastAsia"/>
          <w:sz w:val="28"/>
          <w:szCs w:val="28"/>
        </w:rPr>
        <w:t>。</w:t>
      </w:r>
      <w:r w:rsidRPr="00C748E6">
        <w:rPr>
          <w:rFonts w:eastAsia="標楷體" w:hint="eastAsia"/>
          <w:sz w:val="28"/>
          <w:szCs w:val="28"/>
        </w:rPr>
        <w:t>根據</w:t>
      </w:r>
      <w:r>
        <w:rPr>
          <w:rFonts w:eastAsia="標楷體" w:hint="eastAsia"/>
          <w:sz w:val="28"/>
          <w:szCs w:val="28"/>
        </w:rPr>
        <w:t>經濟部統計處發布的</w:t>
      </w:r>
      <w:r>
        <w:rPr>
          <w:rFonts w:eastAsia="標楷體" w:hint="eastAsia"/>
          <w:sz w:val="28"/>
          <w:szCs w:val="28"/>
        </w:rPr>
        <w:t>2016</w:t>
      </w:r>
      <w:r w:rsidRPr="00C748E6">
        <w:rPr>
          <w:rFonts w:eastAsia="標楷體"/>
          <w:sz w:val="28"/>
          <w:szCs w:val="28"/>
        </w:rPr>
        <w:t>年批發、零售及餐飲業經營實況調查</w:t>
      </w:r>
      <w:r>
        <w:rPr>
          <w:rFonts w:eastAsia="標楷體" w:hint="eastAsia"/>
          <w:sz w:val="28"/>
          <w:szCs w:val="28"/>
        </w:rPr>
        <w:t>報告</w:t>
      </w:r>
      <w:r w:rsidRPr="00C748E6">
        <w:rPr>
          <w:rFonts w:eastAsia="標楷體"/>
          <w:sz w:val="28"/>
          <w:szCs w:val="28"/>
        </w:rPr>
        <w:t>，零售業</w:t>
      </w:r>
      <w:r>
        <w:rPr>
          <w:rFonts w:eastAsia="標楷體" w:hint="eastAsia"/>
          <w:sz w:val="28"/>
          <w:szCs w:val="28"/>
        </w:rPr>
        <w:t>者</w:t>
      </w:r>
      <w:r w:rsidRPr="00C748E6">
        <w:rPr>
          <w:rFonts w:eastAsia="標楷體"/>
          <w:sz w:val="28"/>
          <w:szCs w:val="28"/>
        </w:rPr>
        <w:t>經營上的</w:t>
      </w:r>
      <w:r>
        <w:rPr>
          <w:rFonts w:eastAsia="標楷體" w:hint="eastAsia"/>
          <w:sz w:val="28"/>
          <w:szCs w:val="28"/>
        </w:rPr>
        <w:t>主要</w:t>
      </w:r>
      <w:r w:rsidRPr="00C748E6">
        <w:rPr>
          <w:rFonts w:eastAsia="標楷體"/>
          <w:sz w:val="28"/>
          <w:szCs w:val="28"/>
        </w:rPr>
        <w:t>困境，</w:t>
      </w:r>
      <w:r>
        <w:rPr>
          <w:rFonts w:eastAsia="標楷體" w:hint="eastAsia"/>
          <w:sz w:val="28"/>
          <w:szCs w:val="28"/>
        </w:rPr>
        <w:t>依序</w:t>
      </w:r>
      <w:r w:rsidRPr="00C748E6">
        <w:rPr>
          <w:rFonts w:eastAsia="標楷體"/>
          <w:sz w:val="28"/>
          <w:szCs w:val="28"/>
        </w:rPr>
        <w:t>為「價格競爭激烈，毛利偏低」</w:t>
      </w:r>
      <w:r>
        <w:rPr>
          <w:rFonts w:ascii="標楷體" w:eastAsia="標楷體" w:hAnsi="標楷體" w:hint="eastAsia"/>
          <w:sz w:val="28"/>
          <w:szCs w:val="28"/>
        </w:rPr>
        <w:t>（</w:t>
      </w:r>
      <w:r w:rsidRPr="00C748E6">
        <w:rPr>
          <w:rFonts w:eastAsia="標楷體"/>
          <w:sz w:val="28"/>
          <w:szCs w:val="28"/>
        </w:rPr>
        <w:t>66.7</w:t>
      </w:r>
      <w:r>
        <w:rPr>
          <w:rFonts w:eastAsia="標楷體" w:hint="eastAsia"/>
          <w:sz w:val="28"/>
          <w:szCs w:val="28"/>
        </w:rPr>
        <w:t>％</w:t>
      </w:r>
      <w:r>
        <w:rPr>
          <w:rFonts w:ascii="標楷體" w:eastAsia="標楷體" w:hAnsi="標楷體" w:hint="eastAsia"/>
          <w:sz w:val="28"/>
          <w:szCs w:val="28"/>
        </w:rPr>
        <w:t>）、</w:t>
      </w:r>
      <w:r w:rsidRPr="00C748E6">
        <w:rPr>
          <w:rFonts w:eastAsia="標楷體"/>
          <w:sz w:val="28"/>
          <w:szCs w:val="28"/>
        </w:rPr>
        <w:t>「勞動成本提高」</w:t>
      </w:r>
      <w:r>
        <w:rPr>
          <w:rFonts w:ascii="標楷體" w:eastAsia="標楷體" w:hAnsi="標楷體" w:hint="eastAsia"/>
          <w:sz w:val="28"/>
          <w:szCs w:val="28"/>
        </w:rPr>
        <w:t>（</w:t>
      </w:r>
      <w:r w:rsidRPr="00C748E6">
        <w:rPr>
          <w:rFonts w:eastAsia="標楷體"/>
          <w:sz w:val="28"/>
          <w:szCs w:val="28"/>
        </w:rPr>
        <w:t>41.4</w:t>
      </w:r>
      <w:r>
        <w:rPr>
          <w:rFonts w:eastAsia="標楷體" w:hint="eastAsia"/>
          <w:sz w:val="28"/>
          <w:szCs w:val="28"/>
        </w:rPr>
        <w:t>％</w:t>
      </w:r>
      <w:r>
        <w:rPr>
          <w:rFonts w:ascii="標楷體" w:eastAsia="標楷體" w:hAnsi="標楷體" w:hint="eastAsia"/>
          <w:sz w:val="28"/>
          <w:szCs w:val="28"/>
        </w:rPr>
        <w:t>）、</w:t>
      </w:r>
      <w:r w:rsidRPr="00C748E6">
        <w:rPr>
          <w:rFonts w:eastAsia="標楷體"/>
          <w:sz w:val="28"/>
          <w:szCs w:val="28"/>
        </w:rPr>
        <w:t>「消費需求多變」</w:t>
      </w:r>
      <w:r>
        <w:rPr>
          <w:rFonts w:ascii="標楷體" w:eastAsia="標楷體" w:hAnsi="標楷體" w:hint="eastAsia"/>
          <w:sz w:val="28"/>
          <w:szCs w:val="28"/>
        </w:rPr>
        <w:t>（</w:t>
      </w:r>
      <w:r w:rsidRPr="00C748E6">
        <w:rPr>
          <w:rFonts w:eastAsia="標楷體"/>
          <w:sz w:val="28"/>
          <w:szCs w:val="28"/>
        </w:rPr>
        <w:t>38.6</w:t>
      </w:r>
      <w:r>
        <w:rPr>
          <w:rFonts w:eastAsia="標楷體" w:hint="eastAsia"/>
          <w:sz w:val="28"/>
          <w:szCs w:val="28"/>
        </w:rPr>
        <w:t>％</w:t>
      </w:r>
      <w:r>
        <w:rPr>
          <w:rFonts w:ascii="標楷體" w:eastAsia="標楷體" w:hAnsi="標楷體" w:hint="eastAsia"/>
          <w:sz w:val="28"/>
          <w:szCs w:val="28"/>
        </w:rPr>
        <w:t>）、</w:t>
      </w:r>
      <w:r w:rsidRPr="00C748E6">
        <w:rPr>
          <w:rFonts w:eastAsia="標楷體"/>
          <w:sz w:val="28"/>
          <w:szCs w:val="28"/>
        </w:rPr>
        <w:t>「人力資源短缺、流動率高」</w:t>
      </w:r>
      <w:r>
        <w:rPr>
          <w:rFonts w:ascii="標楷體" w:eastAsia="標楷體" w:hAnsi="標楷體" w:hint="eastAsia"/>
          <w:sz w:val="28"/>
          <w:szCs w:val="28"/>
        </w:rPr>
        <w:t>（</w:t>
      </w:r>
      <w:r w:rsidRPr="00C748E6">
        <w:rPr>
          <w:rFonts w:eastAsia="標楷體"/>
          <w:sz w:val="28"/>
          <w:szCs w:val="28"/>
        </w:rPr>
        <w:t>30.1</w:t>
      </w:r>
      <w:r>
        <w:rPr>
          <w:rFonts w:eastAsia="標楷體" w:hint="eastAsia"/>
          <w:sz w:val="28"/>
          <w:szCs w:val="28"/>
        </w:rPr>
        <w:t>％</w:t>
      </w:r>
      <w:r>
        <w:rPr>
          <w:rFonts w:ascii="標楷體" w:eastAsia="標楷體" w:hAnsi="標楷體" w:hint="eastAsia"/>
          <w:sz w:val="28"/>
          <w:szCs w:val="28"/>
        </w:rPr>
        <w:t>）、</w:t>
      </w:r>
      <w:r w:rsidRPr="00C748E6">
        <w:rPr>
          <w:rFonts w:eastAsia="標楷體"/>
          <w:sz w:val="28"/>
          <w:szCs w:val="28"/>
        </w:rPr>
        <w:t>「商品同質性及替代性高」</w:t>
      </w:r>
      <w:r>
        <w:rPr>
          <w:rFonts w:ascii="標楷體" w:eastAsia="標楷體" w:hAnsi="標楷體" w:hint="eastAsia"/>
          <w:sz w:val="28"/>
          <w:szCs w:val="28"/>
        </w:rPr>
        <w:t>（</w:t>
      </w:r>
      <w:r w:rsidRPr="00C748E6">
        <w:rPr>
          <w:rFonts w:eastAsia="標楷體"/>
          <w:sz w:val="28"/>
          <w:szCs w:val="28"/>
        </w:rPr>
        <w:t>26.8</w:t>
      </w:r>
      <w:r>
        <w:rPr>
          <w:rFonts w:eastAsia="標楷體" w:hint="eastAsia"/>
          <w:sz w:val="28"/>
          <w:szCs w:val="28"/>
        </w:rPr>
        <w:t>％</w:t>
      </w:r>
      <w:r>
        <w:rPr>
          <w:rFonts w:ascii="標楷體" w:eastAsia="標楷體" w:hAnsi="標楷體" w:hint="eastAsia"/>
          <w:sz w:val="28"/>
          <w:szCs w:val="28"/>
        </w:rPr>
        <w:t>）及</w:t>
      </w:r>
      <w:r w:rsidRPr="00C748E6">
        <w:rPr>
          <w:rFonts w:eastAsia="標楷體"/>
          <w:sz w:val="28"/>
          <w:szCs w:val="28"/>
        </w:rPr>
        <w:t>「租金成本提高」</w:t>
      </w:r>
      <w:r>
        <w:rPr>
          <w:rFonts w:ascii="標楷體" w:eastAsia="標楷體" w:hAnsi="標楷體" w:hint="eastAsia"/>
          <w:sz w:val="28"/>
          <w:szCs w:val="28"/>
        </w:rPr>
        <w:t>（</w:t>
      </w:r>
      <w:r w:rsidRPr="00C748E6">
        <w:rPr>
          <w:rFonts w:eastAsia="標楷體"/>
          <w:sz w:val="28"/>
          <w:szCs w:val="28"/>
        </w:rPr>
        <w:t>24.6</w:t>
      </w:r>
      <w:r>
        <w:rPr>
          <w:rFonts w:eastAsia="標楷體" w:hint="eastAsia"/>
          <w:sz w:val="28"/>
          <w:szCs w:val="28"/>
        </w:rPr>
        <w:t>％</w:t>
      </w:r>
      <w:r>
        <w:rPr>
          <w:rFonts w:ascii="標楷體" w:eastAsia="標楷體" w:hAnsi="標楷體" w:hint="eastAsia"/>
          <w:sz w:val="28"/>
          <w:szCs w:val="28"/>
        </w:rPr>
        <w:t>）</w:t>
      </w:r>
      <w:r w:rsidRPr="00C748E6">
        <w:rPr>
          <w:rFonts w:eastAsia="標楷體"/>
          <w:sz w:val="28"/>
          <w:szCs w:val="28"/>
        </w:rPr>
        <w:t>。</w:t>
      </w:r>
    </w:p>
    <w:p w:rsidR="00DD7179" w:rsidRPr="00C748E6" w:rsidRDefault="00DD7179" w:rsidP="00DD7179">
      <w:pPr>
        <w:widowControl/>
        <w:rPr>
          <w:rFonts w:eastAsia="標楷體"/>
          <w:sz w:val="28"/>
          <w:szCs w:val="28"/>
        </w:rPr>
      </w:pPr>
      <w:r>
        <w:rPr>
          <w:rFonts w:eastAsia="標楷體"/>
          <w:sz w:val="28"/>
          <w:szCs w:val="28"/>
        </w:rPr>
        <w:br w:type="page"/>
      </w:r>
    </w:p>
    <w:p w:rsidR="00DD7179" w:rsidRDefault="001C0731" w:rsidP="00DD7179">
      <w:pPr>
        <w:spacing w:line="520" w:lineRule="exact"/>
        <w:ind w:left="2"/>
        <w:rPr>
          <w:rFonts w:ascii="標楷體" w:eastAsia="標楷體" w:hAnsi="標楷體"/>
          <w:noProof/>
          <w:sz w:val="28"/>
          <w:szCs w:val="28"/>
        </w:rPr>
      </w:pPr>
      <w:r w:rsidRPr="00352FAF">
        <w:rPr>
          <w:rFonts w:ascii="標楷體" w:hAnsi="標楷體"/>
          <w:noProof/>
          <w:sz w:val="28"/>
          <w:szCs w:val="28"/>
        </w:rPr>
        <w:lastRenderedPageBreak/>
        <mc:AlternateContent>
          <mc:Choice Requires="wps">
            <w:drawing>
              <wp:anchor distT="0" distB="0" distL="114300" distR="114300" simplePos="0" relativeHeight="252661248" behindDoc="0" locked="0" layoutInCell="1" allowOverlap="1" wp14:anchorId="7F7E4F29" wp14:editId="2BAFE43D">
                <wp:simplePos x="0" y="0"/>
                <wp:positionH relativeFrom="column">
                  <wp:posOffset>363220</wp:posOffset>
                </wp:positionH>
                <wp:positionV relativeFrom="paragraph">
                  <wp:posOffset>1975485</wp:posOffset>
                </wp:positionV>
                <wp:extent cx="4545965" cy="371475"/>
                <wp:effectExtent l="0" t="0" r="26035" b="2857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371475"/>
                        </a:xfrm>
                        <a:prstGeom prst="rect">
                          <a:avLst/>
                        </a:prstGeom>
                        <a:solidFill>
                          <a:srgbClr val="FFFFFF"/>
                        </a:solidFill>
                        <a:ln w="9525">
                          <a:solidFill>
                            <a:schemeClr val="bg1"/>
                          </a:solidFill>
                          <a:miter lim="800000"/>
                          <a:headEnd/>
                          <a:tailEnd/>
                        </a:ln>
                      </wps:spPr>
                      <wps:txbx>
                        <w:txbxContent>
                          <w:p w:rsidR="002D463E" w:rsidRDefault="002D463E" w:rsidP="004B28BE">
                            <w:pPr>
                              <w:adjustRightInd w:val="0"/>
                              <w:snapToGrid w:val="0"/>
                            </w:pPr>
                            <w:r w:rsidRPr="004B28BE">
                              <w:rPr>
                                <w:rFonts w:ascii="微軟正黑體" w:eastAsia="微軟正黑體" w:hAnsi="微軟正黑體" w:hint="eastAsia"/>
                              </w:rPr>
                              <w:t>2010年 2011年 2012年  2013年  2014年 2015年 2016年</w:t>
                            </w:r>
                            <w:r>
                              <w:rPr>
                                <w:rFonts w:hint="eastAsia"/>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6pt;margin-top:155.55pt;width:357.95pt;height:29.25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" strokecolor="white [3212]">
                <v:textbox>
                  <w:txbxContent>
                    <w:p w:rsidR="002D463E" w:rsidRDefault="002D463E" w:rsidP="004B28BE">
                      <w:pPr>
                        <w:adjustRightInd w:val="0"/>
                        <w:snapToGrid w:val="0"/>
                      </w:pPr>
                      <w:r w:rsidRPr="004B28BE">
                        <w:rPr>
                          <w:rFonts w:ascii="微軟正黑體" w:eastAsia="微軟正黑體" w:hAnsi="微軟正黑體" w:hint="eastAsia"/>
                        </w:rPr>
                        <w:t>2010年 2011年 2012年  2013年  2014年 2015年 2016年</w:t>
                      </w:r>
                      <w:r>
                        <w:rPr>
                          <w:rFonts w:hint="eastAsia"/>
                        </w:rPr>
                        <w:t>年</w:t>
                      </w:r>
                    </w:p>
                  </w:txbxContent>
                </v:textbox>
              </v:shape>
            </w:pict>
          </mc:Fallback>
        </mc:AlternateContent>
      </w:r>
      <w:r w:rsidRPr="00513A30">
        <w:rPr>
          <w:rFonts w:ascii="標楷體" w:eastAsia="標楷體" w:hAnsi="標楷體"/>
          <w:noProof/>
          <w:sz w:val="28"/>
          <w:szCs w:val="28"/>
        </w:rPr>
        <w:drawing>
          <wp:anchor distT="0" distB="0" distL="114300" distR="114300" simplePos="0" relativeHeight="252659200" behindDoc="1" locked="0" layoutInCell="1" allowOverlap="1" wp14:anchorId="25233863" wp14:editId="5336FC6A">
            <wp:simplePos x="0" y="0"/>
            <wp:positionH relativeFrom="column">
              <wp:posOffset>1270</wp:posOffset>
            </wp:positionH>
            <wp:positionV relativeFrom="paragraph">
              <wp:posOffset>90170</wp:posOffset>
            </wp:positionV>
            <wp:extent cx="5276850" cy="2533650"/>
            <wp:effectExtent l="0" t="0" r="0" b="0"/>
            <wp:wrapTight wrapText="bothSides">
              <wp:wrapPolygon edited="0">
                <wp:start x="234" y="325"/>
                <wp:lineTo x="156" y="1137"/>
                <wp:lineTo x="156" y="16078"/>
                <wp:lineTo x="390" y="16241"/>
                <wp:lineTo x="4679" y="16241"/>
                <wp:lineTo x="2495" y="16890"/>
                <wp:lineTo x="2495" y="17865"/>
                <wp:lineTo x="4679" y="18839"/>
                <wp:lineTo x="4679" y="21438"/>
                <wp:lineTo x="21522" y="21438"/>
                <wp:lineTo x="21522" y="6983"/>
                <wp:lineTo x="20430" y="6821"/>
                <wp:lineTo x="7018" y="5847"/>
                <wp:lineTo x="21366" y="5684"/>
                <wp:lineTo x="21132" y="325"/>
                <wp:lineTo x="234" y="325"/>
              </wp:wrapPolygon>
            </wp:wrapTight>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DD7179" w:rsidRDefault="00DD7179" w:rsidP="001C0731">
      <w:pPr>
        <w:pStyle w:val="af"/>
        <w:ind w:left="800" w:hanging="440"/>
        <w:rPr>
          <w:rFonts w:ascii="標楷體" w:hAnsi="標楷體"/>
          <w:szCs w:val="20"/>
        </w:rPr>
      </w:pPr>
      <w:r w:rsidRPr="002729E1">
        <w:rPr>
          <w:rFonts w:ascii="標楷體" w:hAnsi="標楷體" w:hint="eastAsia"/>
          <w:szCs w:val="20"/>
        </w:rPr>
        <w:t>資料來源：經濟部統計處。</w:t>
      </w:r>
    </w:p>
    <w:p w:rsidR="00DD7179" w:rsidRDefault="00DD7179" w:rsidP="00DD7179">
      <w:pPr>
        <w:spacing w:afterLines="50" w:after="180" w:line="400" w:lineRule="exact"/>
        <w:jc w:val="center"/>
        <w:rPr>
          <w:rFonts w:ascii="標楷體" w:eastAsia="標楷體" w:hAnsi="標楷體"/>
          <w:b/>
          <w:sz w:val="28"/>
          <w:szCs w:val="28"/>
        </w:rPr>
      </w:pPr>
      <w:r w:rsidRPr="00A40D3A">
        <w:rPr>
          <w:rFonts w:ascii="標楷體" w:eastAsia="標楷體" w:hAnsi="標楷體" w:hint="eastAsia"/>
          <w:b/>
          <w:bCs/>
          <w:sz w:val="28"/>
          <w:szCs w:val="28"/>
        </w:rPr>
        <w:t>圖</w:t>
      </w:r>
      <w:r w:rsidRPr="00A40D3A">
        <w:rPr>
          <w:rFonts w:ascii="標楷體" w:eastAsia="標楷體" w:hAnsi="標楷體"/>
          <w:b/>
          <w:bCs/>
          <w:sz w:val="28"/>
          <w:szCs w:val="28"/>
        </w:rPr>
        <w:t>2</w:t>
      </w:r>
      <w:r w:rsidRPr="00A40D3A">
        <w:rPr>
          <w:rFonts w:ascii="標楷體" w:eastAsia="標楷體" w:hAnsi="標楷體" w:hint="eastAsia"/>
          <w:b/>
          <w:bCs/>
          <w:sz w:val="28"/>
          <w:szCs w:val="28"/>
        </w:rPr>
        <w:t xml:space="preserve">  近</w:t>
      </w:r>
      <w:r w:rsidRPr="00A40D3A">
        <w:rPr>
          <w:rFonts w:ascii="標楷體" w:eastAsia="標楷體" w:hAnsi="標楷體"/>
          <w:b/>
          <w:bCs/>
          <w:sz w:val="28"/>
          <w:szCs w:val="28"/>
        </w:rPr>
        <w:t>7</w:t>
      </w:r>
      <w:r w:rsidRPr="00A40D3A">
        <w:rPr>
          <w:rFonts w:ascii="標楷體" w:eastAsia="標楷體" w:hAnsi="標楷體" w:hint="eastAsia"/>
          <w:b/>
          <w:bCs/>
          <w:sz w:val="28"/>
          <w:szCs w:val="28"/>
        </w:rPr>
        <w:t>年零售業營業額及年增率</w:t>
      </w:r>
    </w:p>
    <w:p w:rsidR="00DD7179" w:rsidRDefault="00DD7179" w:rsidP="00DD7179">
      <w:pPr>
        <w:spacing w:line="520" w:lineRule="exact"/>
        <w:ind w:left="2"/>
        <w:rPr>
          <w:rFonts w:ascii="標楷體" w:eastAsia="標楷體" w:hAnsi="標楷體"/>
          <w:sz w:val="28"/>
          <w:szCs w:val="28"/>
        </w:rPr>
      </w:pPr>
      <w:r w:rsidRPr="00A240E8">
        <w:rPr>
          <w:rFonts w:ascii="標楷體" w:eastAsia="標楷體" w:hAnsi="標楷體" w:hint="eastAsia"/>
          <w:b/>
          <w:sz w:val="28"/>
          <w:szCs w:val="28"/>
        </w:rPr>
        <w:t>（二）發展全通路零售服務的挑戰</w:t>
      </w:r>
    </w:p>
    <w:p w:rsidR="00DD7179" w:rsidRDefault="00DD7179" w:rsidP="00DD7179">
      <w:pPr>
        <w:snapToGrid w:val="0"/>
        <w:spacing w:line="520" w:lineRule="exact"/>
        <w:ind w:firstLineChars="152" w:firstLine="426"/>
        <w:jc w:val="both"/>
        <w:rPr>
          <w:rFonts w:ascii="標楷體" w:eastAsia="標楷體" w:hAnsi="標楷體"/>
          <w:sz w:val="28"/>
          <w:szCs w:val="28"/>
        </w:rPr>
      </w:pPr>
      <w:r w:rsidRPr="00A240E8">
        <w:rPr>
          <w:rFonts w:eastAsia="標楷體" w:hint="eastAsia"/>
          <w:b/>
          <w:sz w:val="28"/>
          <w:szCs w:val="28"/>
        </w:rPr>
        <w:t>1</w:t>
      </w:r>
      <w:r w:rsidRPr="00A240E8">
        <w:rPr>
          <w:rFonts w:eastAsia="標楷體" w:hint="eastAsia"/>
          <w:b/>
          <w:sz w:val="28"/>
          <w:szCs w:val="28"/>
        </w:rPr>
        <w:t>、</w:t>
      </w:r>
      <w:r>
        <w:rPr>
          <w:rFonts w:eastAsia="標楷體" w:hint="eastAsia"/>
          <w:b/>
          <w:sz w:val="28"/>
          <w:szCs w:val="28"/>
        </w:rPr>
        <w:t>商業服務業科技化程度有限</w:t>
      </w:r>
    </w:p>
    <w:p w:rsidR="00DD7179" w:rsidRDefault="00DD7179" w:rsidP="00DD7179">
      <w:pPr>
        <w:snapToGrid w:val="0"/>
        <w:spacing w:line="520" w:lineRule="exact"/>
        <w:ind w:firstLineChars="200" w:firstLine="560"/>
        <w:jc w:val="both"/>
        <w:rPr>
          <w:rFonts w:eastAsia="標楷體"/>
          <w:sz w:val="28"/>
          <w:szCs w:val="28"/>
        </w:rPr>
      </w:pPr>
      <w:r w:rsidRPr="00C77D5C">
        <w:rPr>
          <w:rFonts w:eastAsia="標楷體" w:hint="eastAsia"/>
          <w:sz w:val="28"/>
          <w:szCs w:val="28"/>
        </w:rPr>
        <w:t>我國雖具備成熟的資通訊產業、完善的網路基礎建設，以及日益增加的網路使用人口等優勢，</w:t>
      </w:r>
      <w:r>
        <w:rPr>
          <w:rFonts w:eastAsia="標楷體" w:hint="eastAsia"/>
          <w:sz w:val="28"/>
          <w:szCs w:val="28"/>
        </w:rPr>
        <w:t>惟在商業服務業科技化伴隨較多投資成本，業者心態保守下，</w:t>
      </w:r>
      <w:r w:rsidRPr="00C77D5C">
        <w:rPr>
          <w:rFonts w:eastAsia="標楷體" w:hint="eastAsia"/>
          <w:sz w:val="28"/>
          <w:szCs w:val="28"/>
        </w:rPr>
        <w:t>目前國內商業服務業應用科技掌握數位商機的程度尚待提升。</w:t>
      </w:r>
      <w:r>
        <w:rPr>
          <w:rFonts w:eastAsia="標楷體" w:hint="eastAsia"/>
          <w:sz w:val="28"/>
          <w:szCs w:val="28"/>
        </w:rPr>
        <w:t>根據商業發展研究院於</w:t>
      </w:r>
      <w:r>
        <w:rPr>
          <w:rFonts w:eastAsia="標楷體" w:hint="eastAsia"/>
          <w:sz w:val="28"/>
          <w:szCs w:val="28"/>
        </w:rPr>
        <w:t>2013</w:t>
      </w:r>
      <w:r>
        <w:rPr>
          <w:rFonts w:eastAsia="標楷體" w:hint="eastAsia"/>
          <w:sz w:val="28"/>
          <w:szCs w:val="28"/>
        </w:rPr>
        <w:t>至</w:t>
      </w:r>
      <w:r>
        <w:rPr>
          <w:rFonts w:eastAsia="標楷體" w:hint="eastAsia"/>
          <w:sz w:val="28"/>
          <w:szCs w:val="28"/>
        </w:rPr>
        <w:t>2015</w:t>
      </w:r>
      <w:r>
        <w:rPr>
          <w:rFonts w:eastAsia="標楷體" w:hint="eastAsia"/>
          <w:sz w:val="28"/>
          <w:szCs w:val="28"/>
        </w:rPr>
        <w:t>年調查研究，</w:t>
      </w:r>
      <w:r>
        <w:rPr>
          <w:rFonts w:eastAsia="標楷體" w:hint="eastAsia"/>
          <w:sz w:val="28"/>
          <w:szCs w:val="28"/>
        </w:rPr>
        <w:t>2013</w:t>
      </w:r>
      <w:r>
        <w:rPr>
          <w:rFonts w:eastAsia="標楷體" w:hint="eastAsia"/>
          <w:sz w:val="28"/>
          <w:szCs w:val="28"/>
        </w:rPr>
        <w:t>年商業服務業企業中，投入科技研發費用者僅占</w:t>
      </w:r>
      <w:r>
        <w:rPr>
          <w:rFonts w:eastAsia="標楷體" w:hint="eastAsia"/>
          <w:sz w:val="28"/>
          <w:szCs w:val="28"/>
        </w:rPr>
        <w:t>16</w:t>
      </w:r>
      <w:r>
        <w:rPr>
          <w:rFonts w:eastAsia="標楷體" w:hint="eastAsia"/>
          <w:sz w:val="28"/>
          <w:szCs w:val="28"/>
        </w:rPr>
        <w:t>％；</w:t>
      </w:r>
      <w:r>
        <w:rPr>
          <w:rFonts w:eastAsia="標楷體" w:hint="eastAsia"/>
          <w:sz w:val="28"/>
          <w:szCs w:val="28"/>
        </w:rPr>
        <w:t>2014</w:t>
      </w:r>
      <w:r>
        <w:rPr>
          <w:rFonts w:eastAsia="標楷體" w:hint="eastAsia"/>
          <w:sz w:val="28"/>
          <w:szCs w:val="28"/>
        </w:rPr>
        <w:t>年該院再針對我國零售業對資通訊科技需求與應用領域進行研究，發現業者對於電子訂貨系統、大數據分析、行動服務等產業創新型科技應用之比例皆不到</w:t>
      </w:r>
      <w:r>
        <w:rPr>
          <w:rFonts w:eastAsia="標楷體" w:hint="eastAsia"/>
          <w:sz w:val="28"/>
          <w:szCs w:val="28"/>
        </w:rPr>
        <w:t>1</w:t>
      </w:r>
      <w:r>
        <w:rPr>
          <w:rFonts w:eastAsia="標楷體" w:hint="eastAsia"/>
          <w:sz w:val="28"/>
          <w:szCs w:val="28"/>
        </w:rPr>
        <w:t>成；而</w:t>
      </w:r>
      <w:r>
        <w:rPr>
          <w:rFonts w:eastAsia="標楷體" w:hint="eastAsia"/>
          <w:sz w:val="28"/>
          <w:szCs w:val="28"/>
        </w:rPr>
        <w:t>2015</w:t>
      </w:r>
      <w:r>
        <w:rPr>
          <w:rFonts w:eastAsia="標楷體" w:hint="eastAsia"/>
          <w:sz w:val="28"/>
          <w:szCs w:val="28"/>
        </w:rPr>
        <w:t>年針對我國中小企業零售業者進行科技應用調查結果顯示，逾</w:t>
      </w:r>
      <w:r>
        <w:rPr>
          <w:rFonts w:eastAsia="標楷體" w:hint="eastAsia"/>
          <w:sz w:val="28"/>
          <w:szCs w:val="28"/>
        </w:rPr>
        <w:t>6</w:t>
      </w:r>
      <w:r>
        <w:rPr>
          <w:rFonts w:eastAsia="標楷體" w:hint="eastAsia"/>
          <w:sz w:val="28"/>
          <w:szCs w:val="28"/>
        </w:rPr>
        <w:t>成業者科技應用能力處於中低等級。</w:t>
      </w:r>
    </w:p>
    <w:p w:rsidR="00DD7179" w:rsidRDefault="00DD7179" w:rsidP="00DD7179">
      <w:pPr>
        <w:snapToGrid w:val="0"/>
        <w:spacing w:line="520" w:lineRule="exact"/>
        <w:ind w:firstLineChars="152" w:firstLine="426"/>
        <w:jc w:val="both"/>
        <w:rPr>
          <w:rFonts w:eastAsia="標楷體"/>
          <w:b/>
          <w:sz w:val="28"/>
          <w:szCs w:val="28"/>
        </w:rPr>
      </w:pPr>
      <w:r>
        <w:rPr>
          <w:rFonts w:eastAsia="標楷體" w:hint="eastAsia"/>
          <w:b/>
          <w:sz w:val="28"/>
          <w:szCs w:val="28"/>
        </w:rPr>
        <w:t>2</w:t>
      </w:r>
      <w:r>
        <w:rPr>
          <w:rFonts w:eastAsia="標楷體" w:hint="eastAsia"/>
          <w:b/>
          <w:sz w:val="28"/>
          <w:szCs w:val="28"/>
        </w:rPr>
        <w:t>、</w:t>
      </w:r>
      <w:r w:rsidRPr="00A240E8">
        <w:rPr>
          <w:rFonts w:eastAsia="標楷體" w:hint="eastAsia"/>
          <w:b/>
          <w:sz w:val="28"/>
          <w:szCs w:val="28"/>
        </w:rPr>
        <w:t>整體商業服務業研發能量不足</w:t>
      </w:r>
    </w:p>
    <w:p w:rsidR="00DD7179" w:rsidRDefault="00DD7179" w:rsidP="00DD7179">
      <w:pPr>
        <w:snapToGrid w:val="0"/>
        <w:spacing w:line="520" w:lineRule="exact"/>
        <w:ind w:firstLineChars="202" w:firstLine="566"/>
        <w:jc w:val="both"/>
        <w:rPr>
          <w:rFonts w:eastAsia="標楷體"/>
          <w:b/>
          <w:sz w:val="28"/>
          <w:szCs w:val="28"/>
        </w:rPr>
      </w:pPr>
      <w:r>
        <w:rPr>
          <w:rFonts w:eastAsia="標楷體" w:hint="eastAsia"/>
          <w:sz w:val="28"/>
          <w:szCs w:val="28"/>
        </w:rPr>
        <w:t>2014</w:t>
      </w:r>
      <w:r w:rsidRPr="00C77D5C">
        <w:rPr>
          <w:rFonts w:eastAsia="標楷體" w:hint="eastAsia"/>
          <w:sz w:val="28"/>
          <w:szCs w:val="28"/>
        </w:rPr>
        <w:t>年商業服務業投入的研發經費僅占整體研發經費的</w:t>
      </w:r>
      <w:r w:rsidRPr="00A240E8">
        <w:rPr>
          <w:rFonts w:eastAsia="標楷體"/>
          <w:sz w:val="28"/>
          <w:szCs w:val="28"/>
        </w:rPr>
        <w:t>0.24</w:t>
      </w:r>
      <w:r>
        <w:rPr>
          <w:rFonts w:eastAsia="標楷體" w:hint="eastAsia"/>
          <w:sz w:val="28"/>
          <w:szCs w:val="28"/>
        </w:rPr>
        <w:t>％，研發人力僅占整體研發人力的</w:t>
      </w:r>
      <w:r>
        <w:rPr>
          <w:rFonts w:eastAsia="標楷體" w:hint="eastAsia"/>
          <w:sz w:val="28"/>
          <w:szCs w:val="28"/>
        </w:rPr>
        <w:t>0.44</w:t>
      </w:r>
      <w:r>
        <w:rPr>
          <w:rFonts w:eastAsia="標楷體" w:hint="eastAsia"/>
          <w:sz w:val="28"/>
          <w:szCs w:val="28"/>
        </w:rPr>
        <w:t>％，顯示</w:t>
      </w:r>
      <w:r w:rsidRPr="00C77D5C">
        <w:rPr>
          <w:rFonts w:eastAsia="標楷體" w:hint="eastAsia"/>
          <w:sz w:val="28"/>
          <w:szCs w:val="28"/>
        </w:rPr>
        <w:t>商業服務業仍較重視成本降低，忽視創新。</w:t>
      </w:r>
    </w:p>
    <w:p w:rsidR="00DD7179" w:rsidRPr="003F1F80" w:rsidRDefault="00DD7179" w:rsidP="00DD7179">
      <w:pPr>
        <w:snapToGrid w:val="0"/>
        <w:spacing w:line="520" w:lineRule="exact"/>
        <w:ind w:firstLineChars="152" w:firstLine="426"/>
        <w:jc w:val="both"/>
        <w:rPr>
          <w:rFonts w:eastAsia="標楷體"/>
          <w:b/>
          <w:sz w:val="28"/>
          <w:szCs w:val="28"/>
        </w:rPr>
      </w:pPr>
      <w:r>
        <w:rPr>
          <w:rFonts w:eastAsia="標楷體" w:hint="eastAsia"/>
          <w:b/>
          <w:sz w:val="28"/>
          <w:szCs w:val="28"/>
        </w:rPr>
        <w:t>3</w:t>
      </w:r>
      <w:r w:rsidRPr="003F1F80">
        <w:rPr>
          <w:rFonts w:eastAsia="標楷體" w:hint="eastAsia"/>
          <w:b/>
          <w:sz w:val="28"/>
          <w:szCs w:val="28"/>
        </w:rPr>
        <w:t>、</w:t>
      </w:r>
      <w:r>
        <w:rPr>
          <w:rFonts w:eastAsia="標楷體" w:hint="eastAsia"/>
          <w:b/>
          <w:sz w:val="28"/>
          <w:szCs w:val="28"/>
        </w:rPr>
        <w:t>缺乏</w:t>
      </w:r>
      <w:r w:rsidRPr="003F1F80">
        <w:rPr>
          <w:rFonts w:eastAsia="標楷體" w:hint="eastAsia"/>
          <w:b/>
          <w:sz w:val="28"/>
          <w:szCs w:val="28"/>
        </w:rPr>
        <w:t>科技應用與服務創新人才</w:t>
      </w:r>
    </w:p>
    <w:p w:rsidR="00DD7179" w:rsidRDefault="00DD7179" w:rsidP="00DD7179">
      <w:pPr>
        <w:snapToGrid w:val="0"/>
        <w:spacing w:line="520" w:lineRule="exact"/>
        <w:ind w:firstLineChars="200" w:firstLine="560"/>
        <w:jc w:val="both"/>
        <w:rPr>
          <w:rFonts w:ascii="標楷體" w:eastAsia="標楷體" w:hAnsi="標楷體"/>
          <w:sz w:val="28"/>
          <w:szCs w:val="28"/>
        </w:rPr>
      </w:pPr>
      <w:r w:rsidRPr="003F1F80">
        <w:rPr>
          <w:rFonts w:eastAsia="標楷體" w:hint="eastAsia"/>
          <w:sz w:val="28"/>
          <w:szCs w:val="28"/>
        </w:rPr>
        <w:t>全通路零售服務之實現，有賴科技化應用與服務創新人才</w:t>
      </w:r>
      <w:r>
        <w:rPr>
          <w:rFonts w:eastAsia="標楷體" w:hint="eastAsia"/>
          <w:sz w:val="28"/>
          <w:szCs w:val="28"/>
        </w:rPr>
        <w:t>之</w:t>
      </w:r>
      <w:r w:rsidRPr="003F1F80">
        <w:rPr>
          <w:rFonts w:eastAsia="標楷體" w:hint="eastAsia"/>
          <w:sz w:val="28"/>
          <w:szCs w:val="28"/>
        </w:rPr>
        <w:t>推動</w:t>
      </w:r>
      <w:r>
        <w:rPr>
          <w:rFonts w:eastAsia="標楷體"/>
          <w:sz w:val="28"/>
          <w:szCs w:val="28"/>
        </w:rPr>
        <w:br/>
      </w:r>
      <w:r w:rsidRPr="003F1F80">
        <w:rPr>
          <w:rFonts w:eastAsia="標楷體" w:hint="eastAsia"/>
          <w:sz w:val="28"/>
          <w:szCs w:val="28"/>
        </w:rPr>
        <w:lastRenderedPageBreak/>
        <w:t>，</w:t>
      </w:r>
      <w:r>
        <w:rPr>
          <w:rFonts w:eastAsia="標楷體" w:hint="eastAsia"/>
          <w:sz w:val="28"/>
          <w:szCs w:val="28"/>
        </w:rPr>
        <w:t>因此，</w:t>
      </w:r>
      <w:r w:rsidRPr="003F1F80">
        <w:rPr>
          <w:rFonts w:eastAsia="標楷體" w:hint="eastAsia"/>
          <w:sz w:val="28"/>
          <w:szCs w:val="28"/>
        </w:rPr>
        <w:t>強化員</w:t>
      </w:r>
      <w:r>
        <w:rPr>
          <w:rFonts w:eastAsia="標楷體" w:hint="eastAsia"/>
          <w:sz w:val="28"/>
          <w:szCs w:val="28"/>
        </w:rPr>
        <w:t>工之</w:t>
      </w:r>
      <w:r w:rsidRPr="003F1F80">
        <w:rPr>
          <w:rFonts w:eastAsia="標楷體" w:hint="eastAsia"/>
          <w:sz w:val="28"/>
          <w:szCs w:val="28"/>
        </w:rPr>
        <w:t>消費者體驗、大數據分析、虛實整合等能力</w:t>
      </w:r>
      <w:r>
        <w:rPr>
          <w:rFonts w:eastAsia="標楷體" w:hint="eastAsia"/>
          <w:sz w:val="28"/>
          <w:szCs w:val="28"/>
        </w:rPr>
        <w:t>，有其必要</w:t>
      </w:r>
      <w:r w:rsidRPr="003F1F80">
        <w:rPr>
          <w:rFonts w:eastAsia="標楷體" w:hint="eastAsia"/>
          <w:sz w:val="28"/>
          <w:szCs w:val="28"/>
        </w:rPr>
        <w:t>。惟以中小企業為主的商業服務業，除了面臨員工老化與創新能力不足</w:t>
      </w:r>
      <w:r>
        <w:rPr>
          <w:rFonts w:eastAsia="標楷體" w:hint="eastAsia"/>
          <w:sz w:val="28"/>
          <w:szCs w:val="28"/>
        </w:rPr>
        <w:t>、</w:t>
      </w:r>
      <w:r w:rsidRPr="003F1F80">
        <w:rPr>
          <w:rFonts w:eastAsia="標楷體" w:hint="eastAsia"/>
          <w:sz w:val="28"/>
          <w:szCs w:val="28"/>
        </w:rPr>
        <w:t>吸引人才不易</w:t>
      </w:r>
      <w:r>
        <w:rPr>
          <w:rFonts w:eastAsia="標楷體" w:hint="eastAsia"/>
          <w:sz w:val="28"/>
          <w:szCs w:val="28"/>
        </w:rPr>
        <w:t>外</w:t>
      </w:r>
      <w:r w:rsidRPr="003F1F80">
        <w:rPr>
          <w:rFonts w:eastAsia="標楷體" w:hint="eastAsia"/>
          <w:sz w:val="28"/>
          <w:szCs w:val="28"/>
        </w:rPr>
        <w:t>，同時具備服務與科技專業</w:t>
      </w:r>
      <w:r>
        <w:rPr>
          <w:rFonts w:eastAsia="標楷體" w:hint="eastAsia"/>
          <w:sz w:val="28"/>
          <w:szCs w:val="28"/>
        </w:rPr>
        <w:t>的</w:t>
      </w:r>
      <w:r w:rsidRPr="003F1F80">
        <w:rPr>
          <w:rFonts w:eastAsia="標楷體" w:hint="eastAsia"/>
          <w:sz w:val="28"/>
          <w:szCs w:val="28"/>
        </w:rPr>
        <w:t>員</w:t>
      </w:r>
      <w:r>
        <w:rPr>
          <w:rFonts w:eastAsia="標楷體" w:hint="eastAsia"/>
          <w:sz w:val="28"/>
          <w:szCs w:val="28"/>
        </w:rPr>
        <w:t>工也有限</w:t>
      </w:r>
      <w:r w:rsidRPr="003F1F80">
        <w:rPr>
          <w:rFonts w:eastAsia="標楷體" w:hint="eastAsia"/>
          <w:sz w:val="28"/>
          <w:szCs w:val="28"/>
        </w:rPr>
        <w:t>。根據</w:t>
      </w:r>
      <w:r>
        <w:rPr>
          <w:rFonts w:eastAsia="標楷體" w:hint="eastAsia"/>
          <w:sz w:val="28"/>
          <w:szCs w:val="28"/>
        </w:rPr>
        <w:t>工</w:t>
      </w:r>
      <w:r w:rsidRPr="003F1F80">
        <w:rPr>
          <w:rFonts w:eastAsia="標楷體" w:hint="eastAsia"/>
          <w:sz w:val="28"/>
          <w:szCs w:val="28"/>
        </w:rPr>
        <w:t>研院</w:t>
      </w:r>
      <w:r>
        <w:rPr>
          <w:rFonts w:eastAsia="標楷體" w:hint="eastAsia"/>
          <w:sz w:val="28"/>
          <w:szCs w:val="28"/>
        </w:rPr>
        <w:t>服務系統科技中心研究</w:t>
      </w:r>
      <w:r w:rsidRPr="003F1F80">
        <w:rPr>
          <w:rFonts w:eastAsia="標楷體" w:hint="eastAsia"/>
          <w:sz w:val="28"/>
          <w:szCs w:val="28"/>
        </w:rPr>
        <w:t>，目前</w:t>
      </w:r>
      <w:r>
        <w:rPr>
          <w:rFonts w:eastAsia="標楷體" w:hint="eastAsia"/>
          <w:sz w:val="28"/>
          <w:szCs w:val="28"/>
        </w:rPr>
        <w:t>商業</w:t>
      </w:r>
      <w:r w:rsidRPr="00ED6090">
        <w:rPr>
          <w:rFonts w:eastAsia="標楷體" w:hint="eastAsia"/>
          <w:sz w:val="28"/>
          <w:szCs w:val="28"/>
        </w:rPr>
        <w:t>服務業</w:t>
      </w:r>
      <w:r w:rsidRPr="003F1F80">
        <w:rPr>
          <w:rFonts w:eastAsia="標楷體" w:hint="eastAsia"/>
          <w:sz w:val="28"/>
          <w:szCs w:val="28"/>
        </w:rPr>
        <w:t>所僱用的專業人員</w:t>
      </w:r>
      <w:r>
        <w:rPr>
          <w:rFonts w:eastAsia="標楷體" w:hint="eastAsia"/>
          <w:sz w:val="28"/>
          <w:szCs w:val="28"/>
        </w:rPr>
        <w:t>占</w:t>
      </w:r>
      <w:r w:rsidRPr="003F1F80">
        <w:rPr>
          <w:rFonts w:eastAsia="標楷體" w:hint="eastAsia"/>
          <w:sz w:val="28"/>
          <w:szCs w:val="28"/>
        </w:rPr>
        <w:t>全體受</w:t>
      </w:r>
      <w:r>
        <w:rPr>
          <w:rFonts w:eastAsia="標楷體" w:hint="eastAsia"/>
          <w:sz w:val="28"/>
          <w:szCs w:val="28"/>
        </w:rPr>
        <w:t>僱</w:t>
      </w:r>
      <w:r w:rsidRPr="003F1F80">
        <w:rPr>
          <w:rFonts w:eastAsia="標楷體" w:hint="eastAsia"/>
          <w:sz w:val="28"/>
          <w:szCs w:val="28"/>
        </w:rPr>
        <w:t>者比例僅</w:t>
      </w:r>
      <w:r>
        <w:rPr>
          <w:rFonts w:eastAsia="標楷體" w:hint="eastAsia"/>
          <w:sz w:val="28"/>
          <w:szCs w:val="28"/>
        </w:rPr>
        <w:t>1</w:t>
      </w:r>
      <w:r w:rsidRPr="003F1F80">
        <w:rPr>
          <w:rFonts w:eastAsia="標楷體" w:hint="eastAsia"/>
          <w:sz w:val="28"/>
          <w:szCs w:val="28"/>
        </w:rPr>
        <w:t>成。</w:t>
      </w:r>
      <w:r>
        <w:rPr>
          <w:rFonts w:eastAsia="標楷體" w:hint="eastAsia"/>
          <w:sz w:val="28"/>
          <w:szCs w:val="28"/>
        </w:rPr>
        <w:t>此外，</w:t>
      </w:r>
      <w:r w:rsidRPr="003F1F80">
        <w:rPr>
          <w:rFonts w:eastAsia="標楷體" w:hint="eastAsia"/>
          <w:sz w:val="28"/>
          <w:szCs w:val="28"/>
        </w:rPr>
        <w:t>現行教育體系中，該領域相關的數位化或科技化應用課程與科系仍極少，相關人才</w:t>
      </w:r>
      <w:r>
        <w:rPr>
          <w:rFonts w:eastAsia="標楷體" w:hint="eastAsia"/>
          <w:sz w:val="28"/>
          <w:szCs w:val="28"/>
        </w:rPr>
        <w:t>相當缺乏</w:t>
      </w:r>
      <w:r w:rsidRPr="003F1F80">
        <w:rPr>
          <w:rFonts w:eastAsia="標楷體" w:hint="eastAsia"/>
          <w:sz w:val="28"/>
          <w:szCs w:val="28"/>
        </w:rPr>
        <w:t>。</w:t>
      </w:r>
    </w:p>
    <w:p w:rsidR="00DD7179" w:rsidRDefault="00DD7179" w:rsidP="00DD7179">
      <w:pPr>
        <w:snapToGrid w:val="0"/>
        <w:spacing w:line="520" w:lineRule="exact"/>
        <w:ind w:firstLineChars="152" w:firstLine="426"/>
        <w:jc w:val="both"/>
        <w:rPr>
          <w:rFonts w:ascii="標楷體" w:eastAsia="標楷體" w:hAnsi="標楷體"/>
          <w:sz w:val="28"/>
          <w:szCs w:val="28"/>
        </w:rPr>
      </w:pPr>
      <w:r>
        <w:rPr>
          <w:rFonts w:eastAsia="標楷體" w:hint="eastAsia"/>
          <w:b/>
          <w:sz w:val="28"/>
          <w:szCs w:val="28"/>
        </w:rPr>
        <w:t>4</w:t>
      </w:r>
      <w:r w:rsidRPr="00A71E12">
        <w:rPr>
          <w:rFonts w:eastAsia="標楷體" w:hint="eastAsia"/>
          <w:b/>
          <w:sz w:val="28"/>
          <w:szCs w:val="28"/>
        </w:rPr>
        <w:t>、多元通路仍缺乏整合</w:t>
      </w:r>
      <w:r>
        <w:rPr>
          <w:rFonts w:eastAsia="標楷體" w:hint="eastAsia"/>
          <w:b/>
          <w:sz w:val="28"/>
          <w:szCs w:val="28"/>
        </w:rPr>
        <w:t>及市場規模不利</w:t>
      </w:r>
      <w:r w:rsidRPr="00603AAD">
        <w:rPr>
          <w:rFonts w:eastAsia="標楷體" w:hint="eastAsia"/>
          <w:b/>
          <w:sz w:val="28"/>
          <w:szCs w:val="28"/>
        </w:rPr>
        <w:t>創新複製</w:t>
      </w:r>
    </w:p>
    <w:p w:rsidR="00DD7179" w:rsidRDefault="00DD7179" w:rsidP="00DD7179">
      <w:pPr>
        <w:snapToGrid w:val="0"/>
        <w:spacing w:line="520" w:lineRule="exact"/>
        <w:ind w:firstLineChars="200" w:firstLine="560"/>
        <w:jc w:val="both"/>
        <w:rPr>
          <w:rFonts w:ascii="標楷體" w:eastAsia="標楷體" w:hAnsi="標楷體"/>
          <w:sz w:val="28"/>
          <w:szCs w:val="28"/>
        </w:rPr>
      </w:pPr>
      <w:r w:rsidRPr="00603AAD">
        <w:rPr>
          <w:rFonts w:eastAsia="標楷體" w:hint="eastAsia"/>
          <w:sz w:val="28"/>
          <w:szCs w:val="28"/>
        </w:rPr>
        <w:t>國內零售業僅實現多元通路銷售，不同通路間仍獨立營運，</w:t>
      </w:r>
      <w:r w:rsidRPr="00BC25F4">
        <w:rPr>
          <w:rFonts w:eastAsia="標楷體" w:hint="eastAsia"/>
          <w:sz w:val="28"/>
          <w:szCs w:val="28"/>
        </w:rPr>
        <w:t>缺乏整合，</w:t>
      </w:r>
      <w:r>
        <w:rPr>
          <w:rFonts w:eastAsia="標楷體" w:hint="eastAsia"/>
          <w:sz w:val="28"/>
          <w:szCs w:val="28"/>
        </w:rPr>
        <w:t>跨通路</w:t>
      </w:r>
      <w:r w:rsidRPr="00603AAD">
        <w:rPr>
          <w:rFonts w:eastAsia="標楷體" w:hint="eastAsia"/>
          <w:sz w:val="28"/>
          <w:szCs w:val="28"/>
        </w:rPr>
        <w:t>綜效</w:t>
      </w:r>
      <w:r>
        <w:rPr>
          <w:rFonts w:eastAsia="標楷體" w:hint="eastAsia"/>
          <w:sz w:val="28"/>
          <w:szCs w:val="28"/>
        </w:rPr>
        <w:t>尚待提升</w:t>
      </w:r>
      <w:r w:rsidRPr="00603AAD">
        <w:rPr>
          <w:rFonts w:eastAsia="標楷體" w:hint="eastAsia"/>
          <w:sz w:val="28"/>
          <w:szCs w:val="28"/>
        </w:rPr>
        <w:t>。</w:t>
      </w:r>
      <w:r>
        <w:rPr>
          <w:rFonts w:eastAsia="標楷體" w:hint="eastAsia"/>
          <w:sz w:val="28"/>
          <w:szCs w:val="28"/>
        </w:rPr>
        <w:t>此外，</w:t>
      </w:r>
      <w:r w:rsidRPr="00603AAD">
        <w:rPr>
          <w:rFonts w:eastAsia="標楷體" w:hint="eastAsia"/>
          <w:sz w:val="28"/>
          <w:szCs w:val="28"/>
        </w:rPr>
        <w:t>臺灣消費市場小，不利零售系統開發及創意服務之複製，且缺乏普遍性，難以複製形成規模。</w:t>
      </w:r>
    </w:p>
    <w:p w:rsidR="00DD7179" w:rsidRDefault="00DD7179" w:rsidP="00DD7179">
      <w:pPr>
        <w:spacing w:line="520" w:lineRule="exact"/>
        <w:ind w:leftChars="200" w:left="480"/>
        <w:rPr>
          <w:rFonts w:ascii="標楷體" w:eastAsia="標楷體" w:hAnsi="標楷體"/>
          <w:sz w:val="28"/>
          <w:szCs w:val="28"/>
        </w:rPr>
      </w:pPr>
      <w:r w:rsidRPr="00706134">
        <w:rPr>
          <w:rFonts w:eastAsia="標楷體" w:hint="eastAsia"/>
          <w:b/>
          <w:sz w:val="28"/>
          <w:szCs w:val="28"/>
        </w:rPr>
        <w:t>5</w:t>
      </w:r>
      <w:r w:rsidRPr="00603AAD">
        <w:rPr>
          <w:rFonts w:eastAsia="標楷體" w:hint="eastAsia"/>
          <w:b/>
          <w:sz w:val="28"/>
          <w:szCs w:val="28"/>
        </w:rPr>
        <w:t>、</w:t>
      </w:r>
      <w:r>
        <w:rPr>
          <w:rFonts w:eastAsia="標楷體" w:hint="eastAsia"/>
          <w:b/>
          <w:sz w:val="28"/>
          <w:szCs w:val="28"/>
        </w:rPr>
        <w:t>對個資保護與資訊安全之疑慮</w:t>
      </w:r>
    </w:p>
    <w:p w:rsidR="00DD7179" w:rsidRDefault="00DD7179" w:rsidP="00DD7179">
      <w:pPr>
        <w:snapToGrid w:val="0"/>
        <w:spacing w:line="520" w:lineRule="exact"/>
        <w:ind w:firstLineChars="200" w:firstLine="560"/>
        <w:jc w:val="both"/>
        <w:rPr>
          <w:rFonts w:ascii="標楷體" w:eastAsia="標楷體" w:hAnsi="標楷體"/>
          <w:sz w:val="28"/>
          <w:szCs w:val="28"/>
        </w:rPr>
      </w:pPr>
      <w:r w:rsidRPr="003F0AF0">
        <w:rPr>
          <w:rFonts w:eastAsia="標楷體" w:hint="eastAsia"/>
          <w:sz w:val="28"/>
          <w:szCs w:val="28"/>
        </w:rPr>
        <w:t>企業為</w:t>
      </w:r>
      <w:r>
        <w:rPr>
          <w:rFonts w:eastAsia="標楷體" w:hint="eastAsia"/>
          <w:sz w:val="28"/>
          <w:szCs w:val="28"/>
        </w:rPr>
        <w:t>提供</w:t>
      </w:r>
      <w:r w:rsidRPr="003F0AF0">
        <w:rPr>
          <w:rFonts w:eastAsia="標楷體" w:hint="eastAsia"/>
          <w:sz w:val="28"/>
          <w:szCs w:val="28"/>
        </w:rPr>
        <w:t>全通路零售無縫接軌的服務及客製化行銷，</w:t>
      </w:r>
      <w:r>
        <w:rPr>
          <w:rFonts w:eastAsia="標楷體" w:hint="eastAsia"/>
          <w:sz w:val="28"/>
          <w:szCs w:val="28"/>
        </w:rPr>
        <w:t>不免</w:t>
      </w:r>
      <w:r w:rsidRPr="003F0AF0">
        <w:rPr>
          <w:rFonts w:eastAsia="標楷體" w:hint="eastAsia"/>
          <w:sz w:val="28"/>
          <w:szCs w:val="28"/>
        </w:rPr>
        <w:t>須藉由</w:t>
      </w:r>
      <w:r>
        <w:rPr>
          <w:rFonts w:eastAsia="標楷體" w:hint="eastAsia"/>
          <w:sz w:val="28"/>
          <w:szCs w:val="28"/>
        </w:rPr>
        <w:t>會員制度及</w:t>
      </w:r>
      <w:r w:rsidRPr="003F0AF0">
        <w:rPr>
          <w:rFonts w:eastAsia="標楷體" w:hint="eastAsia"/>
          <w:sz w:val="28"/>
          <w:szCs w:val="28"/>
        </w:rPr>
        <w:t>定位、感測</w:t>
      </w:r>
      <w:r>
        <w:rPr>
          <w:rFonts w:eastAsia="標楷體" w:hint="eastAsia"/>
          <w:sz w:val="28"/>
          <w:szCs w:val="28"/>
        </w:rPr>
        <w:t>等</w:t>
      </w:r>
      <w:r w:rsidRPr="003F0AF0">
        <w:rPr>
          <w:rFonts w:eastAsia="標楷體" w:hint="eastAsia"/>
          <w:sz w:val="28"/>
          <w:szCs w:val="28"/>
        </w:rPr>
        <w:t>技術，獲</w:t>
      </w:r>
      <w:r>
        <w:rPr>
          <w:rFonts w:eastAsia="標楷體" w:hint="eastAsia"/>
          <w:sz w:val="28"/>
          <w:szCs w:val="28"/>
        </w:rPr>
        <w:t>取</w:t>
      </w:r>
      <w:r w:rsidRPr="003F0AF0">
        <w:rPr>
          <w:rFonts w:eastAsia="標楷體" w:hint="eastAsia"/>
          <w:sz w:val="28"/>
          <w:szCs w:val="28"/>
        </w:rPr>
        <w:t>消費者的個人資料，並記錄其交易與接受服務</w:t>
      </w:r>
      <w:r>
        <w:rPr>
          <w:rFonts w:eastAsia="標楷體" w:hint="eastAsia"/>
          <w:sz w:val="28"/>
          <w:szCs w:val="28"/>
        </w:rPr>
        <w:t>的軌跡</w:t>
      </w:r>
      <w:r w:rsidRPr="003F0AF0">
        <w:rPr>
          <w:rFonts w:eastAsia="標楷體" w:hint="eastAsia"/>
          <w:sz w:val="28"/>
          <w:szCs w:val="28"/>
        </w:rPr>
        <w:t>，</w:t>
      </w:r>
      <w:r>
        <w:rPr>
          <w:rFonts w:eastAsia="標楷體" w:hint="eastAsia"/>
          <w:sz w:val="28"/>
          <w:szCs w:val="28"/>
        </w:rPr>
        <w:t>才能</w:t>
      </w:r>
      <w:r w:rsidRPr="003F0AF0">
        <w:rPr>
          <w:rFonts w:eastAsia="標楷體" w:hint="eastAsia"/>
          <w:sz w:val="28"/>
          <w:szCs w:val="28"/>
        </w:rPr>
        <w:t>持續透過大數據優化服務，</w:t>
      </w:r>
      <w:r>
        <w:rPr>
          <w:rFonts w:eastAsia="標楷體" w:hint="eastAsia"/>
          <w:sz w:val="28"/>
          <w:szCs w:val="28"/>
        </w:rPr>
        <w:t>惟此</w:t>
      </w:r>
      <w:r w:rsidRPr="003F0AF0">
        <w:rPr>
          <w:rFonts w:eastAsia="標楷體" w:hint="eastAsia"/>
          <w:sz w:val="28"/>
          <w:szCs w:val="28"/>
        </w:rPr>
        <w:t>可能產生侵犯隱私之疑慮。</w:t>
      </w:r>
      <w:r>
        <w:rPr>
          <w:rFonts w:eastAsia="標楷體" w:hint="eastAsia"/>
          <w:sz w:val="28"/>
          <w:szCs w:val="28"/>
        </w:rPr>
        <w:t>另</w:t>
      </w:r>
      <w:r w:rsidRPr="003F0AF0">
        <w:rPr>
          <w:rFonts w:eastAsia="標楷體" w:hint="eastAsia"/>
          <w:sz w:val="28"/>
          <w:szCs w:val="28"/>
        </w:rPr>
        <w:t>我國個人資料保護法</w:t>
      </w:r>
      <w:r>
        <w:rPr>
          <w:rFonts w:eastAsia="標楷體" w:hint="eastAsia"/>
          <w:sz w:val="28"/>
          <w:szCs w:val="28"/>
        </w:rPr>
        <w:t>之</w:t>
      </w:r>
      <w:r w:rsidRPr="003F0AF0">
        <w:rPr>
          <w:rFonts w:eastAsia="標楷體" w:hint="eastAsia"/>
          <w:sz w:val="28"/>
          <w:szCs w:val="28"/>
        </w:rPr>
        <w:t>規定</w:t>
      </w:r>
      <w:r>
        <w:rPr>
          <w:rStyle w:val="aff6"/>
          <w:rFonts w:eastAsia="標楷體"/>
          <w:sz w:val="28"/>
          <w:szCs w:val="28"/>
        </w:rPr>
        <w:footnoteReference w:id="4"/>
      </w:r>
      <w:r w:rsidRPr="003F0AF0">
        <w:rPr>
          <w:rFonts w:eastAsia="標楷體" w:hint="eastAsia"/>
          <w:sz w:val="28"/>
          <w:szCs w:val="28"/>
        </w:rPr>
        <w:t>，</w:t>
      </w:r>
      <w:r>
        <w:rPr>
          <w:rFonts w:eastAsia="標楷體" w:hint="eastAsia"/>
          <w:sz w:val="28"/>
          <w:szCs w:val="28"/>
        </w:rPr>
        <w:t>恐</w:t>
      </w:r>
      <w:r w:rsidRPr="003F0AF0">
        <w:rPr>
          <w:rFonts w:eastAsia="標楷體" w:hint="eastAsia"/>
          <w:sz w:val="28"/>
          <w:szCs w:val="28"/>
        </w:rPr>
        <w:t>不利業者</w:t>
      </w:r>
      <w:r>
        <w:rPr>
          <w:rFonts w:eastAsia="標楷體" w:hint="eastAsia"/>
          <w:sz w:val="28"/>
          <w:szCs w:val="28"/>
        </w:rPr>
        <w:t>對消費需求之</w:t>
      </w:r>
      <w:r w:rsidRPr="003F0AF0">
        <w:rPr>
          <w:rFonts w:eastAsia="標楷體" w:hint="eastAsia"/>
          <w:sz w:val="28"/>
          <w:szCs w:val="28"/>
        </w:rPr>
        <w:t>大數據分析</w:t>
      </w:r>
      <w:r>
        <w:rPr>
          <w:rFonts w:eastAsia="標楷體" w:hint="eastAsia"/>
          <w:sz w:val="28"/>
          <w:szCs w:val="28"/>
        </w:rPr>
        <w:t>及預測</w:t>
      </w:r>
      <w:r w:rsidRPr="003F0AF0">
        <w:rPr>
          <w:rFonts w:eastAsia="標楷體" w:hint="eastAsia"/>
          <w:sz w:val="28"/>
          <w:szCs w:val="28"/>
        </w:rPr>
        <w:t>。</w:t>
      </w:r>
      <w:r>
        <w:rPr>
          <w:rFonts w:eastAsia="標楷體" w:hint="eastAsia"/>
          <w:sz w:val="28"/>
          <w:szCs w:val="28"/>
        </w:rPr>
        <w:t>加上</w:t>
      </w:r>
      <w:r w:rsidRPr="003F0AF0">
        <w:rPr>
          <w:rFonts w:eastAsia="標楷體" w:hint="eastAsia"/>
          <w:sz w:val="28"/>
          <w:szCs w:val="28"/>
        </w:rPr>
        <w:t>消費者對於資訊安全的不信任</w:t>
      </w:r>
      <w:r>
        <w:rPr>
          <w:rFonts w:eastAsia="標楷體" w:hint="eastAsia"/>
          <w:sz w:val="28"/>
          <w:szCs w:val="28"/>
        </w:rPr>
        <w:t>，</w:t>
      </w:r>
      <w:r w:rsidRPr="003F0AF0">
        <w:rPr>
          <w:rFonts w:eastAsia="標楷體" w:hint="eastAsia"/>
          <w:sz w:val="28"/>
          <w:szCs w:val="28"/>
        </w:rPr>
        <w:t>亦可能阻礙其對服務業</w:t>
      </w:r>
      <w:r>
        <w:rPr>
          <w:rFonts w:eastAsia="標楷體" w:hint="eastAsia"/>
          <w:sz w:val="28"/>
          <w:szCs w:val="28"/>
        </w:rPr>
        <w:t>科技</w:t>
      </w:r>
      <w:r w:rsidRPr="003F0AF0">
        <w:rPr>
          <w:rFonts w:eastAsia="標楷體" w:hint="eastAsia"/>
          <w:sz w:val="28"/>
          <w:szCs w:val="28"/>
        </w:rPr>
        <w:t>化的接受度，如因擔心個資外洩而避免線上交易或行動支付等。</w:t>
      </w:r>
    </w:p>
    <w:p w:rsidR="00DD7179" w:rsidRDefault="00DD7179" w:rsidP="001A5C09">
      <w:pPr>
        <w:widowControl/>
        <w:spacing w:beforeLines="100" w:before="360" w:line="520" w:lineRule="exact"/>
        <w:rPr>
          <w:rFonts w:ascii="標楷體" w:eastAsia="標楷體" w:hAnsi="標楷體"/>
          <w:sz w:val="28"/>
          <w:szCs w:val="28"/>
        </w:rPr>
      </w:pPr>
      <w:r w:rsidRPr="00BA5E53">
        <w:rPr>
          <w:rFonts w:ascii="標楷體" w:eastAsia="標楷體" w:hAnsi="標楷體" w:hint="eastAsia"/>
          <w:b/>
          <w:sz w:val="28"/>
          <w:szCs w:val="28"/>
        </w:rPr>
        <w:t>六、我國推動作法</w:t>
      </w:r>
    </w:p>
    <w:p w:rsidR="00DD7179" w:rsidRDefault="00DD7179" w:rsidP="00DD7179">
      <w:pPr>
        <w:spacing w:line="520" w:lineRule="exact"/>
        <w:ind w:left="2" w:firstLineChars="199" w:firstLine="557"/>
        <w:jc w:val="both"/>
        <w:rPr>
          <w:rFonts w:ascii="標楷體" w:eastAsia="標楷體" w:hAnsi="標楷體"/>
          <w:bCs/>
          <w:sz w:val="28"/>
          <w:szCs w:val="28"/>
        </w:rPr>
      </w:pPr>
      <w:r>
        <w:rPr>
          <w:rFonts w:ascii="標楷體" w:eastAsia="標楷體" w:hAnsi="標楷體" w:hint="eastAsia"/>
          <w:bCs/>
          <w:sz w:val="28"/>
          <w:szCs w:val="28"/>
        </w:rPr>
        <w:t>隨著國際零售服務演進歷程，我國於1998至2001年推動商業EDI（電子資料交換）及商業自動化，運用資料線上交換，提升商業營運效率，2002至2008年推動商業電子化及商業e化，應用e化服務，強化企業交易合作夥伴關係，2009至2015年則推動商業優化及商業行動化，透過ICT發展多元化、智慧化之顧客服務。</w:t>
      </w:r>
    </w:p>
    <w:p w:rsidR="00DD7179" w:rsidRDefault="00DD7179" w:rsidP="00DD7179">
      <w:pPr>
        <w:spacing w:line="520" w:lineRule="exact"/>
        <w:ind w:left="2" w:firstLineChars="199" w:firstLine="557"/>
        <w:jc w:val="both"/>
        <w:rPr>
          <w:rFonts w:ascii="標楷體" w:eastAsia="標楷體" w:hAnsi="標楷體"/>
          <w:b/>
          <w:bCs/>
          <w:sz w:val="28"/>
          <w:szCs w:val="28"/>
        </w:rPr>
      </w:pPr>
      <w:r>
        <w:rPr>
          <w:rFonts w:ascii="標楷體" w:eastAsia="標楷體" w:hAnsi="標楷體" w:hint="eastAsia"/>
          <w:bCs/>
          <w:sz w:val="28"/>
          <w:szCs w:val="28"/>
        </w:rPr>
        <w:lastRenderedPageBreak/>
        <w:t>進入全通路零售時代，我國推動「智慧</w:t>
      </w:r>
      <w:r w:rsidRPr="00541277">
        <w:rPr>
          <w:rFonts w:ascii="標楷體" w:eastAsia="標楷體" w:hAnsi="標楷體" w:hint="eastAsia"/>
          <w:sz w:val="28"/>
          <w:szCs w:val="28"/>
        </w:rPr>
        <w:t>零售</w:t>
      </w:r>
      <w:r>
        <w:rPr>
          <w:rFonts w:ascii="標楷體" w:eastAsia="標楷體" w:hAnsi="標楷體" w:hint="eastAsia"/>
          <w:sz w:val="28"/>
          <w:szCs w:val="28"/>
        </w:rPr>
        <w:t>」</w:t>
      </w:r>
      <w:r w:rsidRPr="00541277">
        <w:rPr>
          <w:rFonts w:ascii="標楷體" w:eastAsia="標楷體" w:hAnsi="標楷體" w:hint="eastAsia"/>
          <w:bCs/>
          <w:sz w:val="28"/>
          <w:szCs w:val="28"/>
        </w:rPr>
        <w:t>，</w:t>
      </w:r>
      <w:r w:rsidRPr="00BA5E53">
        <w:rPr>
          <w:rFonts w:ascii="標楷體" w:eastAsia="標楷體" w:hAnsi="標楷體" w:hint="eastAsia"/>
          <w:bCs/>
          <w:sz w:val="28"/>
          <w:szCs w:val="28"/>
        </w:rPr>
        <w:t>透過大數據、物聯網、行動化、智動化等應用科技，打造消費優質體驗環境，提升零售服務競爭力</w:t>
      </w:r>
      <w:r>
        <w:rPr>
          <w:rFonts w:ascii="標楷體" w:eastAsia="標楷體" w:hAnsi="標楷體" w:hint="eastAsia"/>
          <w:bCs/>
          <w:sz w:val="28"/>
          <w:szCs w:val="28"/>
        </w:rPr>
        <w:t>，進而帶動國內消費動能</w:t>
      </w:r>
      <w:r w:rsidRPr="00BA5E53">
        <w:rPr>
          <w:rFonts w:ascii="標楷體" w:eastAsia="標楷體" w:hAnsi="標楷體" w:hint="eastAsia"/>
          <w:bCs/>
          <w:sz w:val="28"/>
          <w:szCs w:val="28"/>
        </w:rPr>
        <w:t>。</w:t>
      </w:r>
      <w:r w:rsidRPr="007E05FA">
        <w:rPr>
          <w:rFonts w:ascii="標楷體" w:eastAsia="標楷體" w:hAnsi="標楷體" w:hint="eastAsia"/>
          <w:bCs/>
          <w:sz w:val="28"/>
          <w:szCs w:val="28"/>
        </w:rPr>
        <w:t>其推動策略及作法包括：</w:t>
      </w:r>
    </w:p>
    <w:p w:rsidR="00DD7179" w:rsidRPr="00621F65" w:rsidRDefault="00DD7179" w:rsidP="00DD7179">
      <w:pPr>
        <w:snapToGrid w:val="0"/>
        <w:spacing w:line="520" w:lineRule="exact"/>
        <w:ind w:left="846" w:hangingChars="302" w:hanging="846"/>
        <w:jc w:val="both"/>
        <w:rPr>
          <w:rFonts w:ascii="標楷體" w:eastAsia="標楷體" w:hAnsi="標楷體"/>
          <w:sz w:val="28"/>
          <w:szCs w:val="28"/>
        </w:rPr>
      </w:pPr>
      <w:r>
        <w:rPr>
          <w:rFonts w:ascii="標楷體" w:eastAsia="標楷體" w:hAnsi="標楷體" w:hint="eastAsia"/>
          <w:b/>
          <w:sz w:val="28"/>
          <w:szCs w:val="28"/>
        </w:rPr>
        <w:t>（一）</w:t>
      </w:r>
      <w:r w:rsidRPr="00621F65">
        <w:rPr>
          <w:rFonts w:eastAsia="標楷體" w:hint="eastAsia"/>
          <w:b/>
          <w:bCs/>
          <w:sz w:val="28"/>
          <w:szCs w:val="28"/>
        </w:rPr>
        <w:t>推動創新零售服務應用</w:t>
      </w:r>
      <w:r w:rsidRPr="00621F65">
        <w:rPr>
          <w:rFonts w:ascii="標楷體" w:eastAsia="標楷體" w:hAnsi="標楷體" w:hint="eastAsia"/>
          <w:sz w:val="28"/>
          <w:szCs w:val="28"/>
        </w:rPr>
        <w:t>：運</w:t>
      </w:r>
      <w:r>
        <w:rPr>
          <w:rFonts w:ascii="標楷體" w:eastAsia="標楷體" w:hAnsi="標楷體" w:hint="eastAsia"/>
          <w:sz w:val="28"/>
          <w:szCs w:val="28"/>
        </w:rPr>
        <w:t>用</w:t>
      </w:r>
      <w:r w:rsidRPr="00621F65">
        <w:rPr>
          <w:rFonts w:ascii="標楷體" w:eastAsia="標楷體" w:hAnsi="標楷體" w:hint="eastAsia"/>
          <w:sz w:val="28"/>
          <w:szCs w:val="28"/>
        </w:rPr>
        <w:t>商業顧問服務團</w:t>
      </w:r>
      <w:r>
        <w:rPr>
          <w:rFonts w:ascii="標楷體" w:eastAsia="標楷體" w:hAnsi="標楷體" w:hint="eastAsia"/>
          <w:sz w:val="28"/>
          <w:szCs w:val="28"/>
        </w:rPr>
        <w:t>提供諮詢</w:t>
      </w:r>
      <w:r w:rsidRPr="00621F65">
        <w:rPr>
          <w:rFonts w:ascii="標楷體" w:eastAsia="標楷體" w:hAnsi="標楷體" w:hint="eastAsia"/>
          <w:sz w:val="28"/>
          <w:szCs w:val="28"/>
        </w:rPr>
        <w:t>、建置跨領域交流平</w:t>
      </w:r>
      <w:r>
        <w:rPr>
          <w:rFonts w:ascii="標楷體" w:eastAsia="標楷體" w:hAnsi="標楷體" w:hint="eastAsia"/>
          <w:sz w:val="28"/>
          <w:szCs w:val="28"/>
        </w:rPr>
        <w:t>臺運作共創議題</w:t>
      </w:r>
      <w:r w:rsidRPr="00621F65">
        <w:rPr>
          <w:rFonts w:ascii="標楷體" w:eastAsia="標楷體" w:hAnsi="標楷體" w:hint="eastAsia"/>
          <w:sz w:val="28"/>
          <w:szCs w:val="28"/>
        </w:rPr>
        <w:t>、打造創新零售解決方案</w:t>
      </w:r>
      <w:r>
        <w:rPr>
          <w:rStyle w:val="aff6"/>
          <w:rFonts w:ascii="標楷體" w:eastAsia="標楷體" w:hAnsi="標楷體"/>
          <w:sz w:val="28"/>
          <w:szCs w:val="28"/>
        </w:rPr>
        <w:footnoteReference w:id="5"/>
      </w:r>
      <w:r w:rsidRPr="00621F65">
        <w:rPr>
          <w:rFonts w:ascii="標楷體" w:eastAsia="標楷體" w:hAnsi="標楷體" w:hint="eastAsia"/>
          <w:sz w:val="28"/>
          <w:szCs w:val="28"/>
        </w:rPr>
        <w:t>及示範場域、推動輔導補助措施</w:t>
      </w:r>
      <w:r>
        <w:rPr>
          <w:rFonts w:ascii="標楷體" w:eastAsia="標楷體" w:hAnsi="標楷體" w:hint="eastAsia"/>
          <w:sz w:val="28"/>
          <w:szCs w:val="28"/>
        </w:rPr>
        <w:t>等，以迅速擴散知識及促進應用，協助業者升級轉型。</w:t>
      </w:r>
    </w:p>
    <w:p w:rsidR="00DD7179" w:rsidRDefault="00DD7179" w:rsidP="00DD7179">
      <w:pPr>
        <w:snapToGrid w:val="0"/>
        <w:spacing w:line="520" w:lineRule="exact"/>
        <w:ind w:left="846" w:hangingChars="302" w:hanging="846"/>
        <w:jc w:val="both"/>
        <w:rPr>
          <w:rFonts w:eastAsia="標楷體"/>
          <w:sz w:val="28"/>
          <w:szCs w:val="28"/>
        </w:rPr>
      </w:pPr>
      <w:r>
        <w:rPr>
          <w:rFonts w:ascii="標楷體" w:eastAsia="標楷體" w:hAnsi="標楷體" w:hint="eastAsia"/>
          <w:b/>
          <w:sz w:val="28"/>
          <w:szCs w:val="28"/>
        </w:rPr>
        <w:t>（二）</w:t>
      </w:r>
      <w:r w:rsidRPr="00621F65">
        <w:rPr>
          <w:rFonts w:eastAsia="標楷體" w:hint="eastAsia"/>
          <w:b/>
          <w:sz w:val="28"/>
          <w:szCs w:val="28"/>
        </w:rPr>
        <w:t>扶植新創與人才：</w:t>
      </w:r>
      <w:r w:rsidRPr="00621F65">
        <w:rPr>
          <w:rFonts w:eastAsia="標楷體" w:hint="eastAsia"/>
          <w:sz w:val="28"/>
          <w:szCs w:val="28"/>
        </w:rPr>
        <w:t>舉辦創意競賽，催生新創團隊，並舉辦智慧零售實務人才培訓課程等</w:t>
      </w:r>
      <w:r>
        <w:rPr>
          <w:rFonts w:eastAsia="標楷體" w:hint="eastAsia"/>
          <w:sz w:val="28"/>
          <w:szCs w:val="28"/>
        </w:rPr>
        <w:t>，以推動新創事業及培育人才</w:t>
      </w:r>
      <w:r w:rsidRPr="00621F65">
        <w:rPr>
          <w:rFonts w:eastAsia="標楷體" w:hint="eastAsia"/>
          <w:sz w:val="28"/>
          <w:szCs w:val="28"/>
        </w:rPr>
        <w:t>。</w:t>
      </w:r>
    </w:p>
    <w:p w:rsidR="00DD7179" w:rsidRPr="004E7F8D" w:rsidRDefault="00DD7179" w:rsidP="00DD7179">
      <w:pPr>
        <w:tabs>
          <w:tab w:val="num" w:pos="720"/>
        </w:tabs>
        <w:snapToGrid w:val="0"/>
        <w:spacing w:line="520" w:lineRule="exact"/>
        <w:ind w:left="846" w:hangingChars="302" w:hanging="846"/>
        <w:jc w:val="both"/>
        <w:rPr>
          <w:rFonts w:ascii="標楷體" w:eastAsia="標楷體" w:hAnsi="標楷體"/>
          <w:b/>
          <w:bCs/>
          <w:sz w:val="28"/>
          <w:szCs w:val="28"/>
        </w:rPr>
      </w:pPr>
      <w:r>
        <w:rPr>
          <w:rFonts w:ascii="標楷體" w:eastAsia="標楷體" w:hAnsi="標楷體" w:hint="eastAsia"/>
          <w:b/>
          <w:sz w:val="28"/>
          <w:szCs w:val="28"/>
        </w:rPr>
        <w:t>（三）</w:t>
      </w:r>
      <w:r>
        <w:rPr>
          <w:rFonts w:eastAsia="標楷體" w:hint="eastAsia"/>
          <w:b/>
          <w:sz w:val="28"/>
          <w:szCs w:val="28"/>
        </w:rPr>
        <w:t>運用</w:t>
      </w:r>
      <w:r w:rsidRPr="004E7F8D">
        <w:rPr>
          <w:rFonts w:eastAsia="標楷體" w:hint="eastAsia"/>
          <w:b/>
          <w:bCs/>
          <w:sz w:val="28"/>
          <w:szCs w:val="28"/>
        </w:rPr>
        <w:t>政策工具</w:t>
      </w:r>
      <w:r>
        <w:rPr>
          <w:rFonts w:ascii="標楷體" w:eastAsia="標楷體" w:hAnsi="標楷體" w:hint="eastAsia"/>
          <w:b/>
          <w:bCs/>
          <w:sz w:val="28"/>
          <w:szCs w:val="28"/>
        </w:rPr>
        <w:t>：</w:t>
      </w:r>
      <w:r w:rsidRPr="008243AA">
        <w:rPr>
          <w:rFonts w:eastAsia="標楷體" w:hint="eastAsia"/>
          <w:sz w:val="28"/>
          <w:szCs w:val="28"/>
        </w:rPr>
        <w:t>運用</w:t>
      </w:r>
      <w:r w:rsidRPr="0018248E">
        <w:rPr>
          <w:rFonts w:ascii="標楷體" w:eastAsia="標楷體" w:hAnsi="標楷體" w:hint="eastAsia"/>
          <w:bCs/>
          <w:sz w:val="28"/>
          <w:szCs w:val="28"/>
        </w:rPr>
        <w:t>研發投資抵減、流通服務業優惠貸款，以及媒合重點服務業策略投資基金等</w:t>
      </w:r>
      <w:r w:rsidRPr="008243AA">
        <w:rPr>
          <w:rFonts w:eastAsia="標楷體" w:hint="eastAsia"/>
          <w:bCs/>
          <w:sz w:val="28"/>
          <w:szCs w:val="28"/>
        </w:rPr>
        <w:t>政策工具</w:t>
      </w:r>
      <w:r>
        <w:rPr>
          <w:rFonts w:eastAsia="標楷體" w:hint="eastAsia"/>
          <w:bCs/>
          <w:sz w:val="28"/>
          <w:szCs w:val="28"/>
        </w:rPr>
        <w:t>，提供業者支援</w:t>
      </w:r>
      <w:r w:rsidRPr="0018248E">
        <w:rPr>
          <w:rFonts w:ascii="標楷體" w:eastAsia="標楷體" w:hAnsi="標楷體" w:hint="eastAsia"/>
          <w:bCs/>
          <w:sz w:val="28"/>
          <w:szCs w:val="28"/>
        </w:rPr>
        <w:t>。</w:t>
      </w:r>
    </w:p>
    <w:p w:rsidR="00DD7179" w:rsidRDefault="00DD7179" w:rsidP="001A5C09">
      <w:pPr>
        <w:widowControl/>
        <w:spacing w:beforeLines="100" w:before="360" w:line="520" w:lineRule="exact"/>
        <w:rPr>
          <w:rFonts w:eastAsia="標楷體"/>
          <w:sz w:val="28"/>
          <w:szCs w:val="28"/>
        </w:rPr>
      </w:pPr>
      <w:r w:rsidRPr="001447B3">
        <w:rPr>
          <w:rFonts w:ascii="標楷體" w:eastAsia="標楷體" w:hAnsi="標楷體" w:hint="eastAsia"/>
          <w:b/>
          <w:sz w:val="28"/>
          <w:szCs w:val="28"/>
        </w:rPr>
        <w:t>七、結論與建議</w:t>
      </w:r>
    </w:p>
    <w:p w:rsidR="00DD7179" w:rsidRDefault="00DD7179" w:rsidP="00DD7179">
      <w:pPr>
        <w:snapToGrid w:val="0"/>
        <w:spacing w:line="520" w:lineRule="exact"/>
        <w:ind w:left="846" w:hangingChars="302" w:hanging="846"/>
        <w:jc w:val="both"/>
        <w:rPr>
          <w:rFonts w:ascii="標楷體" w:eastAsia="標楷體" w:hAnsi="標楷體"/>
          <w:b/>
          <w:sz w:val="28"/>
          <w:szCs w:val="28"/>
        </w:rPr>
      </w:pPr>
      <w:r w:rsidRPr="006C6832">
        <w:rPr>
          <w:rFonts w:ascii="標楷體" w:eastAsia="標楷體" w:hAnsi="標楷體" w:hint="eastAsia"/>
          <w:b/>
          <w:sz w:val="28"/>
          <w:szCs w:val="28"/>
        </w:rPr>
        <w:t>（一）</w:t>
      </w:r>
      <w:r>
        <w:rPr>
          <w:rFonts w:ascii="標楷體" w:eastAsia="標楷體" w:hAnsi="標楷體" w:hint="eastAsia"/>
          <w:b/>
          <w:sz w:val="28"/>
          <w:szCs w:val="28"/>
        </w:rPr>
        <w:t>政府方面</w:t>
      </w:r>
    </w:p>
    <w:p w:rsidR="00DD7179" w:rsidRDefault="00DD7179" w:rsidP="00DD7179">
      <w:pPr>
        <w:spacing w:line="520" w:lineRule="exact"/>
        <w:ind w:left="2" w:firstLineChars="199" w:firstLine="557"/>
        <w:jc w:val="both"/>
        <w:rPr>
          <w:rFonts w:ascii="標楷體" w:eastAsia="標楷體" w:hAnsi="標楷體"/>
          <w:b/>
          <w:sz w:val="28"/>
          <w:szCs w:val="28"/>
        </w:rPr>
      </w:pPr>
      <w:r w:rsidRPr="00AC7453">
        <w:rPr>
          <w:rFonts w:ascii="標楷體" w:eastAsia="標楷體" w:hAnsi="標楷體" w:hint="eastAsia"/>
          <w:bCs/>
          <w:sz w:val="28"/>
          <w:szCs w:val="28"/>
        </w:rPr>
        <w:t>除前述</w:t>
      </w:r>
      <w:r>
        <w:rPr>
          <w:rFonts w:ascii="標楷體" w:eastAsia="標楷體" w:hAnsi="標楷體" w:hint="eastAsia"/>
          <w:bCs/>
          <w:sz w:val="28"/>
          <w:szCs w:val="28"/>
        </w:rPr>
        <w:t>「智慧</w:t>
      </w:r>
      <w:r w:rsidRPr="00AC7453">
        <w:rPr>
          <w:rFonts w:ascii="標楷體" w:eastAsia="標楷體" w:hAnsi="標楷體" w:hint="eastAsia"/>
          <w:bCs/>
          <w:sz w:val="28"/>
          <w:szCs w:val="28"/>
        </w:rPr>
        <w:t>零售」相關</w:t>
      </w:r>
      <w:r>
        <w:rPr>
          <w:rFonts w:ascii="標楷體" w:eastAsia="標楷體" w:hAnsi="標楷體" w:hint="eastAsia"/>
          <w:bCs/>
          <w:sz w:val="28"/>
          <w:szCs w:val="28"/>
        </w:rPr>
        <w:t>策略</w:t>
      </w:r>
      <w:r w:rsidRPr="00AC7453">
        <w:rPr>
          <w:rFonts w:ascii="標楷體" w:eastAsia="標楷體" w:hAnsi="標楷體" w:hint="eastAsia"/>
          <w:bCs/>
          <w:sz w:val="28"/>
          <w:szCs w:val="28"/>
        </w:rPr>
        <w:t>外</w:t>
      </w:r>
      <w:r w:rsidRPr="00541277">
        <w:rPr>
          <w:rFonts w:ascii="標楷體" w:eastAsia="標楷體" w:hAnsi="標楷體" w:hint="eastAsia"/>
          <w:bCs/>
          <w:sz w:val="28"/>
          <w:szCs w:val="28"/>
        </w:rPr>
        <w:t>，</w:t>
      </w:r>
      <w:r>
        <w:rPr>
          <w:rFonts w:ascii="標楷體" w:eastAsia="標楷體" w:hAnsi="標楷體" w:hint="eastAsia"/>
          <w:bCs/>
          <w:sz w:val="28"/>
          <w:szCs w:val="28"/>
        </w:rPr>
        <w:t>建議可強化下列作法：</w:t>
      </w:r>
    </w:p>
    <w:p w:rsidR="00DD7179" w:rsidRDefault="00DD7179" w:rsidP="00DD7179">
      <w:pPr>
        <w:snapToGrid w:val="0"/>
        <w:spacing w:line="520" w:lineRule="exact"/>
        <w:ind w:leftChars="177" w:left="848" w:hangingChars="151" w:hanging="423"/>
        <w:jc w:val="both"/>
        <w:rPr>
          <w:rFonts w:eastAsia="標楷體"/>
          <w:sz w:val="28"/>
          <w:szCs w:val="28"/>
        </w:rPr>
      </w:pPr>
      <w:r w:rsidRPr="004A76F2">
        <w:rPr>
          <w:rFonts w:eastAsia="標楷體" w:hint="eastAsia"/>
          <w:b/>
          <w:sz w:val="28"/>
          <w:szCs w:val="28"/>
        </w:rPr>
        <w:t>1</w:t>
      </w:r>
      <w:r w:rsidRPr="004A76F2">
        <w:rPr>
          <w:rFonts w:eastAsia="標楷體" w:hint="eastAsia"/>
          <w:b/>
          <w:sz w:val="28"/>
          <w:szCs w:val="28"/>
        </w:rPr>
        <w:t>、協助業者提升</w:t>
      </w:r>
      <w:r>
        <w:rPr>
          <w:rFonts w:eastAsia="標楷體" w:hint="eastAsia"/>
          <w:b/>
          <w:sz w:val="28"/>
          <w:szCs w:val="28"/>
        </w:rPr>
        <w:t>新</w:t>
      </w:r>
      <w:r w:rsidRPr="004A76F2">
        <w:rPr>
          <w:rFonts w:eastAsia="標楷體" w:hint="eastAsia"/>
          <w:b/>
          <w:sz w:val="28"/>
          <w:szCs w:val="28"/>
        </w:rPr>
        <w:t>科技應用：</w:t>
      </w:r>
      <w:r w:rsidRPr="001B785E">
        <w:rPr>
          <w:rFonts w:eastAsia="標楷體" w:hint="eastAsia"/>
          <w:sz w:val="28"/>
          <w:szCs w:val="28"/>
        </w:rPr>
        <w:t>新科技的運用有助消費者新體驗的打造，</w:t>
      </w:r>
      <w:r>
        <w:rPr>
          <w:rFonts w:eastAsia="標楷體" w:hint="eastAsia"/>
          <w:sz w:val="28"/>
          <w:szCs w:val="28"/>
        </w:rPr>
        <w:t>建議</w:t>
      </w:r>
      <w:r w:rsidRPr="004A76F2">
        <w:rPr>
          <w:rFonts w:eastAsia="標楷體" w:hint="eastAsia"/>
          <w:sz w:val="28"/>
          <w:szCs w:val="28"/>
        </w:rPr>
        <w:t>可就與全通路零售相關之大數據、物聯網及交易安全等技術，整合出最符合商業應用的核心，研發共通的應用科技，導入企業進行市場驗證，</w:t>
      </w:r>
      <w:r>
        <w:rPr>
          <w:rFonts w:eastAsia="標楷體" w:hint="eastAsia"/>
          <w:sz w:val="28"/>
          <w:szCs w:val="28"/>
        </w:rPr>
        <w:t>以</w:t>
      </w:r>
      <w:r w:rsidRPr="004A76F2">
        <w:rPr>
          <w:rFonts w:eastAsia="標楷體" w:hint="eastAsia"/>
          <w:sz w:val="28"/>
          <w:szCs w:val="28"/>
        </w:rPr>
        <w:t>解決企業自行開發的高成本與風險問題。</w:t>
      </w:r>
      <w:r>
        <w:rPr>
          <w:rFonts w:eastAsia="標楷體" w:hint="eastAsia"/>
          <w:sz w:val="28"/>
          <w:szCs w:val="28"/>
        </w:rPr>
        <w:t>另因</w:t>
      </w:r>
      <w:r w:rsidRPr="005278C2">
        <w:rPr>
          <w:rFonts w:eastAsia="標楷體" w:hint="eastAsia"/>
          <w:sz w:val="28"/>
          <w:szCs w:val="28"/>
        </w:rPr>
        <w:t>大數據已成為零售業創造新價值的決勝點，惟</w:t>
      </w:r>
      <w:r>
        <w:rPr>
          <w:rFonts w:eastAsia="標楷體" w:hint="eastAsia"/>
          <w:sz w:val="28"/>
          <w:szCs w:val="28"/>
        </w:rPr>
        <w:t>臺</w:t>
      </w:r>
      <w:r w:rsidRPr="005278C2">
        <w:rPr>
          <w:rFonts w:eastAsia="標楷體" w:hint="eastAsia"/>
          <w:sz w:val="28"/>
          <w:szCs w:val="28"/>
        </w:rPr>
        <w:t>灣零售業</w:t>
      </w:r>
      <w:r>
        <w:rPr>
          <w:rFonts w:eastAsia="標楷體" w:hint="eastAsia"/>
          <w:sz w:val="28"/>
          <w:szCs w:val="28"/>
        </w:rPr>
        <w:t>仍以</w:t>
      </w:r>
      <w:r w:rsidRPr="005278C2">
        <w:rPr>
          <w:rFonts w:eastAsia="標楷體" w:hint="eastAsia"/>
          <w:sz w:val="28"/>
          <w:szCs w:val="28"/>
        </w:rPr>
        <w:t>中小企業居多，建議扶植</w:t>
      </w:r>
      <w:r w:rsidRPr="00FE6B5F">
        <w:rPr>
          <w:rFonts w:eastAsia="標楷體" w:hint="eastAsia"/>
          <w:sz w:val="28"/>
          <w:szCs w:val="28"/>
        </w:rPr>
        <w:t>資服業者</w:t>
      </w:r>
      <w:r w:rsidRPr="005278C2">
        <w:rPr>
          <w:rFonts w:eastAsia="標楷體" w:hint="eastAsia"/>
          <w:sz w:val="28"/>
          <w:szCs w:val="28"/>
        </w:rPr>
        <w:t>，協助進行大數據分析。</w:t>
      </w:r>
    </w:p>
    <w:p w:rsidR="00DD7179" w:rsidRPr="006F43E9" w:rsidRDefault="00DD7179" w:rsidP="00DD7179">
      <w:pPr>
        <w:snapToGrid w:val="0"/>
        <w:spacing w:line="520" w:lineRule="exact"/>
        <w:ind w:leftChars="177" w:left="848" w:hangingChars="151" w:hanging="423"/>
        <w:jc w:val="both"/>
        <w:rPr>
          <w:rFonts w:eastAsia="標楷體"/>
          <w:b/>
          <w:sz w:val="28"/>
          <w:szCs w:val="28"/>
        </w:rPr>
      </w:pPr>
      <w:r w:rsidRPr="006F43E9">
        <w:rPr>
          <w:rFonts w:eastAsia="標楷體" w:hint="eastAsia"/>
          <w:b/>
          <w:sz w:val="28"/>
          <w:szCs w:val="28"/>
        </w:rPr>
        <w:t>2</w:t>
      </w:r>
      <w:r w:rsidRPr="006F43E9">
        <w:rPr>
          <w:rFonts w:eastAsia="標楷體" w:hint="eastAsia"/>
          <w:b/>
          <w:sz w:val="28"/>
          <w:szCs w:val="28"/>
        </w:rPr>
        <w:t>、</w:t>
      </w:r>
      <w:r>
        <w:rPr>
          <w:rFonts w:eastAsia="標楷體" w:hint="eastAsia"/>
          <w:b/>
          <w:sz w:val="28"/>
          <w:szCs w:val="28"/>
        </w:rPr>
        <w:t>擴大零售業全通路服務之推動規模及</w:t>
      </w:r>
      <w:r w:rsidRPr="001447B3">
        <w:rPr>
          <w:rFonts w:eastAsia="標楷體" w:hint="eastAsia"/>
          <w:b/>
          <w:sz w:val="28"/>
          <w:szCs w:val="28"/>
        </w:rPr>
        <w:t>發掘有機會之業態</w:t>
      </w:r>
      <w:r w:rsidRPr="001447B3">
        <w:rPr>
          <w:rFonts w:ascii="標楷體" w:eastAsia="標楷體" w:hAnsi="標楷體" w:hint="eastAsia"/>
          <w:b/>
          <w:sz w:val="28"/>
          <w:szCs w:val="28"/>
        </w:rPr>
        <w:t>（</w:t>
      </w:r>
      <w:r w:rsidRPr="001447B3">
        <w:rPr>
          <w:rFonts w:eastAsia="標楷體" w:hint="eastAsia"/>
          <w:b/>
          <w:sz w:val="28"/>
          <w:szCs w:val="28"/>
        </w:rPr>
        <w:t>種</w:t>
      </w:r>
      <w:r w:rsidRPr="001447B3">
        <w:rPr>
          <w:rFonts w:ascii="標楷體" w:eastAsia="標楷體" w:hAnsi="標楷體" w:hint="eastAsia"/>
          <w:b/>
          <w:sz w:val="28"/>
          <w:szCs w:val="28"/>
        </w:rPr>
        <w:t>）</w:t>
      </w:r>
      <w:r w:rsidRPr="00F5684A">
        <w:rPr>
          <w:rFonts w:ascii="標楷體" w:eastAsia="標楷體" w:hAnsi="標楷體" w:hint="eastAsia"/>
          <w:b/>
          <w:sz w:val="28"/>
          <w:szCs w:val="28"/>
        </w:rPr>
        <w:t>：</w:t>
      </w:r>
      <w:r>
        <w:rPr>
          <w:rFonts w:eastAsia="標楷體" w:hint="eastAsia"/>
          <w:sz w:val="28"/>
          <w:szCs w:val="28"/>
        </w:rPr>
        <w:t>來自日本的</w:t>
      </w:r>
      <w:r>
        <w:rPr>
          <w:rFonts w:eastAsia="標楷體" w:hint="eastAsia"/>
          <w:sz w:val="28"/>
          <w:szCs w:val="28"/>
        </w:rPr>
        <w:t>HAMA</w:t>
      </w:r>
      <w:r>
        <w:rPr>
          <w:rFonts w:eastAsia="標楷體" w:hint="eastAsia"/>
          <w:sz w:val="28"/>
          <w:szCs w:val="28"/>
        </w:rPr>
        <w:t>迴轉壽司</w:t>
      </w:r>
      <w:r>
        <w:rPr>
          <w:rStyle w:val="aff6"/>
          <w:rFonts w:eastAsia="標楷體"/>
          <w:sz w:val="28"/>
          <w:szCs w:val="28"/>
        </w:rPr>
        <w:footnoteReference w:id="6"/>
      </w:r>
      <w:r>
        <w:rPr>
          <w:rFonts w:eastAsia="標楷體" w:hint="eastAsia"/>
          <w:sz w:val="28"/>
          <w:szCs w:val="28"/>
        </w:rPr>
        <w:t>，以科技導入創造高人氣，可作</w:t>
      </w:r>
      <w:r>
        <w:rPr>
          <w:rFonts w:eastAsia="標楷體" w:hint="eastAsia"/>
          <w:sz w:val="28"/>
          <w:szCs w:val="28"/>
        </w:rPr>
        <w:lastRenderedPageBreak/>
        <w:t>為我國推動</w:t>
      </w:r>
      <w:r w:rsidRPr="003D1132">
        <w:rPr>
          <w:rFonts w:eastAsia="標楷體" w:hint="eastAsia"/>
          <w:sz w:val="28"/>
          <w:szCs w:val="28"/>
        </w:rPr>
        <w:t>之參考</w:t>
      </w:r>
      <w:r>
        <w:rPr>
          <w:rFonts w:eastAsia="標楷體" w:hint="eastAsia"/>
          <w:sz w:val="28"/>
          <w:szCs w:val="28"/>
        </w:rPr>
        <w:t>。</w:t>
      </w:r>
      <w:r w:rsidRPr="000A470A">
        <w:rPr>
          <w:rFonts w:ascii="標楷體" w:eastAsia="標楷體" w:hAnsi="標楷體" w:hint="eastAsia"/>
          <w:sz w:val="28"/>
          <w:szCs w:val="28"/>
        </w:rPr>
        <w:t>建議</w:t>
      </w:r>
      <w:r w:rsidRPr="00F04AE9">
        <w:rPr>
          <w:rFonts w:eastAsia="標楷體" w:hint="eastAsia"/>
          <w:sz w:val="28"/>
          <w:szCs w:val="28"/>
        </w:rPr>
        <w:t>擴大零售業全通路服務之推動規模，如</w:t>
      </w:r>
      <w:r>
        <w:rPr>
          <w:rFonts w:eastAsia="標楷體" w:hint="eastAsia"/>
          <w:sz w:val="28"/>
          <w:szCs w:val="28"/>
        </w:rPr>
        <w:t>創造具</w:t>
      </w:r>
      <w:r w:rsidRPr="00F04AE9">
        <w:rPr>
          <w:rFonts w:eastAsia="標楷體" w:hint="eastAsia"/>
          <w:sz w:val="28"/>
          <w:szCs w:val="28"/>
        </w:rPr>
        <w:t>本土</w:t>
      </w:r>
      <w:r>
        <w:rPr>
          <w:rFonts w:eastAsia="標楷體" w:hint="eastAsia"/>
          <w:sz w:val="28"/>
          <w:szCs w:val="28"/>
        </w:rPr>
        <w:t>特色之</w:t>
      </w:r>
      <w:r w:rsidRPr="00F04AE9">
        <w:rPr>
          <w:rFonts w:eastAsia="標楷體" w:hint="eastAsia"/>
          <w:sz w:val="28"/>
          <w:szCs w:val="28"/>
        </w:rPr>
        <w:t>解決方案，民眾較易有感，另可進一步盤點輔導案例，</w:t>
      </w:r>
      <w:r>
        <w:rPr>
          <w:rFonts w:eastAsia="標楷體" w:hint="eastAsia"/>
          <w:sz w:val="28"/>
          <w:szCs w:val="28"/>
        </w:rPr>
        <w:t>發掘</w:t>
      </w:r>
      <w:r w:rsidRPr="00F04AE9">
        <w:rPr>
          <w:rFonts w:eastAsia="標楷體" w:hint="eastAsia"/>
          <w:sz w:val="28"/>
          <w:szCs w:val="28"/>
        </w:rPr>
        <w:t>有機會之業態或業種</w:t>
      </w:r>
      <w:r>
        <w:rPr>
          <w:rFonts w:eastAsia="標楷體" w:hint="eastAsia"/>
          <w:sz w:val="28"/>
          <w:szCs w:val="28"/>
        </w:rPr>
        <w:t>，帶動商業創新</w:t>
      </w:r>
      <w:r w:rsidRPr="00F04AE9">
        <w:rPr>
          <w:rFonts w:eastAsia="標楷體" w:hint="eastAsia"/>
          <w:sz w:val="28"/>
          <w:szCs w:val="28"/>
        </w:rPr>
        <w:t>。</w:t>
      </w:r>
    </w:p>
    <w:p w:rsidR="00DD7179" w:rsidRDefault="00DD7179" w:rsidP="00DD7179">
      <w:pPr>
        <w:snapToGrid w:val="0"/>
        <w:spacing w:line="520" w:lineRule="exact"/>
        <w:ind w:leftChars="177" w:left="848" w:hangingChars="151" w:hanging="423"/>
        <w:jc w:val="both"/>
        <w:rPr>
          <w:rFonts w:eastAsia="標楷體"/>
          <w:sz w:val="28"/>
          <w:szCs w:val="28"/>
        </w:rPr>
      </w:pPr>
      <w:r w:rsidRPr="006F43E9">
        <w:rPr>
          <w:rFonts w:eastAsia="標楷體" w:hint="eastAsia"/>
          <w:b/>
          <w:sz w:val="28"/>
          <w:szCs w:val="28"/>
        </w:rPr>
        <w:t>3</w:t>
      </w:r>
      <w:r w:rsidRPr="006F43E9">
        <w:rPr>
          <w:rFonts w:eastAsia="標楷體" w:hint="eastAsia"/>
          <w:b/>
          <w:sz w:val="28"/>
          <w:szCs w:val="28"/>
        </w:rPr>
        <w:t>、</w:t>
      </w:r>
      <w:r>
        <w:rPr>
          <w:rFonts w:eastAsia="標楷體" w:hint="eastAsia"/>
          <w:b/>
          <w:sz w:val="28"/>
          <w:szCs w:val="28"/>
        </w:rPr>
        <w:t>強化全通路零售相關輔導與服務</w:t>
      </w:r>
      <w:r>
        <w:rPr>
          <w:rFonts w:ascii="標楷體" w:eastAsia="標楷體" w:hAnsi="標楷體" w:hint="eastAsia"/>
          <w:b/>
          <w:sz w:val="28"/>
          <w:szCs w:val="28"/>
        </w:rPr>
        <w:t>：</w:t>
      </w:r>
      <w:r w:rsidRPr="00863EB1">
        <w:rPr>
          <w:rFonts w:eastAsia="標楷體" w:hint="eastAsia"/>
          <w:sz w:val="28"/>
          <w:szCs w:val="28"/>
        </w:rPr>
        <w:t>電子商務購物無</w:t>
      </w:r>
      <w:r>
        <w:rPr>
          <w:rFonts w:eastAsia="標楷體" w:hint="eastAsia"/>
          <w:sz w:val="28"/>
          <w:szCs w:val="28"/>
        </w:rPr>
        <w:t>時</w:t>
      </w:r>
      <w:r w:rsidRPr="00863EB1">
        <w:rPr>
          <w:rFonts w:eastAsia="標楷體" w:hint="eastAsia"/>
          <w:sz w:val="28"/>
          <w:szCs w:val="28"/>
        </w:rPr>
        <w:t>空限制，惟實體店提供的體驗</w:t>
      </w:r>
      <w:r>
        <w:rPr>
          <w:rFonts w:eastAsia="標楷體" w:hint="eastAsia"/>
          <w:sz w:val="28"/>
          <w:szCs w:val="28"/>
        </w:rPr>
        <w:t>及服務為</w:t>
      </w:r>
      <w:r w:rsidRPr="00863EB1">
        <w:rPr>
          <w:rFonts w:eastAsia="標楷體" w:hint="eastAsia"/>
          <w:sz w:val="28"/>
          <w:szCs w:val="28"/>
        </w:rPr>
        <w:t>網路</w:t>
      </w:r>
      <w:r>
        <w:rPr>
          <w:rFonts w:eastAsia="標楷體" w:hint="eastAsia"/>
          <w:sz w:val="28"/>
          <w:szCs w:val="28"/>
        </w:rPr>
        <w:t>所</w:t>
      </w:r>
      <w:r w:rsidRPr="00863EB1">
        <w:rPr>
          <w:rFonts w:eastAsia="標楷體" w:hint="eastAsia"/>
          <w:sz w:val="28"/>
          <w:szCs w:val="28"/>
        </w:rPr>
        <w:t>不可及，</w:t>
      </w:r>
      <w:r>
        <w:rPr>
          <w:rFonts w:eastAsia="標楷體" w:hint="eastAsia"/>
          <w:sz w:val="28"/>
          <w:szCs w:val="28"/>
        </w:rPr>
        <w:t>二者均各有優勢</w:t>
      </w:r>
      <w:r>
        <w:rPr>
          <w:rFonts w:eastAsia="標楷體"/>
          <w:sz w:val="28"/>
          <w:szCs w:val="28"/>
        </w:rPr>
        <w:br/>
      </w:r>
      <w:r>
        <w:rPr>
          <w:rFonts w:eastAsia="標楷體" w:hint="eastAsia"/>
          <w:sz w:val="28"/>
          <w:szCs w:val="28"/>
        </w:rPr>
        <w:t>，因此，</w:t>
      </w:r>
      <w:r w:rsidRPr="00863EB1">
        <w:rPr>
          <w:rFonts w:eastAsia="標楷體" w:hint="eastAsia"/>
          <w:sz w:val="28"/>
          <w:szCs w:val="28"/>
        </w:rPr>
        <w:t>整合虛實</w:t>
      </w:r>
      <w:r>
        <w:rPr>
          <w:rFonts w:eastAsia="標楷體" w:hint="eastAsia"/>
          <w:sz w:val="28"/>
          <w:szCs w:val="28"/>
        </w:rPr>
        <w:t>通路並使其</w:t>
      </w:r>
      <w:r w:rsidRPr="00863EB1">
        <w:rPr>
          <w:rFonts w:eastAsia="標楷體" w:hint="eastAsia"/>
          <w:sz w:val="28"/>
          <w:szCs w:val="28"/>
        </w:rPr>
        <w:t>互補互利</w:t>
      </w:r>
      <w:r>
        <w:rPr>
          <w:rFonts w:eastAsia="標楷體" w:hint="eastAsia"/>
          <w:sz w:val="28"/>
          <w:szCs w:val="28"/>
        </w:rPr>
        <w:t>，</w:t>
      </w:r>
      <w:r w:rsidRPr="00863EB1">
        <w:rPr>
          <w:rFonts w:eastAsia="標楷體" w:hint="eastAsia"/>
          <w:sz w:val="28"/>
          <w:szCs w:val="28"/>
        </w:rPr>
        <w:t>已</w:t>
      </w:r>
      <w:r>
        <w:rPr>
          <w:rFonts w:eastAsia="標楷體" w:hint="eastAsia"/>
          <w:sz w:val="28"/>
          <w:szCs w:val="28"/>
        </w:rPr>
        <w:t>為</w:t>
      </w:r>
      <w:r w:rsidRPr="00863EB1">
        <w:rPr>
          <w:rFonts w:eastAsia="標楷體" w:hint="eastAsia"/>
          <w:sz w:val="28"/>
          <w:szCs w:val="28"/>
        </w:rPr>
        <w:t>時勢所趨。惟純網路業者缺乏開店的專業知識，</w:t>
      </w:r>
      <w:r>
        <w:rPr>
          <w:rFonts w:eastAsia="標楷體" w:hint="eastAsia"/>
          <w:sz w:val="28"/>
          <w:szCs w:val="28"/>
        </w:rPr>
        <w:t>加上</w:t>
      </w:r>
      <w:r w:rsidRPr="00863EB1">
        <w:rPr>
          <w:rFonts w:eastAsia="標楷體" w:hint="eastAsia"/>
          <w:sz w:val="28"/>
          <w:szCs w:val="28"/>
        </w:rPr>
        <w:t>同時經營虛實通路</w:t>
      </w:r>
      <w:r>
        <w:rPr>
          <w:rFonts w:eastAsia="標楷體" w:hint="eastAsia"/>
          <w:sz w:val="28"/>
          <w:szCs w:val="28"/>
        </w:rPr>
        <w:t>，將</w:t>
      </w:r>
      <w:r w:rsidRPr="00863EB1">
        <w:rPr>
          <w:rFonts w:eastAsia="標楷體" w:hint="eastAsia"/>
          <w:sz w:val="28"/>
          <w:szCs w:val="28"/>
        </w:rPr>
        <w:t>面臨如何做到價格、消費者體驗及會員資料都同步</w:t>
      </w:r>
      <w:r>
        <w:rPr>
          <w:rFonts w:eastAsia="標楷體" w:hint="eastAsia"/>
          <w:sz w:val="28"/>
          <w:szCs w:val="28"/>
        </w:rPr>
        <w:t>挑戰</w:t>
      </w:r>
      <w:r w:rsidRPr="00863EB1">
        <w:rPr>
          <w:rFonts w:eastAsia="標楷體" w:hint="eastAsia"/>
          <w:sz w:val="28"/>
          <w:szCs w:val="28"/>
        </w:rPr>
        <w:t>等。建議強化全通路零售相關輔導與服務，協助業者順利轉型，</w:t>
      </w:r>
      <w:r>
        <w:rPr>
          <w:rFonts w:eastAsia="標楷體" w:hint="eastAsia"/>
          <w:sz w:val="28"/>
          <w:szCs w:val="28"/>
        </w:rPr>
        <w:t>進而擴大客群，開拓新商機</w:t>
      </w:r>
      <w:r w:rsidRPr="00863EB1">
        <w:rPr>
          <w:rFonts w:eastAsia="標楷體" w:hint="eastAsia"/>
          <w:sz w:val="28"/>
          <w:szCs w:val="28"/>
        </w:rPr>
        <w:t>。</w:t>
      </w:r>
    </w:p>
    <w:p w:rsidR="00DD7179" w:rsidRDefault="00DD7179" w:rsidP="00DD7179">
      <w:pPr>
        <w:snapToGrid w:val="0"/>
        <w:spacing w:line="520" w:lineRule="exact"/>
        <w:ind w:leftChars="177" w:left="848" w:hangingChars="151" w:hanging="423"/>
        <w:jc w:val="both"/>
        <w:rPr>
          <w:rFonts w:eastAsia="標楷體"/>
          <w:b/>
          <w:sz w:val="28"/>
          <w:szCs w:val="28"/>
        </w:rPr>
      </w:pPr>
      <w:r>
        <w:rPr>
          <w:rFonts w:eastAsia="標楷體"/>
          <w:b/>
          <w:sz w:val="28"/>
          <w:szCs w:val="28"/>
        </w:rPr>
        <w:t>4</w:t>
      </w:r>
      <w:r>
        <w:rPr>
          <w:rFonts w:eastAsia="標楷體" w:hint="eastAsia"/>
          <w:b/>
          <w:sz w:val="28"/>
          <w:szCs w:val="28"/>
        </w:rPr>
        <w:t>、</w:t>
      </w:r>
      <w:r w:rsidRPr="006F43E9">
        <w:rPr>
          <w:rFonts w:eastAsia="標楷體" w:hint="eastAsia"/>
          <w:b/>
          <w:sz w:val="28"/>
          <w:szCs w:val="28"/>
        </w:rPr>
        <w:t>加強</w:t>
      </w:r>
      <w:r>
        <w:rPr>
          <w:rFonts w:eastAsia="標楷體" w:hint="eastAsia"/>
          <w:b/>
          <w:sz w:val="28"/>
          <w:szCs w:val="28"/>
        </w:rPr>
        <w:t>培育</w:t>
      </w:r>
      <w:r w:rsidRPr="002556B3">
        <w:rPr>
          <w:rFonts w:eastAsia="標楷體" w:hint="eastAsia"/>
          <w:b/>
          <w:sz w:val="28"/>
          <w:szCs w:val="28"/>
        </w:rPr>
        <w:t>相關</w:t>
      </w:r>
      <w:r>
        <w:rPr>
          <w:rFonts w:eastAsia="標楷體" w:hint="eastAsia"/>
          <w:b/>
          <w:sz w:val="28"/>
          <w:szCs w:val="28"/>
        </w:rPr>
        <w:t>專業人才</w:t>
      </w:r>
      <w:r w:rsidRPr="006F43E9">
        <w:rPr>
          <w:rFonts w:eastAsia="標楷體" w:hint="eastAsia"/>
          <w:b/>
          <w:sz w:val="28"/>
          <w:szCs w:val="28"/>
        </w:rPr>
        <w:t>：</w:t>
      </w:r>
      <w:r w:rsidRPr="009B41D4">
        <w:rPr>
          <w:rFonts w:eastAsia="標楷體" w:hint="eastAsia"/>
          <w:sz w:val="28"/>
          <w:szCs w:val="28"/>
        </w:rPr>
        <w:t>全通路零售有賴</w:t>
      </w:r>
      <w:r w:rsidRPr="006F43E9">
        <w:rPr>
          <w:rFonts w:eastAsia="標楷體" w:hint="eastAsia"/>
          <w:sz w:val="28"/>
          <w:szCs w:val="28"/>
        </w:rPr>
        <w:t>科技應用與服務創新</w:t>
      </w:r>
      <w:r>
        <w:rPr>
          <w:rFonts w:eastAsia="標楷體" w:hint="eastAsia"/>
          <w:sz w:val="28"/>
          <w:szCs w:val="28"/>
        </w:rPr>
        <w:t>融合的綜效</w:t>
      </w:r>
      <w:r w:rsidRPr="006F43E9">
        <w:rPr>
          <w:rFonts w:eastAsia="標楷體" w:hint="eastAsia"/>
          <w:sz w:val="28"/>
          <w:szCs w:val="28"/>
        </w:rPr>
        <w:t>，可分別由教育體系及產業中培</w:t>
      </w:r>
      <w:r>
        <w:rPr>
          <w:rFonts w:eastAsia="標楷體" w:hint="eastAsia"/>
          <w:sz w:val="28"/>
          <w:szCs w:val="28"/>
        </w:rPr>
        <w:t>育</w:t>
      </w:r>
      <w:r w:rsidRPr="006F43E9">
        <w:rPr>
          <w:rFonts w:eastAsia="標楷體" w:hint="eastAsia"/>
          <w:sz w:val="28"/>
          <w:szCs w:val="28"/>
        </w:rPr>
        <w:t>相關</w:t>
      </w:r>
      <w:r>
        <w:rPr>
          <w:rFonts w:eastAsia="標楷體" w:hint="eastAsia"/>
          <w:sz w:val="28"/>
          <w:szCs w:val="28"/>
        </w:rPr>
        <w:t>專業</w:t>
      </w:r>
      <w:r w:rsidRPr="006F43E9">
        <w:rPr>
          <w:rFonts w:eastAsia="標楷體" w:hint="eastAsia"/>
          <w:sz w:val="28"/>
          <w:szCs w:val="28"/>
        </w:rPr>
        <w:t>人才，如就大數據分析、數位行銷</w:t>
      </w:r>
      <w:r>
        <w:rPr>
          <w:rFonts w:eastAsia="標楷體" w:hint="eastAsia"/>
          <w:sz w:val="28"/>
          <w:szCs w:val="28"/>
        </w:rPr>
        <w:t>、消費者體驗</w:t>
      </w:r>
      <w:r w:rsidRPr="006F43E9">
        <w:rPr>
          <w:rFonts w:eastAsia="標楷體" w:hint="eastAsia"/>
          <w:sz w:val="28"/>
          <w:szCs w:val="28"/>
        </w:rPr>
        <w:t>及行動支付應用等領域，建立課程藍圖與職能基準。</w:t>
      </w:r>
    </w:p>
    <w:p w:rsidR="00DD7179" w:rsidRPr="004B5AD6" w:rsidRDefault="00DD7179" w:rsidP="00DD7179">
      <w:pPr>
        <w:snapToGrid w:val="0"/>
        <w:spacing w:line="520" w:lineRule="exact"/>
        <w:ind w:leftChars="177" w:left="848" w:hangingChars="151" w:hanging="423"/>
        <w:jc w:val="both"/>
        <w:rPr>
          <w:rFonts w:eastAsia="標楷體"/>
          <w:sz w:val="28"/>
          <w:szCs w:val="28"/>
        </w:rPr>
      </w:pPr>
      <w:r>
        <w:rPr>
          <w:rFonts w:eastAsia="標楷體"/>
          <w:b/>
          <w:sz w:val="28"/>
          <w:szCs w:val="28"/>
        </w:rPr>
        <w:t>5</w:t>
      </w:r>
      <w:r>
        <w:rPr>
          <w:rFonts w:eastAsia="標楷體" w:hint="eastAsia"/>
          <w:b/>
          <w:sz w:val="28"/>
          <w:szCs w:val="28"/>
        </w:rPr>
        <w:t>、打造安心的消費</w:t>
      </w:r>
      <w:r w:rsidRPr="006F43E9">
        <w:rPr>
          <w:rFonts w:eastAsia="標楷體" w:hint="eastAsia"/>
          <w:b/>
          <w:sz w:val="28"/>
          <w:szCs w:val="28"/>
        </w:rPr>
        <w:t>環境：</w:t>
      </w:r>
      <w:r w:rsidRPr="006F43E9">
        <w:rPr>
          <w:rFonts w:eastAsia="標楷體" w:hint="eastAsia"/>
          <w:sz w:val="28"/>
          <w:szCs w:val="28"/>
        </w:rPr>
        <w:t>為使個人資料在全通路使用</w:t>
      </w:r>
      <w:r>
        <w:rPr>
          <w:rFonts w:eastAsia="標楷體" w:hint="eastAsia"/>
          <w:sz w:val="28"/>
          <w:szCs w:val="28"/>
        </w:rPr>
        <w:t>中</w:t>
      </w:r>
      <w:r w:rsidRPr="006F43E9">
        <w:rPr>
          <w:rFonts w:eastAsia="標楷體" w:hint="eastAsia"/>
          <w:sz w:val="28"/>
          <w:szCs w:val="28"/>
        </w:rPr>
        <w:t>達到客戶體驗與隱私保護之雙重效果，建議</w:t>
      </w:r>
      <w:r>
        <w:rPr>
          <w:rFonts w:eastAsia="標楷體" w:hint="eastAsia"/>
          <w:sz w:val="28"/>
          <w:szCs w:val="28"/>
        </w:rPr>
        <w:t>將</w:t>
      </w:r>
      <w:r w:rsidRPr="006F43E9">
        <w:rPr>
          <w:rFonts w:eastAsia="標楷體" w:hint="eastAsia"/>
          <w:sz w:val="28"/>
          <w:szCs w:val="28"/>
        </w:rPr>
        <w:t>業者運用消費者資料優化服務的合理範圍</w:t>
      </w:r>
      <w:r>
        <w:rPr>
          <w:rFonts w:eastAsia="標楷體" w:hint="eastAsia"/>
          <w:sz w:val="28"/>
          <w:szCs w:val="28"/>
        </w:rPr>
        <w:t>加以</w:t>
      </w:r>
      <w:r w:rsidRPr="006F43E9">
        <w:rPr>
          <w:rFonts w:eastAsia="標楷體" w:hint="eastAsia"/>
          <w:sz w:val="28"/>
          <w:szCs w:val="28"/>
        </w:rPr>
        <w:t>界定，並完善個人隱私保護的法規</w:t>
      </w:r>
      <w:r>
        <w:rPr>
          <w:rFonts w:eastAsia="標楷體" w:hint="eastAsia"/>
          <w:sz w:val="28"/>
          <w:szCs w:val="28"/>
        </w:rPr>
        <w:t>，才能使更多商業創新得以應用並蓬勃發展</w:t>
      </w:r>
      <w:r w:rsidRPr="006F43E9">
        <w:rPr>
          <w:rFonts w:eastAsia="標楷體" w:hint="eastAsia"/>
          <w:sz w:val="28"/>
          <w:szCs w:val="28"/>
        </w:rPr>
        <w:t>。</w:t>
      </w:r>
    </w:p>
    <w:p w:rsidR="00DD7179" w:rsidRDefault="00DD7179" w:rsidP="00DD7179">
      <w:pPr>
        <w:snapToGrid w:val="0"/>
        <w:spacing w:line="520" w:lineRule="exact"/>
        <w:ind w:left="849" w:hangingChars="303" w:hanging="849"/>
        <w:jc w:val="both"/>
        <w:rPr>
          <w:rFonts w:ascii="標楷體" w:eastAsia="標楷體" w:hAnsi="標楷體"/>
          <w:b/>
          <w:sz w:val="28"/>
          <w:szCs w:val="28"/>
        </w:rPr>
      </w:pPr>
      <w:r w:rsidRPr="0056737B">
        <w:rPr>
          <w:rFonts w:ascii="標楷體" w:eastAsia="標楷體" w:hAnsi="標楷體" w:hint="eastAsia"/>
          <w:b/>
          <w:sz w:val="28"/>
          <w:szCs w:val="28"/>
        </w:rPr>
        <w:t>（</w:t>
      </w:r>
      <w:r>
        <w:rPr>
          <w:rFonts w:ascii="標楷體" w:eastAsia="標楷體" w:hAnsi="標楷體" w:hint="eastAsia"/>
          <w:b/>
          <w:sz w:val="28"/>
          <w:szCs w:val="28"/>
        </w:rPr>
        <w:t>二</w:t>
      </w:r>
      <w:r w:rsidRPr="0056737B">
        <w:rPr>
          <w:rFonts w:ascii="標楷體" w:eastAsia="標楷體" w:hAnsi="標楷體" w:hint="eastAsia"/>
          <w:b/>
          <w:sz w:val="28"/>
          <w:szCs w:val="28"/>
        </w:rPr>
        <w:t>）</w:t>
      </w:r>
      <w:r>
        <w:rPr>
          <w:rFonts w:ascii="標楷體" w:eastAsia="標楷體" w:hAnsi="標楷體" w:hint="eastAsia"/>
          <w:b/>
          <w:sz w:val="28"/>
          <w:szCs w:val="28"/>
        </w:rPr>
        <w:t>業者方面</w:t>
      </w:r>
    </w:p>
    <w:p w:rsidR="00DD7179" w:rsidRPr="00D11739" w:rsidRDefault="00DD7179" w:rsidP="00DD7179">
      <w:pPr>
        <w:snapToGrid w:val="0"/>
        <w:spacing w:line="520" w:lineRule="exact"/>
        <w:ind w:leftChars="177" w:left="848" w:hangingChars="151" w:hanging="423"/>
        <w:jc w:val="both"/>
        <w:rPr>
          <w:rFonts w:eastAsia="標楷體"/>
          <w:b/>
          <w:sz w:val="28"/>
          <w:szCs w:val="28"/>
        </w:rPr>
      </w:pPr>
      <w:r w:rsidRPr="00D11739">
        <w:rPr>
          <w:rFonts w:eastAsia="標楷體" w:hint="eastAsia"/>
          <w:b/>
          <w:sz w:val="28"/>
          <w:szCs w:val="28"/>
        </w:rPr>
        <w:t>1</w:t>
      </w:r>
      <w:r w:rsidRPr="00D11739">
        <w:rPr>
          <w:rFonts w:eastAsia="標楷體" w:hint="eastAsia"/>
          <w:b/>
          <w:sz w:val="28"/>
          <w:szCs w:val="28"/>
        </w:rPr>
        <w:t>、全通路零售</w:t>
      </w:r>
      <w:r>
        <w:rPr>
          <w:rFonts w:eastAsia="標楷體" w:hint="eastAsia"/>
          <w:b/>
          <w:sz w:val="28"/>
          <w:szCs w:val="28"/>
        </w:rPr>
        <w:t>之成功</w:t>
      </w:r>
      <w:r w:rsidRPr="00D11739">
        <w:rPr>
          <w:rFonts w:eastAsia="標楷體" w:hint="eastAsia"/>
          <w:b/>
          <w:sz w:val="28"/>
          <w:szCs w:val="28"/>
        </w:rPr>
        <w:t>有賴各面向的串連與整合：</w:t>
      </w:r>
      <w:r w:rsidRPr="00D11739">
        <w:rPr>
          <w:rFonts w:eastAsia="標楷體" w:hint="eastAsia"/>
          <w:sz w:val="28"/>
          <w:szCs w:val="28"/>
        </w:rPr>
        <w:t>全通路零售</w:t>
      </w:r>
      <w:r>
        <w:rPr>
          <w:rFonts w:eastAsia="標楷體" w:hint="eastAsia"/>
          <w:sz w:val="28"/>
          <w:szCs w:val="28"/>
        </w:rPr>
        <w:t>已成為攸關零售業轉型的重要趨勢，其</w:t>
      </w:r>
      <w:r w:rsidRPr="00D11739">
        <w:rPr>
          <w:rFonts w:eastAsia="標楷體" w:hint="eastAsia"/>
          <w:sz w:val="28"/>
          <w:szCs w:val="28"/>
        </w:rPr>
        <w:t>模式的成功，必須做到商品及會員資訊、促銷、價格、支付、供應鏈、物流、售後服務等</w:t>
      </w:r>
      <w:r>
        <w:rPr>
          <w:rFonts w:eastAsia="標楷體" w:hint="eastAsia"/>
          <w:sz w:val="28"/>
          <w:szCs w:val="28"/>
        </w:rPr>
        <w:t>各環節</w:t>
      </w:r>
      <w:r w:rsidRPr="00D11739">
        <w:rPr>
          <w:rFonts w:eastAsia="標楷體" w:hint="eastAsia"/>
          <w:sz w:val="28"/>
          <w:szCs w:val="28"/>
        </w:rPr>
        <w:t>全面的串連與整合，才能確保無差別的購物體驗。</w:t>
      </w:r>
    </w:p>
    <w:p w:rsidR="00DD7179" w:rsidRPr="00D11739" w:rsidRDefault="00DD7179" w:rsidP="00DD7179">
      <w:pPr>
        <w:snapToGrid w:val="0"/>
        <w:spacing w:line="520" w:lineRule="exact"/>
        <w:ind w:leftChars="177" w:left="848" w:hangingChars="151" w:hanging="423"/>
        <w:jc w:val="both"/>
        <w:rPr>
          <w:rFonts w:eastAsia="標楷體"/>
          <w:b/>
          <w:sz w:val="28"/>
          <w:szCs w:val="28"/>
        </w:rPr>
      </w:pPr>
      <w:r w:rsidRPr="00D11739">
        <w:rPr>
          <w:rFonts w:eastAsia="標楷體" w:hint="eastAsia"/>
          <w:b/>
          <w:sz w:val="28"/>
          <w:szCs w:val="28"/>
        </w:rPr>
        <w:t>2</w:t>
      </w:r>
      <w:r w:rsidRPr="00D11739">
        <w:rPr>
          <w:rFonts w:eastAsia="標楷體" w:hint="eastAsia"/>
          <w:b/>
          <w:sz w:val="28"/>
          <w:szCs w:val="28"/>
        </w:rPr>
        <w:t>、消費者主權時代應以消費者為中心：</w:t>
      </w:r>
      <w:r w:rsidRPr="00D11739">
        <w:rPr>
          <w:rFonts w:eastAsia="標楷體" w:hint="eastAsia"/>
          <w:sz w:val="28"/>
          <w:szCs w:val="28"/>
        </w:rPr>
        <w:t>網路時代，消費者</w:t>
      </w:r>
      <w:r>
        <w:rPr>
          <w:rFonts w:eastAsia="標楷體" w:hint="eastAsia"/>
          <w:sz w:val="28"/>
          <w:szCs w:val="28"/>
        </w:rPr>
        <w:t>對於</w:t>
      </w:r>
      <w:r w:rsidRPr="00D11739">
        <w:rPr>
          <w:rFonts w:eastAsia="標楷體" w:hint="eastAsia"/>
          <w:sz w:val="28"/>
          <w:szCs w:val="28"/>
        </w:rPr>
        <w:t>商品品質</w:t>
      </w:r>
      <w:r>
        <w:rPr>
          <w:rFonts w:eastAsia="標楷體" w:hint="eastAsia"/>
          <w:sz w:val="28"/>
          <w:szCs w:val="28"/>
        </w:rPr>
        <w:t>、</w:t>
      </w:r>
      <w:r w:rsidRPr="00D11739">
        <w:rPr>
          <w:rFonts w:eastAsia="標楷體" w:hint="eastAsia"/>
          <w:sz w:val="28"/>
          <w:szCs w:val="28"/>
        </w:rPr>
        <w:t>價格、客戶服務、購物安心、方便、迅速等基本需求</w:t>
      </w:r>
      <w:r>
        <w:rPr>
          <w:rFonts w:eastAsia="標楷體" w:hint="eastAsia"/>
          <w:sz w:val="28"/>
          <w:szCs w:val="28"/>
        </w:rPr>
        <w:t>，</w:t>
      </w:r>
      <w:r w:rsidRPr="00D11739">
        <w:rPr>
          <w:rFonts w:eastAsia="標楷體" w:hint="eastAsia"/>
          <w:sz w:val="28"/>
          <w:szCs w:val="28"/>
        </w:rPr>
        <w:t>其實並沒有改變。由於販售的商品同質性高，零售業者不能再</w:t>
      </w:r>
      <w:r w:rsidRPr="00D11739">
        <w:rPr>
          <w:rFonts w:eastAsia="標楷體" w:hint="eastAsia"/>
          <w:sz w:val="28"/>
          <w:szCs w:val="28"/>
        </w:rPr>
        <w:lastRenderedPageBreak/>
        <w:t>以價格作為吸引顧客的主要營運策略，應由商品提供者轉型為服務提供者。消費者主權時代已經來臨，業者應以消費者為中心，</w:t>
      </w:r>
      <w:r>
        <w:rPr>
          <w:rFonts w:eastAsia="標楷體" w:hint="eastAsia"/>
          <w:sz w:val="28"/>
          <w:szCs w:val="28"/>
        </w:rPr>
        <w:t>積極掌握線上線下各個接觸點，提供</w:t>
      </w:r>
      <w:r w:rsidRPr="00D11739">
        <w:rPr>
          <w:rFonts w:eastAsia="標楷體" w:hint="eastAsia"/>
          <w:sz w:val="28"/>
          <w:szCs w:val="28"/>
        </w:rPr>
        <w:t>差異化</w:t>
      </w:r>
      <w:r>
        <w:rPr>
          <w:rFonts w:eastAsia="標楷體" w:hint="eastAsia"/>
          <w:sz w:val="28"/>
          <w:szCs w:val="28"/>
        </w:rPr>
        <w:t>服務</w:t>
      </w:r>
      <w:r w:rsidRPr="00D11739">
        <w:rPr>
          <w:rFonts w:eastAsia="標楷體" w:hint="eastAsia"/>
          <w:sz w:val="28"/>
          <w:szCs w:val="28"/>
        </w:rPr>
        <w:t>，</w:t>
      </w:r>
      <w:r>
        <w:rPr>
          <w:rFonts w:eastAsia="標楷體" w:hint="eastAsia"/>
          <w:sz w:val="28"/>
          <w:szCs w:val="28"/>
        </w:rPr>
        <w:t>設法提升購物的趣味、互動、體驗，以及強化</w:t>
      </w:r>
      <w:r w:rsidRPr="00EF2155">
        <w:rPr>
          <w:rFonts w:eastAsia="標楷體" w:hint="eastAsia"/>
          <w:sz w:val="28"/>
          <w:szCs w:val="28"/>
        </w:rPr>
        <w:t>消費者</w:t>
      </w:r>
      <w:r>
        <w:rPr>
          <w:rFonts w:eastAsia="標楷體" w:hint="eastAsia"/>
          <w:sz w:val="28"/>
          <w:szCs w:val="28"/>
        </w:rPr>
        <w:t>的參與感</w:t>
      </w:r>
      <w:r w:rsidRPr="00D11739">
        <w:rPr>
          <w:rFonts w:eastAsia="標楷體" w:hint="eastAsia"/>
          <w:sz w:val="28"/>
          <w:szCs w:val="28"/>
        </w:rPr>
        <w:t>，才能</w:t>
      </w:r>
      <w:r w:rsidRPr="00EF2155">
        <w:rPr>
          <w:rFonts w:eastAsia="標楷體" w:hint="eastAsia"/>
          <w:sz w:val="28"/>
          <w:szCs w:val="28"/>
        </w:rPr>
        <w:t>滿足消費者的需求，</w:t>
      </w:r>
      <w:r w:rsidRPr="00D11739">
        <w:rPr>
          <w:rFonts w:eastAsia="標楷體" w:hint="eastAsia"/>
          <w:sz w:val="28"/>
          <w:szCs w:val="28"/>
        </w:rPr>
        <w:t>提高</w:t>
      </w:r>
      <w:r>
        <w:rPr>
          <w:rFonts w:eastAsia="標楷體" w:hint="eastAsia"/>
          <w:sz w:val="28"/>
          <w:szCs w:val="28"/>
        </w:rPr>
        <w:t>其</w:t>
      </w:r>
      <w:r w:rsidRPr="00D11739">
        <w:rPr>
          <w:rFonts w:eastAsia="標楷體" w:hint="eastAsia"/>
          <w:sz w:val="28"/>
          <w:szCs w:val="28"/>
        </w:rPr>
        <w:t>回流意願。</w:t>
      </w:r>
    </w:p>
    <w:p w:rsidR="00DD7179" w:rsidRPr="00B12227" w:rsidRDefault="00DD7179" w:rsidP="00DD7179">
      <w:pPr>
        <w:snapToGrid w:val="0"/>
        <w:spacing w:line="520" w:lineRule="exact"/>
        <w:ind w:leftChars="177" w:left="848" w:hangingChars="151" w:hanging="423"/>
        <w:jc w:val="both"/>
        <w:rPr>
          <w:rFonts w:eastAsia="標楷體"/>
          <w:sz w:val="28"/>
          <w:szCs w:val="28"/>
        </w:rPr>
      </w:pPr>
      <w:r w:rsidRPr="00D11739">
        <w:rPr>
          <w:rFonts w:eastAsia="標楷體" w:hint="eastAsia"/>
          <w:b/>
          <w:sz w:val="28"/>
          <w:szCs w:val="28"/>
        </w:rPr>
        <w:t>3</w:t>
      </w:r>
      <w:r w:rsidRPr="00D11739">
        <w:rPr>
          <w:rFonts w:eastAsia="標楷體" w:hint="eastAsia"/>
          <w:b/>
          <w:sz w:val="28"/>
          <w:szCs w:val="28"/>
        </w:rPr>
        <w:t>、掌握消費者行為</w:t>
      </w:r>
      <w:r>
        <w:rPr>
          <w:rFonts w:eastAsia="標楷體" w:hint="eastAsia"/>
          <w:b/>
          <w:sz w:val="28"/>
          <w:szCs w:val="28"/>
        </w:rPr>
        <w:t>以利</w:t>
      </w:r>
      <w:r w:rsidRPr="006C6AAE">
        <w:rPr>
          <w:rFonts w:eastAsia="標楷體" w:hint="eastAsia"/>
          <w:b/>
          <w:sz w:val="28"/>
          <w:szCs w:val="28"/>
        </w:rPr>
        <w:t>商機創造</w:t>
      </w:r>
      <w:r w:rsidRPr="00D11739">
        <w:rPr>
          <w:rFonts w:eastAsia="標楷體" w:hint="eastAsia"/>
          <w:b/>
          <w:sz w:val="28"/>
          <w:szCs w:val="28"/>
        </w:rPr>
        <w:t>：</w:t>
      </w:r>
      <w:r w:rsidRPr="00D11739">
        <w:rPr>
          <w:rFonts w:eastAsia="標楷體" w:hint="eastAsia"/>
          <w:sz w:val="28"/>
          <w:szCs w:val="28"/>
        </w:rPr>
        <w:t>洞悉世界趨勢與迅速</w:t>
      </w:r>
      <w:r>
        <w:rPr>
          <w:rFonts w:eastAsia="標楷體" w:hint="eastAsia"/>
          <w:sz w:val="28"/>
          <w:szCs w:val="28"/>
        </w:rPr>
        <w:t>調整經營策略</w:t>
      </w:r>
      <w:r w:rsidRPr="00D11739">
        <w:rPr>
          <w:rFonts w:eastAsia="標楷體" w:hint="eastAsia"/>
          <w:sz w:val="28"/>
          <w:szCs w:val="28"/>
        </w:rPr>
        <w:t>，企業</w:t>
      </w:r>
      <w:r>
        <w:rPr>
          <w:rFonts w:eastAsia="標楷體" w:hint="eastAsia"/>
          <w:sz w:val="28"/>
          <w:szCs w:val="28"/>
        </w:rPr>
        <w:t>才能在競爭激烈的產業環境下保有優勢</w:t>
      </w:r>
      <w:r w:rsidRPr="00D11739">
        <w:rPr>
          <w:rFonts w:eastAsia="標楷體" w:hint="eastAsia"/>
          <w:sz w:val="28"/>
          <w:szCs w:val="28"/>
        </w:rPr>
        <w:t>。建議</w:t>
      </w:r>
      <w:r>
        <w:rPr>
          <w:rFonts w:eastAsia="標楷體" w:hint="eastAsia"/>
          <w:sz w:val="28"/>
          <w:szCs w:val="28"/>
        </w:rPr>
        <w:t>加強掌握零售領域相關之</w:t>
      </w:r>
      <w:r w:rsidRPr="00D11739">
        <w:rPr>
          <w:rFonts w:eastAsia="標楷體" w:hint="eastAsia"/>
          <w:sz w:val="28"/>
          <w:szCs w:val="28"/>
        </w:rPr>
        <w:t>國際調</w:t>
      </w:r>
      <w:r>
        <w:rPr>
          <w:rFonts w:eastAsia="標楷體" w:hint="eastAsia"/>
          <w:sz w:val="28"/>
          <w:szCs w:val="28"/>
        </w:rPr>
        <w:t>研報告</w:t>
      </w:r>
      <w:r w:rsidRPr="00D11739">
        <w:rPr>
          <w:rFonts w:eastAsia="標楷體" w:hint="eastAsia"/>
          <w:sz w:val="28"/>
          <w:szCs w:val="28"/>
        </w:rPr>
        <w:t>及領導企業</w:t>
      </w:r>
      <w:r>
        <w:rPr>
          <w:rFonts w:eastAsia="標楷體" w:hint="eastAsia"/>
          <w:sz w:val="28"/>
          <w:szCs w:val="28"/>
        </w:rPr>
        <w:t>發展趨勢</w:t>
      </w:r>
      <w:r w:rsidRPr="00D11739">
        <w:rPr>
          <w:rFonts w:eastAsia="標楷體" w:hint="eastAsia"/>
          <w:sz w:val="28"/>
          <w:szCs w:val="28"/>
        </w:rPr>
        <w:t>，並善加利用科技（如大數據與</w:t>
      </w:r>
      <w:r>
        <w:rPr>
          <w:rFonts w:eastAsia="標楷體" w:hint="eastAsia"/>
          <w:sz w:val="28"/>
          <w:szCs w:val="28"/>
        </w:rPr>
        <w:t>室內微</w:t>
      </w:r>
      <w:r w:rsidRPr="00D11739">
        <w:rPr>
          <w:rFonts w:eastAsia="標楷體" w:hint="eastAsia"/>
          <w:sz w:val="28"/>
          <w:szCs w:val="28"/>
        </w:rPr>
        <w:t>定位技術</w:t>
      </w:r>
      <w:r w:rsidRPr="00FA1B79">
        <w:rPr>
          <w:rFonts w:eastAsia="標楷體" w:hint="eastAsia"/>
          <w:sz w:val="28"/>
          <w:szCs w:val="28"/>
        </w:rPr>
        <w:t>B</w:t>
      </w:r>
      <w:r w:rsidRPr="00D11739">
        <w:rPr>
          <w:rFonts w:eastAsia="標楷體" w:hint="eastAsia"/>
          <w:sz w:val="28"/>
          <w:szCs w:val="28"/>
        </w:rPr>
        <w:t>eacon</w:t>
      </w:r>
      <w:r w:rsidRPr="00D11739">
        <w:rPr>
          <w:rFonts w:eastAsia="標楷體" w:hint="eastAsia"/>
          <w:sz w:val="28"/>
          <w:szCs w:val="28"/>
        </w:rPr>
        <w:t>等），精準掌握消費者行為資訊，提供客製化服務及超預期體驗，才能增強客戶忠誠度與黏著度，引發消費衝動甚至口碑分享</w:t>
      </w:r>
      <w:r>
        <w:rPr>
          <w:rFonts w:eastAsia="標楷體" w:hint="eastAsia"/>
          <w:sz w:val="28"/>
          <w:szCs w:val="28"/>
        </w:rPr>
        <w:t>，以創造更多商機</w:t>
      </w:r>
      <w:r w:rsidRPr="00D11739">
        <w:rPr>
          <w:rFonts w:eastAsia="標楷體" w:hint="eastAsia"/>
          <w:sz w:val="28"/>
          <w:szCs w:val="28"/>
        </w:rPr>
        <w:t>。</w:t>
      </w:r>
    </w:p>
    <w:p w:rsidR="00520EAD" w:rsidRPr="00DD7179" w:rsidRDefault="00520EAD" w:rsidP="00520EAD">
      <w:pPr>
        <w:tabs>
          <w:tab w:val="left" w:pos="567"/>
        </w:tabs>
        <w:adjustRightInd w:val="0"/>
        <w:snapToGrid w:val="0"/>
        <w:spacing w:before="120" w:afterLines="50" w:after="180" w:line="500" w:lineRule="exact"/>
        <w:ind w:left="709" w:hanging="709"/>
        <w:jc w:val="both"/>
        <w:textAlignment w:val="baseline"/>
        <w:rPr>
          <w:rFonts w:eastAsia="標楷體"/>
          <w:b/>
          <w:color w:val="000000"/>
          <w:spacing w:val="10"/>
          <w:sz w:val="28"/>
          <w:szCs w:val="28"/>
        </w:rPr>
      </w:pPr>
    </w:p>
    <w:p w:rsidR="00520EAD" w:rsidRPr="00520EAD" w:rsidRDefault="00520EAD" w:rsidP="0056767D">
      <w:pPr>
        <w:wordWrap w:val="0"/>
        <w:overflowPunct w:val="0"/>
        <w:spacing w:beforeLines="50" w:before="180" w:afterLines="100" w:after="360" w:line="480" w:lineRule="exact"/>
        <w:jc w:val="center"/>
        <w:rPr>
          <w:rFonts w:eastAsia="標楷體"/>
          <w:b/>
          <w:sz w:val="34"/>
          <w:szCs w:val="34"/>
        </w:rPr>
      </w:pPr>
    </w:p>
    <w:sectPr w:rsidR="00520EAD" w:rsidRPr="00520EAD" w:rsidSect="002115EB">
      <w:footerReference w:type="default" r:id="rId34"/>
      <w:footnotePr>
        <w:numRestart w:val="eachSect"/>
      </w:footnotePr>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161" w:rsidRDefault="00150161">
      <w:r>
        <w:separator/>
      </w:r>
    </w:p>
  </w:endnote>
  <w:endnote w:type="continuationSeparator" w:id="0">
    <w:p w:rsidR="00150161" w:rsidRDefault="0015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2D463E" w:rsidRDefault="002D463E"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2D463E" w:rsidRDefault="002D463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3E" w:rsidRDefault="002D463E">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2D463E" w:rsidRDefault="002D463E" w:rsidP="00AE413E">
        <w:pPr>
          <w:pStyle w:val="a6"/>
          <w:spacing w:before="48"/>
          <w:ind w:left="1040" w:hanging="320"/>
          <w:jc w:val="center"/>
        </w:pPr>
        <w:r>
          <w:fldChar w:fldCharType="begin"/>
        </w:r>
        <w:r>
          <w:instrText>PAGE   \* MERGEFORMAT</w:instrText>
        </w:r>
        <w:r>
          <w:fldChar w:fldCharType="separate"/>
        </w:r>
        <w:r w:rsidR="008B1FF5" w:rsidRPr="008B1FF5">
          <w:rPr>
            <w:noProof/>
            <w:lang w:val="zh-TW"/>
          </w:rPr>
          <w:t>II</w:t>
        </w:r>
        <w:r>
          <w:fldChar w:fldCharType="end"/>
        </w:r>
      </w:p>
    </w:sdtContent>
  </w:sdt>
  <w:p w:rsidR="002D463E" w:rsidRDefault="002D463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2D463E" w:rsidRDefault="002D463E" w:rsidP="00AE413E">
        <w:pPr>
          <w:pStyle w:val="a6"/>
          <w:spacing w:before="48"/>
          <w:ind w:left="1040" w:hanging="320"/>
          <w:jc w:val="center"/>
        </w:pPr>
        <w:r>
          <w:fldChar w:fldCharType="begin"/>
        </w:r>
        <w:r>
          <w:instrText>PAGE   \* MERGEFORMAT</w:instrText>
        </w:r>
        <w:r>
          <w:fldChar w:fldCharType="separate"/>
        </w:r>
        <w:r w:rsidR="008B1FF5" w:rsidRPr="008B1FF5">
          <w:rPr>
            <w:noProof/>
            <w:lang w:val="zh-TW"/>
          </w:rPr>
          <w:t>I</w:t>
        </w:r>
        <w:r>
          <w:fldChar w:fldCharType="end"/>
        </w:r>
      </w:p>
    </w:sdtContent>
  </w:sdt>
  <w:p w:rsidR="002D463E" w:rsidRDefault="002D463E">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3E" w:rsidRDefault="002D463E">
    <w:pPr>
      <w:pStyle w:val="a6"/>
      <w:jc w:val="center"/>
    </w:pPr>
    <w:r>
      <w:fldChar w:fldCharType="begin"/>
    </w:r>
    <w:r>
      <w:instrText>PAGE   \* MERGEFORMAT</w:instrText>
    </w:r>
    <w:r>
      <w:fldChar w:fldCharType="separate"/>
    </w:r>
    <w:r w:rsidR="008B1FF5" w:rsidRPr="008B1FF5">
      <w:rPr>
        <w:noProof/>
        <w:lang w:val="zh-TW"/>
      </w:rPr>
      <w:t>1</w:t>
    </w:r>
    <w:r>
      <w:rPr>
        <w:noProof/>
        <w:lang w:val="zh-TW"/>
      </w:rPr>
      <w:fldChar w:fldCharType="end"/>
    </w:r>
  </w:p>
  <w:p w:rsidR="002D463E" w:rsidRDefault="002D46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161" w:rsidRDefault="00150161">
      <w:r>
        <w:separator/>
      </w:r>
    </w:p>
  </w:footnote>
  <w:footnote w:type="continuationSeparator" w:id="0">
    <w:p w:rsidR="00150161" w:rsidRDefault="00150161">
      <w:r>
        <w:continuationSeparator/>
      </w:r>
    </w:p>
  </w:footnote>
  <w:footnote w:id="1">
    <w:p w:rsidR="002D463E" w:rsidRDefault="002D463E" w:rsidP="00520EAD">
      <w:pPr>
        <w:pStyle w:val="af4"/>
      </w:pPr>
      <w:r>
        <w:rPr>
          <w:rStyle w:val="aff6"/>
        </w:rPr>
        <w:footnoteRef/>
      </w:r>
      <w:r>
        <w:t xml:space="preserve"> </w:t>
      </w:r>
      <w:r w:rsidRPr="006676AC">
        <w:rPr>
          <w:rFonts w:ascii="標楷體" w:eastAsia="標楷體" w:hAnsi="標楷體" w:hint="eastAsia"/>
        </w:rPr>
        <w:t>本文係屬個人研究心得，不代表經濟部立場。</w:t>
      </w:r>
    </w:p>
  </w:footnote>
  <w:footnote w:id="2">
    <w:p w:rsidR="002D463E" w:rsidRPr="00DD7179" w:rsidRDefault="002D463E" w:rsidP="00DD7179">
      <w:pPr>
        <w:pStyle w:val="af4"/>
        <w:ind w:left="70" w:hangingChars="35" w:hanging="70"/>
        <w:rPr>
          <w:rFonts w:eastAsia="標楷體"/>
        </w:rPr>
      </w:pPr>
      <w:r w:rsidRPr="00DD7179">
        <w:rPr>
          <w:rStyle w:val="aff6"/>
          <w:rFonts w:eastAsia="標楷體"/>
        </w:rPr>
        <w:footnoteRef/>
      </w:r>
      <w:r w:rsidRPr="00DD7179">
        <w:rPr>
          <w:rFonts w:eastAsia="標楷體"/>
          <w:kern w:val="0"/>
          <w:szCs w:val="24"/>
        </w:rPr>
        <w:t>係針對全球零售業公開財報，評選全球前</w:t>
      </w:r>
      <w:r w:rsidRPr="00DD7179">
        <w:rPr>
          <w:rFonts w:eastAsia="標楷體"/>
          <w:kern w:val="0"/>
          <w:szCs w:val="24"/>
        </w:rPr>
        <w:t xml:space="preserve">250 </w:t>
      </w:r>
      <w:r w:rsidRPr="00DD7179">
        <w:rPr>
          <w:rFonts w:eastAsia="標楷體"/>
          <w:kern w:val="0"/>
          <w:szCs w:val="24"/>
        </w:rPr>
        <w:t>大零售業者、全球前</w:t>
      </w:r>
      <w:r w:rsidRPr="00DD7179">
        <w:rPr>
          <w:rFonts w:eastAsia="標楷體"/>
          <w:kern w:val="0"/>
          <w:szCs w:val="24"/>
        </w:rPr>
        <w:t>50</w:t>
      </w:r>
      <w:r w:rsidRPr="00DD7179">
        <w:rPr>
          <w:rFonts w:eastAsia="標楷體"/>
          <w:kern w:val="0"/>
          <w:szCs w:val="24"/>
        </w:rPr>
        <w:t>大電子商務業者，並分析高成長者入榜原因。</w:t>
      </w:r>
    </w:p>
  </w:footnote>
  <w:footnote w:id="3">
    <w:p w:rsidR="002D463E" w:rsidRPr="00DD7179" w:rsidRDefault="002D463E" w:rsidP="00DD7179">
      <w:pPr>
        <w:pStyle w:val="af4"/>
        <w:keepLines/>
        <w:ind w:left="70" w:hangingChars="35" w:hanging="70"/>
        <w:rPr>
          <w:rFonts w:eastAsia="標楷體"/>
        </w:rPr>
      </w:pPr>
      <w:r w:rsidRPr="00DD7179">
        <w:rPr>
          <w:rStyle w:val="aff6"/>
          <w:rFonts w:eastAsia="標楷體"/>
        </w:rPr>
        <w:footnoteRef/>
      </w:r>
      <w:r w:rsidRPr="00DD7179">
        <w:rPr>
          <w:rFonts w:eastAsia="標楷體"/>
          <w:kern w:val="0"/>
          <w:szCs w:val="24"/>
        </w:rPr>
        <w:t>此調查於</w:t>
      </w:r>
      <w:r w:rsidRPr="00DD7179">
        <w:rPr>
          <w:rFonts w:eastAsia="標楷體"/>
          <w:kern w:val="0"/>
          <w:szCs w:val="24"/>
        </w:rPr>
        <w:t>2016</w:t>
      </w:r>
      <w:r w:rsidRPr="00DD7179">
        <w:rPr>
          <w:rFonts w:eastAsia="標楷體"/>
          <w:kern w:val="0"/>
          <w:szCs w:val="24"/>
        </w:rPr>
        <w:t>年</w:t>
      </w:r>
      <w:r w:rsidRPr="00DD7179">
        <w:rPr>
          <w:rFonts w:eastAsia="標楷體"/>
          <w:kern w:val="0"/>
          <w:szCs w:val="24"/>
        </w:rPr>
        <w:t>11</w:t>
      </w:r>
      <w:r w:rsidRPr="00DD7179">
        <w:rPr>
          <w:rFonts w:eastAsia="標楷體"/>
          <w:kern w:val="0"/>
          <w:szCs w:val="24"/>
        </w:rPr>
        <w:t>月進行，亞太區報告針對其中</w:t>
      </w:r>
      <w:r w:rsidRPr="00DD7179">
        <w:rPr>
          <w:rFonts w:eastAsia="標楷體"/>
          <w:kern w:val="0"/>
          <w:szCs w:val="24"/>
        </w:rPr>
        <w:t>14</w:t>
      </w:r>
      <w:r w:rsidRPr="00DD7179">
        <w:rPr>
          <w:rFonts w:eastAsia="標楷體"/>
          <w:kern w:val="0"/>
          <w:szCs w:val="24"/>
        </w:rPr>
        <w:t>個市場、</w:t>
      </w:r>
      <w:r w:rsidRPr="00DD7179">
        <w:rPr>
          <w:rFonts w:eastAsia="標楷體"/>
          <w:kern w:val="0"/>
          <w:szCs w:val="24"/>
        </w:rPr>
        <w:t>1,500</w:t>
      </w:r>
      <w:r w:rsidRPr="00DD7179">
        <w:rPr>
          <w:rFonts w:eastAsia="標楷體"/>
          <w:kern w:val="0"/>
          <w:szCs w:val="24"/>
        </w:rPr>
        <w:t>位年齡為</w:t>
      </w:r>
      <w:r w:rsidRPr="00DD7179">
        <w:rPr>
          <w:rFonts w:eastAsia="標楷體"/>
          <w:kern w:val="0"/>
          <w:szCs w:val="24"/>
        </w:rPr>
        <w:t>18</w:t>
      </w:r>
      <w:r w:rsidRPr="00DD7179">
        <w:rPr>
          <w:rFonts w:eastAsia="標楷體"/>
          <w:kern w:val="0"/>
          <w:szCs w:val="24"/>
        </w:rPr>
        <w:t>至</w:t>
      </w:r>
      <w:r w:rsidRPr="00DD7179">
        <w:rPr>
          <w:rFonts w:eastAsia="標楷體"/>
          <w:kern w:val="0"/>
          <w:szCs w:val="24"/>
        </w:rPr>
        <w:t>64</w:t>
      </w:r>
      <w:r w:rsidRPr="00DD7179">
        <w:rPr>
          <w:rFonts w:eastAsia="標楷體"/>
          <w:kern w:val="0"/>
          <w:szCs w:val="24"/>
        </w:rPr>
        <w:t>歲擁有銀行帳戶的消費者，進行手機網購消費習慣的整體分析。參與調查的</w:t>
      </w:r>
      <w:r w:rsidRPr="00DD7179">
        <w:rPr>
          <w:rFonts w:eastAsia="標楷體"/>
          <w:kern w:val="0"/>
          <w:szCs w:val="24"/>
        </w:rPr>
        <w:t>14</w:t>
      </w:r>
      <w:r w:rsidRPr="00DD7179">
        <w:rPr>
          <w:rFonts w:eastAsia="標楷體"/>
          <w:kern w:val="0"/>
          <w:szCs w:val="24"/>
        </w:rPr>
        <w:t>個亞太地區國家為：臺灣、中國大陸、香港、日本、韓國、菲律賓、越南、泰國、馬來西亞、印尼、新加坡、印度、澳洲及紐西蘭。</w:t>
      </w:r>
    </w:p>
  </w:footnote>
  <w:footnote w:id="4">
    <w:p w:rsidR="002D463E" w:rsidRPr="001A5C09" w:rsidRDefault="002D463E" w:rsidP="00DD7179">
      <w:pPr>
        <w:pStyle w:val="af4"/>
        <w:ind w:left="70" w:hangingChars="35" w:hanging="70"/>
        <w:rPr>
          <w:rFonts w:eastAsia="標楷體"/>
        </w:rPr>
      </w:pPr>
      <w:r w:rsidRPr="001A5C09">
        <w:rPr>
          <w:rStyle w:val="aff6"/>
          <w:rFonts w:eastAsia="標楷體"/>
        </w:rPr>
        <w:footnoteRef/>
      </w:r>
      <w:proofErr w:type="gramStart"/>
      <w:r w:rsidRPr="001A5C09">
        <w:rPr>
          <w:rFonts w:eastAsia="標楷體"/>
          <w:kern w:val="0"/>
          <w:szCs w:val="24"/>
        </w:rPr>
        <w:t>個</w:t>
      </w:r>
      <w:proofErr w:type="gramEnd"/>
      <w:r w:rsidRPr="001A5C09">
        <w:rPr>
          <w:rFonts w:eastAsia="標楷體"/>
          <w:kern w:val="0"/>
          <w:szCs w:val="24"/>
        </w:rPr>
        <w:t>資於商業上之蒐集、利用或國際傳輸，必須在特定目的下告知個資當事人，並得當事人書面同意。</w:t>
      </w:r>
    </w:p>
  </w:footnote>
  <w:footnote w:id="5">
    <w:p w:rsidR="002D463E" w:rsidRPr="001A5C09" w:rsidRDefault="002D463E" w:rsidP="00DD7179">
      <w:pPr>
        <w:pStyle w:val="af4"/>
        <w:ind w:left="84" w:hangingChars="42" w:hanging="84"/>
        <w:rPr>
          <w:rFonts w:eastAsia="標楷體"/>
        </w:rPr>
      </w:pPr>
      <w:r w:rsidRPr="001A5C09">
        <w:rPr>
          <w:rStyle w:val="aff6"/>
          <w:rFonts w:eastAsia="標楷體"/>
        </w:rPr>
        <w:footnoteRef/>
      </w:r>
      <w:r w:rsidRPr="001A5C09">
        <w:rPr>
          <w:rFonts w:eastAsia="標楷體"/>
        </w:rPr>
        <w:t>包括購物前服務自動分揀、購物中賣場快速結帳及購物後無人包裹智取站等創新零售解決方案。</w:t>
      </w:r>
    </w:p>
  </w:footnote>
  <w:footnote w:id="6">
    <w:p w:rsidR="002D463E" w:rsidRDefault="002D463E" w:rsidP="00DD7179">
      <w:pPr>
        <w:pStyle w:val="af4"/>
        <w:ind w:left="70" w:hangingChars="35" w:hanging="70"/>
      </w:pPr>
      <w:r w:rsidRPr="001A5C09">
        <w:rPr>
          <w:rStyle w:val="aff6"/>
          <w:rFonts w:eastAsia="標楷體"/>
        </w:rPr>
        <w:footnoteRef/>
      </w:r>
      <w:r w:rsidRPr="001A5C09">
        <w:rPr>
          <w:rFonts w:eastAsia="標楷體"/>
        </w:rPr>
        <w:t>HAMA</w:t>
      </w:r>
      <w:r w:rsidRPr="001A5C09">
        <w:rPr>
          <w:rFonts w:eastAsia="標楷體"/>
        </w:rPr>
        <w:t>迴轉壽司透過科技應用之導入，除對店家運用科技創新形成話題，吸引消費者前往用餐體驗外，對店家在管理與經營上亦帶來許多效益，包括可透過資料收集了解消費者的喜好，提供備料與出餐的參考，減少食材浪費，以及透過電腦晶片協助店家管理餐點的品嚐期限，確保食材的新鮮度。</w:t>
      </w:r>
      <w:proofErr w:type="gramStart"/>
      <w:r w:rsidRPr="001A5C09">
        <w:rPr>
          <w:rFonts w:eastAsia="標楷體"/>
        </w:rPr>
        <w:t>此外，</w:t>
      </w:r>
      <w:proofErr w:type="gramEnd"/>
      <w:r w:rsidRPr="001A5C09">
        <w:rPr>
          <w:rFonts w:eastAsia="標楷體"/>
        </w:rPr>
        <w:t>桌邊平板點餐亦可提高人員的工作效率並減少人力成本。</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2A694E"/>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F43CD7"/>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138A4FAA"/>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B959CA"/>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5AF1D75"/>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61236F5"/>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4D6070"/>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2"/>
  </w:num>
  <w:num w:numId="3">
    <w:abstractNumId w:val="27"/>
  </w:num>
  <w:num w:numId="4">
    <w:abstractNumId w:val="1"/>
  </w:num>
  <w:num w:numId="5">
    <w:abstractNumId w:val="10"/>
  </w:num>
  <w:num w:numId="6">
    <w:abstractNumId w:val="8"/>
  </w:num>
  <w:num w:numId="7">
    <w:abstractNumId w:val="0"/>
  </w:num>
  <w:num w:numId="8">
    <w:abstractNumId w:val="16"/>
  </w:num>
  <w:num w:numId="9">
    <w:abstractNumId w:val="12"/>
  </w:num>
  <w:num w:numId="10">
    <w:abstractNumId w:val="15"/>
  </w:num>
  <w:num w:numId="11">
    <w:abstractNumId w:val="13"/>
  </w:num>
  <w:num w:numId="12">
    <w:abstractNumId w:val="3"/>
  </w:num>
  <w:num w:numId="13">
    <w:abstractNumId w:val="17"/>
  </w:num>
  <w:num w:numId="14">
    <w:abstractNumId w:val="26"/>
  </w:num>
  <w:num w:numId="15">
    <w:abstractNumId w:val="18"/>
  </w:num>
  <w:num w:numId="16">
    <w:abstractNumId w:val="11"/>
  </w:num>
  <w:num w:numId="17">
    <w:abstractNumId w:val="20"/>
  </w:num>
  <w:num w:numId="18">
    <w:abstractNumId w:val="25"/>
  </w:num>
  <w:num w:numId="19">
    <w:abstractNumId w:val="6"/>
  </w:num>
  <w:num w:numId="20">
    <w:abstractNumId w:val="4"/>
  </w:num>
  <w:num w:numId="21">
    <w:abstractNumId w:val="24"/>
  </w:num>
  <w:num w:numId="22">
    <w:abstractNumId w:val="19"/>
  </w:num>
  <w:num w:numId="23">
    <w:abstractNumId w:val="2"/>
  </w:num>
  <w:num w:numId="24">
    <w:abstractNumId w:val="23"/>
  </w:num>
  <w:num w:numId="25">
    <w:abstractNumId w:val="9"/>
  </w:num>
  <w:num w:numId="26">
    <w:abstractNumId w:val="7"/>
  </w:num>
  <w:num w:numId="27">
    <w:abstractNumId w:val="5"/>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489"/>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11E"/>
    <w:rsid w:val="000151FE"/>
    <w:rsid w:val="0001528C"/>
    <w:rsid w:val="00015853"/>
    <w:rsid w:val="00015A61"/>
    <w:rsid w:val="00015DC7"/>
    <w:rsid w:val="00015EAD"/>
    <w:rsid w:val="00015F4C"/>
    <w:rsid w:val="00016282"/>
    <w:rsid w:val="0001630D"/>
    <w:rsid w:val="000164A0"/>
    <w:rsid w:val="00017AA3"/>
    <w:rsid w:val="00017C82"/>
    <w:rsid w:val="00017DB3"/>
    <w:rsid w:val="00020192"/>
    <w:rsid w:val="000205BB"/>
    <w:rsid w:val="0002091E"/>
    <w:rsid w:val="00020999"/>
    <w:rsid w:val="000213A4"/>
    <w:rsid w:val="000213AF"/>
    <w:rsid w:val="00021808"/>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8E3"/>
    <w:rsid w:val="000249BA"/>
    <w:rsid w:val="00024A9E"/>
    <w:rsid w:val="00024AA9"/>
    <w:rsid w:val="00024EF7"/>
    <w:rsid w:val="00024FDD"/>
    <w:rsid w:val="00025052"/>
    <w:rsid w:val="00025C76"/>
    <w:rsid w:val="00025CA9"/>
    <w:rsid w:val="00025CFF"/>
    <w:rsid w:val="0002627A"/>
    <w:rsid w:val="000263CB"/>
    <w:rsid w:val="000267BD"/>
    <w:rsid w:val="00026872"/>
    <w:rsid w:val="00026BAA"/>
    <w:rsid w:val="0002718C"/>
    <w:rsid w:val="0002743D"/>
    <w:rsid w:val="00027911"/>
    <w:rsid w:val="00027A6A"/>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EB"/>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3BD"/>
    <w:rsid w:val="0004066C"/>
    <w:rsid w:val="00040694"/>
    <w:rsid w:val="00040CA3"/>
    <w:rsid w:val="00040F9E"/>
    <w:rsid w:val="00040FE0"/>
    <w:rsid w:val="00041204"/>
    <w:rsid w:val="000412C2"/>
    <w:rsid w:val="0004131A"/>
    <w:rsid w:val="00041818"/>
    <w:rsid w:val="00041EDD"/>
    <w:rsid w:val="00042435"/>
    <w:rsid w:val="000424BA"/>
    <w:rsid w:val="00042B26"/>
    <w:rsid w:val="00043226"/>
    <w:rsid w:val="000432C5"/>
    <w:rsid w:val="000432CD"/>
    <w:rsid w:val="00043376"/>
    <w:rsid w:val="000435AC"/>
    <w:rsid w:val="000441CA"/>
    <w:rsid w:val="0004469E"/>
    <w:rsid w:val="00044BC7"/>
    <w:rsid w:val="00044C00"/>
    <w:rsid w:val="00044C88"/>
    <w:rsid w:val="000456D4"/>
    <w:rsid w:val="000456F1"/>
    <w:rsid w:val="00045861"/>
    <w:rsid w:val="000458B2"/>
    <w:rsid w:val="00045BA1"/>
    <w:rsid w:val="000463C4"/>
    <w:rsid w:val="000463FC"/>
    <w:rsid w:val="00046415"/>
    <w:rsid w:val="0004720A"/>
    <w:rsid w:val="0004775B"/>
    <w:rsid w:val="00047C3D"/>
    <w:rsid w:val="00047ECB"/>
    <w:rsid w:val="00047EEF"/>
    <w:rsid w:val="0005018C"/>
    <w:rsid w:val="000504A0"/>
    <w:rsid w:val="00050BCF"/>
    <w:rsid w:val="0005128D"/>
    <w:rsid w:val="000516C9"/>
    <w:rsid w:val="000516FB"/>
    <w:rsid w:val="0005182B"/>
    <w:rsid w:val="0005265A"/>
    <w:rsid w:val="0005285C"/>
    <w:rsid w:val="00052BE8"/>
    <w:rsid w:val="00052ED1"/>
    <w:rsid w:val="000530D2"/>
    <w:rsid w:val="000537A8"/>
    <w:rsid w:val="000539D4"/>
    <w:rsid w:val="00053D86"/>
    <w:rsid w:val="00054605"/>
    <w:rsid w:val="000546D4"/>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245"/>
    <w:rsid w:val="0006275C"/>
    <w:rsid w:val="000627E2"/>
    <w:rsid w:val="00062DA7"/>
    <w:rsid w:val="00063056"/>
    <w:rsid w:val="000630B4"/>
    <w:rsid w:val="000634A6"/>
    <w:rsid w:val="0006354B"/>
    <w:rsid w:val="000636A8"/>
    <w:rsid w:val="00063828"/>
    <w:rsid w:val="00063BCD"/>
    <w:rsid w:val="000642B9"/>
    <w:rsid w:val="000644CE"/>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0CD"/>
    <w:rsid w:val="000675FA"/>
    <w:rsid w:val="0006767A"/>
    <w:rsid w:val="00067877"/>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CC5"/>
    <w:rsid w:val="00072EE1"/>
    <w:rsid w:val="00073076"/>
    <w:rsid w:val="00073085"/>
    <w:rsid w:val="000730EA"/>
    <w:rsid w:val="00073376"/>
    <w:rsid w:val="000736AF"/>
    <w:rsid w:val="00073E9E"/>
    <w:rsid w:val="00073FBC"/>
    <w:rsid w:val="0007440F"/>
    <w:rsid w:val="000745D0"/>
    <w:rsid w:val="000747F7"/>
    <w:rsid w:val="00074A73"/>
    <w:rsid w:val="00075201"/>
    <w:rsid w:val="00075275"/>
    <w:rsid w:val="0007531C"/>
    <w:rsid w:val="000753B8"/>
    <w:rsid w:val="000755FC"/>
    <w:rsid w:val="0007571B"/>
    <w:rsid w:val="00075762"/>
    <w:rsid w:val="00075A63"/>
    <w:rsid w:val="00075ABB"/>
    <w:rsid w:val="00075BD3"/>
    <w:rsid w:val="00075D84"/>
    <w:rsid w:val="00075F3E"/>
    <w:rsid w:val="00076456"/>
    <w:rsid w:val="00076468"/>
    <w:rsid w:val="00076782"/>
    <w:rsid w:val="00076A6E"/>
    <w:rsid w:val="00076E1C"/>
    <w:rsid w:val="00076E8A"/>
    <w:rsid w:val="0007715A"/>
    <w:rsid w:val="00077486"/>
    <w:rsid w:val="0007768E"/>
    <w:rsid w:val="000776A4"/>
    <w:rsid w:val="00077A9E"/>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7C4"/>
    <w:rsid w:val="00081896"/>
    <w:rsid w:val="00081C97"/>
    <w:rsid w:val="00081D17"/>
    <w:rsid w:val="00082044"/>
    <w:rsid w:val="000823E2"/>
    <w:rsid w:val="0008253F"/>
    <w:rsid w:val="0008257F"/>
    <w:rsid w:val="00082A04"/>
    <w:rsid w:val="00082D60"/>
    <w:rsid w:val="00083007"/>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11A"/>
    <w:rsid w:val="000876E7"/>
    <w:rsid w:val="00087941"/>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590"/>
    <w:rsid w:val="0009263C"/>
    <w:rsid w:val="000928C4"/>
    <w:rsid w:val="00093574"/>
    <w:rsid w:val="000935D8"/>
    <w:rsid w:val="00093652"/>
    <w:rsid w:val="00093EBD"/>
    <w:rsid w:val="00093F43"/>
    <w:rsid w:val="0009462E"/>
    <w:rsid w:val="00094B49"/>
    <w:rsid w:val="00094DAF"/>
    <w:rsid w:val="00095028"/>
    <w:rsid w:val="0009515C"/>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BD3"/>
    <w:rsid w:val="000A0D70"/>
    <w:rsid w:val="000A0DD2"/>
    <w:rsid w:val="000A0DDC"/>
    <w:rsid w:val="000A0EE7"/>
    <w:rsid w:val="000A11C6"/>
    <w:rsid w:val="000A1497"/>
    <w:rsid w:val="000A1846"/>
    <w:rsid w:val="000A1C3A"/>
    <w:rsid w:val="000A1DE2"/>
    <w:rsid w:val="000A2563"/>
    <w:rsid w:val="000A25FB"/>
    <w:rsid w:val="000A28A5"/>
    <w:rsid w:val="000A2CCD"/>
    <w:rsid w:val="000A2D59"/>
    <w:rsid w:val="000A31A6"/>
    <w:rsid w:val="000A3390"/>
    <w:rsid w:val="000A3674"/>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629"/>
    <w:rsid w:val="000A788B"/>
    <w:rsid w:val="000A7AB8"/>
    <w:rsid w:val="000A7DB0"/>
    <w:rsid w:val="000A7F1F"/>
    <w:rsid w:val="000B0370"/>
    <w:rsid w:val="000B03F6"/>
    <w:rsid w:val="000B0424"/>
    <w:rsid w:val="000B047B"/>
    <w:rsid w:val="000B0E82"/>
    <w:rsid w:val="000B1079"/>
    <w:rsid w:val="000B175A"/>
    <w:rsid w:val="000B1833"/>
    <w:rsid w:val="000B1939"/>
    <w:rsid w:val="000B1BD6"/>
    <w:rsid w:val="000B22C5"/>
    <w:rsid w:val="000B2552"/>
    <w:rsid w:val="000B2CE7"/>
    <w:rsid w:val="000B2E02"/>
    <w:rsid w:val="000B3138"/>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43A"/>
    <w:rsid w:val="000B764B"/>
    <w:rsid w:val="000B7A0C"/>
    <w:rsid w:val="000B7A7A"/>
    <w:rsid w:val="000B7AE1"/>
    <w:rsid w:val="000B7C68"/>
    <w:rsid w:val="000C053D"/>
    <w:rsid w:val="000C0D06"/>
    <w:rsid w:val="000C0D29"/>
    <w:rsid w:val="000C0DEA"/>
    <w:rsid w:val="000C0FAA"/>
    <w:rsid w:val="000C0FAB"/>
    <w:rsid w:val="000C1243"/>
    <w:rsid w:val="000C152C"/>
    <w:rsid w:val="000C1AC5"/>
    <w:rsid w:val="000C232E"/>
    <w:rsid w:val="000C2373"/>
    <w:rsid w:val="000C23C4"/>
    <w:rsid w:val="000C26AB"/>
    <w:rsid w:val="000C297C"/>
    <w:rsid w:val="000C29CA"/>
    <w:rsid w:val="000C2A5E"/>
    <w:rsid w:val="000C2C4B"/>
    <w:rsid w:val="000C3105"/>
    <w:rsid w:val="000C38EB"/>
    <w:rsid w:val="000C3CE8"/>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229"/>
    <w:rsid w:val="000C73EC"/>
    <w:rsid w:val="000C743C"/>
    <w:rsid w:val="000C75C8"/>
    <w:rsid w:val="000C7BA9"/>
    <w:rsid w:val="000C7CFC"/>
    <w:rsid w:val="000D01BF"/>
    <w:rsid w:val="000D06B9"/>
    <w:rsid w:val="000D0C41"/>
    <w:rsid w:val="000D0E70"/>
    <w:rsid w:val="000D0FC2"/>
    <w:rsid w:val="000D127B"/>
    <w:rsid w:val="000D14AB"/>
    <w:rsid w:val="000D1563"/>
    <w:rsid w:val="000D183D"/>
    <w:rsid w:val="000D188D"/>
    <w:rsid w:val="000D1CA7"/>
    <w:rsid w:val="000D1CD4"/>
    <w:rsid w:val="000D1E18"/>
    <w:rsid w:val="000D277E"/>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193"/>
    <w:rsid w:val="000D58FD"/>
    <w:rsid w:val="000D5C69"/>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1BE"/>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637"/>
    <w:rsid w:val="000E78D5"/>
    <w:rsid w:val="000E7B17"/>
    <w:rsid w:val="000E7BF8"/>
    <w:rsid w:val="000E7DA7"/>
    <w:rsid w:val="000E7E65"/>
    <w:rsid w:val="000E7F55"/>
    <w:rsid w:val="000F050D"/>
    <w:rsid w:val="000F0705"/>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2"/>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828"/>
    <w:rsid w:val="00100D0F"/>
    <w:rsid w:val="00100D54"/>
    <w:rsid w:val="00100E8F"/>
    <w:rsid w:val="001012DE"/>
    <w:rsid w:val="0010134A"/>
    <w:rsid w:val="001015B2"/>
    <w:rsid w:val="0010173C"/>
    <w:rsid w:val="001017A7"/>
    <w:rsid w:val="001018B5"/>
    <w:rsid w:val="001018DF"/>
    <w:rsid w:val="00101A5B"/>
    <w:rsid w:val="00101AC0"/>
    <w:rsid w:val="00101C51"/>
    <w:rsid w:val="00101CCE"/>
    <w:rsid w:val="00101CD7"/>
    <w:rsid w:val="00101E87"/>
    <w:rsid w:val="0010200E"/>
    <w:rsid w:val="001020CD"/>
    <w:rsid w:val="001022DD"/>
    <w:rsid w:val="0010247E"/>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A45"/>
    <w:rsid w:val="00104B0A"/>
    <w:rsid w:val="00104B7E"/>
    <w:rsid w:val="00104C01"/>
    <w:rsid w:val="00104D8E"/>
    <w:rsid w:val="00105270"/>
    <w:rsid w:val="001052C6"/>
    <w:rsid w:val="0010533C"/>
    <w:rsid w:val="001054DB"/>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00"/>
    <w:rsid w:val="00113073"/>
    <w:rsid w:val="001131BC"/>
    <w:rsid w:val="001133D6"/>
    <w:rsid w:val="00113433"/>
    <w:rsid w:val="001136DA"/>
    <w:rsid w:val="00113751"/>
    <w:rsid w:val="0011383D"/>
    <w:rsid w:val="00113A16"/>
    <w:rsid w:val="00113A32"/>
    <w:rsid w:val="00113B84"/>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876"/>
    <w:rsid w:val="00120F16"/>
    <w:rsid w:val="00121256"/>
    <w:rsid w:val="001216A3"/>
    <w:rsid w:val="0012191B"/>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536"/>
    <w:rsid w:val="00125A95"/>
    <w:rsid w:val="00125B53"/>
    <w:rsid w:val="00125C30"/>
    <w:rsid w:val="00125C52"/>
    <w:rsid w:val="00125C6C"/>
    <w:rsid w:val="00125DF2"/>
    <w:rsid w:val="00126417"/>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3F30"/>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203"/>
    <w:rsid w:val="00137475"/>
    <w:rsid w:val="001374E1"/>
    <w:rsid w:val="001379C7"/>
    <w:rsid w:val="00137A31"/>
    <w:rsid w:val="00137E3E"/>
    <w:rsid w:val="00140517"/>
    <w:rsid w:val="00140551"/>
    <w:rsid w:val="00140644"/>
    <w:rsid w:val="00140666"/>
    <w:rsid w:val="0014068F"/>
    <w:rsid w:val="00140D90"/>
    <w:rsid w:val="00140E81"/>
    <w:rsid w:val="001410D6"/>
    <w:rsid w:val="0014126E"/>
    <w:rsid w:val="001416A6"/>
    <w:rsid w:val="00141CD2"/>
    <w:rsid w:val="001421D9"/>
    <w:rsid w:val="00142710"/>
    <w:rsid w:val="00142DF6"/>
    <w:rsid w:val="00142F22"/>
    <w:rsid w:val="00143084"/>
    <w:rsid w:val="00143145"/>
    <w:rsid w:val="001431AD"/>
    <w:rsid w:val="00143337"/>
    <w:rsid w:val="001437E5"/>
    <w:rsid w:val="00143C99"/>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D1A"/>
    <w:rsid w:val="00147E3B"/>
    <w:rsid w:val="00147FA8"/>
    <w:rsid w:val="00147FB1"/>
    <w:rsid w:val="00150115"/>
    <w:rsid w:val="00150161"/>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2ED"/>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015"/>
    <w:rsid w:val="00154477"/>
    <w:rsid w:val="00154524"/>
    <w:rsid w:val="00154528"/>
    <w:rsid w:val="001545E7"/>
    <w:rsid w:val="00154700"/>
    <w:rsid w:val="00154EB6"/>
    <w:rsid w:val="00155480"/>
    <w:rsid w:val="0015566C"/>
    <w:rsid w:val="001556D2"/>
    <w:rsid w:val="001557E1"/>
    <w:rsid w:val="001559FB"/>
    <w:rsid w:val="00155A53"/>
    <w:rsid w:val="00155A54"/>
    <w:rsid w:val="00155B2E"/>
    <w:rsid w:val="00155B64"/>
    <w:rsid w:val="00155C75"/>
    <w:rsid w:val="001560C5"/>
    <w:rsid w:val="001560E0"/>
    <w:rsid w:val="001560FC"/>
    <w:rsid w:val="00156163"/>
    <w:rsid w:val="001561B2"/>
    <w:rsid w:val="001567BF"/>
    <w:rsid w:val="00156830"/>
    <w:rsid w:val="00156945"/>
    <w:rsid w:val="0015726F"/>
    <w:rsid w:val="001575DD"/>
    <w:rsid w:val="0015769A"/>
    <w:rsid w:val="001577DC"/>
    <w:rsid w:val="00157A44"/>
    <w:rsid w:val="00157C18"/>
    <w:rsid w:val="00157D67"/>
    <w:rsid w:val="00157DC0"/>
    <w:rsid w:val="0016014A"/>
    <w:rsid w:val="00160311"/>
    <w:rsid w:val="001605EA"/>
    <w:rsid w:val="00160627"/>
    <w:rsid w:val="001606FD"/>
    <w:rsid w:val="001608B1"/>
    <w:rsid w:val="001609E8"/>
    <w:rsid w:val="00160E01"/>
    <w:rsid w:val="001619E5"/>
    <w:rsid w:val="001620BC"/>
    <w:rsid w:val="001622A0"/>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6E"/>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2B0B"/>
    <w:rsid w:val="00173578"/>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1A"/>
    <w:rsid w:val="0017629C"/>
    <w:rsid w:val="0017635F"/>
    <w:rsid w:val="001769A7"/>
    <w:rsid w:val="001769D8"/>
    <w:rsid w:val="00176BB2"/>
    <w:rsid w:val="00176D6E"/>
    <w:rsid w:val="00176FD4"/>
    <w:rsid w:val="00177177"/>
    <w:rsid w:val="0017724E"/>
    <w:rsid w:val="001772EC"/>
    <w:rsid w:val="0017747C"/>
    <w:rsid w:val="00177498"/>
    <w:rsid w:val="00177667"/>
    <w:rsid w:val="00177DBC"/>
    <w:rsid w:val="00177F11"/>
    <w:rsid w:val="0018011D"/>
    <w:rsid w:val="001801B3"/>
    <w:rsid w:val="001803AB"/>
    <w:rsid w:val="00180413"/>
    <w:rsid w:val="00180876"/>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365"/>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2B5"/>
    <w:rsid w:val="00190569"/>
    <w:rsid w:val="0019066E"/>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13"/>
    <w:rsid w:val="001944B7"/>
    <w:rsid w:val="0019457B"/>
    <w:rsid w:val="00194597"/>
    <w:rsid w:val="00194707"/>
    <w:rsid w:val="00194A6B"/>
    <w:rsid w:val="00194D8E"/>
    <w:rsid w:val="00194F07"/>
    <w:rsid w:val="00195776"/>
    <w:rsid w:val="00195ABA"/>
    <w:rsid w:val="00195B09"/>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36F"/>
    <w:rsid w:val="001A29AE"/>
    <w:rsid w:val="001A2B21"/>
    <w:rsid w:val="001A2D73"/>
    <w:rsid w:val="001A2EAB"/>
    <w:rsid w:val="001A3077"/>
    <w:rsid w:val="001A366F"/>
    <w:rsid w:val="001A37F4"/>
    <w:rsid w:val="001A3A92"/>
    <w:rsid w:val="001A3E61"/>
    <w:rsid w:val="001A3EA8"/>
    <w:rsid w:val="001A3F14"/>
    <w:rsid w:val="001A4196"/>
    <w:rsid w:val="001A425D"/>
    <w:rsid w:val="001A42F3"/>
    <w:rsid w:val="001A4325"/>
    <w:rsid w:val="001A46A1"/>
    <w:rsid w:val="001A4864"/>
    <w:rsid w:val="001A4C38"/>
    <w:rsid w:val="001A4E4F"/>
    <w:rsid w:val="001A4E54"/>
    <w:rsid w:val="001A50A9"/>
    <w:rsid w:val="001A533F"/>
    <w:rsid w:val="001A55FB"/>
    <w:rsid w:val="001A561A"/>
    <w:rsid w:val="001A56F6"/>
    <w:rsid w:val="001A571A"/>
    <w:rsid w:val="001A5A2E"/>
    <w:rsid w:val="001A5C09"/>
    <w:rsid w:val="001A5C20"/>
    <w:rsid w:val="001A5CA1"/>
    <w:rsid w:val="001A6346"/>
    <w:rsid w:val="001A659F"/>
    <w:rsid w:val="001A66EB"/>
    <w:rsid w:val="001A6809"/>
    <w:rsid w:val="001A69AB"/>
    <w:rsid w:val="001A69F3"/>
    <w:rsid w:val="001A6C95"/>
    <w:rsid w:val="001A6D6E"/>
    <w:rsid w:val="001A701C"/>
    <w:rsid w:val="001A75B1"/>
    <w:rsid w:val="001A75B6"/>
    <w:rsid w:val="001A7A53"/>
    <w:rsid w:val="001B02A9"/>
    <w:rsid w:val="001B02CD"/>
    <w:rsid w:val="001B06AC"/>
    <w:rsid w:val="001B0822"/>
    <w:rsid w:val="001B0E21"/>
    <w:rsid w:val="001B1547"/>
    <w:rsid w:val="001B1936"/>
    <w:rsid w:val="001B1AE8"/>
    <w:rsid w:val="001B1D63"/>
    <w:rsid w:val="001B1E72"/>
    <w:rsid w:val="001B1F03"/>
    <w:rsid w:val="001B238E"/>
    <w:rsid w:val="001B26C8"/>
    <w:rsid w:val="001B2D61"/>
    <w:rsid w:val="001B31CB"/>
    <w:rsid w:val="001B329D"/>
    <w:rsid w:val="001B3512"/>
    <w:rsid w:val="001B3561"/>
    <w:rsid w:val="001B3667"/>
    <w:rsid w:val="001B36FD"/>
    <w:rsid w:val="001B3A52"/>
    <w:rsid w:val="001B3E45"/>
    <w:rsid w:val="001B4279"/>
    <w:rsid w:val="001B42EB"/>
    <w:rsid w:val="001B42EE"/>
    <w:rsid w:val="001B4820"/>
    <w:rsid w:val="001B4970"/>
    <w:rsid w:val="001B4C48"/>
    <w:rsid w:val="001B4EBD"/>
    <w:rsid w:val="001B5037"/>
    <w:rsid w:val="001B5A36"/>
    <w:rsid w:val="001B5B0C"/>
    <w:rsid w:val="001B5EF1"/>
    <w:rsid w:val="001B6842"/>
    <w:rsid w:val="001B689C"/>
    <w:rsid w:val="001B696D"/>
    <w:rsid w:val="001B6AFA"/>
    <w:rsid w:val="001B7105"/>
    <w:rsid w:val="001B72E2"/>
    <w:rsid w:val="001B76C7"/>
    <w:rsid w:val="001B7869"/>
    <w:rsid w:val="001B7952"/>
    <w:rsid w:val="001B7B16"/>
    <w:rsid w:val="001B7CB7"/>
    <w:rsid w:val="001B7CEF"/>
    <w:rsid w:val="001B7E64"/>
    <w:rsid w:val="001C0047"/>
    <w:rsid w:val="001C013C"/>
    <w:rsid w:val="001C0676"/>
    <w:rsid w:val="001C0731"/>
    <w:rsid w:val="001C129B"/>
    <w:rsid w:val="001C13DC"/>
    <w:rsid w:val="001C1525"/>
    <w:rsid w:val="001C1554"/>
    <w:rsid w:val="001C174A"/>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2C9"/>
    <w:rsid w:val="001D2FA4"/>
    <w:rsid w:val="001D310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44E"/>
    <w:rsid w:val="001E04BA"/>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58A1"/>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D94"/>
    <w:rsid w:val="001E7DB4"/>
    <w:rsid w:val="001E7F20"/>
    <w:rsid w:val="001F014E"/>
    <w:rsid w:val="001F03C8"/>
    <w:rsid w:val="001F03CA"/>
    <w:rsid w:val="001F08C8"/>
    <w:rsid w:val="001F0B36"/>
    <w:rsid w:val="001F0BD0"/>
    <w:rsid w:val="001F0BFC"/>
    <w:rsid w:val="001F0CF5"/>
    <w:rsid w:val="001F0DAB"/>
    <w:rsid w:val="001F124B"/>
    <w:rsid w:val="001F1290"/>
    <w:rsid w:val="001F197B"/>
    <w:rsid w:val="001F19C3"/>
    <w:rsid w:val="001F1B61"/>
    <w:rsid w:val="001F1C68"/>
    <w:rsid w:val="001F1DF1"/>
    <w:rsid w:val="001F1E4D"/>
    <w:rsid w:val="001F218C"/>
    <w:rsid w:val="001F22FB"/>
    <w:rsid w:val="001F23B7"/>
    <w:rsid w:val="001F253A"/>
    <w:rsid w:val="001F25A0"/>
    <w:rsid w:val="001F269C"/>
    <w:rsid w:val="001F328C"/>
    <w:rsid w:val="001F3542"/>
    <w:rsid w:val="001F3868"/>
    <w:rsid w:val="001F39AE"/>
    <w:rsid w:val="001F3A4F"/>
    <w:rsid w:val="001F3E80"/>
    <w:rsid w:val="001F3EA8"/>
    <w:rsid w:val="001F3FA2"/>
    <w:rsid w:val="001F4329"/>
    <w:rsid w:val="001F468C"/>
    <w:rsid w:val="001F497F"/>
    <w:rsid w:val="001F4A72"/>
    <w:rsid w:val="001F4C28"/>
    <w:rsid w:val="001F4C79"/>
    <w:rsid w:val="001F50E4"/>
    <w:rsid w:val="001F5577"/>
    <w:rsid w:val="001F55E4"/>
    <w:rsid w:val="001F5891"/>
    <w:rsid w:val="001F5ABD"/>
    <w:rsid w:val="001F5F05"/>
    <w:rsid w:val="001F61CA"/>
    <w:rsid w:val="001F660D"/>
    <w:rsid w:val="001F67F2"/>
    <w:rsid w:val="001F68F8"/>
    <w:rsid w:val="001F6BCF"/>
    <w:rsid w:val="001F6F86"/>
    <w:rsid w:val="001F74EB"/>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8D"/>
    <w:rsid w:val="00202DAC"/>
    <w:rsid w:val="0020348D"/>
    <w:rsid w:val="0020398B"/>
    <w:rsid w:val="002039F8"/>
    <w:rsid w:val="00203C83"/>
    <w:rsid w:val="00203E60"/>
    <w:rsid w:val="00203E76"/>
    <w:rsid w:val="00203EDA"/>
    <w:rsid w:val="00204156"/>
    <w:rsid w:val="00204487"/>
    <w:rsid w:val="00204ACB"/>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07FDD"/>
    <w:rsid w:val="002104D6"/>
    <w:rsid w:val="00210821"/>
    <w:rsid w:val="00210988"/>
    <w:rsid w:val="00210B74"/>
    <w:rsid w:val="00210D36"/>
    <w:rsid w:val="00210DC2"/>
    <w:rsid w:val="00210E87"/>
    <w:rsid w:val="002110B4"/>
    <w:rsid w:val="00211345"/>
    <w:rsid w:val="002115EB"/>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2E1"/>
    <w:rsid w:val="00215473"/>
    <w:rsid w:val="00215506"/>
    <w:rsid w:val="00215B15"/>
    <w:rsid w:val="00215C95"/>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C39"/>
    <w:rsid w:val="00222FF3"/>
    <w:rsid w:val="00223060"/>
    <w:rsid w:val="0022316F"/>
    <w:rsid w:val="002231E1"/>
    <w:rsid w:val="0022395F"/>
    <w:rsid w:val="00223D76"/>
    <w:rsid w:val="00224130"/>
    <w:rsid w:val="00224441"/>
    <w:rsid w:val="002246C7"/>
    <w:rsid w:val="002247C8"/>
    <w:rsid w:val="00224843"/>
    <w:rsid w:val="00224F06"/>
    <w:rsid w:val="00225062"/>
    <w:rsid w:val="0022509C"/>
    <w:rsid w:val="00225104"/>
    <w:rsid w:val="0022513E"/>
    <w:rsid w:val="002251A7"/>
    <w:rsid w:val="002256D3"/>
    <w:rsid w:val="00225B54"/>
    <w:rsid w:val="00226568"/>
    <w:rsid w:val="002266F3"/>
    <w:rsid w:val="0022676C"/>
    <w:rsid w:val="00227125"/>
    <w:rsid w:val="0022757F"/>
    <w:rsid w:val="00227731"/>
    <w:rsid w:val="00230035"/>
    <w:rsid w:val="00230228"/>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CD2"/>
    <w:rsid w:val="00234F93"/>
    <w:rsid w:val="002351D7"/>
    <w:rsid w:val="002354B2"/>
    <w:rsid w:val="002356C2"/>
    <w:rsid w:val="002358A5"/>
    <w:rsid w:val="00235B82"/>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101"/>
    <w:rsid w:val="00244210"/>
    <w:rsid w:val="002443E6"/>
    <w:rsid w:val="0024452D"/>
    <w:rsid w:val="0024472D"/>
    <w:rsid w:val="002448E4"/>
    <w:rsid w:val="00244B15"/>
    <w:rsid w:val="0024500B"/>
    <w:rsid w:val="00245430"/>
    <w:rsid w:val="00245449"/>
    <w:rsid w:val="002459AA"/>
    <w:rsid w:val="00245DC7"/>
    <w:rsid w:val="0024628F"/>
    <w:rsid w:val="0024634E"/>
    <w:rsid w:val="002464A8"/>
    <w:rsid w:val="002464CB"/>
    <w:rsid w:val="00246859"/>
    <w:rsid w:val="00246DE3"/>
    <w:rsid w:val="00247010"/>
    <w:rsid w:val="002473D7"/>
    <w:rsid w:val="0024740B"/>
    <w:rsid w:val="002476D6"/>
    <w:rsid w:val="00247777"/>
    <w:rsid w:val="002478F0"/>
    <w:rsid w:val="00247936"/>
    <w:rsid w:val="00247CC7"/>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DCD"/>
    <w:rsid w:val="00252F44"/>
    <w:rsid w:val="0025370E"/>
    <w:rsid w:val="00253AA7"/>
    <w:rsid w:val="002541F3"/>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1F7"/>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21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3E"/>
    <w:rsid w:val="00270B97"/>
    <w:rsid w:val="00270C3D"/>
    <w:rsid w:val="00270C7E"/>
    <w:rsid w:val="0027119A"/>
    <w:rsid w:val="0027130A"/>
    <w:rsid w:val="00271367"/>
    <w:rsid w:val="002713B2"/>
    <w:rsid w:val="002716A3"/>
    <w:rsid w:val="00271ACE"/>
    <w:rsid w:val="00271CFC"/>
    <w:rsid w:val="00272223"/>
    <w:rsid w:val="002722F7"/>
    <w:rsid w:val="00272351"/>
    <w:rsid w:val="002724CF"/>
    <w:rsid w:val="00272546"/>
    <w:rsid w:val="00272790"/>
    <w:rsid w:val="00272EEA"/>
    <w:rsid w:val="00273144"/>
    <w:rsid w:val="00273254"/>
    <w:rsid w:val="00273602"/>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66E"/>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4FDC"/>
    <w:rsid w:val="002858AF"/>
    <w:rsid w:val="00285B14"/>
    <w:rsid w:val="00285E14"/>
    <w:rsid w:val="00285E34"/>
    <w:rsid w:val="00286196"/>
    <w:rsid w:val="002870ED"/>
    <w:rsid w:val="002871D0"/>
    <w:rsid w:val="00287C3C"/>
    <w:rsid w:val="00287D0E"/>
    <w:rsid w:val="00287D9F"/>
    <w:rsid w:val="00287F4D"/>
    <w:rsid w:val="002901F7"/>
    <w:rsid w:val="002903A0"/>
    <w:rsid w:val="00290401"/>
    <w:rsid w:val="002908BC"/>
    <w:rsid w:val="00290979"/>
    <w:rsid w:val="0029119E"/>
    <w:rsid w:val="002913B9"/>
    <w:rsid w:val="002914BB"/>
    <w:rsid w:val="002918BC"/>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776"/>
    <w:rsid w:val="002A1BA4"/>
    <w:rsid w:val="002A1FBD"/>
    <w:rsid w:val="002A282E"/>
    <w:rsid w:val="002A2CD8"/>
    <w:rsid w:val="002A2E38"/>
    <w:rsid w:val="002A2F23"/>
    <w:rsid w:val="002A30B7"/>
    <w:rsid w:val="002A369D"/>
    <w:rsid w:val="002A37EF"/>
    <w:rsid w:val="002A3F4C"/>
    <w:rsid w:val="002A4656"/>
    <w:rsid w:val="002A47D9"/>
    <w:rsid w:val="002A4A14"/>
    <w:rsid w:val="002A4C5F"/>
    <w:rsid w:val="002A50C2"/>
    <w:rsid w:val="002A5162"/>
    <w:rsid w:val="002A5830"/>
    <w:rsid w:val="002A5AA0"/>
    <w:rsid w:val="002A5AB4"/>
    <w:rsid w:val="002A5FAB"/>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20"/>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1D02"/>
    <w:rsid w:val="002C223C"/>
    <w:rsid w:val="002C27AC"/>
    <w:rsid w:val="002C2914"/>
    <w:rsid w:val="002C2939"/>
    <w:rsid w:val="002C2C08"/>
    <w:rsid w:val="002C312E"/>
    <w:rsid w:val="002C3161"/>
    <w:rsid w:val="002C3303"/>
    <w:rsid w:val="002C355D"/>
    <w:rsid w:val="002C3BEE"/>
    <w:rsid w:val="002C3DA8"/>
    <w:rsid w:val="002C48BD"/>
    <w:rsid w:val="002C49D3"/>
    <w:rsid w:val="002C4C25"/>
    <w:rsid w:val="002C4FBE"/>
    <w:rsid w:val="002C56DF"/>
    <w:rsid w:val="002C5BB3"/>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0A2"/>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3E"/>
    <w:rsid w:val="002D464E"/>
    <w:rsid w:val="002D50E1"/>
    <w:rsid w:val="002D5205"/>
    <w:rsid w:val="002D526D"/>
    <w:rsid w:val="002D5444"/>
    <w:rsid w:val="002D5606"/>
    <w:rsid w:val="002D593E"/>
    <w:rsid w:val="002D5A74"/>
    <w:rsid w:val="002D5B89"/>
    <w:rsid w:val="002D5C9A"/>
    <w:rsid w:val="002D627F"/>
    <w:rsid w:val="002D62B4"/>
    <w:rsid w:val="002D6620"/>
    <w:rsid w:val="002D6C45"/>
    <w:rsid w:val="002D6E3E"/>
    <w:rsid w:val="002D6E6F"/>
    <w:rsid w:val="002D6E7D"/>
    <w:rsid w:val="002D6FD6"/>
    <w:rsid w:val="002D717B"/>
    <w:rsid w:val="002D72E8"/>
    <w:rsid w:val="002D7300"/>
    <w:rsid w:val="002D7AB4"/>
    <w:rsid w:val="002D7AEC"/>
    <w:rsid w:val="002D7C22"/>
    <w:rsid w:val="002D7DFE"/>
    <w:rsid w:val="002E071F"/>
    <w:rsid w:val="002E0741"/>
    <w:rsid w:val="002E094D"/>
    <w:rsid w:val="002E0999"/>
    <w:rsid w:val="002E09A1"/>
    <w:rsid w:val="002E0F5F"/>
    <w:rsid w:val="002E0FD1"/>
    <w:rsid w:val="002E1125"/>
    <w:rsid w:val="002E1190"/>
    <w:rsid w:val="002E15A5"/>
    <w:rsid w:val="002E1A69"/>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5D0"/>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3BD"/>
    <w:rsid w:val="002F099B"/>
    <w:rsid w:val="002F0A65"/>
    <w:rsid w:val="002F0BFD"/>
    <w:rsid w:val="002F0C17"/>
    <w:rsid w:val="002F0DED"/>
    <w:rsid w:val="002F0FAA"/>
    <w:rsid w:val="002F1235"/>
    <w:rsid w:val="002F1992"/>
    <w:rsid w:val="002F1B6F"/>
    <w:rsid w:val="002F2241"/>
    <w:rsid w:val="002F22F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780"/>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5FB"/>
    <w:rsid w:val="00304D42"/>
    <w:rsid w:val="00305073"/>
    <w:rsid w:val="00305092"/>
    <w:rsid w:val="0030528E"/>
    <w:rsid w:val="003056A0"/>
    <w:rsid w:val="003058B7"/>
    <w:rsid w:val="00305902"/>
    <w:rsid w:val="00305F55"/>
    <w:rsid w:val="00306B21"/>
    <w:rsid w:val="00306C2B"/>
    <w:rsid w:val="00306F4C"/>
    <w:rsid w:val="00306F5A"/>
    <w:rsid w:val="00307B93"/>
    <w:rsid w:val="00307D48"/>
    <w:rsid w:val="00307D61"/>
    <w:rsid w:val="0031017B"/>
    <w:rsid w:val="003101CC"/>
    <w:rsid w:val="00310A94"/>
    <w:rsid w:val="00310C51"/>
    <w:rsid w:val="00310F12"/>
    <w:rsid w:val="00310F2D"/>
    <w:rsid w:val="003111E1"/>
    <w:rsid w:val="003113FF"/>
    <w:rsid w:val="00311576"/>
    <w:rsid w:val="0031161E"/>
    <w:rsid w:val="003116CD"/>
    <w:rsid w:val="00311D3B"/>
    <w:rsid w:val="00311E75"/>
    <w:rsid w:val="003125ED"/>
    <w:rsid w:val="00312878"/>
    <w:rsid w:val="00312D20"/>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86E"/>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8BB"/>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5"/>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30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679"/>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CEF"/>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2E6"/>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6A4"/>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2D4"/>
    <w:rsid w:val="00376334"/>
    <w:rsid w:val="0037650F"/>
    <w:rsid w:val="00376DC4"/>
    <w:rsid w:val="0037736A"/>
    <w:rsid w:val="0037744A"/>
    <w:rsid w:val="00377745"/>
    <w:rsid w:val="003779A9"/>
    <w:rsid w:val="00377A21"/>
    <w:rsid w:val="00377AE6"/>
    <w:rsid w:val="00377B31"/>
    <w:rsid w:val="00377D35"/>
    <w:rsid w:val="00377EF2"/>
    <w:rsid w:val="003802E0"/>
    <w:rsid w:val="00380563"/>
    <w:rsid w:val="003805B8"/>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2C4B"/>
    <w:rsid w:val="00383056"/>
    <w:rsid w:val="00383747"/>
    <w:rsid w:val="003838D5"/>
    <w:rsid w:val="00383D25"/>
    <w:rsid w:val="0038429B"/>
    <w:rsid w:val="0038454D"/>
    <w:rsid w:val="0038484E"/>
    <w:rsid w:val="00384A3D"/>
    <w:rsid w:val="00384ACC"/>
    <w:rsid w:val="00384B1A"/>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6"/>
    <w:rsid w:val="0039216E"/>
    <w:rsid w:val="00392424"/>
    <w:rsid w:val="003927D9"/>
    <w:rsid w:val="00392885"/>
    <w:rsid w:val="00392D22"/>
    <w:rsid w:val="003936E8"/>
    <w:rsid w:val="00393B8F"/>
    <w:rsid w:val="0039432B"/>
    <w:rsid w:val="003945DF"/>
    <w:rsid w:val="00394649"/>
    <w:rsid w:val="00394676"/>
    <w:rsid w:val="00394992"/>
    <w:rsid w:val="003949AD"/>
    <w:rsid w:val="00394CAD"/>
    <w:rsid w:val="00395155"/>
    <w:rsid w:val="003951A6"/>
    <w:rsid w:val="003955DE"/>
    <w:rsid w:val="00395637"/>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8D"/>
    <w:rsid w:val="003A2EB4"/>
    <w:rsid w:val="003A3199"/>
    <w:rsid w:val="003A34CF"/>
    <w:rsid w:val="003A36A0"/>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916"/>
    <w:rsid w:val="003A6A0D"/>
    <w:rsid w:val="003A6BB4"/>
    <w:rsid w:val="003A6D7C"/>
    <w:rsid w:val="003A6FEC"/>
    <w:rsid w:val="003A7884"/>
    <w:rsid w:val="003A793A"/>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79"/>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4BA9"/>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0DA"/>
    <w:rsid w:val="003C06E4"/>
    <w:rsid w:val="003C0DE3"/>
    <w:rsid w:val="003C0F2B"/>
    <w:rsid w:val="003C0FB5"/>
    <w:rsid w:val="003C102E"/>
    <w:rsid w:val="003C2007"/>
    <w:rsid w:val="003C27BB"/>
    <w:rsid w:val="003C2BCF"/>
    <w:rsid w:val="003C2E2B"/>
    <w:rsid w:val="003C36EB"/>
    <w:rsid w:val="003C3918"/>
    <w:rsid w:val="003C3EE0"/>
    <w:rsid w:val="003C3F80"/>
    <w:rsid w:val="003C44EF"/>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C8B"/>
    <w:rsid w:val="003D1EA8"/>
    <w:rsid w:val="003D218E"/>
    <w:rsid w:val="003D2281"/>
    <w:rsid w:val="003D24BB"/>
    <w:rsid w:val="003D2971"/>
    <w:rsid w:val="003D29D3"/>
    <w:rsid w:val="003D2A73"/>
    <w:rsid w:val="003D2C76"/>
    <w:rsid w:val="003D32D8"/>
    <w:rsid w:val="003D34F7"/>
    <w:rsid w:val="003D38EC"/>
    <w:rsid w:val="003D3BFC"/>
    <w:rsid w:val="003D3F60"/>
    <w:rsid w:val="003D4272"/>
    <w:rsid w:val="003D4408"/>
    <w:rsid w:val="003D4695"/>
    <w:rsid w:val="003D4CEB"/>
    <w:rsid w:val="003D4EC1"/>
    <w:rsid w:val="003D4F53"/>
    <w:rsid w:val="003D5258"/>
    <w:rsid w:val="003D52C4"/>
    <w:rsid w:val="003D53F2"/>
    <w:rsid w:val="003D5570"/>
    <w:rsid w:val="003D5799"/>
    <w:rsid w:val="003D58AB"/>
    <w:rsid w:val="003D5C15"/>
    <w:rsid w:val="003D5EB1"/>
    <w:rsid w:val="003D633A"/>
    <w:rsid w:val="003D6ACA"/>
    <w:rsid w:val="003D6DBE"/>
    <w:rsid w:val="003D6E96"/>
    <w:rsid w:val="003D6F5C"/>
    <w:rsid w:val="003D7398"/>
    <w:rsid w:val="003D78B4"/>
    <w:rsid w:val="003D7CC5"/>
    <w:rsid w:val="003D7D31"/>
    <w:rsid w:val="003D7D3A"/>
    <w:rsid w:val="003D7EBE"/>
    <w:rsid w:val="003E02CD"/>
    <w:rsid w:val="003E05C9"/>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A96"/>
    <w:rsid w:val="003F5FB8"/>
    <w:rsid w:val="003F5FD7"/>
    <w:rsid w:val="003F6335"/>
    <w:rsid w:val="003F642D"/>
    <w:rsid w:val="003F6490"/>
    <w:rsid w:val="003F6892"/>
    <w:rsid w:val="003F68F2"/>
    <w:rsid w:val="003F6915"/>
    <w:rsid w:val="003F6BA6"/>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B85"/>
    <w:rsid w:val="00402E37"/>
    <w:rsid w:val="00403633"/>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690"/>
    <w:rsid w:val="00407760"/>
    <w:rsid w:val="0040776F"/>
    <w:rsid w:val="004078A7"/>
    <w:rsid w:val="00407BDB"/>
    <w:rsid w:val="0041015E"/>
    <w:rsid w:val="004104CD"/>
    <w:rsid w:val="004105D0"/>
    <w:rsid w:val="00410ABD"/>
    <w:rsid w:val="00411C68"/>
    <w:rsid w:val="00411DEF"/>
    <w:rsid w:val="00412352"/>
    <w:rsid w:val="004125E1"/>
    <w:rsid w:val="00412875"/>
    <w:rsid w:val="004128A6"/>
    <w:rsid w:val="00412B33"/>
    <w:rsid w:val="00413125"/>
    <w:rsid w:val="00413162"/>
    <w:rsid w:val="004134D2"/>
    <w:rsid w:val="004135B6"/>
    <w:rsid w:val="00413ACF"/>
    <w:rsid w:val="00413F3E"/>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9A2"/>
    <w:rsid w:val="00417BD2"/>
    <w:rsid w:val="00417CC5"/>
    <w:rsid w:val="00417D10"/>
    <w:rsid w:val="00417E5E"/>
    <w:rsid w:val="004200E4"/>
    <w:rsid w:val="0042038E"/>
    <w:rsid w:val="004203E2"/>
    <w:rsid w:val="004206DC"/>
    <w:rsid w:val="004207B2"/>
    <w:rsid w:val="00420913"/>
    <w:rsid w:val="00420C89"/>
    <w:rsid w:val="00420E21"/>
    <w:rsid w:val="0042115A"/>
    <w:rsid w:val="004211BD"/>
    <w:rsid w:val="004211EE"/>
    <w:rsid w:val="0042127E"/>
    <w:rsid w:val="00421927"/>
    <w:rsid w:val="004223FF"/>
    <w:rsid w:val="00422407"/>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12E"/>
    <w:rsid w:val="004252E1"/>
    <w:rsid w:val="004252EC"/>
    <w:rsid w:val="004254BD"/>
    <w:rsid w:val="004255FA"/>
    <w:rsid w:val="0042576E"/>
    <w:rsid w:val="004257AF"/>
    <w:rsid w:val="00425AB4"/>
    <w:rsid w:val="00425B15"/>
    <w:rsid w:val="00425BA8"/>
    <w:rsid w:val="00425DB7"/>
    <w:rsid w:val="00425F92"/>
    <w:rsid w:val="004262A7"/>
    <w:rsid w:val="004263FE"/>
    <w:rsid w:val="004264BF"/>
    <w:rsid w:val="00426816"/>
    <w:rsid w:val="00426A9E"/>
    <w:rsid w:val="00426D8C"/>
    <w:rsid w:val="00427145"/>
    <w:rsid w:val="004276D1"/>
    <w:rsid w:val="00427D18"/>
    <w:rsid w:val="00427D81"/>
    <w:rsid w:val="004303F1"/>
    <w:rsid w:val="00430422"/>
    <w:rsid w:val="0043067D"/>
    <w:rsid w:val="00430C03"/>
    <w:rsid w:val="00430EA0"/>
    <w:rsid w:val="00431278"/>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8F"/>
    <w:rsid w:val="004361BC"/>
    <w:rsid w:val="00436463"/>
    <w:rsid w:val="0043665A"/>
    <w:rsid w:val="004366E7"/>
    <w:rsid w:val="00436A7E"/>
    <w:rsid w:val="00437736"/>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0BE"/>
    <w:rsid w:val="00442975"/>
    <w:rsid w:val="00442985"/>
    <w:rsid w:val="00442DF6"/>
    <w:rsid w:val="00442F3E"/>
    <w:rsid w:val="004432A4"/>
    <w:rsid w:val="004432D2"/>
    <w:rsid w:val="004433A3"/>
    <w:rsid w:val="004434CC"/>
    <w:rsid w:val="004437DB"/>
    <w:rsid w:val="00443D2D"/>
    <w:rsid w:val="00443E64"/>
    <w:rsid w:val="00443F50"/>
    <w:rsid w:val="004441BD"/>
    <w:rsid w:val="00444438"/>
    <w:rsid w:val="004448AE"/>
    <w:rsid w:val="00444BC0"/>
    <w:rsid w:val="004450CD"/>
    <w:rsid w:val="0044524F"/>
    <w:rsid w:val="004452EC"/>
    <w:rsid w:val="00445538"/>
    <w:rsid w:val="004456FA"/>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740"/>
    <w:rsid w:val="00450F3F"/>
    <w:rsid w:val="00450FE2"/>
    <w:rsid w:val="004510DA"/>
    <w:rsid w:val="004511D6"/>
    <w:rsid w:val="00451653"/>
    <w:rsid w:val="0045217A"/>
    <w:rsid w:val="00452592"/>
    <w:rsid w:val="004528EC"/>
    <w:rsid w:val="00452B34"/>
    <w:rsid w:val="00452F19"/>
    <w:rsid w:val="00452FCB"/>
    <w:rsid w:val="00453125"/>
    <w:rsid w:val="004531D8"/>
    <w:rsid w:val="00453641"/>
    <w:rsid w:val="00453937"/>
    <w:rsid w:val="00453CBF"/>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5C"/>
    <w:rsid w:val="00460E8F"/>
    <w:rsid w:val="004611E5"/>
    <w:rsid w:val="004613D2"/>
    <w:rsid w:val="004614C1"/>
    <w:rsid w:val="004614D4"/>
    <w:rsid w:val="0046184E"/>
    <w:rsid w:val="00461B6C"/>
    <w:rsid w:val="00461CBE"/>
    <w:rsid w:val="00461D9B"/>
    <w:rsid w:val="00461F05"/>
    <w:rsid w:val="004621C0"/>
    <w:rsid w:val="004621CC"/>
    <w:rsid w:val="00462328"/>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0F"/>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3D4C"/>
    <w:rsid w:val="004742A2"/>
    <w:rsid w:val="00474679"/>
    <w:rsid w:val="004746E9"/>
    <w:rsid w:val="00474708"/>
    <w:rsid w:val="00474D67"/>
    <w:rsid w:val="00475675"/>
    <w:rsid w:val="0047585E"/>
    <w:rsid w:val="00475A4E"/>
    <w:rsid w:val="00475A65"/>
    <w:rsid w:val="00475B7D"/>
    <w:rsid w:val="00475E3A"/>
    <w:rsid w:val="004761FE"/>
    <w:rsid w:val="0047640B"/>
    <w:rsid w:val="00476447"/>
    <w:rsid w:val="004767AA"/>
    <w:rsid w:val="00476A4F"/>
    <w:rsid w:val="00476D21"/>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5D1A"/>
    <w:rsid w:val="00486078"/>
    <w:rsid w:val="004864D4"/>
    <w:rsid w:val="00486907"/>
    <w:rsid w:val="00486D3A"/>
    <w:rsid w:val="004871F5"/>
    <w:rsid w:val="00487370"/>
    <w:rsid w:val="004873BD"/>
    <w:rsid w:val="00487594"/>
    <w:rsid w:val="00487A7C"/>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B7D"/>
    <w:rsid w:val="00496C59"/>
    <w:rsid w:val="00496C76"/>
    <w:rsid w:val="00496DAB"/>
    <w:rsid w:val="00496F10"/>
    <w:rsid w:val="00496F25"/>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51"/>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159"/>
    <w:rsid w:val="004A52C0"/>
    <w:rsid w:val="004A5900"/>
    <w:rsid w:val="004A5939"/>
    <w:rsid w:val="004A595C"/>
    <w:rsid w:val="004A59F7"/>
    <w:rsid w:val="004A5BDE"/>
    <w:rsid w:val="004A5FB6"/>
    <w:rsid w:val="004A606E"/>
    <w:rsid w:val="004A60F5"/>
    <w:rsid w:val="004A64B8"/>
    <w:rsid w:val="004A6673"/>
    <w:rsid w:val="004A6C8E"/>
    <w:rsid w:val="004A73AA"/>
    <w:rsid w:val="004A7A77"/>
    <w:rsid w:val="004A7C33"/>
    <w:rsid w:val="004A7C93"/>
    <w:rsid w:val="004A7E91"/>
    <w:rsid w:val="004B04C1"/>
    <w:rsid w:val="004B052F"/>
    <w:rsid w:val="004B07A9"/>
    <w:rsid w:val="004B124F"/>
    <w:rsid w:val="004B1331"/>
    <w:rsid w:val="004B1AE5"/>
    <w:rsid w:val="004B1CAF"/>
    <w:rsid w:val="004B1CD2"/>
    <w:rsid w:val="004B28BE"/>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D9B"/>
    <w:rsid w:val="004B4E97"/>
    <w:rsid w:val="004B5078"/>
    <w:rsid w:val="004B512F"/>
    <w:rsid w:val="004B51AD"/>
    <w:rsid w:val="004B5234"/>
    <w:rsid w:val="004B5338"/>
    <w:rsid w:val="004B538C"/>
    <w:rsid w:val="004B5575"/>
    <w:rsid w:val="004B55C4"/>
    <w:rsid w:val="004B5738"/>
    <w:rsid w:val="004B5759"/>
    <w:rsid w:val="004B58E1"/>
    <w:rsid w:val="004B5C5E"/>
    <w:rsid w:val="004B6093"/>
    <w:rsid w:val="004B6951"/>
    <w:rsid w:val="004B6D56"/>
    <w:rsid w:val="004B6E12"/>
    <w:rsid w:val="004B772B"/>
    <w:rsid w:val="004B7783"/>
    <w:rsid w:val="004B790C"/>
    <w:rsid w:val="004B7C41"/>
    <w:rsid w:val="004C02A0"/>
    <w:rsid w:val="004C03D8"/>
    <w:rsid w:val="004C043A"/>
    <w:rsid w:val="004C0BD5"/>
    <w:rsid w:val="004C0EEC"/>
    <w:rsid w:val="004C0FAB"/>
    <w:rsid w:val="004C1077"/>
    <w:rsid w:val="004C1705"/>
    <w:rsid w:val="004C17EA"/>
    <w:rsid w:val="004C190F"/>
    <w:rsid w:val="004C19C5"/>
    <w:rsid w:val="004C1B1D"/>
    <w:rsid w:val="004C1B95"/>
    <w:rsid w:val="004C1BE6"/>
    <w:rsid w:val="004C1CDB"/>
    <w:rsid w:val="004C204B"/>
    <w:rsid w:val="004C2365"/>
    <w:rsid w:val="004C2447"/>
    <w:rsid w:val="004C2921"/>
    <w:rsid w:val="004C29B5"/>
    <w:rsid w:val="004C2ACB"/>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B30"/>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2D3C"/>
    <w:rsid w:val="004D30AD"/>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A9"/>
    <w:rsid w:val="004E15CE"/>
    <w:rsid w:val="004E1D0D"/>
    <w:rsid w:val="004E1D99"/>
    <w:rsid w:val="004E1FE5"/>
    <w:rsid w:val="004E21F4"/>
    <w:rsid w:val="004E261C"/>
    <w:rsid w:val="004E29E0"/>
    <w:rsid w:val="004E2B56"/>
    <w:rsid w:val="004E2C16"/>
    <w:rsid w:val="004E2D42"/>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5F4D"/>
    <w:rsid w:val="004E62F7"/>
    <w:rsid w:val="004E6391"/>
    <w:rsid w:val="004E6531"/>
    <w:rsid w:val="004E6A34"/>
    <w:rsid w:val="004E6AA6"/>
    <w:rsid w:val="004E6AD7"/>
    <w:rsid w:val="004E6DB5"/>
    <w:rsid w:val="004E6EF4"/>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4F1D"/>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5D22"/>
    <w:rsid w:val="00506321"/>
    <w:rsid w:val="00506859"/>
    <w:rsid w:val="00506996"/>
    <w:rsid w:val="00506B0B"/>
    <w:rsid w:val="00506C7A"/>
    <w:rsid w:val="0050700B"/>
    <w:rsid w:val="0050720E"/>
    <w:rsid w:val="0050791C"/>
    <w:rsid w:val="00507D94"/>
    <w:rsid w:val="00510665"/>
    <w:rsid w:val="00510670"/>
    <w:rsid w:val="00510E49"/>
    <w:rsid w:val="00510EAA"/>
    <w:rsid w:val="00510F11"/>
    <w:rsid w:val="005110C0"/>
    <w:rsid w:val="005112CF"/>
    <w:rsid w:val="00511485"/>
    <w:rsid w:val="005114D3"/>
    <w:rsid w:val="0051150E"/>
    <w:rsid w:val="0051181B"/>
    <w:rsid w:val="005119B0"/>
    <w:rsid w:val="005120E3"/>
    <w:rsid w:val="005125F9"/>
    <w:rsid w:val="00512A7D"/>
    <w:rsid w:val="00512C80"/>
    <w:rsid w:val="00512D49"/>
    <w:rsid w:val="00512F32"/>
    <w:rsid w:val="00513282"/>
    <w:rsid w:val="0051328C"/>
    <w:rsid w:val="0051362D"/>
    <w:rsid w:val="005137F0"/>
    <w:rsid w:val="00513CEA"/>
    <w:rsid w:val="00513E28"/>
    <w:rsid w:val="0051433A"/>
    <w:rsid w:val="00514656"/>
    <w:rsid w:val="005147D4"/>
    <w:rsid w:val="005147F1"/>
    <w:rsid w:val="00514BE0"/>
    <w:rsid w:val="00514F90"/>
    <w:rsid w:val="005150DF"/>
    <w:rsid w:val="00515242"/>
    <w:rsid w:val="00515374"/>
    <w:rsid w:val="005155C2"/>
    <w:rsid w:val="0051579F"/>
    <w:rsid w:val="0051589C"/>
    <w:rsid w:val="005158CE"/>
    <w:rsid w:val="005158D3"/>
    <w:rsid w:val="00515925"/>
    <w:rsid w:val="00515AA1"/>
    <w:rsid w:val="00515B4A"/>
    <w:rsid w:val="00515C8E"/>
    <w:rsid w:val="00515EEF"/>
    <w:rsid w:val="00516021"/>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0EAD"/>
    <w:rsid w:val="0052125A"/>
    <w:rsid w:val="00521326"/>
    <w:rsid w:val="005216B9"/>
    <w:rsid w:val="00521730"/>
    <w:rsid w:val="00521BCE"/>
    <w:rsid w:val="00521EF0"/>
    <w:rsid w:val="00521F01"/>
    <w:rsid w:val="0052204F"/>
    <w:rsid w:val="00522275"/>
    <w:rsid w:val="0052288A"/>
    <w:rsid w:val="005230D6"/>
    <w:rsid w:val="00523654"/>
    <w:rsid w:val="005236AA"/>
    <w:rsid w:val="00523AA0"/>
    <w:rsid w:val="00523EF5"/>
    <w:rsid w:val="005246F4"/>
    <w:rsid w:val="00524C84"/>
    <w:rsid w:val="0052524B"/>
    <w:rsid w:val="00525536"/>
    <w:rsid w:val="00525EDF"/>
    <w:rsid w:val="00525F01"/>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6D4"/>
    <w:rsid w:val="005308DB"/>
    <w:rsid w:val="00530A28"/>
    <w:rsid w:val="00530ACC"/>
    <w:rsid w:val="0053149A"/>
    <w:rsid w:val="00531853"/>
    <w:rsid w:val="00531BC7"/>
    <w:rsid w:val="0053209F"/>
    <w:rsid w:val="0053216F"/>
    <w:rsid w:val="005321D1"/>
    <w:rsid w:val="005325B7"/>
    <w:rsid w:val="00533098"/>
    <w:rsid w:val="00533177"/>
    <w:rsid w:val="005335C3"/>
    <w:rsid w:val="005337F9"/>
    <w:rsid w:val="00533818"/>
    <w:rsid w:val="0053384C"/>
    <w:rsid w:val="00533AC1"/>
    <w:rsid w:val="00533B4F"/>
    <w:rsid w:val="00533E69"/>
    <w:rsid w:val="00534102"/>
    <w:rsid w:val="005344CD"/>
    <w:rsid w:val="00534503"/>
    <w:rsid w:val="005346EE"/>
    <w:rsid w:val="00534A71"/>
    <w:rsid w:val="00534D36"/>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37FE0"/>
    <w:rsid w:val="00540081"/>
    <w:rsid w:val="005406E8"/>
    <w:rsid w:val="00540866"/>
    <w:rsid w:val="00540B97"/>
    <w:rsid w:val="0054122A"/>
    <w:rsid w:val="00541280"/>
    <w:rsid w:val="00541840"/>
    <w:rsid w:val="0054186D"/>
    <w:rsid w:val="0054190E"/>
    <w:rsid w:val="0054192F"/>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5FE7"/>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AF5"/>
    <w:rsid w:val="00551E0D"/>
    <w:rsid w:val="005521BB"/>
    <w:rsid w:val="005521C3"/>
    <w:rsid w:val="00552375"/>
    <w:rsid w:val="005528B4"/>
    <w:rsid w:val="00552CE4"/>
    <w:rsid w:val="00552FAF"/>
    <w:rsid w:val="005532FB"/>
    <w:rsid w:val="0055331B"/>
    <w:rsid w:val="005535E4"/>
    <w:rsid w:val="0055372E"/>
    <w:rsid w:val="00553808"/>
    <w:rsid w:val="0055390D"/>
    <w:rsid w:val="00553A71"/>
    <w:rsid w:val="00554146"/>
    <w:rsid w:val="005541F2"/>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22"/>
    <w:rsid w:val="0055729D"/>
    <w:rsid w:val="00557595"/>
    <w:rsid w:val="00557770"/>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ED8"/>
    <w:rsid w:val="00562FF3"/>
    <w:rsid w:val="00563136"/>
    <w:rsid w:val="0056313E"/>
    <w:rsid w:val="005644BE"/>
    <w:rsid w:val="00564532"/>
    <w:rsid w:val="00564564"/>
    <w:rsid w:val="00564951"/>
    <w:rsid w:val="00564C31"/>
    <w:rsid w:val="00564CCE"/>
    <w:rsid w:val="00564E1A"/>
    <w:rsid w:val="00564F1E"/>
    <w:rsid w:val="00565222"/>
    <w:rsid w:val="00565578"/>
    <w:rsid w:val="00565579"/>
    <w:rsid w:val="005655C7"/>
    <w:rsid w:val="00565775"/>
    <w:rsid w:val="0056580C"/>
    <w:rsid w:val="00565F81"/>
    <w:rsid w:val="0056648F"/>
    <w:rsid w:val="00566699"/>
    <w:rsid w:val="0056670D"/>
    <w:rsid w:val="0056683D"/>
    <w:rsid w:val="00566952"/>
    <w:rsid w:val="00566C36"/>
    <w:rsid w:val="00566C58"/>
    <w:rsid w:val="00566D26"/>
    <w:rsid w:val="005670B8"/>
    <w:rsid w:val="00567664"/>
    <w:rsid w:val="0056767D"/>
    <w:rsid w:val="00570458"/>
    <w:rsid w:val="00570730"/>
    <w:rsid w:val="00570790"/>
    <w:rsid w:val="00570952"/>
    <w:rsid w:val="00570DE7"/>
    <w:rsid w:val="0057174F"/>
    <w:rsid w:val="00571A70"/>
    <w:rsid w:val="00571BD5"/>
    <w:rsid w:val="00571C57"/>
    <w:rsid w:val="00571F77"/>
    <w:rsid w:val="0057271A"/>
    <w:rsid w:val="00572F59"/>
    <w:rsid w:val="00573216"/>
    <w:rsid w:val="005732AB"/>
    <w:rsid w:val="00573360"/>
    <w:rsid w:val="005738C5"/>
    <w:rsid w:val="00573E09"/>
    <w:rsid w:val="00573F4E"/>
    <w:rsid w:val="00574789"/>
    <w:rsid w:val="00574A02"/>
    <w:rsid w:val="00574A67"/>
    <w:rsid w:val="00574B99"/>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5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4C9F"/>
    <w:rsid w:val="00585192"/>
    <w:rsid w:val="0058521E"/>
    <w:rsid w:val="005857D5"/>
    <w:rsid w:val="00585920"/>
    <w:rsid w:val="00585D0B"/>
    <w:rsid w:val="00585D79"/>
    <w:rsid w:val="00585DB5"/>
    <w:rsid w:val="0058602F"/>
    <w:rsid w:val="005864CF"/>
    <w:rsid w:val="00586610"/>
    <w:rsid w:val="00586623"/>
    <w:rsid w:val="005868F8"/>
    <w:rsid w:val="00586911"/>
    <w:rsid w:val="005870A7"/>
    <w:rsid w:val="005870D6"/>
    <w:rsid w:val="005870DD"/>
    <w:rsid w:val="0058711C"/>
    <w:rsid w:val="0058738E"/>
    <w:rsid w:val="00587BA1"/>
    <w:rsid w:val="00587D6B"/>
    <w:rsid w:val="00587E3C"/>
    <w:rsid w:val="00587E6A"/>
    <w:rsid w:val="00587EC5"/>
    <w:rsid w:val="00590184"/>
    <w:rsid w:val="0059021E"/>
    <w:rsid w:val="00590771"/>
    <w:rsid w:val="00590E7E"/>
    <w:rsid w:val="00590ECB"/>
    <w:rsid w:val="00591026"/>
    <w:rsid w:val="0059119D"/>
    <w:rsid w:val="00591347"/>
    <w:rsid w:val="005924A4"/>
    <w:rsid w:val="00592713"/>
    <w:rsid w:val="00592B40"/>
    <w:rsid w:val="00592DC0"/>
    <w:rsid w:val="00592E0D"/>
    <w:rsid w:val="005932B6"/>
    <w:rsid w:val="0059390E"/>
    <w:rsid w:val="00593DDE"/>
    <w:rsid w:val="00593E15"/>
    <w:rsid w:val="00593FED"/>
    <w:rsid w:val="0059413D"/>
    <w:rsid w:val="005948C3"/>
    <w:rsid w:val="00595150"/>
    <w:rsid w:val="0059520F"/>
    <w:rsid w:val="00595226"/>
    <w:rsid w:val="005953D9"/>
    <w:rsid w:val="00595AB7"/>
    <w:rsid w:val="00595E40"/>
    <w:rsid w:val="00595F55"/>
    <w:rsid w:val="0059689B"/>
    <w:rsid w:val="00596D31"/>
    <w:rsid w:val="00596F76"/>
    <w:rsid w:val="00596FA1"/>
    <w:rsid w:val="00597033"/>
    <w:rsid w:val="00597197"/>
    <w:rsid w:val="0059720E"/>
    <w:rsid w:val="0059763E"/>
    <w:rsid w:val="00597645"/>
    <w:rsid w:val="00597702"/>
    <w:rsid w:val="0059797D"/>
    <w:rsid w:val="00597B85"/>
    <w:rsid w:val="00597DD4"/>
    <w:rsid w:val="005A003D"/>
    <w:rsid w:val="005A01B1"/>
    <w:rsid w:val="005A02A9"/>
    <w:rsid w:val="005A05DB"/>
    <w:rsid w:val="005A0685"/>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CE8"/>
    <w:rsid w:val="005A3DAB"/>
    <w:rsid w:val="005A3FE2"/>
    <w:rsid w:val="005A4122"/>
    <w:rsid w:val="005A4149"/>
    <w:rsid w:val="005A46C3"/>
    <w:rsid w:val="005A46F8"/>
    <w:rsid w:val="005A497C"/>
    <w:rsid w:val="005A51A9"/>
    <w:rsid w:val="005A51F9"/>
    <w:rsid w:val="005A5A82"/>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9E9"/>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9F"/>
    <w:rsid w:val="005C330A"/>
    <w:rsid w:val="005C3C11"/>
    <w:rsid w:val="005C3D59"/>
    <w:rsid w:val="005C408D"/>
    <w:rsid w:val="005C4C70"/>
    <w:rsid w:val="005C51BE"/>
    <w:rsid w:val="005C53AB"/>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6FD"/>
    <w:rsid w:val="005C7841"/>
    <w:rsid w:val="005C7DA9"/>
    <w:rsid w:val="005C7EE5"/>
    <w:rsid w:val="005D00D5"/>
    <w:rsid w:val="005D0194"/>
    <w:rsid w:val="005D021C"/>
    <w:rsid w:val="005D032C"/>
    <w:rsid w:val="005D05A3"/>
    <w:rsid w:val="005D073D"/>
    <w:rsid w:val="005D0AF9"/>
    <w:rsid w:val="005D1271"/>
    <w:rsid w:val="005D1329"/>
    <w:rsid w:val="005D1A75"/>
    <w:rsid w:val="005D1B46"/>
    <w:rsid w:val="005D1D13"/>
    <w:rsid w:val="005D1D53"/>
    <w:rsid w:val="005D1E67"/>
    <w:rsid w:val="005D2440"/>
    <w:rsid w:val="005D267C"/>
    <w:rsid w:val="005D28E9"/>
    <w:rsid w:val="005D2A8F"/>
    <w:rsid w:val="005D2BEF"/>
    <w:rsid w:val="005D32F8"/>
    <w:rsid w:val="005D3442"/>
    <w:rsid w:val="005D37B6"/>
    <w:rsid w:val="005D3DF0"/>
    <w:rsid w:val="005D3FC6"/>
    <w:rsid w:val="005D410E"/>
    <w:rsid w:val="005D41D9"/>
    <w:rsid w:val="005D49F7"/>
    <w:rsid w:val="005D4B08"/>
    <w:rsid w:val="005D4EE3"/>
    <w:rsid w:val="005D53B7"/>
    <w:rsid w:val="005D5931"/>
    <w:rsid w:val="005D5ABC"/>
    <w:rsid w:val="005D6532"/>
    <w:rsid w:val="005D660C"/>
    <w:rsid w:val="005D6C3F"/>
    <w:rsid w:val="005D6CEF"/>
    <w:rsid w:val="005D7042"/>
    <w:rsid w:val="005D7248"/>
    <w:rsid w:val="005D7369"/>
    <w:rsid w:val="005D7559"/>
    <w:rsid w:val="005D758E"/>
    <w:rsid w:val="005D75D0"/>
    <w:rsid w:val="005D777D"/>
    <w:rsid w:val="005E0041"/>
    <w:rsid w:val="005E0464"/>
    <w:rsid w:val="005E065B"/>
    <w:rsid w:val="005E0848"/>
    <w:rsid w:val="005E0874"/>
    <w:rsid w:val="005E0888"/>
    <w:rsid w:val="005E0A89"/>
    <w:rsid w:val="005E0D34"/>
    <w:rsid w:val="005E0ECE"/>
    <w:rsid w:val="005E107A"/>
    <w:rsid w:val="005E145A"/>
    <w:rsid w:val="005E1AF7"/>
    <w:rsid w:val="005E1B34"/>
    <w:rsid w:val="005E1BE2"/>
    <w:rsid w:val="005E1CC2"/>
    <w:rsid w:val="005E20A3"/>
    <w:rsid w:val="005E23E9"/>
    <w:rsid w:val="005E2549"/>
    <w:rsid w:val="005E2661"/>
    <w:rsid w:val="005E26D5"/>
    <w:rsid w:val="005E2B03"/>
    <w:rsid w:val="005E2BD0"/>
    <w:rsid w:val="005E2C85"/>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C67"/>
    <w:rsid w:val="005F0EE4"/>
    <w:rsid w:val="005F0F55"/>
    <w:rsid w:val="005F0FC1"/>
    <w:rsid w:val="005F1170"/>
    <w:rsid w:val="005F1311"/>
    <w:rsid w:val="005F153F"/>
    <w:rsid w:val="005F16E6"/>
    <w:rsid w:val="005F1A35"/>
    <w:rsid w:val="005F1CAC"/>
    <w:rsid w:val="005F1D61"/>
    <w:rsid w:val="005F1F59"/>
    <w:rsid w:val="005F2177"/>
    <w:rsid w:val="005F2313"/>
    <w:rsid w:val="005F236F"/>
    <w:rsid w:val="005F28BD"/>
    <w:rsid w:val="005F29BC"/>
    <w:rsid w:val="005F2CE7"/>
    <w:rsid w:val="005F2E0D"/>
    <w:rsid w:val="005F2F19"/>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C33"/>
    <w:rsid w:val="00604EEB"/>
    <w:rsid w:val="00605108"/>
    <w:rsid w:val="0060523A"/>
    <w:rsid w:val="00605302"/>
    <w:rsid w:val="006053BD"/>
    <w:rsid w:val="00605416"/>
    <w:rsid w:val="006054EB"/>
    <w:rsid w:val="00605B66"/>
    <w:rsid w:val="00605F53"/>
    <w:rsid w:val="00606327"/>
    <w:rsid w:val="0060632D"/>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9AC"/>
    <w:rsid w:val="00612B7E"/>
    <w:rsid w:val="00612EE2"/>
    <w:rsid w:val="006131BD"/>
    <w:rsid w:val="00613530"/>
    <w:rsid w:val="00613536"/>
    <w:rsid w:val="006136B2"/>
    <w:rsid w:val="0061379C"/>
    <w:rsid w:val="00613AA0"/>
    <w:rsid w:val="00613C4B"/>
    <w:rsid w:val="00613D43"/>
    <w:rsid w:val="00613EC2"/>
    <w:rsid w:val="00614479"/>
    <w:rsid w:val="006148BB"/>
    <w:rsid w:val="00614A04"/>
    <w:rsid w:val="00614C41"/>
    <w:rsid w:val="00614C72"/>
    <w:rsid w:val="006151EA"/>
    <w:rsid w:val="006152B6"/>
    <w:rsid w:val="006154A4"/>
    <w:rsid w:val="006154E8"/>
    <w:rsid w:val="006155E4"/>
    <w:rsid w:val="006156F4"/>
    <w:rsid w:val="0061590E"/>
    <w:rsid w:val="0061649B"/>
    <w:rsid w:val="006165F8"/>
    <w:rsid w:val="00616693"/>
    <w:rsid w:val="00616726"/>
    <w:rsid w:val="00616BD7"/>
    <w:rsid w:val="00616F90"/>
    <w:rsid w:val="00617049"/>
    <w:rsid w:val="00617286"/>
    <w:rsid w:val="006172E8"/>
    <w:rsid w:val="006178EA"/>
    <w:rsid w:val="00617A49"/>
    <w:rsid w:val="00617B16"/>
    <w:rsid w:val="00617E18"/>
    <w:rsid w:val="00617E6A"/>
    <w:rsid w:val="006201E5"/>
    <w:rsid w:val="00620881"/>
    <w:rsid w:val="00620A6A"/>
    <w:rsid w:val="00620ECE"/>
    <w:rsid w:val="00620F58"/>
    <w:rsid w:val="006212D2"/>
    <w:rsid w:val="00621557"/>
    <w:rsid w:val="00622121"/>
    <w:rsid w:val="006221E7"/>
    <w:rsid w:val="006228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083"/>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2D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A5A"/>
    <w:rsid w:val="00634B50"/>
    <w:rsid w:val="00635158"/>
    <w:rsid w:val="00635787"/>
    <w:rsid w:val="00635954"/>
    <w:rsid w:val="00635A98"/>
    <w:rsid w:val="00635AD7"/>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7C"/>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C24"/>
    <w:rsid w:val="00642D8D"/>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4E1"/>
    <w:rsid w:val="006536EE"/>
    <w:rsid w:val="00653870"/>
    <w:rsid w:val="00653930"/>
    <w:rsid w:val="00653993"/>
    <w:rsid w:val="00654029"/>
    <w:rsid w:val="0065469C"/>
    <w:rsid w:val="006549CB"/>
    <w:rsid w:val="00654A4A"/>
    <w:rsid w:val="00655017"/>
    <w:rsid w:val="0065502F"/>
    <w:rsid w:val="0065538F"/>
    <w:rsid w:val="00655422"/>
    <w:rsid w:val="00655596"/>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1F"/>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49B"/>
    <w:rsid w:val="00681A4C"/>
    <w:rsid w:val="00681AD5"/>
    <w:rsid w:val="00681D58"/>
    <w:rsid w:val="00681F7B"/>
    <w:rsid w:val="006822B6"/>
    <w:rsid w:val="006822F8"/>
    <w:rsid w:val="00682808"/>
    <w:rsid w:val="00682C69"/>
    <w:rsid w:val="006831F1"/>
    <w:rsid w:val="006833BF"/>
    <w:rsid w:val="00683609"/>
    <w:rsid w:val="00683934"/>
    <w:rsid w:val="00683A3E"/>
    <w:rsid w:val="00683AF1"/>
    <w:rsid w:val="00683C03"/>
    <w:rsid w:val="00683D1C"/>
    <w:rsid w:val="0068404D"/>
    <w:rsid w:val="00684051"/>
    <w:rsid w:val="00684B0F"/>
    <w:rsid w:val="006854B4"/>
    <w:rsid w:val="006859B5"/>
    <w:rsid w:val="00685A03"/>
    <w:rsid w:val="00685EE0"/>
    <w:rsid w:val="00686071"/>
    <w:rsid w:val="00686330"/>
    <w:rsid w:val="006863B4"/>
    <w:rsid w:val="006872E2"/>
    <w:rsid w:val="0068759C"/>
    <w:rsid w:val="006878D2"/>
    <w:rsid w:val="00687A1D"/>
    <w:rsid w:val="00687AC1"/>
    <w:rsid w:val="00687DE3"/>
    <w:rsid w:val="006906A2"/>
    <w:rsid w:val="0069073D"/>
    <w:rsid w:val="0069096F"/>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2D8"/>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B25"/>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18"/>
    <w:rsid w:val="006A40D7"/>
    <w:rsid w:val="006A435D"/>
    <w:rsid w:val="006A43E2"/>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48"/>
    <w:rsid w:val="006A7669"/>
    <w:rsid w:val="006A7C89"/>
    <w:rsid w:val="006B0366"/>
    <w:rsid w:val="006B065B"/>
    <w:rsid w:val="006B06A6"/>
    <w:rsid w:val="006B07CE"/>
    <w:rsid w:val="006B0AEA"/>
    <w:rsid w:val="006B0D1D"/>
    <w:rsid w:val="006B177A"/>
    <w:rsid w:val="006B1F26"/>
    <w:rsid w:val="006B1F76"/>
    <w:rsid w:val="006B2359"/>
    <w:rsid w:val="006B2815"/>
    <w:rsid w:val="006B2927"/>
    <w:rsid w:val="006B2B16"/>
    <w:rsid w:val="006B3931"/>
    <w:rsid w:val="006B397F"/>
    <w:rsid w:val="006B3C5F"/>
    <w:rsid w:val="006B3CCF"/>
    <w:rsid w:val="006B42F2"/>
    <w:rsid w:val="006B43A9"/>
    <w:rsid w:val="006B43AC"/>
    <w:rsid w:val="006B48AC"/>
    <w:rsid w:val="006B4A59"/>
    <w:rsid w:val="006B4C90"/>
    <w:rsid w:val="006B4CBA"/>
    <w:rsid w:val="006B4CC7"/>
    <w:rsid w:val="006B4F0C"/>
    <w:rsid w:val="006B514D"/>
    <w:rsid w:val="006B5176"/>
    <w:rsid w:val="006B5351"/>
    <w:rsid w:val="006B54A2"/>
    <w:rsid w:val="006B552F"/>
    <w:rsid w:val="006B572F"/>
    <w:rsid w:val="006B5805"/>
    <w:rsid w:val="006B5E17"/>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1A23"/>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9B6"/>
    <w:rsid w:val="006C6BB6"/>
    <w:rsid w:val="006C705B"/>
    <w:rsid w:val="006C7273"/>
    <w:rsid w:val="006C74F3"/>
    <w:rsid w:val="006C7861"/>
    <w:rsid w:val="006C7E64"/>
    <w:rsid w:val="006C7E69"/>
    <w:rsid w:val="006C7ED8"/>
    <w:rsid w:val="006D000D"/>
    <w:rsid w:val="006D05E9"/>
    <w:rsid w:val="006D05F2"/>
    <w:rsid w:val="006D09F3"/>
    <w:rsid w:val="006D0B4E"/>
    <w:rsid w:val="006D0D44"/>
    <w:rsid w:val="006D0D4D"/>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48D"/>
    <w:rsid w:val="006D358A"/>
    <w:rsid w:val="006D390F"/>
    <w:rsid w:val="006D3A76"/>
    <w:rsid w:val="006D3CC2"/>
    <w:rsid w:val="006D3F53"/>
    <w:rsid w:val="006D469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0B"/>
    <w:rsid w:val="006D6CCF"/>
    <w:rsid w:val="006D6EDA"/>
    <w:rsid w:val="006D7B37"/>
    <w:rsid w:val="006E0140"/>
    <w:rsid w:val="006E099C"/>
    <w:rsid w:val="006E0B13"/>
    <w:rsid w:val="006E0F3C"/>
    <w:rsid w:val="006E0FD9"/>
    <w:rsid w:val="006E1038"/>
    <w:rsid w:val="006E1320"/>
    <w:rsid w:val="006E13D2"/>
    <w:rsid w:val="006E14F7"/>
    <w:rsid w:val="006E1AF1"/>
    <w:rsid w:val="006E1D31"/>
    <w:rsid w:val="006E2219"/>
    <w:rsid w:val="006E22B7"/>
    <w:rsid w:val="006E233E"/>
    <w:rsid w:val="006E24D4"/>
    <w:rsid w:val="006E27CF"/>
    <w:rsid w:val="006E3156"/>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7D2"/>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03"/>
    <w:rsid w:val="006F423F"/>
    <w:rsid w:val="006F4425"/>
    <w:rsid w:val="006F4A0A"/>
    <w:rsid w:val="006F4CE1"/>
    <w:rsid w:val="006F4F5C"/>
    <w:rsid w:val="006F4FA6"/>
    <w:rsid w:val="006F5217"/>
    <w:rsid w:val="006F53CE"/>
    <w:rsid w:val="006F5774"/>
    <w:rsid w:val="006F5808"/>
    <w:rsid w:val="006F5A85"/>
    <w:rsid w:val="006F5C50"/>
    <w:rsid w:val="006F5DC7"/>
    <w:rsid w:val="006F61FC"/>
    <w:rsid w:val="006F675B"/>
    <w:rsid w:val="006F6ABE"/>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DC3"/>
    <w:rsid w:val="00701EE2"/>
    <w:rsid w:val="00701F34"/>
    <w:rsid w:val="00702064"/>
    <w:rsid w:val="007021F9"/>
    <w:rsid w:val="0070221B"/>
    <w:rsid w:val="00702249"/>
    <w:rsid w:val="0070224F"/>
    <w:rsid w:val="007022DC"/>
    <w:rsid w:val="007025AC"/>
    <w:rsid w:val="00702647"/>
    <w:rsid w:val="00702672"/>
    <w:rsid w:val="00702E51"/>
    <w:rsid w:val="00703099"/>
    <w:rsid w:val="00703160"/>
    <w:rsid w:val="00703354"/>
    <w:rsid w:val="007034FF"/>
    <w:rsid w:val="00703500"/>
    <w:rsid w:val="0070363F"/>
    <w:rsid w:val="00703747"/>
    <w:rsid w:val="00703B24"/>
    <w:rsid w:val="00703B29"/>
    <w:rsid w:val="00703D90"/>
    <w:rsid w:val="00704580"/>
    <w:rsid w:val="00704A2C"/>
    <w:rsid w:val="00705974"/>
    <w:rsid w:val="0070646E"/>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4"/>
    <w:rsid w:val="007119EE"/>
    <w:rsid w:val="00711C3D"/>
    <w:rsid w:val="00711EF0"/>
    <w:rsid w:val="00711F72"/>
    <w:rsid w:val="007122F1"/>
    <w:rsid w:val="007125FF"/>
    <w:rsid w:val="0071285D"/>
    <w:rsid w:val="00712CB5"/>
    <w:rsid w:val="00712D61"/>
    <w:rsid w:val="0071302C"/>
    <w:rsid w:val="007130E7"/>
    <w:rsid w:val="00713444"/>
    <w:rsid w:val="007134C6"/>
    <w:rsid w:val="007137C3"/>
    <w:rsid w:val="00713CAA"/>
    <w:rsid w:val="00714371"/>
    <w:rsid w:val="007147D8"/>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0F0"/>
    <w:rsid w:val="00721238"/>
    <w:rsid w:val="0072152F"/>
    <w:rsid w:val="00721588"/>
    <w:rsid w:val="007215C3"/>
    <w:rsid w:val="007218F6"/>
    <w:rsid w:val="0072194F"/>
    <w:rsid w:val="00721D7E"/>
    <w:rsid w:val="00722035"/>
    <w:rsid w:val="0072230D"/>
    <w:rsid w:val="007227C4"/>
    <w:rsid w:val="00722A07"/>
    <w:rsid w:val="00722AE2"/>
    <w:rsid w:val="00722B8E"/>
    <w:rsid w:val="00722DD3"/>
    <w:rsid w:val="00722E4E"/>
    <w:rsid w:val="00722EE7"/>
    <w:rsid w:val="00722F18"/>
    <w:rsid w:val="007234B0"/>
    <w:rsid w:val="00723757"/>
    <w:rsid w:val="00723A1C"/>
    <w:rsid w:val="00723AE9"/>
    <w:rsid w:val="00723F63"/>
    <w:rsid w:val="00724140"/>
    <w:rsid w:val="007249F6"/>
    <w:rsid w:val="00724B02"/>
    <w:rsid w:val="00724BEF"/>
    <w:rsid w:val="00725309"/>
    <w:rsid w:val="00725BF0"/>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ABD"/>
    <w:rsid w:val="00731D45"/>
    <w:rsid w:val="00731DA6"/>
    <w:rsid w:val="00731DBC"/>
    <w:rsid w:val="00731F2B"/>
    <w:rsid w:val="00731FC1"/>
    <w:rsid w:val="00731FD8"/>
    <w:rsid w:val="007322A0"/>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ACA"/>
    <w:rsid w:val="00734B14"/>
    <w:rsid w:val="00734B94"/>
    <w:rsid w:val="00734E01"/>
    <w:rsid w:val="00734F18"/>
    <w:rsid w:val="0073504A"/>
    <w:rsid w:val="0073524C"/>
    <w:rsid w:val="007353EE"/>
    <w:rsid w:val="007354B1"/>
    <w:rsid w:val="007356ED"/>
    <w:rsid w:val="00735732"/>
    <w:rsid w:val="00735AEC"/>
    <w:rsid w:val="00735B85"/>
    <w:rsid w:val="00735BA1"/>
    <w:rsid w:val="00735EFD"/>
    <w:rsid w:val="007361B3"/>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7E3"/>
    <w:rsid w:val="0074284E"/>
    <w:rsid w:val="00742880"/>
    <w:rsid w:val="00742A34"/>
    <w:rsid w:val="00742AE2"/>
    <w:rsid w:val="00742BBA"/>
    <w:rsid w:val="00742CC2"/>
    <w:rsid w:val="00742FB5"/>
    <w:rsid w:val="00743014"/>
    <w:rsid w:val="0074310D"/>
    <w:rsid w:val="00743837"/>
    <w:rsid w:val="0074391D"/>
    <w:rsid w:val="00743A38"/>
    <w:rsid w:val="00744079"/>
    <w:rsid w:val="00744311"/>
    <w:rsid w:val="007443AA"/>
    <w:rsid w:val="00744646"/>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3FBF"/>
    <w:rsid w:val="00754BCF"/>
    <w:rsid w:val="007550CE"/>
    <w:rsid w:val="007550FA"/>
    <w:rsid w:val="007552B3"/>
    <w:rsid w:val="007562BA"/>
    <w:rsid w:val="0075641F"/>
    <w:rsid w:val="0075669C"/>
    <w:rsid w:val="00756BE1"/>
    <w:rsid w:val="00756D9B"/>
    <w:rsid w:val="00756E72"/>
    <w:rsid w:val="007576E8"/>
    <w:rsid w:val="00757D4A"/>
    <w:rsid w:val="007600A2"/>
    <w:rsid w:val="007604E1"/>
    <w:rsid w:val="0076074E"/>
    <w:rsid w:val="00760CD5"/>
    <w:rsid w:val="0076112B"/>
    <w:rsid w:val="0076157E"/>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D58"/>
    <w:rsid w:val="00764FAF"/>
    <w:rsid w:val="007651D7"/>
    <w:rsid w:val="007654BF"/>
    <w:rsid w:val="007655D9"/>
    <w:rsid w:val="007657FA"/>
    <w:rsid w:val="007658DB"/>
    <w:rsid w:val="00765956"/>
    <w:rsid w:val="00765AA7"/>
    <w:rsid w:val="00765E84"/>
    <w:rsid w:val="00765F2C"/>
    <w:rsid w:val="0076633D"/>
    <w:rsid w:val="00766418"/>
    <w:rsid w:val="0076641B"/>
    <w:rsid w:val="00766734"/>
    <w:rsid w:val="007668A6"/>
    <w:rsid w:val="00766B49"/>
    <w:rsid w:val="00766CD5"/>
    <w:rsid w:val="00766E04"/>
    <w:rsid w:val="00766EE1"/>
    <w:rsid w:val="007672C5"/>
    <w:rsid w:val="00767608"/>
    <w:rsid w:val="00767B14"/>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6A"/>
    <w:rsid w:val="007720C8"/>
    <w:rsid w:val="007720F0"/>
    <w:rsid w:val="007724DC"/>
    <w:rsid w:val="007726C2"/>
    <w:rsid w:val="00772839"/>
    <w:rsid w:val="00772B7D"/>
    <w:rsid w:val="00773244"/>
    <w:rsid w:val="007734A8"/>
    <w:rsid w:val="007734DA"/>
    <w:rsid w:val="007738F7"/>
    <w:rsid w:val="00773AA5"/>
    <w:rsid w:val="00774080"/>
    <w:rsid w:val="00774467"/>
    <w:rsid w:val="0077464E"/>
    <w:rsid w:val="0077465F"/>
    <w:rsid w:val="0077478E"/>
    <w:rsid w:val="00774830"/>
    <w:rsid w:val="00774867"/>
    <w:rsid w:val="00774A40"/>
    <w:rsid w:val="00774D68"/>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ADE"/>
    <w:rsid w:val="00785C36"/>
    <w:rsid w:val="00785D8B"/>
    <w:rsid w:val="00786182"/>
    <w:rsid w:val="0078623A"/>
    <w:rsid w:val="0078665C"/>
    <w:rsid w:val="00786A15"/>
    <w:rsid w:val="00786A20"/>
    <w:rsid w:val="00787297"/>
    <w:rsid w:val="0078776F"/>
    <w:rsid w:val="0078794F"/>
    <w:rsid w:val="00787D2C"/>
    <w:rsid w:val="00787D32"/>
    <w:rsid w:val="00790305"/>
    <w:rsid w:val="00790315"/>
    <w:rsid w:val="00790609"/>
    <w:rsid w:val="00790898"/>
    <w:rsid w:val="007908A0"/>
    <w:rsid w:val="007909DD"/>
    <w:rsid w:val="00790BF2"/>
    <w:rsid w:val="00790EF6"/>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13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991"/>
    <w:rsid w:val="00797A87"/>
    <w:rsid w:val="00797B77"/>
    <w:rsid w:val="00797B97"/>
    <w:rsid w:val="00797E08"/>
    <w:rsid w:val="00797E5F"/>
    <w:rsid w:val="00797EA2"/>
    <w:rsid w:val="00797FFA"/>
    <w:rsid w:val="007A0080"/>
    <w:rsid w:val="007A01F1"/>
    <w:rsid w:val="007A0272"/>
    <w:rsid w:val="007A02E8"/>
    <w:rsid w:val="007A0BB9"/>
    <w:rsid w:val="007A10EC"/>
    <w:rsid w:val="007A1178"/>
    <w:rsid w:val="007A11B3"/>
    <w:rsid w:val="007A12F9"/>
    <w:rsid w:val="007A1355"/>
    <w:rsid w:val="007A14B6"/>
    <w:rsid w:val="007A1B48"/>
    <w:rsid w:val="007A1D69"/>
    <w:rsid w:val="007A1FA9"/>
    <w:rsid w:val="007A2169"/>
    <w:rsid w:val="007A272E"/>
    <w:rsid w:val="007A2780"/>
    <w:rsid w:val="007A28D2"/>
    <w:rsid w:val="007A2A85"/>
    <w:rsid w:val="007A2B74"/>
    <w:rsid w:val="007A2D58"/>
    <w:rsid w:val="007A308D"/>
    <w:rsid w:val="007A31F7"/>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A7C15"/>
    <w:rsid w:val="007B001C"/>
    <w:rsid w:val="007B019E"/>
    <w:rsid w:val="007B027A"/>
    <w:rsid w:val="007B02E1"/>
    <w:rsid w:val="007B06C6"/>
    <w:rsid w:val="007B072B"/>
    <w:rsid w:val="007B0906"/>
    <w:rsid w:val="007B0DC2"/>
    <w:rsid w:val="007B1107"/>
    <w:rsid w:val="007B138A"/>
    <w:rsid w:val="007B16A6"/>
    <w:rsid w:val="007B1995"/>
    <w:rsid w:val="007B19DA"/>
    <w:rsid w:val="007B1A63"/>
    <w:rsid w:val="007B1A7D"/>
    <w:rsid w:val="007B1A88"/>
    <w:rsid w:val="007B1ACF"/>
    <w:rsid w:val="007B1F07"/>
    <w:rsid w:val="007B1FF7"/>
    <w:rsid w:val="007B203F"/>
    <w:rsid w:val="007B2113"/>
    <w:rsid w:val="007B2167"/>
    <w:rsid w:val="007B2284"/>
    <w:rsid w:val="007B23E3"/>
    <w:rsid w:val="007B2402"/>
    <w:rsid w:val="007B24E7"/>
    <w:rsid w:val="007B265F"/>
    <w:rsid w:val="007B2916"/>
    <w:rsid w:val="007B323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04A"/>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202"/>
    <w:rsid w:val="007C35BB"/>
    <w:rsid w:val="007C3629"/>
    <w:rsid w:val="007C3762"/>
    <w:rsid w:val="007C3815"/>
    <w:rsid w:val="007C388D"/>
    <w:rsid w:val="007C3B3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C7F63"/>
    <w:rsid w:val="007D02C7"/>
    <w:rsid w:val="007D0593"/>
    <w:rsid w:val="007D08A9"/>
    <w:rsid w:val="007D09D7"/>
    <w:rsid w:val="007D0A28"/>
    <w:rsid w:val="007D0F4B"/>
    <w:rsid w:val="007D0F97"/>
    <w:rsid w:val="007D1723"/>
    <w:rsid w:val="007D1800"/>
    <w:rsid w:val="007D1A70"/>
    <w:rsid w:val="007D1AF5"/>
    <w:rsid w:val="007D1AF6"/>
    <w:rsid w:val="007D1EA0"/>
    <w:rsid w:val="007D215D"/>
    <w:rsid w:val="007D2164"/>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A08"/>
    <w:rsid w:val="007E1C3E"/>
    <w:rsid w:val="007E1CE9"/>
    <w:rsid w:val="007E20C9"/>
    <w:rsid w:val="007E20DA"/>
    <w:rsid w:val="007E214D"/>
    <w:rsid w:val="007E26EA"/>
    <w:rsid w:val="007E27E6"/>
    <w:rsid w:val="007E28FB"/>
    <w:rsid w:val="007E2D37"/>
    <w:rsid w:val="007E2DF8"/>
    <w:rsid w:val="007E3086"/>
    <w:rsid w:val="007E335B"/>
    <w:rsid w:val="007E33A5"/>
    <w:rsid w:val="007E3675"/>
    <w:rsid w:val="007E36E4"/>
    <w:rsid w:val="007E3984"/>
    <w:rsid w:val="007E3B0B"/>
    <w:rsid w:val="007E4083"/>
    <w:rsid w:val="007E4187"/>
    <w:rsid w:val="007E48B8"/>
    <w:rsid w:val="007E4CC2"/>
    <w:rsid w:val="007E4EBE"/>
    <w:rsid w:val="007E5302"/>
    <w:rsid w:val="007E5417"/>
    <w:rsid w:val="007E5D88"/>
    <w:rsid w:val="007E5EA0"/>
    <w:rsid w:val="007E5F1A"/>
    <w:rsid w:val="007E5F37"/>
    <w:rsid w:val="007E6300"/>
    <w:rsid w:val="007E6367"/>
    <w:rsid w:val="007E65B0"/>
    <w:rsid w:val="007E683D"/>
    <w:rsid w:val="007E6EAB"/>
    <w:rsid w:val="007E714F"/>
    <w:rsid w:val="007E715F"/>
    <w:rsid w:val="007E746C"/>
    <w:rsid w:val="007E7503"/>
    <w:rsid w:val="007E7524"/>
    <w:rsid w:val="007E77CA"/>
    <w:rsid w:val="007E7992"/>
    <w:rsid w:val="007E7BFA"/>
    <w:rsid w:val="007E7F4E"/>
    <w:rsid w:val="007F00FD"/>
    <w:rsid w:val="007F0608"/>
    <w:rsid w:val="007F095C"/>
    <w:rsid w:val="007F097C"/>
    <w:rsid w:val="007F09EC"/>
    <w:rsid w:val="007F0AD8"/>
    <w:rsid w:val="007F0D60"/>
    <w:rsid w:val="007F0DC8"/>
    <w:rsid w:val="007F162E"/>
    <w:rsid w:val="007F1762"/>
    <w:rsid w:val="007F1B97"/>
    <w:rsid w:val="007F1EAF"/>
    <w:rsid w:val="007F27D6"/>
    <w:rsid w:val="007F2E15"/>
    <w:rsid w:val="007F3171"/>
    <w:rsid w:val="007F31DE"/>
    <w:rsid w:val="007F39AA"/>
    <w:rsid w:val="007F3E77"/>
    <w:rsid w:val="007F3EAE"/>
    <w:rsid w:val="007F45F3"/>
    <w:rsid w:val="007F4749"/>
    <w:rsid w:val="007F4814"/>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6C0"/>
    <w:rsid w:val="00806703"/>
    <w:rsid w:val="00806BDA"/>
    <w:rsid w:val="00806D35"/>
    <w:rsid w:val="00806F5C"/>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39"/>
    <w:rsid w:val="008141AD"/>
    <w:rsid w:val="0081444E"/>
    <w:rsid w:val="008146AC"/>
    <w:rsid w:val="0081498C"/>
    <w:rsid w:val="00814A65"/>
    <w:rsid w:val="008150DA"/>
    <w:rsid w:val="00815274"/>
    <w:rsid w:val="008157D6"/>
    <w:rsid w:val="00815A37"/>
    <w:rsid w:val="00815CC1"/>
    <w:rsid w:val="00816A28"/>
    <w:rsid w:val="00816A54"/>
    <w:rsid w:val="00816D21"/>
    <w:rsid w:val="008175B0"/>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5FF"/>
    <w:rsid w:val="008238CE"/>
    <w:rsid w:val="00823F03"/>
    <w:rsid w:val="00824304"/>
    <w:rsid w:val="00824643"/>
    <w:rsid w:val="008249A3"/>
    <w:rsid w:val="00824D0A"/>
    <w:rsid w:val="00825308"/>
    <w:rsid w:val="00825BCA"/>
    <w:rsid w:val="00825CF0"/>
    <w:rsid w:val="00825DFA"/>
    <w:rsid w:val="00825EA6"/>
    <w:rsid w:val="00825F1E"/>
    <w:rsid w:val="00826333"/>
    <w:rsid w:val="00826546"/>
    <w:rsid w:val="0082704E"/>
    <w:rsid w:val="0082706A"/>
    <w:rsid w:val="0082709F"/>
    <w:rsid w:val="00827576"/>
    <w:rsid w:val="00827648"/>
    <w:rsid w:val="00827752"/>
    <w:rsid w:val="00827841"/>
    <w:rsid w:val="00827BF4"/>
    <w:rsid w:val="00827F24"/>
    <w:rsid w:val="008300DF"/>
    <w:rsid w:val="008302D0"/>
    <w:rsid w:val="00830379"/>
    <w:rsid w:val="008309DD"/>
    <w:rsid w:val="00830D7D"/>
    <w:rsid w:val="008310C9"/>
    <w:rsid w:val="008312F4"/>
    <w:rsid w:val="00831623"/>
    <w:rsid w:val="00831846"/>
    <w:rsid w:val="00831AC4"/>
    <w:rsid w:val="00831D64"/>
    <w:rsid w:val="00832551"/>
    <w:rsid w:val="0083266E"/>
    <w:rsid w:val="00832761"/>
    <w:rsid w:val="00832B80"/>
    <w:rsid w:val="00832E1A"/>
    <w:rsid w:val="008335AD"/>
    <w:rsid w:val="0083435F"/>
    <w:rsid w:val="008343E9"/>
    <w:rsid w:val="0083441D"/>
    <w:rsid w:val="0083471E"/>
    <w:rsid w:val="00834A71"/>
    <w:rsid w:val="00834AA4"/>
    <w:rsid w:val="00834AE2"/>
    <w:rsid w:val="00834F34"/>
    <w:rsid w:val="00835214"/>
    <w:rsid w:val="00835343"/>
    <w:rsid w:val="00835634"/>
    <w:rsid w:val="008356BE"/>
    <w:rsid w:val="008358D4"/>
    <w:rsid w:val="00835C98"/>
    <w:rsid w:val="00835D7E"/>
    <w:rsid w:val="00835FA8"/>
    <w:rsid w:val="008360B4"/>
    <w:rsid w:val="008360F7"/>
    <w:rsid w:val="00836742"/>
    <w:rsid w:val="0083698E"/>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13"/>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DF5"/>
    <w:rsid w:val="00845E47"/>
    <w:rsid w:val="00845EE2"/>
    <w:rsid w:val="00845F81"/>
    <w:rsid w:val="00846135"/>
    <w:rsid w:val="0084634C"/>
    <w:rsid w:val="008463D6"/>
    <w:rsid w:val="008464B6"/>
    <w:rsid w:val="00846517"/>
    <w:rsid w:val="00846AA5"/>
    <w:rsid w:val="00846B8A"/>
    <w:rsid w:val="00846FB9"/>
    <w:rsid w:val="0084745D"/>
    <w:rsid w:val="00847AF9"/>
    <w:rsid w:val="00847FC9"/>
    <w:rsid w:val="00850683"/>
    <w:rsid w:val="00850753"/>
    <w:rsid w:val="00850C2A"/>
    <w:rsid w:val="00850C96"/>
    <w:rsid w:val="00850D34"/>
    <w:rsid w:val="00850DEB"/>
    <w:rsid w:val="00850EAD"/>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57BD3"/>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516"/>
    <w:rsid w:val="0086298E"/>
    <w:rsid w:val="00862BDB"/>
    <w:rsid w:val="00862C45"/>
    <w:rsid w:val="00862D6C"/>
    <w:rsid w:val="00862FE6"/>
    <w:rsid w:val="00862FE8"/>
    <w:rsid w:val="00863390"/>
    <w:rsid w:val="0086364B"/>
    <w:rsid w:val="008638A1"/>
    <w:rsid w:val="00863EBF"/>
    <w:rsid w:val="00863EC7"/>
    <w:rsid w:val="00864058"/>
    <w:rsid w:val="00864460"/>
    <w:rsid w:val="00864792"/>
    <w:rsid w:val="00864A6B"/>
    <w:rsid w:val="00865101"/>
    <w:rsid w:val="008651A2"/>
    <w:rsid w:val="00865765"/>
    <w:rsid w:val="0086593B"/>
    <w:rsid w:val="00866187"/>
    <w:rsid w:val="00866310"/>
    <w:rsid w:val="008669D9"/>
    <w:rsid w:val="00866A3E"/>
    <w:rsid w:val="00866B34"/>
    <w:rsid w:val="00866E50"/>
    <w:rsid w:val="00866E79"/>
    <w:rsid w:val="00866EFB"/>
    <w:rsid w:val="0086740B"/>
    <w:rsid w:val="00867745"/>
    <w:rsid w:val="008678D5"/>
    <w:rsid w:val="00867DCE"/>
    <w:rsid w:val="00867F7E"/>
    <w:rsid w:val="0087072B"/>
    <w:rsid w:val="00870891"/>
    <w:rsid w:val="008708D8"/>
    <w:rsid w:val="0087128C"/>
    <w:rsid w:val="008714E7"/>
    <w:rsid w:val="00871521"/>
    <w:rsid w:val="0087156F"/>
    <w:rsid w:val="00871944"/>
    <w:rsid w:val="00871A4B"/>
    <w:rsid w:val="00871EED"/>
    <w:rsid w:val="0087204A"/>
    <w:rsid w:val="00872272"/>
    <w:rsid w:val="00872475"/>
    <w:rsid w:val="00872799"/>
    <w:rsid w:val="0087298E"/>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0F36"/>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BE5"/>
    <w:rsid w:val="00883C42"/>
    <w:rsid w:val="00883CA2"/>
    <w:rsid w:val="00883D12"/>
    <w:rsid w:val="00883DB3"/>
    <w:rsid w:val="00883FCC"/>
    <w:rsid w:val="00884563"/>
    <w:rsid w:val="00884637"/>
    <w:rsid w:val="00884707"/>
    <w:rsid w:val="008847E2"/>
    <w:rsid w:val="0088488B"/>
    <w:rsid w:val="00884C88"/>
    <w:rsid w:val="00884D6C"/>
    <w:rsid w:val="00884DA3"/>
    <w:rsid w:val="00884E1A"/>
    <w:rsid w:val="00885171"/>
    <w:rsid w:val="008852B7"/>
    <w:rsid w:val="008857C8"/>
    <w:rsid w:val="00885F48"/>
    <w:rsid w:val="00885FDB"/>
    <w:rsid w:val="008861EB"/>
    <w:rsid w:val="00886222"/>
    <w:rsid w:val="008864C2"/>
    <w:rsid w:val="008869FC"/>
    <w:rsid w:val="00886A03"/>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2E22"/>
    <w:rsid w:val="0089311F"/>
    <w:rsid w:val="008931A3"/>
    <w:rsid w:val="0089340F"/>
    <w:rsid w:val="008935AD"/>
    <w:rsid w:val="008936EC"/>
    <w:rsid w:val="00893888"/>
    <w:rsid w:val="00893DFE"/>
    <w:rsid w:val="00893E36"/>
    <w:rsid w:val="008944D7"/>
    <w:rsid w:val="0089476A"/>
    <w:rsid w:val="00894D22"/>
    <w:rsid w:val="00895123"/>
    <w:rsid w:val="00895503"/>
    <w:rsid w:val="00895561"/>
    <w:rsid w:val="008955E3"/>
    <w:rsid w:val="008956D9"/>
    <w:rsid w:val="00895784"/>
    <w:rsid w:val="00895820"/>
    <w:rsid w:val="00895960"/>
    <w:rsid w:val="00895AD7"/>
    <w:rsid w:val="00895ECB"/>
    <w:rsid w:val="00895FF0"/>
    <w:rsid w:val="008961B0"/>
    <w:rsid w:val="00896222"/>
    <w:rsid w:val="0089628F"/>
    <w:rsid w:val="008962E3"/>
    <w:rsid w:val="0089630A"/>
    <w:rsid w:val="008966C7"/>
    <w:rsid w:val="0089671C"/>
    <w:rsid w:val="00896811"/>
    <w:rsid w:val="008969DF"/>
    <w:rsid w:val="00896C1C"/>
    <w:rsid w:val="00896E9A"/>
    <w:rsid w:val="00896FB5"/>
    <w:rsid w:val="00897443"/>
    <w:rsid w:val="0089760E"/>
    <w:rsid w:val="008976EC"/>
    <w:rsid w:val="008977AE"/>
    <w:rsid w:val="00897DC5"/>
    <w:rsid w:val="00897DDD"/>
    <w:rsid w:val="008A0333"/>
    <w:rsid w:val="008A04C3"/>
    <w:rsid w:val="008A050A"/>
    <w:rsid w:val="008A063C"/>
    <w:rsid w:val="008A06CD"/>
    <w:rsid w:val="008A0A9D"/>
    <w:rsid w:val="008A0B13"/>
    <w:rsid w:val="008A0D31"/>
    <w:rsid w:val="008A0F5F"/>
    <w:rsid w:val="008A1150"/>
    <w:rsid w:val="008A1448"/>
    <w:rsid w:val="008A1BDB"/>
    <w:rsid w:val="008A1EF5"/>
    <w:rsid w:val="008A1FFB"/>
    <w:rsid w:val="008A25D9"/>
    <w:rsid w:val="008A274E"/>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1D05"/>
    <w:rsid w:val="008B1FF5"/>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1ED4"/>
    <w:rsid w:val="008C2EF5"/>
    <w:rsid w:val="008C3CAF"/>
    <w:rsid w:val="008C3D82"/>
    <w:rsid w:val="008C415B"/>
    <w:rsid w:val="008C44FF"/>
    <w:rsid w:val="008C456C"/>
    <w:rsid w:val="008C4B3E"/>
    <w:rsid w:val="008C4DF0"/>
    <w:rsid w:val="008C4FBA"/>
    <w:rsid w:val="008C520E"/>
    <w:rsid w:val="008C5362"/>
    <w:rsid w:val="008C565A"/>
    <w:rsid w:val="008C5932"/>
    <w:rsid w:val="008C5E6A"/>
    <w:rsid w:val="008C63B4"/>
    <w:rsid w:val="008C684D"/>
    <w:rsid w:val="008C6E78"/>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A1D"/>
    <w:rsid w:val="008D3E44"/>
    <w:rsid w:val="008D3F92"/>
    <w:rsid w:val="008D412E"/>
    <w:rsid w:val="008D4273"/>
    <w:rsid w:val="008D42CE"/>
    <w:rsid w:val="008D44E7"/>
    <w:rsid w:val="008D46DE"/>
    <w:rsid w:val="008D4AB6"/>
    <w:rsid w:val="008D4F9F"/>
    <w:rsid w:val="008D534C"/>
    <w:rsid w:val="008D5624"/>
    <w:rsid w:val="008D5756"/>
    <w:rsid w:val="008D57A3"/>
    <w:rsid w:val="008D5B1D"/>
    <w:rsid w:val="008D5CCA"/>
    <w:rsid w:val="008D5EDD"/>
    <w:rsid w:val="008D61B4"/>
    <w:rsid w:val="008D675C"/>
    <w:rsid w:val="008D6C87"/>
    <w:rsid w:val="008D6DCF"/>
    <w:rsid w:val="008D7082"/>
    <w:rsid w:val="008D70DF"/>
    <w:rsid w:val="008D74E0"/>
    <w:rsid w:val="008D791F"/>
    <w:rsid w:val="008D7AB1"/>
    <w:rsid w:val="008D7F88"/>
    <w:rsid w:val="008D7FB2"/>
    <w:rsid w:val="008E00CA"/>
    <w:rsid w:val="008E0109"/>
    <w:rsid w:val="008E0118"/>
    <w:rsid w:val="008E07BC"/>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80B"/>
    <w:rsid w:val="008E5CFD"/>
    <w:rsid w:val="008E5D38"/>
    <w:rsid w:val="008E67C9"/>
    <w:rsid w:val="008E682C"/>
    <w:rsid w:val="008E693F"/>
    <w:rsid w:val="008E698E"/>
    <w:rsid w:val="008E6A9D"/>
    <w:rsid w:val="008E6ABD"/>
    <w:rsid w:val="008E6AF8"/>
    <w:rsid w:val="008E6F0B"/>
    <w:rsid w:val="008E70BA"/>
    <w:rsid w:val="008E7BE2"/>
    <w:rsid w:val="008E7D77"/>
    <w:rsid w:val="008E7E1F"/>
    <w:rsid w:val="008E7F8E"/>
    <w:rsid w:val="008E7FE6"/>
    <w:rsid w:val="008F03B3"/>
    <w:rsid w:val="008F0736"/>
    <w:rsid w:val="008F086D"/>
    <w:rsid w:val="008F0882"/>
    <w:rsid w:val="008F0A04"/>
    <w:rsid w:val="008F0A29"/>
    <w:rsid w:val="008F0BCF"/>
    <w:rsid w:val="008F1A12"/>
    <w:rsid w:val="008F2199"/>
    <w:rsid w:val="008F2580"/>
    <w:rsid w:val="008F2AFB"/>
    <w:rsid w:val="008F2B17"/>
    <w:rsid w:val="008F2C84"/>
    <w:rsid w:val="008F2CC6"/>
    <w:rsid w:val="008F2E06"/>
    <w:rsid w:val="008F2E45"/>
    <w:rsid w:val="008F3704"/>
    <w:rsid w:val="008F3932"/>
    <w:rsid w:val="008F3B31"/>
    <w:rsid w:val="008F3E47"/>
    <w:rsid w:val="008F3F9F"/>
    <w:rsid w:val="008F41E4"/>
    <w:rsid w:val="008F43C3"/>
    <w:rsid w:val="008F466A"/>
    <w:rsid w:val="008F4AA6"/>
    <w:rsid w:val="008F4DDB"/>
    <w:rsid w:val="008F4DFB"/>
    <w:rsid w:val="008F5373"/>
    <w:rsid w:val="008F542E"/>
    <w:rsid w:val="008F56FF"/>
    <w:rsid w:val="008F57B8"/>
    <w:rsid w:val="008F59BF"/>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25C"/>
    <w:rsid w:val="00901387"/>
    <w:rsid w:val="009018B1"/>
    <w:rsid w:val="00901936"/>
    <w:rsid w:val="00901A50"/>
    <w:rsid w:val="00901E86"/>
    <w:rsid w:val="00901F0C"/>
    <w:rsid w:val="009020D1"/>
    <w:rsid w:val="009021BE"/>
    <w:rsid w:val="0090254B"/>
    <w:rsid w:val="00902665"/>
    <w:rsid w:val="0090288F"/>
    <w:rsid w:val="009029E6"/>
    <w:rsid w:val="00902C11"/>
    <w:rsid w:val="00903A6E"/>
    <w:rsid w:val="00903D2C"/>
    <w:rsid w:val="00904A9E"/>
    <w:rsid w:val="00904B34"/>
    <w:rsid w:val="00905688"/>
    <w:rsid w:val="00905E04"/>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20"/>
    <w:rsid w:val="00910240"/>
    <w:rsid w:val="00910615"/>
    <w:rsid w:val="00910993"/>
    <w:rsid w:val="00910D80"/>
    <w:rsid w:val="009110EB"/>
    <w:rsid w:val="009111E9"/>
    <w:rsid w:val="009114B0"/>
    <w:rsid w:val="00911854"/>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6DF"/>
    <w:rsid w:val="0092001A"/>
    <w:rsid w:val="00920452"/>
    <w:rsid w:val="009204C3"/>
    <w:rsid w:val="0092051D"/>
    <w:rsid w:val="0092071D"/>
    <w:rsid w:val="009208B4"/>
    <w:rsid w:val="00920CD8"/>
    <w:rsid w:val="0092124F"/>
    <w:rsid w:val="0092154A"/>
    <w:rsid w:val="009218BE"/>
    <w:rsid w:val="00921EE1"/>
    <w:rsid w:val="009223D5"/>
    <w:rsid w:val="00922485"/>
    <w:rsid w:val="00922500"/>
    <w:rsid w:val="00922CBB"/>
    <w:rsid w:val="00923080"/>
    <w:rsid w:val="0092317E"/>
    <w:rsid w:val="00923489"/>
    <w:rsid w:val="00923F36"/>
    <w:rsid w:val="00924120"/>
    <w:rsid w:val="009243ED"/>
    <w:rsid w:val="0092440F"/>
    <w:rsid w:val="0092457E"/>
    <w:rsid w:val="00924656"/>
    <w:rsid w:val="00924781"/>
    <w:rsid w:val="0092484A"/>
    <w:rsid w:val="00924A5A"/>
    <w:rsid w:val="00924A94"/>
    <w:rsid w:val="00924CF0"/>
    <w:rsid w:val="00924EA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27F02"/>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4B6"/>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5FA2"/>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C85"/>
    <w:rsid w:val="00946E7E"/>
    <w:rsid w:val="00946F4A"/>
    <w:rsid w:val="009471E1"/>
    <w:rsid w:val="00947472"/>
    <w:rsid w:val="009477EC"/>
    <w:rsid w:val="009479D4"/>
    <w:rsid w:val="00947A19"/>
    <w:rsid w:val="00947A26"/>
    <w:rsid w:val="00947B1C"/>
    <w:rsid w:val="00947B95"/>
    <w:rsid w:val="00947FE1"/>
    <w:rsid w:val="00950070"/>
    <w:rsid w:val="00950131"/>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5DA"/>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4E96"/>
    <w:rsid w:val="00965344"/>
    <w:rsid w:val="009657AC"/>
    <w:rsid w:val="00965E10"/>
    <w:rsid w:val="00965F00"/>
    <w:rsid w:val="009660F5"/>
    <w:rsid w:val="0096612D"/>
    <w:rsid w:val="00966629"/>
    <w:rsid w:val="009675F7"/>
    <w:rsid w:val="009676C9"/>
    <w:rsid w:val="009679A1"/>
    <w:rsid w:val="009679EC"/>
    <w:rsid w:val="00967A43"/>
    <w:rsid w:val="00967F16"/>
    <w:rsid w:val="00967F9B"/>
    <w:rsid w:val="0097012E"/>
    <w:rsid w:val="009701F7"/>
    <w:rsid w:val="00970447"/>
    <w:rsid w:val="009704C8"/>
    <w:rsid w:val="00970784"/>
    <w:rsid w:val="0097093D"/>
    <w:rsid w:val="009709D4"/>
    <w:rsid w:val="00970A15"/>
    <w:rsid w:val="00970BCB"/>
    <w:rsid w:val="00970C6D"/>
    <w:rsid w:val="00970D3A"/>
    <w:rsid w:val="00970DE5"/>
    <w:rsid w:val="00970EDA"/>
    <w:rsid w:val="0097114A"/>
    <w:rsid w:val="00971534"/>
    <w:rsid w:val="009718D7"/>
    <w:rsid w:val="00971C06"/>
    <w:rsid w:val="00971CAF"/>
    <w:rsid w:val="00972571"/>
    <w:rsid w:val="00972814"/>
    <w:rsid w:val="009733B9"/>
    <w:rsid w:val="009736D1"/>
    <w:rsid w:val="00973706"/>
    <w:rsid w:val="00973710"/>
    <w:rsid w:val="00973B16"/>
    <w:rsid w:val="00973CD8"/>
    <w:rsid w:val="00973D11"/>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061"/>
    <w:rsid w:val="00982208"/>
    <w:rsid w:val="009823E0"/>
    <w:rsid w:val="00982571"/>
    <w:rsid w:val="0098259E"/>
    <w:rsid w:val="00982638"/>
    <w:rsid w:val="00982CAC"/>
    <w:rsid w:val="00982CB8"/>
    <w:rsid w:val="009834A3"/>
    <w:rsid w:val="009834DE"/>
    <w:rsid w:val="00983503"/>
    <w:rsid w:val="0098352A"/>
    <w:rsid w:val="0098356B"/>
    <w:rsid w:val="009837DC"/>
    <w:rsid w:val="009844B2"/>
    <w:rsid w:val="00984543"/>
    <w:rsid w:val="00984622"/>
    <w:rsid w:val="00984AC6"/>
    <w:rsid w:val="00985258"/>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542"/>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07"/>
    <w:rsid w:val="00992A3D"/>
    <w:rsid w:val="00993296"/>
    <w:rsid w:val="0099333E"/>
    <w:rsid w:val="0099362B"/>
    <w:rsid w:val="009945BC"/>
    <w:rsid w:val="009946F3"/>
    <w:rsid w:val="00994A07"/>
    <w:rsid w:val="00994C67"/>
    <w:rsid w:val="00994C82"/>
    <w:rsid w:val="00994DD5"/>
    <w:rsid w:val="00994DE4"/>
    <w:rsid w:val="00994E0B"/>
    <w:rsid w:val="009951CA"/>
    <w:rsid w:val="00995391"/>
    <w:rsid w:val="0099594B"/>
    <w:rsid w:val="009961F4"/>
    <w:rsid w:val="009962E5"/>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2B"/>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380"/>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6A0"/>
    <w:rsid w:val="009C76C6"/>
    <w:rsid w:val="009C7748"/>
    <w:rsid w:val="009C7D40"/>
    <w:rsid w:val="009C7FED"/>
    <w:rsid w:val="009D00AB"/>
    <w:rsid w:val="009D01AD"/>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399F"/>
    <w:rsid w:val="009D42F8"/>
    <w:rsid w:val="009D48C1"/>
    <w:rsid w:val="009D4B6C"/>
    <w:rsid w:val="009D4C6F"/>
    <w:rsid w:val="009D4F35"/>
    <w:rsid w:val="009D5F61"/>
    <w:rsid w:val="009D66C0"/>
    <w:rsid w:val="009D6825"/>
    <w:rsid w:val="009D6AC1"/>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24"/>
    <w:rsid w:val="009E1D01"/>
    <w:rsid w:val="009E1D90"/>
    <w:rsid w:val="009E1E36"/>
    <w:rsid w:val="009E21E5"/>
    <w:rsid w:val="009E21E8"/>
    <w:rsid w:val="009E2316"/>
    <w:rsid w:val="009E2424"/>
    <w:rsid w:val="009E28E5"/>
    <w:rsid w:val="009E2901"/>
    <w:rsid w:val="009E2F22"/>
    <w:rsid w:val="009E3143"/>
    <w:rsid w:val="009E349B"/>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4F9"/>
    <w:rsid w:val="009F0713"/>
    <w:rsid w:val="009F0E84"/>
    <w:rsid w:val="009F1218"/>
    <w:rsid w:val="009F125C"/>
    <w:rsid w:val="009F1E00"/>
    <w:rsid w:val="009F2406"/>
    <w:rsid w:val="009F2752"/>
    <w:rsid w:val="009F2891"/>
    <w:rsid w:val="009F2CDA"/>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90F"/>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08D"/>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BD9"/>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71F"/>
    <w:rsid w:val="00A1287D"/>
    <w:rsid w:val="00A12BD9"/>
    <w:rsid w:val="00A13691"/>
    <w:rsid w:val="00A13762"/>
    <w:rsid w:val="00A13A8A"/>
    <w:rsid w:val="00A1422E"/>
    <w:rsid w:val="00A1473A"/>
    <w:rsid w:val="00A1479F"/>
    <w:rsid w:val="00A1493A"/>
    <w:rsid w:val="00A1493C"/>
    <w:rsid w:val="00A14A36"/>
    <w:rsid w:val="00A14BA9"/>
    <w:rsid w:val="00A14BDA"/>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2F39"/>
    <w:rsid w:val="00A2373B"/>
    <w:rsid w:val="00A23885"/>
    <w:rsid w:val="00A239BC"/>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7D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A35"/>
    <w:rsid w:val="00A32B47"/>
    <w:rsid w:val="00A32D71"/>
    <w:rsid w:val="00A32DBF"/>
    <w:rsid w:val="00A32E45"/>
    <w:rsid w:val="00A3328A"/>
    <w:rsid w:val="00A334B8"/>
    <w:rsid w:val="00A334EE"/>
    <w:rsid w:val="00A33729"/>
    <w:rsid w:val="00A33D5F"/>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531"/>
    <w:rsid w:val="00A408B0"/>
    <w:rsid w:val="00A40CDA"/>
    <w:rsid w:val="00A40E60"/>
    <w:rsid w:val="00A40EE9"/>
    <w:rsid w:val="00A41049"/>
    <w:rsid w:val="00A411F4"/>
    <w:rsid w:val="00A41445"/>
    <w:rsid w:val="00A4148C"/>
    <w:rsid w:val="00A41850"/>
    <w:rsid w:val="00A418E9"/>
    <w:rsid w:val="00A41D7E"/>
    <w:rsid w:val="00A41EC5"/>
    <w:rsid w:val="00A42468"/>
    <w:rsid w:val="00A4264E"/>
    <w:rsid w:val="00A427BA"/>
    <w:rsid w:val="00A42ED0"/>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EF6"/>
    <w:rsid w:val="00A46F96"/>
    <w:rsid w:val="00A47812"/>
    <w:rsid w:val="00A47840"/>
    <w:rsid w:val="00A47C6E"/>
    <w:rsid w:val="00A47EB2"/>
    <w:rsid w:val="00A50537"/>
    <w:rsid w:val="00A50627"/>
    <w:rsid w:val="00A5084D"/>
    <w:rsid w:val="00A5090C"/>
    <w:rsid w:val="00A50B16"/>
    <w:rsid w:val="00A50BA5"/>
    <w:rsid w:val="00A50BC3"/>
    <w:rsid w:val="00A50E94"/>
    <w:rsid w:val="00A51227"/>
    <w:rsid w:val="00A51923"/>
    <w:rsid w:val="00A51971"/>
    <w:rsid w:val="00A51AA7"/>
    <w:rsid w:val="00A51B03"/>
    <w:rsid w:val="00A51D5C"/>
    <w:rsid w:val="00A51FB6"/>
    <w:rsid w:val="00A52222"/>
    <w:rsid w:val="00A525BF"/>
    <w:rsid w:val="00A526B4"/>
    <w:rsid w:val="00A527EE"/>
    <w:rsid w:val="00A528A4"/>
    <w:rsid w:val="00A52AD6"/>
    <w:rsid w:val="00A52C1E"/>
    <w:rsid w:val="00A52CED"/>
    <w:rsid w:val="00A52D2B"/>
    <w:rsid w:val="00A5315F"/>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3D4"/>
    <w:rsid w:val="00A56822"/>
    <w:rsid w:val="00A569D9"/>
    <w:rsid w:val="00A56C8C"/>
    <w:rsid w:val="00A57157"/>
    <w:rsid w:val="00A57E76"/>
    <w:rsid w:val="00A60231"/>
    <w:rsid w:val="00A60395"/>
    <w:rsid w:val="00A611D2"/>
    <w:rsid w:val="00A6138B"/>
    <w:rsid w:val="00A61761"/>
    <w:rsid w:val="00A618C9"/>
    <w:rsid w:val="00A61919"/>
    <w:rsid w:val="00A6192F"/>
    <w:rsid w:val="00A61A95"/>
    <w:rsid w:val="00A62038"/>
    <w:rsid w:val="00A6211B"/>
    <w:rsid w:val="00A622C4"/>
    <w:rsid w:val="00A6232F"/>
    <w:rsid w:val="00A62585"/>
    <w:rsid w:val="00A6267F"/>
    <w:rsid w:val="00A62932"/>
    <w:rsid w:val="00A62A7C"/>
    <w:rsid w:val="00A63105"/>
    <w:rsid w:val="00A6338B"/>
    <w:rsid w:val="00A633F7"/>
    <w:rsid w:val="00A63407"/>
    <w:rsid w:val="00A6346F"/>
    <w:rsid w:val="00A63513"/>
    <w:rsid w:val="00A636E2"/>
    <w:rsid w:val="00A63840"/>
    <w:rsid w:val="00A63CA3"/>
    <w:rsid w:val="00A6411F"/>
    <w:rsid w:val="00A6442B"/>
    <w:rsid w:val="00A64B8D"/>
    <w:rsid w:val="00A64E34"/>
    <w:rsid w:val="00A64EE3"/>
    <w:rsid w:val="00A65195"/>
    <w:rsid w:val="00A65336"/>
    <w:rsid w:val="00A6568E"/>
    <w:rsid w:val="00A6572C"/>
    <w:rsid w:val="00A6617D"/>
    <w:rsid w:val="00A663FD"/>
    <w:rsid w:val="00A66F40"/>
    <w:rsid w:val="00A673D1"/>
    <w:rsid w:val="00A675A8"/>
    <w:rsid w:val="00A675F1"/>
    <w:rsid w:val="00A67847"/>
    <w:rsid w:val="00A67A0A"/>
    <w:rsid w:val="00A67A85"/>
    <w:rsid w:val="00A67C66"/>
    <w:rsid w:val="00A67F2E"/>
    <w:rsid w:val="00A701F0"/>
    <w:rsid w:val="00A70264"/>
    <w:rsid w:val="00A70337"/>
    <w:rsid w:val="00A70A5F"/>
    <w:rsid w:val="00A70CE1"/>
    <w:rsid w:val="00A70D33"/>
    <w:rsid w:val="00A712AC"/>
    <w:rsid w:val="00A712FA"/>
    <w:rsid w:val="00A71483"/>
    <w:rsid w:val="00A71985"/>
    <w:rsid w:val="00A71C4B"/>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B12"/>
    <w:rsid w:val="00A75E06"/>
    <w:rsid w:val="00A761CB"/>
    <w:rsid w:val="00A761EB"/>
    <w:rsid w:val="00A7621D"/>
    <w:rsid w:val="00A7628C"/>
    <w:rsid w:val="00A762AD"/>
    <w:rsid w:val="00A76365"/>
    <w:rsid w:val="00A7652F"/>
    <w:rsid w:val="00A7673E"/>
    <w:rsid w:val="00A76D68"/>
    <w:rsid w:val="00A76E74"/>
    <w:rsid w:val="00A76EE0"/>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2E5F"/>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39"/>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DA4"/>
    <w:rsid w:val="00A97E7B"/>
    <w:rsid w:val="00A97F18"/>
    <w:rsid w:val="00AA00EA"/>
    <w:rsid w:val="00AA039C"/>
    <w:rsid w:val="00AA03D1"/>
    <w:rsid w:val="00AA0EC7"/>
    <w:rsid w:val="00AA12C8"/>
    <w:rsid w:val="00AA1307"/>
    <w:rsid w:val="00AA14BF"/>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2AD"/>
    <w:rsid w:val="00AA4986"/>
    <w:rsid w:val="00AA4C6D"/>
    <w:rsid w:val="00AA5044"/>
    <w:rsid w:val="00AA5067"/>
    <w:rsid w:val="00AA5376"/>
    <w:rsid w:val="00AA53D5"/>
    <w:rsid w:val="00AA58F0"/>
    <w:rsid w:val="00AA5F33"/>
    <w:rsid w:val="00AA6116"/>
    <w:rsid w:val="00AA623D"/>
    <w:rsid w:val="00AA6E1C"/>
    <w:rsid w:val="00AA73D9"/>
    <w:rsid w:val="00AA7460"/>
    <w:rsid w:val="00AA7521"/>
    <w:rsid w:val="00AA7C24"/>
    <w:rsid w:val="00AA7F13"/>
    <w:rsid w:val="00AB001A"/>
    <w:rsid w:val="00AB0158"/>
    <w:rsid w:val="00AB016B"/>
    <w:rsid w:val="00AB064F"/>
    <w:rsid w:val="00AB0686"/>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D40"/>
    <w:rsid w:val="00AB4E40"/>
    <w:rsid w:val="00AB4EC2"/>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6DB"/>
    <w:rsid w:val="00AC06F6"/>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5EA"/>
    <w:rsid w:val="00AC2664"/>
    <w:rsid w:val="00AC280C"/>
    <w:rsid w:val="00AC2DE4"/>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77C"/>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80"/>
    <w:rsid w:val="00AD6EBB"/>
    <w:rsid w:val="00AD714C"/>
    <w:rsid w:val="00AD7178"/>
    <w:rsid w:val="00AD7ADC"/>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56"/>
    <w:rsid w:val="00AE7488"/>
    <w:rsid w:val="00AE7AC0"/>
    <w:rsid w:val="00AE7F7E"/>
    <w:rsid w:val="00AF0130"/>
    <w:rsid w:val="00AF0716"/>
    <w:rsid w:val="00AF0738"/>
    <w:rsid w:val="00AF07D3"/>
    <w:rsid w:val="00AF0852"/>
    <w:rsid w:val="00AF08C7"/>
    <w:rsid w:val="00AF0D56"/>
    <w:rsid w:val="00AF0F10"/>
    <w:rsid w:val="00AF0FE8"/>
    <w:rsid w:val="00AF124D"/>
    <w:rsid w:val="00AF1616"/>
    <w:rsid w:val="00AF1778"/>
    <w:rsid w:val="00AF1C4B"/>
    <w:rsid w:val="00AF1CF1"/>
    <w:rsid w:val="00AF1F34"/>
    <w:rsid w:val="00AF1FF0"/>
    <w:rsid w:val="00AF221A"/>
    <w:rsid w:val="00AF2429"/>
    <w:rsid w:val="00AF293C"/>
    <w:rsid w:val="00AF2BD3"/>
    <w:rsid w:val="00AF39DF"/>
    <w:rsid w:val="00AF3C2D"/>
    <w:rsid w:val="00AF3D09"/>
    <w:rsid w:val="00AF3DDD"/>
    <w:rsid w:val="00AF40CE"/>
    <w:rsid w:val="00AF443A"/>
    <w:rsid w:val="00AF4498"/>
    <w:rsid w:val="00AF461B"/>
    <w:rsid w:val="00AF4A62"/>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A3F"/>
    <w:rsid w:val="00AF6B02"/>
    <w:rsid w:val="00AF72AA"/>
    <w:rsid w:val="00AF76E1"/>
    <w:rsid w:val="00AF7A52"/>
    <w:rsid w:val="00B0012D"/>
    <w:rsid w:val="00B00226"/>
    <w:rsid w:val="00B00319"/>
    <w:rsid w:val="00B00389"/>
    <w:rsid w:val="00B0042A"/>
    <w:rsid w:val="00B005A7"/>
    <w:rsid w:val="00B010A5"/>
    <w:rsid w:val="00B012A1"/>
    <w:rsid w:val="00B013A8"/>
    <w:rsid w:val="00B014D1"/>
    <w:rsid w:val="00B0190A"/>
    <w:rsid w:val="00B01912"/>
    <w:rsid w:val="00B01E5C"/>
    <w:rsid w:val="00B01EFE"/>
    <w:rsid w:val="00B02684"/>
    <w:rsid w:val="00B02687"/>
    <w:rsid w:val="00B0277E"/>
    <w:rsid w:val="00B029CE"/>
    <w:rsid w:val="00B033C1"/>
    <w:rsid w:val="00B0364A"/>
    <w:rsid w:val="00B0366D"/>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5AC"/>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8BE"/>
    <w:rsid w:val="00B20DC5"/>
    <w:rsid w:val="00B21158"/>
    <w:rsid w:val="00B214C3"/>
    <w:rsid w:val="00B214EB"/>
    <w:rsid w:val="00B215B5"/>
    <w:rsid w:val="00B216CA"/>
    <w:rsid w:val="00B2186F"/>
    <w:rsid w:val="00B219EC"/>
    <w:rsid w:val="00B22354"/>
    <w:rsid w:val="00B223EC"/>
    <w:rsid w:val="00B22489"/>
    <w:rsid w:val="00B227FD"/>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B82"/>
    <w:rsid w:val="00B31C20"/>
    <w:rsid w:val="00B31FBE"/>
    <w:rsid w:val="00B321E3"/>
    <w:rsid w:val="00B325FA"/>
    <w:rsid w:val="00B327E7"/>
    <w:rsid w:val="00B32AE1"/>
    <w:rsid w:val="00B32D5B"/>
    <w:rsid w:val="00B32E8C"/>
    <w:rsid w:val="00B32F68"/>
    <w:rsid w:val="00B334CE"/>
    <w:rsid w:val="00B33707"/>
    <w:rsid w:val="00B3383E"/>
    <w:rsid w:val="00B33889"/>
    <w:rsid w:val="00B338A7"/>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054"/>
    <w:rsid w:val="00B373E7"/>
    <w:rsid w:val="00B3786B"/>
    <w:rsid w:val="00B40090"/>
    <w:rsid w:val="00B40223"/>
    <w:rsid w:val="00B4023F"/>
    <w:rsid w:val="00B4025B"/>
    <w:rsid w:val="00B40346"/>
    <w:rsid w:val="00B40524"/>
    <w:rsid w:val="00B407FD"/>
    <w:rsid w:val="00B40DBD"/>
    <w:rsid w:val="00B40E54"/>
    <w:rsid w:val="00B41007"/>
    <w:rsid w:val="00B412A1"/>
    <w:rsid w:val="00B413A4"/>
    <w:rsid w:val="00B41C87"/>
    <w:rsid w:val="00B4252A"/>
    <w:rsid w:val="00B425AD"/>
    <w:rsid w:val="00B426F9"/>
    <w:rsid w:val="00B42858"/>
    <w:rsid w:val="00B428E2"/>
    <w:rsid w:val="00B4296E"/>
    <w:rsid w:val="00B42B0E"/>
    <w:rsid w:val="00B43362"/>
    <w:rsid w:val="00B436F1"/>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46A"/>
    <w:rsid w:val="00B47709"/>
    <w:rsid w:val="00B4771F"/>
    <w:rsid w:val="00B47988"/>
    <w:rsid w:val="00B47B84"/>
    <w:rsid w:val="00B47F18"/>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3F5B"/>
    <w:rsid w:val="00B54063"/>
    <w:rsid w:val="00B54485"/>
    <w:rsid w:val="00B545AD"/>
    <w:rsid w:val="00B55184"/>
    <w:rsid w:val="00B55258"/>
    <w:rsid w:val="00B55415"/>
    <w:rsid w:val="00B554A5"/>
    <w:rsid w:val="00B55B86"/>
    <w:rsid w:val="00B55BF3"/>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3E"/>
    <w:rsid w:val="00B6236F"/>
    <w:rsid w:val="00B62370"/>
    <w:rsid w:val="00B626E3"/>
    <w:rsid w:val="00B62C8B"/>
    <w:rsid w:val="00B62DCD"/>
    <w:rsid w:val="00B62F6D"/>
    <w:rsid w:val="00B6322E"/>
    <w:rsid w:val="00B6373F"/>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069"/>
    <w:rsid w:val="00B673D3"/>
    <w:rsid w:val="00B6777E"/>
    <w:rsid w:val="00B6779B"/>
    <w:rsid w:val="00B67A2D"/>
    <w:rsid w:val="00B67AB9"/>
    <w:rsid w:val="00B67C82"/>
    <w:rsid w:val="00B67D48"/>
    <w:rsid w:val="00B67D78"/>
    <w:rsid w:val="00B70539"/>
    <w:rsid w:val="00B70A77"/>
    <w:rsid w:val="00B70B0A"/>
    <w:rsid w:val="00B70B61"/>
    <w:rsid w:val="00B70F0C"/>
    <w:rsid w:val="00B712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7C2"/>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2EDB"/>
    <w:rsid w:val="00B8328E"/>
    <w:rsid w:val="00B8349A"/>
    <w:rsid w:val="00B83AE5"/>
    <w:rsid w:val="00B83C4A"/>
    <w:rsid w:val="00B84454"/>
    <w:rsid w:val="00B84619"/>
    <w:rsid w:val="00B8462B"/>
    <w:rsid w:val="00B84751"/>
    <w:rsid w:val="00B84B8D"/>
    <w:rsid w:val="00B84C88"/>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42F"/>
    <w:rsid w:val="00B90779"/>
    <w:rsid w:val="00B91164"/>
    <w:rsid w:val="00B91236"/>
    <w:rsid w:val="00B91467"/>
    <w:rsid w:val="00B91497"/>
    <w:rsid w:val="00B91501"/>
    <w:rsid w:val="00B916F2"/>
    <w:rsid w:val="00B91B68"/>
    <w:rsid w:val="00B91BD9"/>
    <w:rsid w:val="00B91C3B"/>
    <w:rsid w:val="00B91DF5"/>
    <w:rsid w:val="00B91E4F"/>
    <w:rsid w:val="00B92259"/>
    <w:rsid w:val="00B9271A"/>
    <w:rsid w:val="00B9287A"/>
    <w:rsid w:val="00B928A8"/>
    <w:rsid w:val="00B92DD0"/>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49F"/>
    <w:rsid w:val="00BA0577"/>
    <w:rsid w:val="00BA05FF"/>
    <w:rsid w:val="00BA069A"/>
    <w:rsid w:val="00BA0770"/>
    <w:rsid w:val="00BA07D4"/>
    <w:rsid w:val="00BA09C1"/>
    <w:rsid w:val="00BA0B92"/>
    <w:rsid w:val="00BA0C69"/>
    <w:rsid w:val="00BA1768"/>
    <w:rsid w:val="00BA22BE"/>
    <w:rsid w:val="00BA2364"/>
    <w:rsid w:val="00BA26C5"/>
    <w:rsid w:val="00BA2D8A"/>
    <w:rsid w:val="00BA2E67"/>
    <w:rsid w:val="00BA2E7D"/>
    <w:rsid w:val="00BA2E8E"/>
    <w:rsid w:val="00BA317B"/>
    <w:rsid w:val="00BA3860"/>
    <w:rsid w:val="00BA39ED"/>
    <w:rsid w:val="00BA3B8E"/>
    <w:rsid w:val="00BA3C04"/>
    <w:rsid w:val="00BA3D44"/>
    <w:rsid w:val="00BA48D2"/>
    <w:rsid w:val="00BA492F"/>
    <w:rsid w:val="00BA4EC8"/>
    <w:rsid w:val="00BA4F35"/>
    <w:rsid w:val="00BA5360"/>
    <w:rsid w:val="00BA565C"/>
    <w:rsid w:val="00BA5719"/>
    <w:rsid w:val="00BA5855"/>
    <w:rsid w:val="00BA5AEA"/>
    <w:rsid w:val="00BA5B8C"/>
    <w:rsid w:val="00BA5DE4"/>
    <w:rsid w:val="00BA604C"/>
    <w:rsid w:val="00BA65A3"/>
    <w:rsid w:val="00BA6739"/>
    <w:rsid w:val="00BA6951"/>
    <w:rsid w:val="00BA6B05"/>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8E0"/>
    <w:rsid w:val="00BB396F"/>
    <w:rsid w:val="00BB3AC6"/>
    <w:rsid w:val="00BB3ACC"/>
    <w:rsid w:val="00BB3F78"/>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7DF"/>
    <w:rsid w:val="00BB68D6"/>
    <w:rsid w:val="00BB6B20"/>
    <w:rsid w:val="00BB6C6F"/>
    <w:rsid w:val="00BB6C8A"/>
    <w:rsid w:val="00BB6CBD"/>
    <w:rsid w:val="00BB6E68"/>
    <w:rsid w:val="00BB6F49"/>
    <w:rsid w:val="00BB7244"/>
    <w:rsid w:val="00BB7485"/>
    <w:rsid w:val="00BB75C0"/>
    <w:rsid w:val="00BB7664"/>
    <w:rsid w:val="00BB79E7"/>
    <w:rsid w:val="00BB7C2E"/>
    <w:rsid w:val="00BC01A5"/>
    <w:rsid w:val="00BC045D"/>
    <w:rsid w:val="00BC0694"/>
    <w:rsid w:val="00BC0BFD"/>
    <w:rsid w:val="00BC0E57"/>
    <w:rsid w:val="00BC1515"/>
    <w:rsid w:val="00BC180E"/>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4A3"/>
    <w:rsid w:val="00BC5554"/>
    <w:rsid w:val="00BC5830"/>
    <w:rsid w:val="00BC5917"/>
    <w:rsid w:val="00BC59CF"/>
    <w:rsid w:val="00BC5C53"/>
    <w:rsid w:val="00BC5FD2"/>
    <w:rsid w:val="00BC6315"/>
    <w:rsid w:val="00BC6397"/>
    <w:rsid w:val="00BC63E3"/>
    <w:rsid w:val="00BC641A"/>
    <w:rsid w:val="00BC64D3"/>
    <w:rsid w:val="00BC654D"/>
    <w:rsid w:val="00BC66F4"/>
    <w:rsid w:val="00BC6C33"/>
    <w:rsid w:val="00BC6F70"/>
    <w:rsid w:val="00BC711A"/>
    <w:rsid w:val="00BC738D"/>
    <w:rsid w:val="00BC73D5"/>
    <w:rsid w:val="00BC75E4"/>
    <w:rsid w:val="00BD0525"/>
    <w:rsid w:val="00BD0742"/>
    <w:rsid w:val="00BD0929"/>
    <w:rsid w:val="00BD0A95"/>
    <w:rsid w:val="00BD0AAD"/>
    <w:rsid w:val="00BD0BBA"/>
    <w:rsid w:val="00BD0D8C"/>
    <w:rsid w:val="00BD0E10"/>
    <w:rsid w:val="00BD1003"/>
    <w:rsid w:val="00BD12A6"/>
    <w:rsid w:val="00BD14C7"/>
    <w:rsid w:val="00BD1632"/>
    <w:rsid w:val="00BD1AEA"/>
    <w:rsid w:val="00BD1CA0"/>
    <w:rsid w:val="00BD1D83"/>
    <w:rsid w:val="00BD1F8B"/>
    <w:rsid w:val="00BD22B2"/>
    <w:rsid w:val="00BD2EC7"/>
    <w:rsid w:val="00BD3087"/>
    <w:rsid w:val="00BD3269"/>
    <w:rsid w:val="00BD32BA"/>
    <w:rsid w:val="00BD3896"/>
    <w:rsid w:val="00BD3AB8"/>
    <w:rsid w:val="00BD3C1B"/>
    <w:rsid w:val="00BD3CE1"/>
    <w:rsid w:val="00BD40A3"/>
    <w:rsid w:val="00BD4100"/>
    <w:rsid w:val="00BD4145"/>
    <w:rsid w:val="00BD4186"/>
    <w:rsid w:val="00BD42EC"/>
    <w:rsid w:val="00BD465A"/>
    <w:rsid w:val="00BD4F52"/>
    <w:rsid w:val="00BD526C"/>
    <w:rsid w:val="00BD55E6"/>
    <w:rsid w:val="00BD5A1A"/>
    <w:rsid w:val="00BD5CA8"/>
    <w:rsid w:val="00BD65FB"/>
    <w:rsid w:val="00BD6622"/>
    <w:rsid w:val="00BD6B4B"/>
    <w:rsid w:val="00BD6FA6"/>
    <w:rsid w:val="00BD72B7"/>
    <w:rsid w:val="00BD747D"/>
    <w:rsid w:val="00BD7667"/>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133"/>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AE4"/>
    <w:rsid w:val="00BE6BF1"/>
    <w:rsid w:val="00BE6E6C"/>
    <w:rsid w:val="00BE7509"/>
    <w:rsid w:val="00BE7F1A"/>
    <w:rsid w:val="00BF0038"/>
    <w:rsid w:val="00BF01BE"/>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7A"/>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0DC"/>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67C"/>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1E02"/>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78D"/>
    <w:rsid w:val="00C1697B"/>
    <w:rsid w:val="00C16AB4"/>
    <w:rsid w:val="00C16BA7"/>
    <w:rsid w:val="00C16BB9"/>
    <w:rsid w:val="00C170C9"/>
    <w:rsid w:val="00C17208"/>
    <w:rsid w:val="00C173A1"/>
    <w:rsid w:val="00C17605"/>
    <w:rsid w:val="00C17ACC"/>
    <w:rsid w:val="00C17B48"/>
    <w:rsid w:val="00C17DAD"/>
    <w:rsid w:val="00C17EAF"/>
    <w:rsid w:val="00C203D7"/>
    <w:rsid w:val="00C203E0"/>
    <w:rsid w:val="00C20BEA"/>
    <w:rsid w:val="00C20C3B"/>
    <w:rsid w:val="00C20D7B"/>
    <w:rsid w:val="00C20E79"/>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4ED0"/>
    <w:rsid w:val="00C2515D"/>
    <w:rsid w:val="00C257D5"/>
    <w:rsid w:val="00C25AD8"/>
    <w:rsid w:val="00C25EE9"/>
    <w:rsid w:val="00C26744"/>
    <w:rsid w:val="00C269B9"/>
    <w:rsid w:val="00C26C71"/>
    <w:rsid w:val="00C27051"/>
    <w:rsid w:val="00C27685"/>
    <w:rsid w:val="00C276BF"/>
    <w:rsid w:val="00C27E49"/>
    <w:rsid w:val="00C27F3D"/>
    <w:rsid w:val="00C302D7"/>
    <w:rsid w:val="00C3058F"/>
    <w:rsid w:val="00C30776"/>
    <w:rsid w:val="00C308FE"/>
    <w:rsid w:val="00C30BFA"/>
    <w:rsid w:val="00C30C43"/>
    <w:rsid w:val="00C30DA1"/>
    <w:rsid w:val="00C3170C"/>
    <w:rsid w:val="00C318FC"/>
    <w:rsid w:val="00C31B20"/>
    <w:rsid w:val="00C31BC9"/>
    <w:rsid w:val="00C31FA5"/>
    <w:rsid w:val="00C3225C"/>
    <w:rsid w:val="00C32395"/>
    <w:rsid w:val="00C323C9"/>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8A6"/>
    <w:rsid w:val="00C36902"/>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390"/>
    <w:rsid w:val="00C4387D"/>
    <w:rsid w:val="00C43AE2"/>
    <w:rsid w:val="00C44329"/>
    <w:rsid w:val="00C443D2"/>
    <w:rsid w:val="00C4442E"/>
    <w:rsid w:val="00C446FD"/>
    <w:rsid w:val="00C44C38"/>
    <w:rsid w:val="00C44CE2"/>
    <w:rsid w:val="00C44D2E"/>
    <w:rsid w:val="00C44D4D"/>
    <w:rsid w:val="00C44EE8"/>
    <w:rsid w:val="00C45235"/>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2F"/>
    <w:rsid w:val="00C47B99"/>
    <w:rsid w:val="00C47C65"/>
    <w:rsid w:val="00C47E39"/>
    <w:rsid w:val="00C47FD7"/>
    <w:rsid w:val="00C5026C"/>
    <w:rsid w:val="00C502C8"/>
    <w:rsid w:val="00C506DB"/>
    <w:rsid w:val="00C50E50"/>
    <w:rsid w:val="00C50E89"/>
    <w:rsid w:val="00C5105E"/>
    <w:rsid w:val="00C51304"/>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3E9"/>
    <w:rsid w:val="00C544E8"/>
    <w:rsid w:val="00C54FF7"/>
    <w:rsid w:val="00C55016"/>
    <w:rsid w:val="00C55437"/>
    <w:rsid w:val="00C559D2"/>
    <w:rsid w:val="00C55CF9"/>
    <w:rsid w:val="00C55DC0"/>
    <w:rsid w:val="00C55EF7"/>
    <w:rsid w:val="00C560F4"/>
    <w:rsid w:val="00C56211"/>
    <w:rsid w:val="00C56213"/>
    <w:rsid w:val="00C564AB"/>
    <w:rsid w:val="00C56592"/>
    <w:rsid w:val="00C56672"/>
    <w:rsid w:val="00C56949"/>
    <w:rsid w:val="00C56EB1"/>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183"/>
    <w:rsid w:val="00C63299"/>
    <w:rsid w:val="00C63388"/>
    <w:rsid w:val="00C63415"/>
    <w:rsid w:val="00C63736"/>
    <w:rsid w:val="00C63A20"/>
    <w:rsid w:val="00C6404F"/>
    <w:rsid w:val="00C640B7"/>
    <w:rsid w:val="00C647F4"/>
    <w:rsid w:val="00C6486F"/>
    <w:rsid w:val="00C64A4E"/>
    <w:rsid w:val="00C64ECA"/>
    <w:rsid w:val="00C658E7"/>
    <w:rsid w:val="00C65947"/>
    <w:rsid w:val="00C659DB"/>
    <w:rsid w:val="00C659F7"/>
    <w:rsid w:val="00C65B3F"/>
    <w:rsid w:val="00C65C7B"/>
    <w:rsid w:val="00C65E75"/>
    <w:rsid w:val="00C6625D"/>
    <w:rsid w:val="00C66269"/>
    <w:rsid w:val="00C663B1"/>
    <w:rsid w:val="00C6640C"/>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1F1"/>
    <w:rsid w:val="00C753B6"/>
    <w:rsid w:val="00C755FF"/>
    <w:rsid w:val="00C75725"/>
    <w:rsid w:val="00C75B08"/>
    <w:rsid w:val="00C75E99"/>
    <w:rsid w:val="00C75FA0"/>
    <w:rsid w:val="00C766DC"/>
    <w:rsid w:val="00C769E2"/>
    <w:rsid w:val="00C76C84"/>
    <w:rsid w:val="00C76FED"/>
    <w:rsid w:val="00C771BD"/>
    <w:rsid w:val="00C77234"/>
    <w:rsid w:val="00C7723F"/>
    <w:rsid w:val="00C77867"/>
    <w:rsid w:val="00C77A90"/>
    <w:rsid w:val="00C77BEC"/>
    <w:rsid w:val="00C77F53"/>
    <w:rsid w:val="00C80453"/>
    <w:rsid w:val="00C80B33"/>
    <w:rsid w:val="00C80E17"/>
    <w:rsid w:val="00C80E1A"/>
    <w:rsid w:val="00C8177A"/>
    <w:rsid w:val="00C8198D"/>
    <w:rsid w:val="00C81B5A"/>
    <w:rsid w:val="00C81FF6"/>
    <w:rsid w:val="00C822F7"/>
    <w:rsid w:val="00C82326"/>
    <w:rsid w:val="00C831C4"/>
    <w:rsid w:val="00C83725"/>
    <w:rsid w:val="00C83889"/>
    <w:rsid w:val="00C83965"/>
    <w:rsid w:val="00C83B87"/>
    <w:rsid w:val="00C83F48"/>
    <w:rsid w:val="00C84858"/>
    <w:rsid w:val="00C84CC6"/>
    <w:rsid w:val="00C84F77"/>
    <w:rsid w:val="00C84F9E"/>
    <w:rsid w:val="00C85042"/>
    <w:rsid w:val="00C85102"/>
    <w:rsid w:val="00C85126"/>
    <w:rsid w:val="00C85569"/>
    <w:rsid w:val="00C85591"/>
    <w:rsid w:val="00C85639"/>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28A"/>
    <w:rsid w:val="00C91561"/>
    <w:rsid w:val="00C91591"/>
    <w:rsid w:val="00C91611"/>
    <w:rsid w:val="00C91B78"/>
    <w:rsid w:val="00C91DC6"/>
    <w:rsid w:val="00C92134"/>
    <w:rsid w:val="00C922E7"/>
    <w:rsid w:val="00C925C9"/>
    <w:rsid w:val="00C926CA"/>
    <w:rsid w:val="00C9276E"/>
    <w:rsid w:val="00C92EEE"/>
    <w:rsid w:val="00C93037"/>
    <w:rsid w:val="00C930A6"/>
    <w:rsid w:val="00C9328A"/>
    <w:rsid w:val="00C935D3"/>
    <w:rsid w:val="00C93E04"/>
    <w:rsid w:val="00C93E58"/>
    <w:rsid w:val="00C93F60"/>
    <w:rsid w:val="00C94027"/>
    <w:rsid w:val="00C94561"/>
    <w:rsid w:val="00C9458E"/>
    <w:rsid w:val="00C94633"/>
    <w:rsid w:val="00C948F4"/>
    <w:rsid w:val="00C94E83"/>
    <w:rsid w:val="00C94ED8"/>
    <w:rsid w:val="00C9500F"/>
    <w:rsid w:val="00C95323"/>
    <w:rsid w:val="00C9534B"/>
    <w:rsid w:val="00C95471"/>
    <w:rsid w:val="00C9590C"/>
    <w:rsid w:val="00C9593A"/>
    <w:rsid w:val="00C95A9B"/>
    <w:rsid w:val="00C95BD4"/>
    <w:rsid w:val="00C96184"/>
    <w:rsid w:val="00C962D4"/>
    <w:rsid w:val="00C96BB6"/>
    <w:rsid w:val="00C96F0D"/>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419"/>
    <w:rsid w:val="00CA374F"/>
    <w:rsid w:val="00CA388C"/>
    <w:rsid w:val="00CA3C20"/>
    <w:rsid w:val="00CA43C8"/>
    <w:rsid w:val="00CA4916"/>
    <w:rsid w:val="00CA4F72"/>
    <w:rsid w:val="00CA4FA9"/>
    <w:rsid w:val="00CA51F1"/>
    <w:rsid w:val="00CA540C"/>
    <w:rsid w:val="00CA5876"/>
    <w:rsid w:val="00CA59B9"/>
    <w:rsid w:val="00CA617C"/>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3FDD"/>
    <w:rsid w:val="00CB4366"/>
    <w:rsid w:val="00CB4810"/>
    <w:rsid w:val="00CB4FA6"/>
    <w:rsid w:val="00CB5683"/>
    <w:rsid w:val="00CB56EF"/>
    <w:rsid w:val="00CB59A0"/>
    <w:rsid w:val="00CB5C8C"/>
    <w:rsid w:val="00CB5DDC"/>
    <w:rsid w:val="00CB664C"/>
    <w:rsid w:val="00CB67E3"/>
    <w:rsid w:val="00CB68BB"/>
    <w:rsid w:val="00CB68D3"/>
    <w:rsid w:val="00CB74CA"/>
    <w:rsid w:val="00CB7534"/>
    <w:rsid w:val="00CB75D6"/>
    <w:rsid w:val="00CB76BB"/>
    <w:rsid w:val="00CB7962"/>
    <w:rsid w:val="00CB7E95"/>
    <w:rsid w:val="00CC0154"/>
    <w:rsid w:val="00CC033F"/>
    <w:rsid w:val="00CC036B"/>
    <w:rsid w:val="00CC0788"/>
    <w:rsid w:val="00CC0AAE"/>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024"/>
    <w:rsid w:val="00CC4030"/>
    <w:rsid w:val="00CC4128"/>
    <w:rsid w:val="00CC4257"/>
    <w:rsid w:val="00CC45DF"/>
    <w:rsid w:val="00CC48D2"/>
    <w:rsid w:val="00CC4A2C"/>
    <w:rsid w:val="00CC5546"/>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37"/>
    <w:rsid w:val="00CD0FBE"/>
    <w:rsid w:val="00CD1053"/>
    <w:rsid w:val="00CD15A4"/>
    <w:rsid w:val="00CD15E4"/>
    <w:rsid w:val="00CD196A"/>
    <w:rsid w:val="00CD1B02"/>
    <w:rsid w:val="00CD1E38"/>
    <w:rsid w:val="00CD1F4D"/>
    <w:rsid w:val="00CD2077"/>
    <w:rsid w:val="00CD21E9"/>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5918"/>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8D8"/>
    <w:rsid w:val="00CE0A15"/>
    <w:rsid w:val="00CE0B28"/>
    <w:rsid w:val="00CE10AA"/>
    <w:rsid w:val="00CE13F5"/>
    <w:rsid w:val="00CE14C7"/>
    <w:rsid w:val="00CE165F"/>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55F"/>
    <w:rsid w:val="00CF0A92"/>
    <w:rsid w:val="00CF0FED"/>
    <w:rsid w:val="00CF1161"/>
    <w:rsid w:val="00CF1324"/>
    <w:rsid w:val="00CF287F"/>
    <w:rsid w:val="00CF2C85"/>
    <w:rsid w:val="00CF31F4"/>
    <w:rsid w:val="00CF3A31"/>
    <w:rsid w:val="00CF3AF2"/>
    <w:rsid w:val="00CF4054"/>
    <w:rsid w:val="00CF4498"/>
    <w:rsid w:val="00CF4529"/>
    <w:rsid w:val="00CF45F4"/>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351"/>
    <w:rsid w:val="00D02D46"/>
    <w:rsid w:val="00D031A5"/>
    <w:rsid w:val="00D034EB"/>
    <w:rsid w:val="00D035C4"/>
    <w:rsid w:val="00D03942"/>
    <w:rsid w:val="00D03B1A"/>
    <w:rsid w:val="00D03D0E"/>
    <w:rsid w:val="00D03E92"/>
    <w:rsid w:val="00D0404E"/>
    <w:rsid w:val="00D046E0"/>
    <w:rsid w:val="00D047D0"/>
    <w:rsid w:val="00D0488C"/>
    <w:rsid w:val="00D04FA3"/>
    <w:rsid w:val="00D0503C"/>
    <w:rsid w:val="00D0509C"/>
    <w:rsid w:val="00D050B9"/>
    <w:rsid w:val="00D05245"/>
    <w:rsid w:val="00D05638"/>
    <w:rsid w:val="00D05659"/>
    <w:rsid w:val="00D05852"/>
    <w:rsid w:val="00D0587A"/>
    <w:rsid w:val="00D05A74"/>
    <w:rsid w:val="00D05B73"/>
    <w:rsid w:val="00D05F7D"/>
    <w:rsid w:val="00D060D5"/>
    <w:rsid w:val="00D06287"/>
    <w:rsid w:val="00D066B0"/>
    <w:rsid w:val="00D06A95"/>
    <w:rsid w:val="00D06CD0"/>
    <w:rsid w:val="00D06D65"/>
    <w:rsid w:val="00D06E9E"/>
    <w:rsid w:val="00D07167"/>
    <w:rsid w:val="00D073D0"/>
    <w:rsid w:val="00D076F5"/>
    <w:rsid w:val="00D103C6"/>
    <w:rsid w:val="00D10473"/>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691"/>
    <w:rsid w:val="00D13F73"/>
    <w:rsid w:val="00D14AF2"/>
    <w:rsid w:val="00D153FC"/>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D74"/>
    <w:rsid w:val="00D20E26"/>
    <w:rsid w:val="00D2105D"/>
    <w:rsid w:val="00D21290"/>
    <w:rsid w:val="00D215C1"/>
    <w:rsid w:val="00D215DB"/>
    <w:rsid w:val="00D22038"/>
    <w:rsid w:val="00D223AF"/>
    <w:rsid w:val="00D22F38"/>
    <w:rsid w:val="00D2320E"/>
    <w:rsid w:val="00D23566"/>
    <w:rsid w:val="00D23915"/>
    <w:rsid w:val="00D245FB"/>
    <w:rsid w:val="00D248B1"/>
    <w:rsid w:val="00D2494D"/>
    <w:rsid w:val="00D2499A"/>
    <w:rsid w:val="00D25153"/>
    <w:rsid w:val="00D254E2"/>
    <w:rsid w:val="00D2562D"/>
    <w:rsid w:val="00D25B8C"/>
    <w:rsid w:val="00D25DAD"/>
    <w:rsid w:val="00D260D2"/>
    <w:rsid w:val="00D269E8"/>
    <w:rsid w:val="00D26A87"/>
    <w:rsid w:val="00D26B0A"/>
    <w:rsid w:val="00D26BD9"/>
    <w:rsid w:val="00D26C58"/>
    <w:rsid w:val="00D26DF3"/>
    <w:rsid w:val="00D26E31"/>
    <w:rsid w:val="00D26E98"/>
    <w:rsid w:val="00D271B0"/>
    <w:rsid w:val="00D27272"/>
    <w:rsid w:val="00D275AD"/>
    <w:rsid w:val="00D27745"/>
    <w:rsid w:val="00D27C12"/>
    <w:rsid w:val="00D27EB3"/>
    <w:rsid w:val="00D27F5F"/>
    <w:rsid w:val="00D3024C"/>
    <w:rsid w:val="00D30562"/>
    <w:rsid w:val="00D306FD"/>
    <w:rsid w:val="00D30764"/>
    <w:rsid w:val="00D308D2"/>
    <w:rsid w:val="00D30B09"/>
    <w:rsid w:val="00D30D93"/>
    <w:rsid w:val="00D31121"/>
    <w:rsid w:val="00D31295"/>
    <w:rsid w:val="00D315AB"/>
    <w:rsid w:val="00D316A3"/>
    <w:rsid w:val="00D31755"/>
    <w:rsid w:val="00D319F4"/>
    <w:rsid w:val="00D31C3A"/>
    <w:rsid w:val="00D31D03"/>
    <w:rsid w:val="00D31E0C"/>
    <w:rsid w:val="00D3209E"/>
    <w:rsid w:val="00D32222"/>
    <w:rsid w:val="00D324FA"/>
    <w:rsid w:val="00D3276B"/>
    <w:rsid w:val="00D327BD"/>
    <w:rsid w:val="00D328C9"/>
    <w:rsid w:val="00D32AF4"/>
    <w:rsid w:val="00D32BAA"/>
    <w:rsid w:val="00D32DDA"/>
    <w:rsid w:val="00D3300B"/>
    <w:rsid w:val="00D33489"/>
    <w:rsid w:val="00D337B3"/>
    <w:rsid w:val="00D338E9"/>
    <w:rsid w:val="00D339E4"/>
    <w:rsid w:val="00D33D21"/>
    <w:rsid w:val="00D33F04"/>
    <w:rsid w:val="00D34073"/>
    <w:rsid w:val="00D34B53"/>
    <w:rsid w:val="00D34B5F"/>
    <w:rsid w:val="00D34C12"/>
    <w:rsid w:val="00D34C3E"/>
    <w:rsid w:val="00D35195"/>
    <w:rsid w:val="00D35290"/>
    <w:rsid w:val="00D3551C"/>
    <w:rsid w:val="00D35525"/>
    <w:rsid w:val="00D35AD4"/>
    <w:rsid w:val="00D35CC8"/>
    <w:rsid w:val="00D3621E"/>
    <w:rsid w:val="00D368C3"/>
    <w:rsid w:val="00D369E1"/>
    <w:rsid w:val="00D36A25"/>
    <w:rsid w:val="00D36A9F"/>
    <w:rsid w:val="00D36CA7"/>
    <w:rsid w:val="00D36D66"/>
    <w:rsid w:val="00D36E37"/>
    <w:rsid w:val="00D36FF5"/>
    <w:rsid w:val="00D3705A"/>
    <w:rsid w:val="00D374BD"/>
    <w:rsid w:val="00D37742"/>
    <w:rsid w:val="00D379C2"/>
    <w:rsid w:val="00D40093"/>
    <w:rsid w:val="00D4021D"/>
    <w:rsid w:val="00D40374"/>
    <w:rsid w:val="00D403B7"/>
    <w:rsid w:val="00D41068"/>
    <w:rsid w:val="00D41113"/>
    <w:rsid w:val="00D41217"/>
    <w:rsid w:val="00D41240"/>
    <w:rsid w:val="00D414D6"/>
    <w:rsid w:val="00D41943"/>
    <w:rsid w:val="00D41ABB"/>
    <w:rsid w:val="00D41DE1"/>
    <w:rsid w:val="00D41E1E"/>
    <w:rsid w:val="00D42060"/>
    <w:rsid w:val="00D4211F"/>
    <w:rsid w:val="00D422FE"/>
    <w:rsid w:val="00D42389"/>
    <w:rsid w:val="00D425CB"/>
    <w:rsid w:val="00D42FD0"/>
    <w:rsid w:val="00D43052"/>
    <w:rsid w:val="00D43CA5"/>
    <w:rsid w:val="00D43CAF"/>
    <w:rsid w:val="00D440C2"/>
    <w:rsid w:val="00D44184"/>
    <w:rsid w:val="00D441F6"/>
    <w:rsid w:val="00D442F7"/>
    <w:rsid w:val="00D44673"/>
    <w:rsid w:val="00D44A13"/>
    <w:rsid w:val="00D44A28"/>
    <w:rsid w:val="00D44A45"/>
    <w:rsid w:val="00D44D22"/>
    <w:rsid w:val="00D44E8A"/>
    <w:rsid w:val="00D45086"/>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314"/>
    <w:rsid w:val="00D5566D"/>
    <w:rsid w:val="00D55857"/>
    <w:rsid w:val="00D559B8"/>
    <w:rsid w:val="00D55DDF"/>
    <w:rsid w:val="00D55ECC"/>
    <w:rsid w:val="00D56619"/>
    <w:rsid w:val="00D566C7"/>
    <w:rsid w:val="00D56C0E"/>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6A3"/>
    <w:rsid w:val="00D64830"/>
    <w:rsid w:val="00D64CE5"/>
    <w:rsid w:val="00D65274"/>
    <w:rsid w:val="00D65403"/>
    <w:rsid w:val="00D658B9"/>
    <w:rsid w:val="00D65D57"/>
    <w:rsid w:val="00D65E37"/>
    <w:rsid w:val="00D6683F"/>
    <w:rsid w:val="00D66A5A"/>
    <w:rsid w:val="00D66F79"/>
    <w:rsid w:val="00D67195"/>
    <w:rsid w:val="00D67275"/>
    <w:rsid w:val="00D678FA"/>
    <w:rsid w:val="00D67AC7"/>
    <w:rsid w:val="00D67DE8"/>
    <w:rsid w:val="00D67FE6"/>
    <w:rsid w:val="00D70134"/>
    <w:rsid w:val="00D70153"/>
    <w:rsid w:val="00D7031B"/>
    <w:rsid w:val="00D70D90"/>
    <w:rsid w:val="00D70E6C"/>
    <w:rsid w:val="00D70FA8"/>
    <w:rsid w:val="00D7109A"/>
    <w:rsid w:val="00D71145"/>
    <w:rsid w:val="00D7127A"/>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472"/>
    <w:rsid w:val="00D75633"/>
    <w:rsid w:val="00D75935"/>
    <w:rsid w:val="00D75A5F"/>
    <w:rsid w:val="00D75A85"/>
    <w:rsid w:val="00D75A87"/>
    <w:rsid w:val="00D75D3E"/>
    <w:rsid w:val="00D76001"/>
    <w:rsid w:val="00D760CF"/>
    <w:rsid w:val="00D76384"/>
    <w:rsid w:val="00D763DA"/>
    <w:rsid w:val="00D76676"/>
    <w:rsid w:val="00D76895"/>
    <w:rsid w:val="00D76F85"/>
    <w:rsid w:val="00D7708D"/>
    <w:rsid w:val="00D770E1"/>
    <w:rsid w:val="00D7718F"/>
    <w:rsid w:val="00D771B7"/>
    <w:rsid w:val="00D7729A"/>
    <w:rsid w:val="00D77539"/>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4F06"/>
    <w:rsid w:val="00D8561A"/>
    <w:rsid w:val="00D85BCB"/>
    <w:rsid w:val="00D85E50"/>
    <w:rsid w:val="00D85FC6"/>
    <w:rsid w:val="00D85FFF"/>
    <w:rsid w:val="00D86850"/>
    <w:rsid w:val="00D86C6D"/>
    <w:rsid w:val="00D86CBB"/>
    <w:rsid w:val="00D86F02"/>
    <w:rsid w:val="00D8709C"/>
    <w:rsid w:val="00D87E2F"/>
    <w:rsid w:val="00D87F68"/>
    <w:rsid w:val="00D87F78"/>
    <w:rsid w:val="00D900EE"/>
    <w:rsid w:val="00D900FF"/>
    <w:rsid w:val="00D901B6"/>
    <w:rsid w:val="00D901E7"/>
    <w:rsid w:val="00D909BA"/>
    <w:rsid w:val="00D90A4A"/>
    <w:rsid w:val="00D90BF7"/>
    <w:rsid w:val="00D90D93"/>
    <w:rsid w:val="00D90EE6"/>
    <w:rsid w:val="00D90FAF"/>
    <w:rsid w:val="00D91334"/>
    <w:rsid w:val="00D918A9"/>
    <w:rsid w:val="00D919DA"/>
    <w:rsid w:val="00D919DB"/>
    <w:rsid w:val="00D91FDA"/>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A1C"/>
    <w:rsid w:val="00D96B95"/>
    <w:rsid w:val="00D96F88"/>
    <w:rsid w:val="00D96F8E"/>
    <w:rsid w:val="00D9782D"/>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327"/>
    <w:rsid w:val="00DA570C"/>
    <w:rsid w:val="00DA59A0"/>
    <w:rsid w:val="00DA5C14"/>
    <w:rsid w:val="00DA5ED5"/>
    <w:rsid w:val="00DA63BD"/>
    <w:rsid w:val="00DA658C"/>
    <w:rsid w:val="00DA6679"/>
    <w:rsid w:val="00DA6722"/>
    <w:rsid w:val="00DA6AC0"/>
    <w:rsid w:val="00DA6DFC"/>
    <w:rsid w:val="00DA6E7E"/>
    <w:rsid w:val="00DA7058"/>
    <w:rsid w:val="00DA70D1"/>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16"/>
    <w:rsid w:val="00DB2821"/>
    <w:rsid w:val="00DB28EC"/>
    <w:rsid w:val="00DB2C79"/>
    <w:rsid w:val="00DB2EDE"/>
    <w:rsid w:val="00DB34AD"/>
    <w:rsid w:val="00DB36F4"/>
    <w:rsid w:val="00DB38E7"/>
    <w:rsid w:val="00DB3BFC"/>
    <w:rsid w:val="00DB42AD"/>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6D8"/>
    <w:rsid w:val="00DB7934"/>
    <w:rsid w:val="00DB7D13"/>
    <w:rsid w:val="00DC0168"/>
    <w:rsid w:val="00DC0172"/>
    <w:rsid w:val="00DC039B"/>
    <w:rsid w:val="00DC0989"/>
    <w:rsid w:val="00DC0B04"/>
    <w:rsid w:val="00DC0B30"/>
    <w:rsid w:val="00DC0BC6"/>
    <w:rsid w:val="00DC1437"/>
    <w:rsid w:val="00DC22F2"/>
    <w:rsid w:val="00DC22F9"/>
    <w:rsid w:val="00DC241E"/>
    <w:rsid w:val="00DC26C4"/>
    <w:rsid w:val="00DC2A55"/>
    <w:rsid w:val="00DC2B86"/>
    <w:rsid w:val="00DC2E65"/>
    <w:rsid w:val="00DC31E4"/>
    <w:rsid w:val="00DC32E2"/>
    <w:rsid w:val="00DC3468"/>
    <w:rsid w:val="00DC3594"/>
    <w:rsid w:val="00DC38C4"/>
    <w:rsid w:val="00DC3BA9"/>
    <w:rsid w:val="00DC483F"/>
    <w:rsid w:val="00DC48D8"/>
    <w:rsid w:val="00DC4A37"/>
    <w:rsid w:val="00DC4A52"/>
    <w:rsid w:val="00DC4D9A"/>
    <w:rsid w:val="00DC4ED4"/>
    <w:rsid w:val="00DC50CA"/>
    <w:rsid w:val="00DC50D7"/>
    <w:rsid w:val="00DC582D"/>
    <w:rsid w:val="00DC58DE"/>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179"/>
    <w:rsid w:val="00DD721A"/>
    <w:rsid w:val="00DD7417"/>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858"/>
    <w:rsid w:val="00DE3E1D"/>
    <w:rsid w:val="00DE4221"/>
    <w:rsid w:val="00DE4235"/>
    <w:rsid w:val="00DE47B2"/>
    <w:rsid w:val="00DE4A19"/>
    <w:rsid w:val="00DE4A48"/>
    <w:rsid w:val="00DE4B09"/>
    <w:rsid w:val="00DE4B14"/>
    <w:rsid w:val="00DE4C77"/>
    <w:rsid w:val="00DE5079"/>
    <w:rsid w:val="00DE50AA"/>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55C"/>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6E7A"/>
    <w:rsid w:val="00DF702E"/>
    <w:rsid w:val="00DF747E"/>
    <w:rsid w:val="00DF75DC"/>
    <w:rsid w:val="00E00212"/>
    <w:rsid w:val="00E0029F"/>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BA5"/>
    <w:rsid w:val="00E02D13"/>
    <w:rsid w:val="00E02D2A"/>
    <w:rsid w:val="00E02DB6"/>
    <w:rsid w:val="00E0324E"/>
    <w:rsid w:val="00E032FF"/>
    <w:rsid w:val="00E035EF"/>
    <w:rsid w:val="00E0386C"/>
    <w:rsid w:val="00E03874"/>
    <w:rsid w:val="00E0394B"/>
    <w:rsid w:val="00E039A3"/>
    <w:rsid w:val="00E03C52"/>
    <w:rsid w:val="00E04718"/>
    <w:rsid w:val="00E0477F"/>
    <w:rsid w:val="00E04C90"/>
    <w:rsid w:val="00E05F19"/>
    <w:rsid w:val="00E0607B"/>
    <w:rsid w:val="00E06098"/>
    <w:rsid w:val="00E06208"/>
    <w:rsid w:val="00E0636B"/>
    <w:rsid w:val="00E065C3"/>
    <w:rsid w:val="00E065FE"/>
    <w:rsid w:val="00E06726"/>
    <w:rsid w:val="00E069B5"/>
    <w:rsid w:val="00E06CA1"/>
    <w:rsid w:val="00E06E81"/>
    <w:rsid w:val="00E07054"/>
    <w:rsid w:val="00E07207"/>
    <w:rsid w:val="00E07313"/>
    <w:rsid w:val="00E07556"/>
    <w:rsid w:val="00E076B6"/>
    <w:rsid w:val="00E078A1"/>
    <w:rsid w:val="00E079A6"/>
    <w:rsid w:val="00E10229"/>
    <w:rsid w:val="00E10496"/>
    <w:rsid w:val="00E105CB"/>
    <w:rsid w:val="00E1074E"/>
    <w:rsid w:val="00E10D4A"/>
    <w:rsid w:val="00E11261"/>
    <w:rsid w:val="00E117B1"/>
    <w:rsid w:val="00E11BF2"/>
    <w:rsid w:val="00E1237C"/>
    <w:rsid w:val="00E1323E"/>
    <w:rsid w:val="00E13605"/>
    <w:rsid w:val="00E13606"/>
    <w:rsid w:val="00E1363D"/>
    <w:rsid w:val="00E136A0"/>
    <w:rsid w:val="00E13949"/>
    <w:rsid w:val="00E13B04"/>
    <w:rsid w:val="00E13D45"/>
    <w:rsid w:val="00E13DD3"/>
    <w:rsid w:val="00E13FAD"/>
    <w:rsid w:val="00E141E2"/>
    <w:rsid w:val="00E14299"/>
    <w:rsid w:val="00E143E6"/>
    <w:rsid w:val="00E14D4A"/>
    <w:rsid w:val="00E14F68"/>
    <w:rsid w:val="00E150E8"/>
    <w:rsid w:val="00E159BD"/>
    <w:rsid w:val="00E15BF9"/>
    <w:rsid w:val="00E15F08"/>
    <w:rsid w:val="00E15F44"/>
    <w:rsid w:val="00E16044"/>
    <w:rsid w:val="00E16443"/>
    <w:rsid w:val="00E16904"/>
    <w:rsid w:val="00E16958"/>
    <w:rsid w:val="00E16A66"/>
    <w:rsid w:val="00E16AAD"/>
    <w:rsid w:val="00E16EEF"/>
    <w:rsid w:val="00E16FAA"/>
    <w:rsid w:val="00E173C7"/>
    <w:rsid w:val="00E178A1"/>
    <w:rsid w:val="00E178A2"/>
    <w:rsid w:val="00E17CE8"/>
    <w:rsid w:val="00E17F87"/>
    <w:rsid w:val="00E2055B"/>
    <w:rsid w:val="00E20829"/>
    <w:rsid w:val="00E20987"/>
    <w:rsid w:val="00E20B57"/>
    <w:rsid w:val="00E20C2A"/>
    <w:rsid w:val="00E20C57"/>
    <w:rsid w:val="00E20C59"/>
    <w:rsid w:val="00E21686"/>
    <w:rsid w:val="00E21A2F"/>
    <w:rsid w:val="00E21A9E"/>
    <w:rsid w:val="00E21ACF"/>
    <w:rsid w:val="00E21E14"/>
    <w:rsid w:val="00E2207D"/>
    <w:rsid w:val="00E226F5"/>
    <w:rsid w:val="00E227C3"/>
    <w:rsid w:val="00E22949"/>
    <w:rsid w:val="00E22B55"/>
    <w:rsid w:val="00E22E6C"/>
    <w:rsid w:val="00E22F91"/>
    <w:rsid w:val="00E236AC"/>
    <w:rsid w:val="00E239EB"/>
    <w:rsid w:val="00E23B44"/>
    <w:rsid w:val="00E23B79"/>
    <w:rsid w:val="00E240AE"/>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FBE"/>
    <w:rsid w:val="00E260F6"/>
    <w:rsid w:val="00E261B8"/>
    <w:rsid w:val="00E2684F"/>
    <w:rsid w:val="00E26903"/>
    <w:rsid w:val="00E26B60"/>
    <w:rsid w:val="00E27142"/>
    <w:rsid w:val="00E271C7"/>
    <w:rsid w:val="00E272EB"/>
    <w:rsid w:val="00E2746B"/>
    <w:rsid w:val="00E2752A"/>
    <w:rsid w:val="00E276DB"/>
    <w:rsid w:val="00E277EA"/>
    <w:rsid w:val="00E27864"/>
    <w:rsid w:val="00E278AE"/>
    <w:rsid w:val="00E27AAD"/>
    <w:rsid w:val="00E27D52"/>
    <w:rsid w:val="00E27DA5"/>
    <w:rsid w:val="00E301AA"/>
    <w:rsid w:val="00E30890"/>
    <w:rsid w:val="00E309E1"/>
    <w:rsid w:val="00E30E80"/>
    <w:rsid w:val="00E30F2F"/>
    <w:rsid w:val="00E318F3"/>
    <w:rsid w:val="00E31B1D"/>
    <w:rsid w:val="00E31C78"/>
    <w:rsid w:val="00E31D13"/>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B71"/>
    <w:rsid w:val="00E36F55"/>
    <w:rsid w:val="00E37155"/>
    <w:rsid w:val="00E375FE"/>
    <w:rsid w:val="00E376F4"/>
    <w:rsid w:val="00E378B6"/>
    <w:rsid w:val="00E37A6F"/>
    <w:rsid w:val="00E37CE9"/>
    <w:rsid w:val="00E40088"/>
    <w:rsid w:val="00E4036D"/>
    <w:rsid w:val="00E408C3"/>
    <w:rsid w:val="00E41A46"/>
    <w:rsid w:val="00E41C10"/>
    <w:rsid w:val="00E41F8E"/>
    <w:rsid w:val="00E42396"/>
    <w:rsid w:val="00E425DB"/>
    <w:rsid w:val="00E425E2"/>
    <w:rsid w:val="00E4286A"/>
    <w:rsid w:val="00E429FF"/>
    <w:rsid w:val="00E42C70"/>
    <w:rsid w:val="00E42D7C"/>
    <w:rsid w:val="00E432A5"/>
    <w:rsid w:val="00E43365"/>
    <w:rsid w:val="00E436FA"/>
    <w:rsid w:val="00E43732"/>
    <w:rsid w:val="00E43BE9"/>
    <w:rsid w:val="00E43DDC"/>
    <w:rsid w:val="00E43EE6"/>
    <w:rsid w:val="00E44670"/>
    <w:rsid w:val="00E44C97"/>
    <w:rsid w:val="00E44D3C"/>
    <w:rsid w:val="00E44F3D"/>
    <w:rsid w:val="00E45516"/>
    <w:rsid w:val="00E4563B"/>
    <w:rsid w:val="00E456EE"/>
    <w:rsid w:val="00E45D3A"/>
    <w:rsid w:val="00E45EB7"/>
    <w:rsid w:val="00E45F3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0D79"/>
    <w:rsid w:val="00E51000"/>
    <w:rsid w:val="00E5159E"/>
    <w:rsid w:val="00E516F6"/>
    <w:rsid w:val="00E51718"/>
    <w:rsid w:val="00E51862"/>
    <w:rsid w:val="00E51923"/>
    <w:rsid w:val="00E51945"/>
    <w:rsid w:val="00E51A23"/>
    <w:rsid w:val="00E51B75"/>
    <w:rsid w:val="00E51CBF"/>
    <w:rsid w:val="00E51FAB"/>
    <w:rsid w:val="00E52717"/>
    <w:rsid w:val="00E5275E"/>
    <w:rsid w:val="00E527C7"/>
    <w:rsid w:val="00E52AA6"/>
    <w:rsid w:val="00E52EBD"/>
    <w:rsid w:val="00E53345"/>
    <w:rsid w:val="00E53B1E"/>
    <w:rsid w:val="00E53B57"/>
    <w:rsid w:val="00E53C25"/>
    <w:rsid w:val="00E53DED"/>
    <w:rsid w:val="00E53E2D"/>
    <w:rsid w:val="00E53E3A"/>
    <w:rsid w:val="00E543A1"/>
    <w:rsid w:val="00E54AE9"/>
    <w:rsid w:val="00E54CC8"/>
    <w:rsid w:val="00E54CD1"/>
    <w:rsid w:val="00E54D82"/>
    <w:rsid w:val="00E553BE"/>
    <w:rsid w:val="00E557E0"/>
    <w:rsid w:val="00E5589B"/>
    <w:rsid w:val="00E558F5"/>
    <w:rsid w:val="00E55B7A"/>
    <w:rsid w:val="00E55E02"/>
    <w:rsid w:val="00E55F26"/>
    <w:rsid w:val="00E56149"/>
    <w:rsid w:val="00E5668E"/>
    <w:rsid w:val="00E5671A"/>
    <w:rsid w:val="00E5688B"/>
    <w:rsid w:val="00E56A39"/>
    <w:rsid w:val="00E56B36"/>
    <w:rsid w:val="00E56CFA"/>
    <w:rsid w:val="00E56D9B"/>
    <w:rsid w:val="00E56E48"/>
    <w:rsid w:val="00E56EE6"/>
    <w:rsid w:val="00E56FDE"/>
    <w:rsid w:val="00E5705B"/>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2D2B"/>
    <w:rsid w:val="00E62F39"/>
    <w:rsid w:val="00E6328F"/>
    <w:rsid w:val="00E635B6"/>
    <w:rsid w:val="00E6369D"/>
    <w:rsid w:val="00E636C2"/>
    <w:rsid w:val="00E63B19"/>
    <w:rsid w:val="00E63DB9"/>
    <w:rsid w:val="00E6434C"/>
    <w:rsid w:val="00E64E2B"/>
    <w:rsid w:val="00E6508D"/>
    <w:rsid w:val="00E652CD"/>
    <w:rsid w:val="00E65899"/>
    <w:rsid w:val="00E65974"/>
    <w:rsid w:val="00E659E5"/>
    <w:rsid w:val="00E65BB9"/>
    <w:rsid w:val="00E65D64"/>
    <w:rsid w:val="00E65F89"/>
    <w:rsid w:val="00E66642"/>
    <w:rsid w:val="00E669B7"/>
    <w:rsid w:val="00E66C25"/>
    <w:rsid w:val="00E66E50"/>
    <w:rsid w:val="00E670CF"/>
    <w:rsid w:val="00E67282"/>
    <w:rsid w:val="00E677D8"/>
    <w:rsid w:val="00E67A01"/>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4F6"/>
    <w:rsid w:val="00E735DB"/>
    <w:rsid w:val="00E73862"/>
    <w:rsid w:val="00E738D6"/>
    <w:rsid w:val="00E73D91"/>
    <w:rsid w:val="00E73FD6"/>
    <w:rsid w:val="00E746DE"/>
    <w:rsid w:val="00E748F2"/>
    <w:rsid w:val="00E74CA9"/>
    <w:rsid w:val="00E74F2D"/>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4B1"/>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7C7"/>
    <w:rsid w:val="00E87937"/>
    <w:rsid w:val="00E87BCA"/>
    <w:rsid w:val="00E87C00"/>
    <w:rsid w:val="00E90710"/>
    <w:rsid w:val="00E90926"/>
    <w:rsid w:val="00E90A3B"/>
    <w:rsid w:val="00E90B20"/>
    <w:rsid w:val="00E90FD1"/>
    <w:rsid w:val="00E90FDC"/>
    <w:rsid w:val="00E91573"/>
    <w:rsid w:val="00E91690"/>
    <w:rsid w:val="00E91A69"/>
    <w:rsid w:val="00E91A6A"/>
    <w:rsid w:val="00E91AA6"/>
    <w:rsid w:val="00E9231E"/>
    <w:rsid w:val="00E92701"/>
    <w:rsid w:val="00E92869"/>
    <w:rsid w:val="00E92A53"/>
    <w:rsid w:val="00E93485"/>
    <w:rsid w:val="00E93DA6"/>
    <w:rsid w:val="00E942EC"/>
    <w:rsid w:val="00E94650"/>
    <w:rsid w:val="00E94885"/>
    <w:rsid w:val="00E94A4C"/>
    <w:rsid w:val="00E94C1F"/>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426"/>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A8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585"/>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B8C"/>
    <w:rsid w:val="00EC6D5F"/>
    <w:rsid w:val="00EC70C5"/>
    <w:rsid w:val="00EC77C1"/>
    <w:rsid w:val="00EC78EE"/>
    <w:rsid w:val="00EC79FE"/>
    <w:rsid w:val="00EC7D47"/>
    <w:rsid w:val="00ED007C"/>
    <w:rsid w:val="00ED00E3"/>
    <w:rsid w:val="00ED01B3"/>
    <w:rsid w:val="00ED01C0"/>
    <w:rsid w:val="00ED0715"/>
    <w:rsid w:val="00ED072E"/>
    <w:rsid w:val="00ED0A2B"/>
    <w:rsid w:val="00ED0B26"/>
    <w:rsid w:val="00ED0B45"/>
    <w:rsid w:val="00ED0E7D"/>
    <w:rsid w:val="00ED0EB7"/>
    <w:rsid w:val="00ED116E"/>
    <w:rsid w:val="00ED1181"/>
    <w:rsid w:val="00ED1525"/>
    <w:rsid w:val="00ED218E"/>
    <w:rsid w:val="00ED2388"/>
    <w:rsid w:val="00ED2512"/>
    <w:rsid w:val="00ED280C"/>
    <w:rsid w:val="00ED2A1A"/>
    <w:rsid w:val="00ED2A76"/>
    <w:rsid w:val="00ED2E10"/>
    <w:rsid w:val="00ED32C1"/>
    <w:rsid w:val="00ED34F9"/>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6A5"/>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72"/>
    <w:rsid w:val="00EE49B2"/>
    <w:rsid w:val="00EE4A90"/>
    <w:rsid w:val="00EE4C3E"/>
    <w:rsid w:val="00EE5317"/>
    <w:rsid w:val="00EE5376"/>
    <w:rsid w:val="00EE5C11"/>
    <w:rsid w:val="00EE5E0D"/>
    <w:rsid w:val="00EE602D"/>
    <w:rsid w:val="00EE62B3"/>
    <w:rsid w:val="00EE6412"/>
    <w:rsid w:val="00EE643A"/>
    <w:rsid w:val="00EE65CD"/>
    <w:rsid w:val="00EE6669"/>
    <w:rsid w:val="00EE6D84"/>
    <w:rsid w:val="00EE6F00"/>
    <w:rsid w:val="00EE76A2"/>
    <w:rsid w:val="00EE79ED"/>
    <w:rsid w:val="00EE7DC9"/>
    <w:rsid w:val="00EE7F85"/>
    <w:rsid w:val="00EF0432"/>
    <w:rsid w:val="00EF079F"/>
    <w:rsid w:val="00EF084A"/>
    <w:rsid w:val="00EF0C88"/>
    <w:rsid w:val="00EF0DAB"/>
    <w:rsid w:val="00EF10EB"/>
    <w:rsid w:val="00EF10FA"/>
    <w:rsid w:val="00EF1671"/>
    <w:rsid w:val="00EF1762"/>
    <w:rsid w:val="00EF1E57"/>
    <w:rsid w:val="00EF2165"/>
    <w:rsid w:val="00EF2213"/>
    <w:rsid w:val="00EF2344"/>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26"/>
    <w:rsid w:val="00EF5476"/>
    <w:rsid w:val="00EF5A0E"/>
    <w:rsid w:val="00EF5BB9"/>
    <w:rsid w:val="00EF5C87"/>
    <w:rsid w:val="00EF5DCB"/>
    <w:rsid w:val="00EF5F73"/>
    <w:rsid w:val="00EF6162"/>
    <w:rsid w:val="00EF6172"/>
    <w:rsid w:val="00EF64E8"/>
    <w:rsid w:val="00EF6E51"/>
    <w:rsid w:val="00EF6E98"/>
    <w:rsid w:val="00EF740E"/>
    <w:rsid w:val="00EF771F"/>
    <w:rsid w:val="00EF7CE3"/>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3EC"/>
    <w:rsid w:val="00F04653"/>
    <w:rsid w:val="00F0469C"/>
    <w:rsid w:val="00F046EF"/>
    <w:rsid w:val="00F04966"/>
    <w:rsid w:val="00F04C53"/>
    <w:rsid w:val="00F04CDF"/>
    <w:rsid w:val="00F04CFC"/>
    <w:rsid w:val="00F04F44"/>
    <w:rsid w:val="00F05267"/>
    <w:rsid w:val="00F05892"/>
    <w:rsid w:val="00F05C35"/>
    <w:rsid w:val="00F05D01"/>
    <w:rsid w:val="00F05E6D"/>
    <w:rsid w:val="00F05FE5"/>
    <w:rsid w:val="00F06119"/>
    <w:rsid w:val="00F0612F"/>
    <w:rsid w:val="00F0651A"/>
    <w:rsid w:val="00F0651D"/>
    <w:rsid w:val="00F06B84"/>
    <w:rsid w:val="00F06DE2"/>
    <w:rsid w:val="00F06E41"/>
    <w:rsid w:val="00F06E5C"/>
    <w:rsid w:val="00F06F08"/>
    <w:rsid w:val="00F07259"/>
    <w:rsid w:val="00F0771C"/>
    <w:rsid w:val="00F07A84"/>
    <w:rsid w:val="00F07C1D"/>
    <w:rsid w:val="00F07D41"/>
    <w:rsid w:val="00F07D5A"/>
    <w:rsid w:val="00F07E90"/>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C11"/>
    <w:rsid w:val="00F13DAD"/>
    <w:rsid w:val="00F1423E"/>
    <w:rsid w:val="00F143C7"/>
    <w:rsid w:val="00F145F0"/>
    <w:rsid w:val="00F14609"/>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24EE"/>
    <w:rsid w:val="00F2287D"/>
    <w:rsid w:val="00F234F3"/>
    <w:rsid w:val="00F23560"/>
    <w:rsid w:val="00F236E2"/>
    <w:rsid w:val="00F2375D"/>
    <w:rsid w:val="00F23A84"/>
    <w:rsid w:val="00F24375"/>
    <w:rsid w:val="00F24431"/>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2A7"/>
    <w:rsid w:val="00F36498"/>
    <w:rsid w:val="00F3664D"/>
    <w:rsid w:val="00F3709B"/>
    <w:rsid w:val="00F3731D"/>
    <w:rsid w:val="00F37523"/>
    <w:rsid w:val="00F40360"/>
    <w:rsid w:val="00F404AA"/>
    <w:rsid w:val="00F4065C"/>
    <w:rsid w:val="00F411EF"/>
    <w:rsid w:val="00F41493"/>
    <w:rsid w:val="00F416E9"/>
    <w:rsid w:val="00F41701"/>
    <w:rsid w:val="00F41749"/>
    <w:rsid w:val="00F4189F"/>
    <w:rsid w:val="00F4287B"/>
    <w:rsid w:val="00F42908"/>
    <w:rsid w:val="00F42D6E"/>
    <w:rsid w:val="00F430CB"/>
    <w:rsid w:val="00F4353C"/>
    <w:rsid w:val="00F43657"/>
    <w:rsid w:val="00F43B79"/>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37"/>
    <w:rsid w:val="00F45B98"/>
    <w:rsid w:val="00F467C3"/>
    <w:rsid w:val="00F46A3A"/>
    <w:rsid w:val="00F46C8C"/>
    <w:rsid w:val="00F46F58"/>
    <w:rsid w:val="00F47824"/>
    <w:rsid w:val="00F47AFE"/>
    <w:rsid w:val="00F47D25"/>
    <w:rsid w:val="00F50737"/>
    <w:rsid w:val="00F50F2F"/>
    <w:rsid w:val="00F515E0"/>
    <w:rsid w:val="00F5170D"/>
    <w:rsid w:val="00F51780"/>
    <w:rsid w:val="00F51A7F"/>
    <w:rsid w:val="00F51B79"/>
    <w:rsid w:val="00F51DE2"/>
    <w:rsid w:val="00F51E1E"/>
    <w:rsid w:val="00F52EBF"/>
    <w:rsid w:val="00F52ECE"/>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31"/>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94E"/>
    <w:rsid w:val="00F67138"/>
    <w:rsid w:val="00F675B0"/>
    <w:rsid w:val="00F6770D"/>
    <w:rsid w:val="00F67965"/>
    <w:rsid w:val="00F67988"/>
    <w:rsid w:val="00F67ACC"/>
    <w:rsid w:val="00F67D9A"/>
    <w:rsid w:val="00F67E11"/>
    <w:rsid w:val="00F67F0B"/>
    <w:rsid w:val="00F67F83"/>
    <w:rsid w:val="00F7006F"/>
    <w:rsid w:val="00F704E3"/>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20"/>
    <w:rsid w:val="00F730AD"/>
    <w:rsid w:val="00F73653"/>
    <w:rsid w:val="00F738FB"/>
    <w:rsid w:val="00F739EC"/>
    <w:rsid w:val="00F73AB5"/>
    <w:rsid w:val="00F73C90"/>
    <w:rsid w:val="00F740A3"/>
    <w:rsid w:val="00F7412B"/>
    <w:rsid w:val="00F741E0"/>
    <w:rsid w:val="00F7421D"/>
    <w:rsid w:val="00F74235"/>
    <w:rsid w:val="00F742E9"/>
    <w:rsid w:val="00F743A5"/>
    <w:rsid w:val="00F744CF"/>
    <w:rsid w:val="00F74ECD"/>
    <w:rsid w:val="00F74EF7"/>
    <w:rsid w:val="00F750A6"/>
    <w:rsid w:val="00F752EB"/>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DFA"/>
    <w:rsid w:val="00F77E71"/>
    <w:rsid w:val="00F77F08"/>
    <w:rsid w:val="00F8015C"/>
    <w:rsid w:val="00F803C2"/>
    <w:rsid w:val="00F80856"/>
    <w:rsid w:val="00F80929"/>
    <w:rsid w:val="00F80BAC"/>
    <w:rsid w:val="00F81099"/>
    <w:rsid w:val="00F810F2"/>
    <w:rsid w:val="00F81451"/>
    <w:rsid w:val="00F81460"/>
    <w:rsid w:val="00F81704"/>
    <w:rsid w:val="00F81F69"/>
    <w:rsid w:val="00F82147"/>
    <w:rsid w:val="00F82458"/>
    <w:rsid w:val="00F82A43"/>
    <w:rsid w:val="00F82E03"/>
    <w:rsid w:val="00F82F51"/>
    <w:rsid w:val="00F8352B"/>
    <w:rsid w:val="00F83694"/>
    <w:rsid w:val="00F839E4"/>
    <w:rsid w:val="00F83E19"/>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36C"/>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2278"/>
    <w:rsid w:val="00F934F0"/>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442"/>
    <w:rsid w:val="00FA0954"/>
    <w:rsid w:val="00FA097A"/>
    <w:rsid w:val="00FA0B31"/>
    <w:rsid w:val="00FA0C1A"/>
    <w:rsid w:val="00FA0C8F"/>
    <w:rsid w:val="00FA0D1F"/>
    <w:rsid w:val="00FA10AB"/>
    <w:rsid w:val="00FA14F4"/>
    <w:rsid w:val="00FA1577"/>
    <w:rsid w:val="00FA1607"/>
    <w:rsid w:val="00FA16B2"/>
    <w:rsid w:val="00FA1B9B"/>
    <w:rsid w:val="00FA1C4E"/>
    <w:rsid w:val="00FA24FD"/>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5E81"/>
    <w:rsid w:val="00FA5FE1"/>
    <w:rsid w:val="00FA6156"/>
    <w:rsid w:val="00FA6162"/>
    <w:rsid w:val="00FA62A5"/>
    <w:rsid w:val="00FA6367"/>
    <w:rsid w:val="00FA6382"/>
    <w:rsid w:val="00FA6D2D"/>
    <w:rsid w:val="00FA6F10"/>
    <w:rsid w:val="00FA7111"/>
    <w:rsid w:val="00FA7308"/>
    <w:rsid w:val="00FA736B"/>
    <w:rsid w:val="00FA75D8"/>
    <w:rsid w:val="00FA7A34"/>
    <w:rsid w:val="00FB0041"/>
    <w:rsid w:val="00FB07C4"/>
    <w:rsid w:val="00FB0CC0"/>
    <w:rsid w:val="00FB0D06"/>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30E"/>
    <w:rsid w:val="00FB4926"/>
    <w:rsid w:val="00FB4A07"/>
    <w:rsid w:val="00FB4A76"/>
    <w:rsid w:val="00FB4AC7"/>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7AA"/>
    <w:rsid w:val="00FB791F"/>
    <w:rsid w:val="00FB7CF4"/>
    <w:rsid w:val="00FB7D89"/>
    <w:rsid w:val="00FB7E61"/>
    <w:rsid w:val="00FB7FE7"/>
    <w:rsid w:val="00FC0168"/>
    <w:rsid w:val="00FC0A18"/>
    <w:rsid w:val="00FC0D54"/>
    <w:rsid w:val="00FC0DF4"/>
    <w:rsid w:val="00FC124B"/>
    <w:rsid w:val="00FC1A91"/>
    <w:rsid w:val="00FC1F88"/>
    <w:rsid w:val="00FC2BBB"/>
    <w:rsid w:val="00FC2D7F"/>
    <w:rsid w:val="00FC2DED"/>
    <w:rsid w:val="00FC3197"/>
    <w:rsid w:val="00FC3218"/>
    <w:rsid w:val="00FC3537"/>
    <w:rsid w:val="00FC3938"/>
    <w:rsid w:val="00FC3D27"/>
    <w:rsid w:val="00FC3EBF"/>
    <w:rsid w:val="00FC45B2"/>
    <w:rsid w:val="00FC4753"/>
    <w:rsid w:val="00FC486D"/>
    <w:rsid w:val="00FC4895"/>
    <w:rsid w:val="00FC4A32"/>
    <w:rsid w:val="00FC4B86"/>
    <w:rsid w:val="00FC4C38"/>
    <w:rsid w:val="00FC4CC4"/>
    <w:rsid w:val="00FC5013"/>
    <w:rsid w:val="00FC5038"/>
    <w:rsid w:val="00FC50D7"/>
    <w:rsid w:val="00FC5634"/>
    <w:rsid w:val="00FC57CF"/>
    <w:rsid w:val="00FC5D06"/>
    <w:rsid w:val="00FC5D07"/>
    <w:rsid w:val="00FC63A3"/>
    <w:rsid w:val="00FC6714"/>
    <w:rsid w:val="00FC6DC5"/>
    <w:rsid w:val="00FC6FCF"/>
    <w:rsid w:val="00FC6FE4"/>
    <w:rsid w:val="00FC70AF"/>
    <w:rsid w:val="00FC7126"/>
    <w:rsid w:val="00FC7177"/>
    <w:rsid w:val="00FC7277"/>
    <w:rsid w:val="00FC771F"/>
    <w:rsid w:val="00FC7841"/>
    <w:rsid w:val="00FC7945"/>
    <w:rsid w:val="00FC7E57"/>
    <w:rsid w:val="00FD0761"/>
    <w:rsid w:val="00FD07C6"/>
    <w:rsid w:val="00FD083B"/>
    <w:rsid w:val="00FD08AC"/>
    <w:rsid w:val="00FD08C2"/>
    <w:rsid w:val="00FD09AC"/>
    <w:rsid w:val="00FD0A1E"/>
    <w:rsid w:val="00FD1190"/>
    <w:rsid w:val="00FD12A4"/>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35F"/>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7FC"/>
    <w:rsid w:val="00FE2912"/>
    <w:rsid w:val="00FE2F66"/>
    <w:rsid w:val="00FE2F75"/>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6E12"/>
    <w:rsid w:val="00FF73E7"/>
    <w:rsid w:val="00FF785A"/>
    <w:rsid w:val="00FF7939"/>
    <w:rsid w:val="00FF7A47"/>
    <w:rsid w:val="00FF7D73"/>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uiPriority w:val="99"/>
    <w:qFormat/>
    <w:rsid w:val="00BE5112"/>
    <w:pPr>
      <w:jc w:val="center"/>
    </w:pPr>
    <w:rPr>
      <w:rFonts w:eastAsia="標楷體"/>
      <w:b/>
      <w:sz w:val="28"/>
      <w:szCs w:val="28"/>
    </w:rPr>
  </w:style>
  <w:style w:type="character" w:customStyle="1" w:styleId="affffff3">
    <w:name w:val="圖次 字元"/>
    <w:basedOn w:val="a3"/>
    <w:link w:val="affffff2"/>
    <w:uiPriority w:val="99"/>
    <w:rsid w:val="00BE5112"/>
    <w:rPr>
      <w:rFonts w:eastAsia="標楷體"/>
      <w:b/>
      <w:kern w:val="2"/>
      <w:sz w:val="28"/>
      <w:szCs w:val="28"/>
    </w:rPr>
  </w:style>
  <w:style w:type="character" w:customStyle="1" w:styleId="aff1">
    <w:name w:val="註解文字 字元"/>
    <w:basedOn w:val="a3"/>
    <w:link w:val="aff"/>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 w:type="table" w:customStyle="1" w:styleId="130">
    <w:name w:val="表格格線13"/>
    <w:basedOn w:val="a4"/>
    <w:next w:val="affff4"/>
    <w:rsid w:val="00520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520EAD"/>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520EAD"/>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520EAD"/>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4"/>
    <w:rsid w:val="00520EAD"/>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uiPriority w:val="99"/>
    <w:qFormat/>
    <w:rsid w:val="00BE5112"/>
    <w:pPr>
      <w:jc w:val="center"/>
    </w:pPr>
    <w:rPr>
      <w:rFonts w:eastAsia="標楷體"/>
      <w:b/>
      <w:sz w:val="28"/>
      <w:szCs w:val="28"/>
    </w:rPr>
  </w:style>
  <w:style w:type="character" w:customStyle="1" w:styleId="affffff3">
    <w:name w:val="圖次 字元"/>
    <w:basedOn w:val="a3"/>
    <w:link w:val="affffff2"/>
    <w:uiPriority w:val="99"/>
    <w:rsid w:val="00BE5112"/>
    <w:rPr>
      <w:rFonts w:eastAsia="標楷體"/>
      <w:b/>
      <w:kern w:val="2"/>
      <w:sz w:val="28"/>
      <w:szCs w:val="28"/>
    </w:rPr>
  </w:style>
  <w:style w:type="character" w:customStyle="1" w:styleId="aff1">
    <w:name w:val="註解文字 字元"/>
    <w:basedOn w:val="a3"/>
    <w:link w:val="aff"/>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 w:type="table" w:customStyle="1" w:styleId="130">
    <w:name w:val="表格格線13"/>
    <w:basedOn w:val="a4"/>
    <w:next w:val="affff4"/>
    <w:rsid w:val="00520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520EAD"/>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520EAD"/>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520EAD"/>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4"/>
    <w:rsid w:val="00520EAD"/>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7803965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50536044">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Well\Desktop\20170419%201051024&#35531;&#25945;&#21830;&#26989;&#21496;&#26159;&#21542;&#26356;&#26032;&#37096;&#20998;-&#20840;&#36890;&#36335;&#38646;&#21806;v2\99-105&#38646;&#21806;&#26989;&#29151;&#26989;&#23458;&#33287;&#24180;&#22686;&#29575;.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5332554875208189E-3"/>
                  <c:y val="5.8749919218952267E-5"/>
                </c:manualLayout>
              </c:layout>
              <c:tx>
                <c:rich>
                  <a:bodyPr/>
                  <a:lstStyle/>
                  <a:p>
                    <a:r>
                      <a:rPr lang="en-US" altLang="en-US"/>
                      <a:t>-0.17 </a:t>
                    </a:r>
                  </a:p>
                </c:rich>
              </c:tx>
              <c:showLegendKey val="0"/>
              <c:showVal val="1"/>
              <c:showCatName val="0"/>
              <c:showSerName val="0"/>
              <c:showPercent val="0"/>
              <c:showBubbleSize val="0"/>
            </c:dLbl>
            <c:showLegendKey val="0"/>
            <c:showVal val="0"/>
            <c:showCatName val="0"/>
            <c:showSerName val="0"/>
            <c:showPercent val="0"/>
            <c:showBubbleSize val="0"/>
          </c:dLbls>
          <c:cat>
            <c:strRef>
              <c:f>Sheet1!$A$148:$A$210</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Sheet1!$C$148:$C$210</c:f>
              <c:numCache>
                <c:formatCode>0.00_ </c:formatCode>
                <c:ptCount val="63"/>
                <c:pt idx="0">
                  <c:v>0</c:v>
                </c:pt>
                <c:pt idx="1">
                  <c:v>6.0988005692208525E-2</c:v>
                </c:pt>
                <c:pt idx="2">
                  <c:v>4.0633888663155204E-2</c:v>
                </c:pt>
                <c:pt idx="3">
                  <c:v>-4.0617384240460019E-2</c:v>
                </c:pt>
                <c:pt idx="4">
                  <c:v>-0.12190166598944341</c:v>
                </c:pt>
                <c:pt idx="5">
                  <c:v>-0.1423921887713453</c:v>
                </c:pt>
                <c:pt idx="6">
                  <c:v>-0.13240985944185102</c:v>
                </c:pt>
                <c:pt idx="7">
                  <c:v>-3.0596634370216869E-2</c:v>
                </c:pt>
                <c:pt idx="8">
                  <c:v>0.12242399510304924</c:v>
                </c:pt>
                <c:pt idx="9">
                  <c:v>0.25473812920318029</c:v>
                </c:pt>
                <c:pt idx="10">
                  <c:v>0.37605447708100037</c:v>
                </c:pt>
                <c:pt idx="11">
                  <c:v>0.40502227622518649</c:v>
                </c:pt>
                <c:pt idx="12">
                  <c:v>0.35296490520371204</c:v>
                </c:pt>
                <c:pt idx="13">
                  <c:v>0.26128027333935933</c:v>
                </c:pt>
                <c:pt idx="14">
                  <c:v>0.20046106043900558</c:v>
                </c:pt>
                <c:pt idx="15">
                  <c:v>0.18005401620486694</c:v>
                </c:pt>
                <c:pt idx="16">
                  <c:v>0.15976035946081435</c:v>
                </c:pt>
                <c:pt idx="17">
                  <c:v>0.11962914963612459</c:v>
                </c:pt>
                <c:pt idx="18">
                  <c:v>0.18918649805834686</c:v>
                </c:pt>
                <c:pt idx="19">
                  <c:v>0.22858278672230892</c:v>
                </c:pt>
                <c:pt idx="20">
                  <c:v>0.24789291026277027</c:v>
                </c:pt>
                <c:pt idx="21">
                  <c:v>0.25717111770524603</c:v>
                </c:pt>
                <c:pt idx="22">
                  <c:v>0.26637726913969484</c:v>
                </c:pt>
                <c:pt idx="23">
                  <c:v>0.28534881432649151</c:v>
                </c:pt>
                <c:pt idx="24">
                  <c:v>0.23547880690737433</c:v>
                </c:pt>
                <c:pt idx="25">
                  <c:v>0.18598277212216185</c:v>
                </c:pt>
                <c:pt idx="26">
                  <c:v>9.7703957010275566E-2</c:v>
                </c:pt>
                <c:pt idx="27">
                  <c:v>1.9521717911175074E-2</c:v>
                </c:pt>
                <c:pt idx="28">
                  <c:v>-7.8071630721188168E-2</c:v>
                </c:pt>
                <c:pt idx="29">
                  <c:v>-8.7899208907127324E-2</c:v>
                </c:pt>
                <c:pt idx="30">
                  <c:v>-7.8201368523944659E-2</c:v>
                </c:pt>
                <c:pt idx="31">
                  <c:v>-7.4349442379173514E-2</c:v>
                </c:pt>
                <c:pt idx="32">
                  <c:v>-8.7131892230574159E-2</c:v>
                </c:pt>
                <c:pt idx="33">
                  <c:v>-0.13228161285582241</c:v>
                </c:pt>
                <c:pt idx="34">
                  <c:v>-0.15698587127158659</c:v>
                </c:pt>
                <c:pt idx="35">
                  <c:v>-0.19654088050314877</c:v>
                </c:pt>
                <c:pt idx="36">
                  <c:v>-0.24615990547459665</c:v>
                </c:pt>
                <c:pt idx="37">
                  <c:v>-0.26650873556410826</c:v>
                </c:pt>
                <c:pt idx="38">
                  <c:v>-0.27711797307996555</c:v>
                </c:pt>
                <c:pt idx="39">
                  <c:v>-0.22826518459706513</c:v>
                </c:pt>
                <c:pt idx="40">
                  <c:v>-0.14920919128619259</c:v>
                </c:pt>
                <c:pt idx="41">
                  <c:v>-0.11954572624027771</c:v>
                </c:pt>
                <c:pt idx="42">
                  <c:v>-0.11968880909635216</c:v>
                </c:pt>
                <c:pt idx="43">
                  <c:v>-0.1098462152985813</c:v>
                </c:pt>
                <c:pt idx="44">
                  <c:v>-0.13995801259621965</c:v>
                </c:pt>
                <c:pt idx="45">
                  <c:v>-0.26028631494644516</c:v>
                </c:pt>
                <c:pt idx="46">
                  <c:v>-0.37137408411119788</c:v>
                </c:pt>
                <c:pt idx="47">
                  <c:v>-0.46342937739271006</c:v>
                </c:pt>
                <c:pt idx="48">
                  <c:v>-0.45546558704453455</c:v>
                </c:pt>
                <c:pt idx="49">
                  <c:v>-0.29486527707167642</c:v>
                </c:pt>
                <c:pt idx="50">
                  <c:v>1.0197838058312314E-2</c:v>
                </c:pt>
                <c:pt idx="51">
                  <c:v>0.27531355154482018</c:v>
                </c:pt>
                <c:pt idx="52">
                  <c:v>0.61012812690663942</c:v>
                </c:pt>
                <c:pt idx="53">
                  <c:v>0.76814230846977694</c:v>
                </c:pt>
                <c:pt idx="54">
                  <c:v>0.79237713139417298</c:v>
                </c:pt>
                <c:pt idx="55">
                  <c:v>0.62692805254254136</c:v>
                </c:pt>
                <c:pt idx="56">
                  <c:v>0.41534810126582222</c:v>
                </c:pt>
                <c:pt idx="57">
                  <c:v>0.22651171951939553</c:v>
                </c:pt>
                <c:pt idx="58">
                  <c:v>0.10808686253316324</c:v>
                </c:pt>
                <c:pt idx="59">
                  <c:v>2.9446407538280539E-2</c:v>
                </c:pt>
                <c:pt idx="60">
                  <c:v>-5.887547836326279E-2</c:v>
                </c:pt>
                <c:pt idx="61">
                  <c:v>-0.14727540500735214</c:v>
                </c:pt>
                <c:pt idx="62">
                  <c:v>-0.16715830875123627</c:v>
                </c:pt>
              </c:numCache>
            </c:numRef>
          </c:val>
        </c:ser>
        <c:dLbls>
          <c:showLegendKey val="0"/>
          <c:showVal val="0"/>
          <c:showCatName val="0"/>
          <c:showSerName val="0"/>
          <c:showPercent val="0"/>
          <c:showBubbleSize val="0"/>
        </c:dLbls>
        <c:gapWidth val="150"/>
        <c:axId val="284467200"/>
        <c:axId val="2844687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996335563154068E-2"/>
                  <c:y val="-2.9837908972875162E-2"/>
                </c:manualLayout>
              </c:layout>
              <c:tx>
                <c:rich>
                  <a:bodyPr/>
                  <a:lstStyle/>
                  <a:p>
                    <a:r>
                      <a:rPr lang="en-US" altLang="en-US"/>
                      <a:t>101.53 </a:t>
                    </a:r>
                  </a:p>
                </c:rich>
              </c:tx>
              <c:showLegendKey val="0"/>
              <c:showVal val="1"/>
              <c:showCatName val="0"/>
              <c:showSerName val="0"/>
              <c:showPercent val="0"/>
              <c:showBubbleSize val="0"/>
            </c:dLbl>
            <c:showLegendKey val="0"/>
            <c:showVal val="0"/>
            <c:showCatName val="0"/>
            <c:showSerName val="0"/>
            <c:showPercent val="0"/>
            <c:showBubbleSize val="0"/>
          </c:dLbls>
          <c:cat>
            <c:strRef>
              <c:f>Sheet1!$A$148:$A$210</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Sheet1!$B$148:$B$210</c:f>
              <c:numCache>
                <c:formatCode>0.00_);[Red]\(0.00\)</c:formatCode>
                <c:ptCount val="63"/>
                <c:pt idx="0">
                  <c:v>98.38</c:v>
                </c:pt>
                <c:pt idx="1">
                  <c:v>98.44</c:v>
                </c:pt>
                <c:pt idx="2">
                  <c:v>98.48</c:v>
                </c:pt>
                <c:pt idx="3">
                  <c:v>98.44</c:v>
                </c:pt>
                <c:pt idx="4">
                  <c:v>98.32</c:v>
                </c:pt>
                <c:pt idx="5">
                  <c:v>98.18</c:v>
                </c:pt>
                <c:pt idx="6">
                  <c:v>98.05</c:v>
                </c:pt>
                <c:pt idx="7">
                  <c:v>98.02</c:v>
                </c:pt>
                <c:pt idx="8">
                  <c:v>98.14</c:v>
                </c:pt>
                <c:pt idx="9">
                  <c:v>98.39</c:v>
                </c:pt>
                <c:pt idx="10">
                  <c:v>98.76</c:v>
                </c:pt>
                <c:pt idx="11">
                  <c:v>99.16</c:v>
                </c:pt>
                <c:pt idx="12">
                  <c:v>99.51</c:v>
                </c:pt>
                <c:pt idx="13">
                  <c:v>99.77</c:v>
                </c:pt>
                <c:pt idx="14">
                  <c:v>99.97</c:v>
                </c:pt>
                <c:pt idx="15">
                  <c:v>100.15</c:v>
                </c:pt>
                <c:pt idx="16">
                  <c:v>100.31</c:v>
                </c:pt>
                <c:pt idx="17">
                  <c:v>100.43</c:v>
                </c:pt>
                <c:pt idx="18">
                  <c:v>100.62</c:v>
                </c:pt>
                <c:pt idx="19">
                  <c:v>100.85</c:v>
                </c:pt>
                <c:pt idx="20">
                  <c:v>101.1</c:v>
                </c:pt>
                <c:pt idx="21">
                  <c:v>101.36</c:v>
                </c:pt>
                <c:pt idx="22">
                  <c:v>101.63</c:v>
                </c:pt>
                <c:pt idx="23">
                  <c:v>101.92</c:v>
                </c:pt>
                <c:pt idx="24">
                  <c:v>102.16</c:v>
                </c:pt>
                <c:pt idx="25">
                  <c:v>102.35</c:v>
                </c:pt>
                <c:pt idx="26">
                  <c:v>102.45</c:v>
                </c:pt>
                <c:pt idx="27">
                  <c:v>102.47</c:v>
                </c:pt>
                <c:pt idx="28">
                  <c:v>102.39</c:v>
                </c:pt>
                <c:pt idx="29">
                  <c:v>102.3</c:v>
                </c:pt>
                <c:pt idx="30">
                  <c:v>102.22</c:v>
                </c:pt>
                <c:pt idx="31">
                  <c:v>102.14400000000001</c:v>
                </c:pt>
                <c:pt idx="32">
                  <c:v>102.05500000000001</c:v>
                </c:pt>
                <c:pt idx="33">
                  <c:v>101.92</c:v>
                </c:pt>
                <c:pt idx="34">
                  <c:v>101.76</c:v>
                </c:pt>
                <c:pt idx="35">
                  <c:v>101.56</c:v>
                </c:pt>
                <c:pt idx="36">
                  <c:v>101.31</c:v>
                </c:pt>
                <c:pt idx="37">
                  <c:v>101.04</c:v>
                </c:pt>
                <c:pt idx="38">
                  <c:v>100.76</c:v>
                </c:pt>
                <c:pt idx="39">
                  <c:v>100.53</c:v>
                </c:pt>
                <c:pt idx="40">
                  <c:v>100.38</c:v>
                </c:pt>
                <c:pt idx="41">
                  <c:v>100.26</c:v>
                </c:pt>
                <c:pt idx="42">
                  <c:v>100.14</c:v>
                </c:pt>
                <c:pt idx="43">
                  <c:v>100.03</c:v>
                </c:pt>
                <c:pt idx="44">
                  <c:v>99.89</c:v>
                </c:pt>
                <c:pt idx="45">
                  <c:v>99.63</c:v>
                </c:pt>
                <c:pt idx="46">
                  <c:v>99.26</c:v>
                </c:pt>
                <c:pt idx="47">
                  <c:v>98.8</c:v>
                </c:pt>
                <c:pt idx="48">
                  <c:v>98.35</c:v>
                </c:pt>
                <c:pt idx="49">
                  <c:v>98.06</c:v>
                </c:pt>
                <c:pt idx="50">
                  <c:v>98.07</c:v>
                </c:pt>
                <c:pt idx="51">
                  <c:v>98.34</c:v>
                </c:pt>
                <c:pt idx="52">
                  <c:v>98.94</c:v>
                </c:pt>
                <c:pt idx="53">
                  <c:v>99.7</c:v>
                </c:pt>
                <c:pt idx="54">
                  <c:v>100.49</c:v>
                </c:pt>
                <c:pt idx="55">
                  <c:v>101.12</c:v>
                </c:pt>
                <c:pt idx="56">
                  <c:v>101.54</c:v>
                </c:pt>
                <c:pt idx="57">
                  <c:v>101.77</c:v>
                </c:pt>
                <c:pt idx="58">
                  <c:v>101.88</c:v>
                </c:pt>
                <c:pt idx="59">
                  <c:v>101.91</c:v>
                </c:pt>
                <c:pt idx="60">
                  <c:v>101.85</c:v>
                </c:pt>
                <c:pt idx="61">
                  <c:v>101.7</c:v>
                </c:pt>
                <c:pt idx="62" formatCode="General">
                  <c:v>101.53</c:v>
                </c:pt>
              </c:numCache>
            </c:numRef>
          </c:val>
          <c:smooth val="0"/>
        </c:ser>
        <c:dLbls>
          <c:showLegendKey val="0"/>
          <c:showVal val="0"/>
          <c:showCatName val="0"/>
          <c:showSerName val="0"/>
          <c:showPercent val="0"/>
          <c:showBubbleSize val="0"/>
        </c:dLbls>
        <c:marker val="1"/>
        <c:smooth val="0"/>
        <c:axId val="303273472"/>
        <c:axId val="284436352"/>
      </c:lineChart>
      <c:catAx>
        <c:axId val="3032734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4436352"/>
        <c:crossesAt val="60"/>
        <c:auto val="0"/>
        <c:lblAlgn val="ctr"/>
        <c:lblOffset val="100"/>
        <c:tickLblSkip val="2"/>
        <c:tickMarkSkip val="1"/>
        <c:noMultiLvlLbl val="0"/>
      </c:catAx>
      <c:valAx>
        <c:axId val="28443635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3273472"/>
        <c:crosses val="autoZero"/>
        <c:crossBetween val="between"/>
        <c:majorUnit val="10"/>
        <c:minorUnit val="5"/>
      </c:valAx>
      <c:catAx>
        <c:axId val="284467200"/>
        <c:scaling>
          <c:orientation val="minMax"/>
        </c:scaling>
        <c:delete val="1"/>
        <c:axPos val="b"/>
        <c:majorTickMark val="out"/>
        <c:minorTickMark val="none"/>
        <c:tickLblPos val="nextTo"/>
        <c:crossAx val="284468736"/>
        <c:crosses val="autoZero"/>
        <c:auto val="0"/>
        <c:lblAlgn val="ctr"/>
        <c:lblOffset val="100"/>
        <c:noMultiLvlLbl val="0"/>
      </c:catAx>
      <c:valAx>
        <c:axId val="28446873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44672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Sheet1!$E$200:$E$262</c:f>
              <c:numCache>
                <c:formatCode>0.00_ </c:formatCode>
                <c:ptCount val="63"/>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3.79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Sheet1!$F$200:$F$262</c:f>
              <c:numCache>
                <c:formatCode>0.00_ </c:formatCode>
                <c:ptCount val="63"/>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4.33</c:v>
                </c:pt>
                <c:pt idx="62">
                  <c:v>4.3600000000000003</c:v>
                </c:pt>
              </c:numCache>
            </c:numRef>
          </c:val>
          <c:smooth val="1"/>
        </c:ser>
        <c:dLbls>
          <c:showLegendKey val="0"/>
          <c:showVal val="0"/>
          <c:showCatName val="0"/>
          <c:showSerName val="0"/>
          <c:showPercent val="0"/>
          <c:showBubbleSize val="0"/>
        </c:dLbls>
        <c:marker val="1"/>
        <c:smooth val="0"/>
        <c:axId val="294268288"/>
        <c:axId val="29429056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Sheet1!$A$188:$B$262</c:f>
              <c:multiLvlStrCache>
                <c:ptCount val="7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lvl>
                <c:lvl>
                  <c:pt idx="0">
                    <c:v>100年</c:v>
                  </c:pt>
                  <c:pt idx="12">
                    <c:v>101年</c:v>
                  </c:pt>
                  <c:pt idx="24">
                    <c:v>102年</c:v>
                  </c:pt>
                  <c:pt idx="36">
                    <c:v>103年</c:v>
                  </c:pt>
                  <c:pt idx="48">
                    <c:v>104年</c:v>
                  </c:pt>
                  <c:pt idx="60">
                    <c:v>105年</c:v>
                  </c:pt>
                  <c:pt idx="72">
                    <c:v>106年</c:v>
                  </c:pt>
                </c:lvl>
              </c:multiLvlStrCache>
            </c:multiLvlStrRef>
          </c:cat>
          <c:val>
            <c:numRef>
              <c:f>Sheet1!$C$200:$C$262</c:f>
              <c:numCache>
                <c:formatCode>General</c:formatCode>
                <c:ptCount val="63"/>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numCache>
            </c:numRef>
          </c:val>
          <c:smooth val="0"/>
        </c:ser>
        <c:dLbls>
          <c:showLegendKey val="0"/>
          <c:showVal val="0"/>
          <c:showCatName val="0"/>
          <c:showSerName val="0"/>
          <c:showPercent val="0"/>
          <c:showBubbleSize val="0"/>
        </c:dLbls>
        <c:marker val="1"/>
        <c:smooth val="0"/>
        <c:axId val="294292096"/>
        <c:axId val="294334848"/>
      </c:lineChart>
      <c:catAx>
        <c:axId val="2942682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94290560"/>
        <c:crosses val="autoZero"/>
        <c:auto val="0"/>
        <c:lblAlgn val="ctr"/>
        <c:lblOffset val="100"/>
        <c:tickLblSkip val="3"/>
        <c:tickMarkSkip val="3"/>
        <c:noMultiLvlLbl val="1"/>
      </c:catAx>
      <c:valAx>
        <c:axId val="294290560"/>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4268288"/>
        <c:crosses val="autoZero"/>
        <c:crossBetween val="midCat"/>
        <c:majorUnit val="2"/>
        <c:minorUnit val="2"/>
      </c:valAx>
      <c:catAx>
        <c:axId val="294292096"/>
        <c:scaling>
          <c:orientation val="minMax"/>
        </c:scaling>
        <c:delete val="1"/>
        <c:axPos val="b"/>
        <c:majorTickMark val="out"/>
        <c:minorTickMark val="none"/>
        <c:tickLblPos val="nextTo"/>
        <c:crossAx val="294334848"/>
        <c:crossesAt val="13"/>
        <c:auto val="1"/>
        <c:lblAlgn val="ctr"/>
        <c:lblOffset val="100"/>
        <c:noMultiLvlLbl val="0"/>
      </c:catAx>
      <c:valAx>
        <c:axId val="294334848"/>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4292096"/>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貨幣!$A$105:$B$155</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102年</c:v>
                  </c:pt>
                  <c:pt idx="12">
                    <c:v>103年</c:v>
                  </c:pt>
                  <c:pt idx="24">
                    <c:v>104年</c:v>
                  </c:pt>
                  <c:pt idx="36">
                    <c:v>105年</c:v>
                  </c:pt>
                  <c:pt idx="48">
                    <c:v>106年</c:v>
                  </c:pt>
                </c:lvl>
              </c:multiLvlStrCache>
            </c:multiLvlStrRef>
          </c:cat>
          <c:val>
            <c:numRef>
              <c:f>貨幣!$C$105:$C$155</c:f>
              <c:numCache>
                <c:formatCode>General</c:formatCode>
                <c:ptCount val="51"/>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numCache>
            </c:numRef>
          </c:val>
        </c:ser>
        <c:dLbls>
          <c:showLegendKey val="0"/>
          <c:showVal val="0"/>
          <c:showCatName val="0"/>
          <c:showSerName val="0"/>
          <c:showPercent val="0"/>
          <c:showBubbleSize val="0"/>
        </c:dLbls>
        <c:gapWidth val="50"/>
        <c:axId val="294152448"/>
        <c:axId val="294354944"/>
      </c:barChart>
      <c:catAx>
        <c:axId val="29415244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4354944"/>
        <c:crosses val="autoZero"/>
        <c:auto val="1"/>
        <c:lblAlgn val="ctr"/>
        <c:lblOffset val="100"/>
        <c:tickLblSkip val="2"/>
        <c:tickMarkSkip val="2"/>
        <c:noMultiLvlLbl val="1"/>
      </c:catAx>
      <c:valAx>
        <c:axId val="29435494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9415244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工作表1!$B$61:$C$123</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101年</c:v>
                  </c:pt>
                  <c:pt idx="12">
                    <c:v>102年</c:v>
                  </c:pt>
                  <c:pt idx="24">
                    <c:v>103年</c:v>
                  </c:pt>
                  <c:pt idx="36">
                    <c:v>104年</c:v>
                  </c:pt>
                  <c:pt idx="48">
                    <c:v>105年</c:v>
                  </c:pt>
                  <c:pt idx="60">
                    <c:v>106年</c:v>
                  </c:pt>
                </c:lvl>
              </c:multiLvlStrCache>
            </c:multiLvlStrRef>
          </c:cat>
          <c:val>
            <c:numRef>
              <c:f>工作表1!$A$61:$A$123</c:f>
              <c:numCache>
                <c:formatCode>#,##0.00</c:formatCode>
                <c:ptCount val="63"/>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numCache>
            </c:numRef>
          </c:val>
          <c:smooth val="0"/>
        </c:ser>
        <c:dLbls>
          <c:showLegendKey val="0"/>
          <c:showVal val="0"/>
          <c:showCatName val="0"/>
          <c:showSerName val="0"/>
          <c:showPercent val="0"/>
          <c:showBubbleSize val="0"/>
        </c:dLbls>
        <c:marker val="1"/>
        <c:smooth val="0"/>
        <c:axId val="294400384"/>
        <c:axId val="294401920"/>
      </c:lineChart>
      <c:catAx>
        <c:axId val="29440038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94401920"/>
        <c:crossesAt val="5000"/>
        <c:auto val="1"/>
        <c:lblAlgn val="ctr"/>
        <c:lblOffset val="50"/>
        <c:tickLblSkip val="3"/>
        <c:tickMarkSkip val="3"/>
        <c:noMultiLvlLbl val="1"/>
      </c:catAx>
      <c:valAx>
        <c:axId val="294401920"/>
        <c:scaling>
          <c:orientation val="minMax"/>
          <c:max val="10500"/>
          <c:min val="4500"/>
        </c:scaling>
        <c:delete val="0"/>
        <c:axPos val="l"/>
        <c:numFmt formatCode="#,##0_);[Red]\(#,##0\)" sourceLinked="0"/>
        <c:majorTickMark val="out"/>
        <c:minorTickMark val="none"/>
        <c:tickLblPos val="nextTo"/>
        <c:spPr>
          <a:ln w="28575"/>
        </c:spPr>
        <c:crossAx val="29440038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2017(1-3月)</c:v>
                </c:pt>
              </c:strCache>
            </c:strRef>
          </c:cat>
          <c:val>
            <c:numRef>
              <c:f>Sheet1!$C$5:$C$19</c:f>
              <c:numCache>
                <c:formatCode>_-* #,##0_-;\-* #,##0_-;_-* "-"??_-;_-@_-</c:formatCode>
                <c:ptCount val="15"/>
                <c:pt idx="0">
                  <c:v>55566.6</c:v>
                </c:pt>
                <c:pt idx="1">
                  <c:v>70477.399999999994</c:v>
                </c:pt>
                <c:pt idx="2">
                  <c:v>88773.6</c:v>
                </c:pt>
                <c:pt idx="3">
                  <c:v>109870</c:v>
                </c:pt>
                <c:pt idx="4">
                  <c:v>137239</c:v>
                </c:pt>
                <c:pt idx="5" formatCode="#,##0_ ">
                  <c:v>172291</c:v>
                </c:pt>
                <c:pt idx="6" formatCode="#,##0_ ">
                  <c:v>224846</c:v>
                </c:pt>
                <c:pt idx="7" formatCode="#,##0_ ">
                  <c:v>278140</c:v>
                </c:pt>
                <c:pt idx="8" formatCode="#,##0_ ">
                  <c:v>301933</c:v>
                </c:pt>
                <c:pt idx="9" formatCode="#,##0_ ">
                  <c:v>364835</c:v>
                </c:pt>
                <c:pt idx="10" formatCode="#,##0_ ">
                  <c:v>436528</c:v>
                </c:pt>
                <c:pt idx="11" formatCode="#,##0_ ">
                  <c:v>502005</c:v>
                </c:pt>
                <c:pt idx="12" formatCode="#,##0_ ">
                  <c:v>551590</c:v>
                </c:pt>
                <c:pt idx="13" formatCode="#,##0">
                  <c:v>596501</c:v>
                </c:pt>
                <c:pt idx="14" formatCode="#,##0">
                  <c:v>93777</c:v>
                </c:pt>
              </c:numCache>
            </c:numRef>
          </c:val>
        </c:ser>
        <c:dLbls>
          <c:showLegendKey val="0"/>
          <c:showVal val="0"/>
          <c:showCatName val="0"/>
          <c:showSerName val="0"/>
          <c:showPercent val="0"/>
          <c:showBubbleSize val="0"/>
        </c:dLbls>
        <c:gapWidth val="150"/>
        <c:axId val="296739200"/>
        <c:axId val="29674112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2017(1-3月)</c:v>
                </c:pt>
              </c:strCache>
            </c:strRef>
          </c:cat>
          <c:val>
            <c:numRef>
              <c:f>Sheet1!$D$5:$D$19</c:f>
              <c:numCache>
                <c:formatCode>0.0</c:formatCode>
                <c:ptCount val="15"/>
                <c:pt idx="0">
                  <c:v>27.7</c:v>
                </c:pt>
                <c:pt idx="1">
                  <c:v>26.83410537985047</c:v>
                </c:pt>
                <c:pt idx="2">
                  <c:v>25.960378788093784</c:v>
                </c:pt>
                <c:pt idx="3">
                  <c:v>23.764272261122677</c:v>
                </c:pt>
                <c:pt idx="4" formatCode="General">
                  <c:v>24.8</c:v>
                </c:pt>
                <c:pt idx="5" formatCode="#,##0.0_ ">
                  <c:v>25.5</c:v>
                </c:pt>
                <c:pt idx="6" formatCode="#,##0.0_ ">
                  <c:v>30.1</c:v>
                </c:pt>
                <c:pt idx="7" formatCode="#,##0.0_ ">
                  <c:v>23.8</c:v>
                </c:pt>
                <c:pt idx="8" formatCode="#,##0.0_ ">
                  <c:v>23.8</c:v>
                </c:pt>
                <c:pt idx="9" formatCode="#,##0.0_ ">
                  <c:v>20.6</c:v>
                </c:pt>
                <c:pt idx="10" formatCode="#,##0.0_ ">
                  <c:v>19.600000000000001</c:v>
                </c:pt>
                <c:pt idx="11" formatCode="#,##0.0_ ">
                  <c:v>15.7</c:v>
                </c:pt>
                <c:pt idx="12" formatCode="#,##0.0_ ">
                  <c:v>10</c:v>
                </c:pt>
                <c:pt idx="13" formatCode="#,##0.0_ ">
                  <c:v>8.1</c:v>
                </c:pt>
                <c:pt idx="14" formatCode="#,##0.0_ ">
                  <c:v>9.1999999999999993</c:v>
                </c:pt>
              </c:numCache>
            </c:numRef>
          </c:val>
          <c:smooth val="0"/>
        </c:ser>
        <c:dLbls>
          <c:showLegendKey val="0"/>
          <c:showVal val="0"/>
          <c:showCatName val="0"/>
          <c:showSerName val="0"/>
          <c:showPercent val="0"/>
          <c:showBubbleSize val="0"/>
        </c:dLbls>
        <c:marker val="1"/>
        <c:smooth val="0"/>
        <c:axId val="297021440"/>
        <c:axId val="297023360"/>
      </c:lineChart>
      <c:catAx>
        <c:axId val="29673920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96741120"/>
        <c:crossesAt val="0"/>
        <c:auto val="0"/>
        <c:lblAlgn val="ctr"/>
        <c:lblOffset val="100"/>
        <c:tickMarkSkip val="1"/>
        <c:noMultiLvlLbl val="0"/>
      </c:catAx>
      <c:valAx>
        <c:axId val="29674112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96739200"/>
        <c:crosses val="autoZero"/>
        <c:crossBetween val="between"/>
      </c:valAx>
      <c:catAx>
        <c:axId val="29702144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97023360"/>
        <c:crosses val="autoZero"/>
        <c:auto val="0"/>
        <c:lblAlgn val="ctr"/>
        <c:lblOffset val="100"/>
        <c:noMultiLvlLbl val="0"/>
      </c:catAx>
      <c:valAx>
        <c:axId val="2970233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9702144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1-3</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94.5</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2017年1-3月實際投資金額（非金融領域）比重94.5%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246.4</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17.0 </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10.9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9.4 </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荷蘭 </a:t>
                    </a:r>
                    <a:r>
                      <a:rPr lang="en-US" altLang="zh-TW"/>
                      <a:t>8.5 </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瑞典 </a:t>
                    </a:r>
                    <a:r>
                      <a:rPr lang="en-US" altLang="zh-TW"/>
                      <a:t>3.9</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韓國 </a:t>
                    </a:r>
                    <a:r>
                      <a:rPr lang="en-US" altLang="zh-TW"/>
                      <a:t>7.6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美國</a:t>
                    </a:r>
                    <a:r>
                      <a:rPr lang="en-US" altLang="zh-TW"/>
                      <a:t>6.6</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德國 </a:t>
                    </a:r>
                    <a:r>
                      <a:rPr lang="en-US" altLang="zh-TW"/>
                      <a:t>5.2 </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英國 </a:t>
                    </a:r>
                    <a:r>
                      <a:rPr lang="en-US" altLang="zh-TW"/>
                      <a:t>4.1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日本</c:v>
                </c:pt>
                <c:pt idx="4">
                  <c:v>荷蘭</c:v>
                </c:pt>
                <c:pt idx="5">
                  <c:v>韓國</c:v>
                </c:pt>
                <c:pt idx="6">
                  <c:v>美國</c:v>
                </c:pt>
                <c:pt idx="7">
                  <c:v>德國</c:v>
                </c:pt>
                <c:pt idx="8">
                  <c:v>英國</c:v>
                </c:pt>
                <c:pt idx="9">
                  <c:v>瑞典</c:v>
                </c:pt>
              </c:strCache>
            </c:strRef>
          </c:cat>
          <c:val>
            <c:numRef>
              <c:f>Sheet1!$C$3:$C$12</c:f>
              <c:numCache>
                <c:formatCode>0.0_ </c:formatCode>
                <c:ptCount val="10"/>
                <c:pt idx="0">
                  <c:v>246.4</c:v>
                </c:pt>
                <c:pt idx="1">
                  <c:v>17</c:v>
                </c:pt>
                <c:pt idx="2">
                  <c:v>10.9</c:v>
                </c:pt>
                <c:pt idx="3">
                  <c:v>9.4</c:v>
                </c:pt>
                <c:pt idx="4">
                  <c:v>8.5</c:v>
                </c:pt>
                <c:pt idx="5">
                  <c:v>7.6</c:v>
                </c:pt>
                <c:pt idx="6">
                  <c:v>6.6</c:v>
                </c:pt>
                <c:pt idx="7">
                  <c:v>5.2</c:v>
                </c:pt>
                <c:pt idx="8">
                  <c:v>4.0999999999999996</c:v>
                </c:pt>
                <c:pt idx="9">
                  <c:v>3.9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Sheet1!$D$11:$D$24</c:f>
              <c:strCach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2017.1-3</c:v>
                </c:pt>
              </c:strCache>
            </c:strRef>
          </c:cat>
          <c:val>
            <c:numRef>
              <c:f>Sheet1!$G$11:$G$24</c:f>
              <c:numCache>
                <c:formatCode>#,##0.00</c:formatCode>
                <c:ptCount val="14"/>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20974.400000000001</c:v>
                </c:pt>
                <c:pt idx="13">
                  <c:v>4827.8999999999996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Sheet1!$D$11:$D$24</c:f>
              <c:strCach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2017.1-3</c:v>
                </c:pt>
              </c:strCache>
            </c:strRef>
          </c:cat>
          <c:val>
            <c:numRef>
              <c:f>Sheet1!$H$11:$H$24</c:f>
              <c:numCache>
                <c:formatCode>#,##0.00</c:formatCode>
                <c:ptCount val="14"/>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15874.8</c:v>
                </c:pt>
                <c:pt idx="13">
                  <c:v>4171.8</c:v>
                </c:pt>
              </c:numCache>
            </c:numRef>
          </c:val>
        </c:ser>
        <c:dLbls>
          <c:showLegendKey val="0"/>
          <c:showVal val="0"/>
          <c:showCatName val="0"/>
          <c:showSerName val="0"/>
          <c:showPercent val="0"/>
          <c:showBubbleSize val="0"/>
        </c:dLbls>
        <c:gapWidth val="150"/>
        <c:axId val="297263872"/>
        <c:axId val="29726540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Sheet1!$D$11:$D$24</c:f>
              <c:strCach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2017.1-3</c:v>
                </c:pt>
              </c:strCache>
            </c:strRef>
          </c:cat>
          <c:val>
            <c:numRef>
              <c:f>Sheet1!$I$11:$I$24</c:f>
              <c:numCache>
                <c:formatCode>General</c:formatCode>
                <c:ptCount val="14"/>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-7.7</c:v>
                </c:pt>
                <c:pt idx="13">
                  <c:v>8.1999999999999993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Sheet1!$D$11:$D$24</c:f>
              <c:strCach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2017.1-3</c:v>
                </c:pt>
              </c:strCache>
            </c:strRef>
          </c:cat>
          <c:val>
            <c:numRef>
              <c:f>Sheet1!$J$11:$J$24</c:f>
              <c:numCache>
                <c:formatCode>General</c:formatCode>
                <c:ptCount val="14"/>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-5.5</c:v>
                </c:pt>
                <c:pt idx="13" formatCode="0.0_ ">
                  <c:v>24</c:v>
                </c:pt>
              </c:numCache>
            </c:numRef>
          </c:val>
          <c:smooth val="0"/>
        </c:ser>
        <c:dLbls>
          <c:showLegendKey val="0"/>
          <c:showVal val="0"/>
          <c:showCatName val="0"/>
          <c:showSerName val="0"/>
          <c:showPercent val="0"/>
          <c:showBubbleSize val="0"/>
        </c:dLbls>
        <c:marker val="1"/>
        <c:smooth val="0"/>
        <c:axId val="297505536"/>
        <c:axId val="297507072"/>
      </c:lineChart>
      <c:catAx>
        <c:axId val="2972638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97265408"/>
        <c:crosses val="autoZero"/>
        <c:auto val="0"/>
        <c:lblAlgn val="l"/>
        <c:lblOffset val="100"/>
        <c:tickLblSkip val="1"/>
        <c:tickMarkSkip val="1"/>
        <c:noMultiLvlLbl val="0"/>
      </c:catAx>
      <c:valAx>
        <c:axId val="29726540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7263872"/>
        <c:crosses val="autoZero"/>
        <c:crossBetween val="between"/>
        <c:dispUnits>
          <c:builtInUnit val="thousands"/>
        </c:dispUnits>
      </c:valAx>
      <c:catAx>
        <c:axId val="297505536"/>
        <c:scaling>
          <c:orientation val="minMax"/>
        </c:scaling>
        <c:delete val="1"/>
        <c:axPos val="b"/>
        <c:numFmt formatCode="General" sourceLinked="1"/>
        <c:majorTickMark val="out"/>
        <c:minorTickMark val="none"/>
        <c:tickLblPos val="nextTo"/>
        <c:crossAx val="297507072"/>
        <c:crossesAt val="0"/>
        <c:auto val="0"/>
        <c:lblAlgn val="ctr"/>
        <c:lblOffset val="100"/>
        <c:noMultiLvlLbl val="0"/>
      </c:catAx>
      <c:valAx>
        <c:axId val="29750707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750553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38" b="1" i="0" u="none" strike="noStrike" baseline="0">
                <a:solidFill>
                  <a:srgbClr val="000000"/>
                </a:solidFill>
                <a:latin typeface="標楷體"/>
                <a:ea typeface="標楷體"/>
                <a:cs typeface="標楷體"/>
              </a:defRPr>
            </a:pPr>
            <a:r>
              <a:rPr lang="zh-TW" altLang="en-US" sz="1032"/>
              <a:t>我國對中國大陸出進口變動</a:t>
            </a:r>
          </a:p>
        </c:rich>
      </c:tx>
      <c:layout>
        <c:manualLayout>
          <c:xMode val="edge"/>
          <c:yMode val="edge"/>
          <c:x val="0.34081840522394596"/>
          <c:y val="1.4606816241610053E-2"/>
        </c:manualLayout>
      </c:layout>
      <c:overlay val="0"/>
      <c:spPr>
        <a:noFill/>
        <a:ln w="2382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913">
              <a:solidFill>
                <a:srgbClr val="000000"/>
              </a:solidFill>
              <a:prstDash val="solid"/>
            </a:ln>
          </c:spPr>
          <c:invertIfNegative val="0"/>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1122.97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913">
              <a:solidFill>
                <a:srgbClr val="000000"/>
              </a:solidFill>
              <a:prstDash val="solid"/>
            </a:ln>
          </c:spPr>
          <c:invertIfNegative val="0"/>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453.28</c:v>
                </c:pt>
              </c:numCache>
            </c:numRef>
          </c:val>
        </c:ser>
        <c:dLbls>
          <c:showLegendKey val="0"/>
          <c:showVal val="0"/>
          <c:showCatName val="0"/>
          <c:showSerName val="0"/>
          <c:showPercent val="0"/>
          <c:showBubbleSize val="0"/>
        </c:dLbls>
        <c:gapWidth val="150"/>
        <c:axId val="297916288"/>
        <c:axId val="299040768"/>
      </c:barChart>
      <c:lineChart>
        <c:grouping val="standard"/>
        <c:varyColors val="0"/>
        <c:ser>
          <c:idx val="2"/>
          <c:order val="2"/>
          <c:tx>
            <c:strRef>
              <c:f>Sheet1!$D$1</c:f>
              <c:strCache>
                <c:ptCount val="1"/>
                <c:pt idx="0">
                  <c:v>出口成長率</c:v>
                </c:pt>
              </c:strCache>
            </c:strRef>
          </c:tx>
          <c:spPr>
            <a:ln w="35739">
              <a:solidFill>
                <a:srgbClr val="000000"/>
              </a:solidFill>
              <a:prstDash val="solid"/>
            </a:ln>
          </c:spPr>
          <c:marker>
            <c:symbol val="square"/>
            <c:size val="6"/>
            <c:spPr>
              <a:solidFill>
                <a:srgbClr val="333333"/>
              </a:solidFill>
              <a:ln>
                <a:solidFill>
                  <a:srgbClr val="808080"/>
                </a:solidFill>
                <a:prstDash val="solid"/>
              </a:ln>
            </c:spPr>
          </c:marker>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Sheet1!$D$4:$D$14</c:f>
              <c:numCache>
                <c:formatCode>0.0_ </c:formatCode>
                <c:ptCount val="11"/>
                <c:pt idx="0">
                  <c:v>12.6</c:v>
                </c:pt>
                <c:pt idx="1">
                  <c:v>-0.8</c:v>
                </c:pt>
                <c:pt idx="2">
                  <c:v>-15.9</c:v>
                </c:pt>
                <c:pt idx="3">
                  <c:v>37.1</c:v>
                </c:pt>
                <c:pt idx="4">
                  <c:v>8.4</c:v>
                </c:pt>
                <c:pt idx="5">
                  <c:v>-3.8</c:v>
                </c:pt>
                <c:pt idx="6">
                  <c:v>3.4</c:v>
                </c:pt>
                <c:pt idx="7">
                  <c:v>2.6</c:v>
                </c:pt>
                <c:pt idx="8">
                  <c:v>-12.4</c:v>
                </c:pt>
                <c:pt idx="9">
                  <c:v>-0.2</c:v>
                </c:pt>
                <c:pt idx="10">
                  <c:v>22</c:v>
                </c:pt>
              </c:numCache>
            </c:numRef>
          </c:val>
          <c:smooth val="0"/>
        </c:ser>
        <c:ser>
          <c:idx val="3"/>
          <c:order val="3"/>
          <c:tx>
            <c:strRef>
              <c:f>Sheet1!$E$1</c:f>
              <c:strCache>
                <c:ptCount val="1"/>
                <c:pt idx="0">
                  <c:v>進口成長率</c:v>
                </c:pt>
              </c:strCache>
            </c:strRef>
          </c:tx>
          <c:spPr>
            <a:ln w="23826">
              <a:solidFill>
                <a:srgbClr val="808080"/>
              </a:solidFill>
              <a:prstDash val="solid"/>
            </a:ln>
          </c:spPr>
          <c:marker>
            <c:symbol val="circle"/>
            <c:size val="5"/>
            <c:spPr>
              <a:solidFill>
                <a:srgbClr val="808080"/>
              </a:solidFill>
              <a:ln>
                <a:solidFill>
                  <a:srgbClr val="000000"/>
                </a:solidFill>
                <a:prstDash val="solid"/>
              </a:ln>
            </c:spPr>
          </c:marker>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Sheet1!$E$4:$E$14</c:f>
              <c:numCache>
                <c:formatCode>0.0_ </c:formatCode>
                <c:ptCount val="11"/>
                <c:pt idx="0">
                  <c:v>11.9</c:v>
                </c:pt>
                <c:pt idx="1">
                  <c:v>10.3</c:v>
                </c:pt>
                <c:pt idx="2">
                  <c:v>-22.1</c:v>
                </c:pt>
                <c:pt idx="3">
                  <c:v>47.1</c:v>
                </c:pt>
                <c:pt idx="4">
                  <c:v>20.8</c:v>
                </c:pt>
                <c:pt idx="5">
                  <c:v>-3.6</c:v>
                </c:pt>
                <c:pt idx="6">
                  <c:v>2.1</c:v>
                </c:pt>
                <c:pt idx="7">
                  <c:v>13.5</c:v>
                </c:pt>
                <c:pt idx="8">
                  <c:v>-8.3000000000000007</c:v>
                </c:pt>
                <c:pt idx="9">
                  <c:v>-3</c:v>
                </c:pt>
                <c:pt idx="10">
                  <c:v>11.2</c:v>
                </c:pt>
              </c:numCache>
            </c:numRef>
          </c:val>
          <c:smooth val="0"/>
        </c:ser>
        <c:dLbls>
          <c:showLegendKey val="0"/>
          <c:showVal val="0"/>
          <c:showCatName val="0"/>
          <c:showSerName val="0"/>
          <c:showPercent val="0"/>
          <c:showBubbleSize val="0"/>
        </c:dLbls>
        <c:marker val="1"/>
        <c:smooth val="0"/>
        <c:axId val="299042688"/>
        <c:axId val="299044224"/>
      </c:lineChart>
      <c:catAx>
        <c:axId val="297916288"/>
        <c:scaling>
          <c:orientation val="minMax"/>
        </c:scaling>
        <c:delete val="0"/>
        <c:axPos val="b"/>
        <c:numFmt formatCode="General" sourceLinked="0"/>
        <c:majorTickMark val="in"/>
        <c:minorTickMark val="none"/>
        <c:tickLblPos val="nextTo"/>
        <c:spPr>
          <a:ln w="2978">
            <a:solidFill>
              <a:srgbClr val="000000"/>
            </a:solidFill>
            <a:prstDash val="solid"/>
          </a:ln>
        </c:spPr>
        <c:txPr>
          <a:bodyPr rot="0" vert="horz"/>
          <a:lstStyle/>
          <a:p>
            <a:pPr>
              <a:defRPr sz="844" b="0" i="0" u="none" strike="noStrike" baseline="0">
                <a:solidFill>
                  <a:srgbClr val="000000"/>
                </a:solidFill>
                <a:latin typeface="Times New Roman"/>
                <a:ea typeface="Times New Roman"/>
                <a:cs typeface="Times New Roman"/>
              </a:defRPr>
            </a:pPr>
            <a:endParaRPr lang="zh-TW"/>
          </a:p>
        </c:txPr>
        <c:crossAx val="299040768"/>
        <c:crosses val="autoZero"/>
        <c:auto val="0"/>
        <c:lblAlgn val="ctr"/>
        <c:lblOffset val="100"/>
        <c:tickLblSkip val="1"/>
        <c:tickMarkSkip val="1"/>
        <c:noMultiLvlLbl val="0"/>
      </c:catAx>
      <c:valAx>
        <c:axId val="299040768"/>
        <c:scaling>
          <c:orientation val="minMax"/>
        </c:scaling>
        <c:delete val="0"/>
        <c:axPos val="l"/>
        <c:title>
          <c:tx>
            <c:rich>
              <a:bodyPr rot="0" vert="horz"/>
              <a:lstStyle/>
              <a:p>
                <a:pPr algn="ctr">
                  <a:defRPr sz="84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6215600748"/>
              <c:y val="3.1581987618916167E-2"/>
            </c:manualLayout>
          </c:layout>
          <c:overlay val="0"/>
          <c:spPr>
            <a:noFill/>
            <a:ln w="23826">
              <a:noFill/>
            </a:ln>
          </c:spPr>
        </c:title>
        <c:numFmt formatCode="0_ " sourceLinked="0"/>
        <c:majorTickMark val="in"/>
        <c:minorTickMark val="none"/>
        <c:tickLblPos val="nextTo"/>
        <c:spPr>
          <a:ln w="2978">
            <a:solidFill>
              <a:srgbClr val="000000"/>
            </a:solidFill>
            <a:prstDash val="solid"/>
          </a:ln>
        </c:spPr>
        <c:txPr>
          <a:bodyPr rot="0" vert="horz"/>
          <a:lstStyle/>
          <a:p>
            <a:pPr>
              <a:defRPr sz="844" b="0" i="0" u="none" strike="noStrike" baseline="0">
                <a:solidFill>
                  <a:srgbClr val="000000"/>
                </a:solidFill>
                <a:latin typeface="Times New Roman"/>
                <a:ea typeface="Times New Roman"/>
                <a:cs typeface="Times New Roman"/>
              </a:defRPr>
            </a:pPr>
            <a:endParaRPr lang="zh-TW"/>
          </a:p>
        </c:txPr>
        <c:crossAx val="297916288"/>
        <c:crosses val="autoZero"/>
        <c:crossBetween val="between"/>
      </c:valAx>
      <c:catAx>
        <c:axId val="299042688"/>
        <c:scaling>
          <c:orientation val="minMax"/>
        </c:scaling>
        <c:delete val="1"/>
        <c:axPos val="b"/>
        <c:numFmt formatCode="General" sourceLinked="1"/>
        <c:majorTickMark val="out"/>
        <c:minorTickMark val="none"/>
        <c:tickLblPos val="nextTo"/>
        <c:crossAx val="299044224"/>
        <c:crosses val="autoZero"/>
        <c:auto val="0"/>
        <c:lblAlgn val="ctr"/>
        <c:lblOffset val="100"/>
        <c:noMultiLvlLbl val="0"/>
      </c:catAx>
      <c:valAx>
        <c:axId val="299044224"/>
        <c:scaling>
          <c:orientation val="minMax"/>
        </c:scaling>
        <c:delete val="0"/>
        <c:axPos val="r"/>
        <c:title>
          <c:tx>
            <c:rich>
              <a:bodyPr rot="0" vert="horz"/>
              <a:lstStyle/>
              <a:p>
                <a:pPr algn="ctr">
                  <a:defRPr sz="84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418936303"/>
              <c:y val="3.0805486118566008E-2"/>
            </c:manualLayout>
          </c:layout>
          <c:overlay val="0"/>
          <c:spPr>
            <a:noFill/>
            <a:ln w="23826">
              <a:noFill/>
            </a:ln>
          </c:spPr>
        </c:title>
        <c:numFmt formatCode="0_ " sourceLinked="0"/>
        <c:majorTickMark val="in"/>
        <c:minorTickMark val="none"/>
        <c:tickLblPos val="nextTo"/>
        <c:spPr>
          <a:ln w="2978">
            <a:solidFill>
              <a:srgbClr val="000000"/>
            </a:solidFill>
            <a:prstDash val="solid"/>
          </a:ln>
        </c:spPr>
        <c:txPr>
          <a:bodyPr rot="0" vert="horz"/>
          <a:lstStyle/>
          <a:p>
            <a:pPr>
              <a:defRPr sz="844" b="0" i="0" u="none" strike="noStrike" baseline="0">
                <a:solidFill>
                  <a:srgbClr val="000000"/>
                </a:solidFill>
                <a:latin typeface="Times New Roman"/>
                <a:ea typeface="Times New Roman"/>
                <a:cs typeface="Times New Roman"/>
              </a:defRPr>
            </a:pPr>
            <a:endParaRPr lang="zh-TW"/>
          </a:p>
        </c:txPr>
        <c:crossAx val="299042688"/>
        <c:crosses val="max"/>
        <c:crossBetween val="between"/>
      </c:valAx>
      <c:spPr>
        <a:solidFill>
          <a:srgbClr val="FFFFFF"/>
        </a:solidFill>
        <a:ln w="11913">
          <a:solidFill>
            <a:srgbClr val="333333"/>
          </a:solidFill>
          <a:prstDash val="solid"/>
        </a:ln>
      </c:spPr>
    </c:plotArea>
    <c:legend>
      <c:legendPos val="r"/>
      <c:layout>
        <c:manualLayout>
          <c:xMode val="edge"/>
          <c:yMode val="edge"/>
          <c:x val="0.13043464153216397"/>
          <c:y val="0.85762724860827833"/>
          <c:w val="0.75889307659610494"/>
          <c:h val="0.10169460334013225"/>
        </c:manualLayout>
      </c:layout>
      <c:overlay val="0"/>
      <c:spPr>
        <a:solidFill>
          <a:srgbClr val="FFFFFF"/>
        </a:solidFill>
        <a:ln w="2978">
          <a:solidFill>
            <a:srgbClr val="000000"/>
          </a:solidFill>
          <a:prstDash val="solid"/>
        </a:ln>
      </c:spPr>
      <c:txPr>
        <a:bodyPr/>
        <a:lstStyle/>
        <a:p>
          <a:pPr>
            <a:defRPr sz="863"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legend>
    <c:plotVisOnly val="1"/>
    <c:dispBlanksAs val="gap"/>
    <c:showDLblsOverMax val="0"/>
  </c:chart>
  <c:spPr>
    <a:noFill/>
    <a:ln>
      <a:noFill/>
    </a:ln>
  </c:spPr>
  <c:txPr>
    <a:bodyPr/>
    <a:lstStyle/>
    <a:p>
      <a:pPr>
        <a:defRPr sz="938"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營業額(兆元)</c:v>
                </c:pt>
              </c:strCache>
            </c:strRef>
          </c:tx>
          <c:spPr>
            <a:solidFill>
              <a:schemeClr val="accent1"/>
            </a:solidFill>
            <a:ln>
              <a:noFill/>
            </a:ln>
            <a:effectLst/>
          </c:spPr>
          <c:invertIfNegative val="0"/>
          <c:cat>
            <c:strRef>
              <c:f>工作表1!$A$2:$A$8</c:f>
              <c:strCache>
                <c:ptCount val="7"/>
                <c:pt idx="0">
                  <c:v>99年</c:v>
                </c:pt>
                <c:pt idx="1">
                  <c:v>100年</c:v>
                </c:pt>
                <c:pt idx="2">
                  <c:v>101年</c:v>
                </c:pt>
                <c:pt idx="3">
                  <c:v>102年</c:v>
                </c:pt>
                <c:pt idx="4">
                  <c:v>103年</c:v>
                </c:pt>
                <c:pt idx="5">
                  <c:v>104年</c:v>
                </c:pt>
                <c:pt idx="6">
                  <c:v>105年</c:v>
                </c:pt>
              </c:strCache>
            </c:strRef>
          </c:cat>
          <c:val>
            <c:numRef>
              <c:f>工作表1!$B$2:$B$8</c:f>
              <c:numCache>
                <c:formatCode>#,##0.00_ </c:formatCode>
                <c:ptCount val="7"/>
                <c:pt idx="0">
                  <c:v>3.4745221819999998</c:v>
                </c:pt>
                <c:pt idx="1">
                  <c:v>3.6939457510000002</c:v>
                </c:pt>
                <c:pt idx="2">
                  <c:v>3.783151632</c:v>
                </c:pt>
                <c:pt idx="3">
                  <c:v>3.8573759600000002</c:v>
                </c:pt>
                <c:pt idx="4">
                  <c:v>4.0074341269999998</c:v>
                </c:pt>
                <c:pt idx="5">
                  <c:v>4.0203404090000001</c:v>
                </c:pt>
                <c:pt idx="6">
                  <c:v>4.09682543</c:v>
                </c:pt>
              </c:numCache>
            </c:numRef>
          </c:val>
          <c:extLst xmlns:c16r2="http://schemas.microsoft.com/office/drawing/2015/06/chart">
            <c:ext xmlns:c16="http://schemas.microsoft.com/office/drawing/2014/chart" uri="{C3380CC4-5D6E-409C-BE32-E72D297353CC}">
              <c16:uniqueId val="{00000000-6B4A-425F-AF73-102FE162D7A7}"/>
            </c:ext>
          </c:extLst>
        </c:ser>
        <c:dLbls>
          <c:showLegendKey val="0"/>
          <c:showVal val="0"/>
          <c:showCatName val="0"/>
          <c:showSerName val="0"/>
          <c:showPercent val="0"/>
          <c:showBubbleSize val="0"/>
        </c:dLbls>
        <c:gapWidth val="219"/>
        <c:overlap val="-27"/>
        <c:axId val="299097472"/>
        <c:axId val="299099264"/>
      </c:barChart>
      <c:lineChart>
        <c:grouping val="standard"/>
        <c:varyColors val="0"/>
        <c:ser>
          <c:idx val="1"/>
          <c:order val="1"/>
          <c:tx>
            <c:strRef>
              <c:f>工作表1!$C$1</c:f>
              <c:strCache>
                <c:ptCount val="1"/>
                <c:pt idx="0">
                  <c:v>營業額年增率(%)</c:v>
                </c:pt>
              </c:strCache>
            </c:strRef>
          </c:tx>
          <c:spPr>
            <a:ln w="28575" cap="rnd">
              <a:solidFill>
                <a:schemeClr val="accent2"/>
              </a:solidFill>
              <a:round/>
              <a:headEnd type="oval"/>
              <a:tailEnd type="oval"/>
            </a:ln>
            <a:effectLst/>
          </c:spPr>
          <c:marker>
            <c:symbol val="none"/>
          </c:marker>
          <c:dPt>
            <c:idx val="1"/>
            <c:bubble3D val="0"/>
            <c:extLst xmlns:c16r2="http://schemas.microsoft.com/office/drawing/2015/06/chart">
              <c:ext xmlns:c16="http://schemas.microsoft.com/office/drawing/2014/chart" uri="{C3380CC4-5D6E-409C-BE32-E72D297353CC}">
                <c16:uniqueId val="{00000001-54CE-469C-BA74-FB2D18B43457}"/>
              </c:ext>
            </c:extLst>
          </c:dPt>
          <c:dLbls>
            <c:dLbl>
              <c:idx val="0"/>
              <c:layout>
                <c:manualLayout>
                  <c:x val="-2.0996270268840433E-2"/>
                  <c:y val="-6.67393734626734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CE-469C-BA74-FB2D18B43457}"/>
                </c:ext>
              </c:extLst>
            </c:dLbl>
            <c:dLbl>
              <c:idx val="1"/>
              <c:layout>
                <c:manualLayout>
                  <c:x val="-2.3795772971352516E-2"/>
                  <c:y val="-5.339149877013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CE-469C-BA74-FB2D18B43457}"/>
                </c:ext>
              </c:extLst>
            </c:dLbl>
            <c:dLbl>
              <c:idx val="2"/>
              <c:layout>
                <c:manualLayout>
                  <c:x val="1.5397264863816266E-2"/>
                  <c:y val="-6.22900818984951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CE-469C-BA74-FB2D18B43457}"/>
                </c:ext>
              </c:extLst>
            </c:dLbl>
            <c:dLbl>
              <c:idx val="3"/>
              <c:layout>
                <c:manualLayout>
                  <c:x val="6.9987567562801445E-3"/>
                  <c:y val="-0.115681580668634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CE-469C-BA74-FB2D18B43457}"/>
                </c:ext>
              </c:extLst>
            </c:dLbl>
            <c:dLbl>
              <c:idx val="4"/>
              <c:layout>
                <c:manualLayout>
                  <c:x val="9.7982594587922023E-3"/>
                  <c:y val="-1.33478746925346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CE-469C-BA74-FB2D18B43457}"/>
                </c:ext>
              </c:extLst>
            </c:dLbl>
            <c:dLbl>
              <c:idx val="5"/>
              <c:layout>
                <c:manualLayout>
                  <c:x val="1.3997513512560391E-2"/>
                  <c:y val="-8.45365397193863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CE-469C-BA74-FB2D18B43457}"/>
                </c:ext>
              </c:extLst>
            </c:dLbl>
            <c:dLbl>
              <c:idx val="6"/>
              <c:layout>
                <c:manualLayout>
                  <c:x val="6.7752401009594562E-3"/>
                  <c:y val="-7.5637911666529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CE-469C-BA74-FB2D18B43457}"/>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工作表1!$A$2:$A$8</c:f>
              <c:strCache>
                <c:ptCount val="7"/>
                <c:pt idx="0">
                  <c:v>99年</c:v>
                </c:pt>
                <c:pt idx="1">
                  <c:v>100年</c:v>
                </c:pt>
                <c:pt idx="2">
                  <c:v>101年</c:v>
                </c:pt>
                <c:pt idx="3">
                  <c:v>102年</c:v>
                </c:pt>
                <c:pt idx="4">
                  <c:v>103年</c:v>
                </c:pt>
                <c:pt idx="5">
                  <c:v>104年</c:v>
                </c:pt>
                <c:pt idx="6">
                  <c:v>105年</c:v>
                </c:pt>
              </c:strCache>
            </c:strRef>
          </c:cat>
          <c:val>
            <c:numRef>
              <c:f>工作表1!$C$2:$C$8</c:f>
              <c:numCache>
                <c:formatCode>#,##0.00\ </c:formatCode>
                <c:ptCount val="7"/>
                <c:pt idx="0">
                  <c:v>6.3147420976568496</c:v>
                </c:pt>
                <c:pt idx="1">
                  <c:v>6.31521566150127</c:v>
                </c:pt>
                <c:pt idx="2">
                  <c:v>2.4149212525888002</c:v>
                </c:pt>
                <c:pt idx="3">
                  <c:v>1.96197073815834</c:v>
                </c:pt>
                <c:pt idx="4">
                  <c:v>3.89016182389439</c:v>
                </c:pt>
                <c:pt idx="5">
                  <c:v>0.32205849406342502</c:v>
                </c:pt>
                <c:pt idx="6">
                  <c:v>1.90245136528188</c:v>
                </c:pt>
              </c:numCache>
            </c:numRef>
          </c:val>
          <c:smooth val="0"/>
          <c:extLst xmlns:c16r2="http://schemas.microsoft.com/office/drawing/2015/06/chart">
            <c:ext xmlns:c16="http://schemas.microsoft.com/office/drawing/2014/chart" uri="{C3380CC4-5D6E-409C-BE32-E72D297353CC}">
              <c16:uniqueId val="{00000001-6B4A-425F-AF73-102FE162D7A7}"/>
            </c:ext>
          </c:extLst>
        </c:ser>
        <c:dLbls>
          <c:showLegendKey val="0"/>
          <c:showVal val="0"/>
          <c:showCatName val="0"/>
          <c:showSerName val="0"/>
          <c:showPercent val="0"/>
          <c:showBubbleSize val="0"/>
        </c:dLbls>
        <c:marker val="1"/>
        <c:smooth val="0"/>
        <c:axId val="299123072"/>
        <c:axId val="299100800"/>
      </c:lineChart>
      <c:catAx>
        <c:axId val="29909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299099264"/>
        <c:crosses val="autoZero"/>
        <c:auto val="1"/>
        <c:lblAlgn val="ctr"/>
        <c:lblOffset val="100"/>
        <c:noMultiLvlLbl val="0"/>
      </c:catAx>
      <c:valAx>
        <c:axId val="29909926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299097472"/>
        <c:crosses val="autoZero"/>
        <c:crossBetween val="between"/>
      </c:valAx>
      <c:valAx>
        <c:axId val="299100800"/>
        <c:scaling>
          <c:orientation val="minMax"/>
        </c:scaling>
        <c:delete val="0"/>
        <c:axPos val="r"/>
        <c:numFmt formatCode="#,##0.0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299123072"/>
        <c:crosses val="max"/>
        <c:crossBetween val="between"/>
      </c:valAx>
      <c:catAx>
        <c:axId val="299123072"/>
        <c:scaling>
          <c:orientation val="minMax"/>
        </c:scaling>
        <c:delete val="1"/>
        <c:axPos val="b"/>
        <c:numFmt formatCode="General" sourceLinked="1"/>
        <c:majorTickMark val="out"/>
        <c:minorTickMark val="none"/>
        <c:tickLblPos val="nextTo"/>
        <c:crossAx val="299100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3654084307885015E-3"/>
                  <c:y val="-3.45214795130937E-2"/>
                </c:manualLayout>
              </c:layout>
              <c:tx>
                <c:rich>
                  <a:bodyPr/>
                  <a:lstStyle/>
                  <a:p>
                    <a:r>
                      <a:rPr lang="en-US" altLang="zh-TW"/>
                      <a:t>-0.49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Sheet1!$A$148:$A$210</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Sheet1!$C$148:$C$210</c:f>
              <c:numCache>
                <c:formatCode>0.00_ </c:formatCode>
                <c:ptCount val="63"/>
                <c:pt idx="0">
                  <c:v>-3.0257186081694698E-2</c:v>
                </c:pt>
                <c:pt idx="1">
                  <c:v>0.25221953188054869</c:v>
                </c:pt>
                <c:pt idx="2">
                  <c:v>0.41259937606923369</c:v>
                </c:pt>
                <c:pt idx="3">
                  <c:v>0.26057326117459034</c:v>
                </c:pt>
                <c:pt idx="4">
                  <c:v>6.9972011195518213E-2</c:v>
                </c:pt>
                <c:pt idx="5">
                  <c:v>-0.14983518130057272</c:v>
                </c:pt>
                <c:pt idx="6">
                  <c:v>-0.22008803521408327</c:v>
                </c:pt>
                <c:pt idx="7">
                  <c:v>-0.26067776218166028</c:v>
                </c:pt>
                <c:pt idx="8">
                  <c:v>-0.29151588258947703</c:v>
                </c:pt>
                <c:pt idx="9">
                  <c:v>-0.24195987498739635</c:v>
                </c:pt>
                <c:pt idx="10">
                  <c:v>-0.17180394138454069</c:v>
                </c:pt>
                <c:pt idx="11">
                  <c:v>-3.0370520348255159E-2</c:v>
                </c:pt>
                <c:pt idx="12">
                  <c:v>0.1417721518987447</c:v>
                </c:pt>
                <c:pt idx="13">
                  <c:v>0.12134695115786354</c:v>
                </c:pt>
                <c:pt idx="14">
                  <c:v>0.1009998990000982</c:v>
                </c:pt>
                <c:pt idx="15">
                  <c:v>0.11098779134295356</c:v>
                </c:pt>
                <c:pt idx="16">
                  <c:v>8.0628905462609701E-2</c:v>
                </c:pt>
                <c:pt idx="17">
                  <c:v>-5.0352467270897705E-2</c:v>
                </c:pt>
                <c:pt idx="18">
                  <c:v>-0.20151133501259411</c:v>
                </c:pt>
                <c:pt idx="19">
                  <c:v>-0.13124684502775485</c:v>
                </c:pt>
                <c:pt idx="20">
                  <c:v>1.0109179134665247E-2</c:v>
                </c:pt>
                <c:pt idx="21">
                  <c:v>0.17183867380974327</c:v>
                </c:pt>
                <c:pt idx="22">
                  <c:v>0.34308779011100743</c:v>
                </c:pt>
                <c:pt idx="23">
                  <c:v>0.44247787610618428</c:v>
                </c:pt>
                <c:pt idx="24">
                  <c:v>0.4405286343612369</c:v>
                </c:pt>
                <c:pt idx="25">
                  <c:v>0.4086921850079861</c:v>
                </c:pt>
                <c:pt idx="26">
                  <c:v>0.39710116152089636</c:v>
                </c:pt>
                <c:pt idx="27">
                  <c:v>0.43508355581924896</c:v>
                </c:pt>
                <c:pt idx="28">
                  <c:v>0.38397164517081084</c:v>
                </c:pt>
                <c:pt idx="29">
                  <c:v>0.33346410357002476</c:v>
                </c:pt>
                <c:pt idx="30">
                  <c:v>0.2541544477028479</c:v>
                </c:pt>
                <c:pt idx="31">
                  <c:v>0.20475819032761411</c:v>
                </c:pt>
                <c:pt idx="32">
                  <c:v>8.7574194803941019E-2</c:v>
                </c:pt>
                <c:pt idx="33">
                  <c:v>0</c:v>
                </c:pt>
                <c:pt idx="34">
                  <c:v>-7.7775617343955883E-2</c:v>
                </c:pt>
                <c:pt idx="35">
                  <c:v>-0.20431990659661725</c:v>
                </c:pt>
                <c:pt idx="36">
                  <c:v>-0.31198206103147941</c:v>
                </c:pt>
                <c:pt idx="37">
                  <c:v>-0.44987775061123836</c:v>
                </c:pt>
                <c:pt idx="38">
                  <c:v>-0.61892130857649219</c:v>
                </c:pt>
                <c:pt idx="39">
                  <c:v>-0.72162910241201361</c:v>
                </c:pt>
                <c:pt idx="40">
                  <c:v>-0.71691725580007581</c:v>
                </c:pt>
                <c:pt idx="41">
                  <c:v>-0.65189048239895353</c:v>
                </c:pt>
                <c:pt idx="42">
                  <c:v>-0.55521905915606462</c:v>
                </c:pt>
                <c:pt idx="43">
                  <c:v>-0.46695766927216109</c:v>
                </c:pt>
                <c:pt idx="44">
                  <c:v>-0.34676185619582078</c:v>
                </c:pt>
                <c:pt idx="45">
                  <c:v>-0.2660935421144095</c:v>
                </c:pt>
                <c:pt idx="46">
                  <c:v>-0.29758850692663819</c:v>
                </c:pt>
                <c:pt idx="47">
                  <c:v>-0.32935364347467244</c:v>
                </c:pt>
                <c:pt idx="48">
                  <c:v>-0.25815778603882622</c:v>
                </c:pt>
                <c:pt idx="49">
                  <c:v>-5.1765193084163386E-2</c:v>
                </c:pt>
                <c:pt idx="50">
                  <c:v>0.24860161591049312</c:v>
                </c:pt>
                <c:pt idx="51">
                  <c:v>0.51663566852655496</c:v>
                </c:pt>
                <c:pt idx="52">
                  <c:v>0.71957236842106198</c:v>
                </c:pt>
                <c:pt idx="53">
                  <c:v>0.86752398448661783</c:v>
                </c:pt>
                <c:pt idx="54">
                  <c:v>0.92077304462208076</c:v>
                </c:pt>
                <c:pt idx="55">
                  <c:v>0.8923200320834157</c:v>
                </c:pt>
                <c:pt idx="56">
                  <c:v>0.83474113087549373</c:v>
                </c:pt>
                <c:pt idx="57">
                  <c:v>0.76870010840641712</c:v>
                </c:pt>
                <c:pt idx="58">
                  <c:v>0.56723716381417155</c:v>
                </c:pt>
                <c:pt idx="59">
                  <c:v>0.26256928911796429</c:v>
                </c:pt>
                <c:pt idx="60">
                  <c:v>-0.11639185257030782</c:v>
                </c:pt>
                <c:pt idx="61">
                  <c:v>-0.4175568071470237</c:v>
                </c:pt>
                <c:pt idx="62">
                  <c:v>-0.4875670404680621</c:v>
                </c:pt>
              </c:numCache>
            </c:numRef>
          </c:val>
        </c:ser>
        <c:dLbls>
          <c:showLegendKey val="0"/>
          <c:showVal val="0"/>
          <c:showCatName val="0"/>
          <c:showSerName val="0"/>
          <c:showPercent val="0"/>
          <c:showBubbleSize val="0"/>
        </c:dLbls>
        <c:gapWidth val="150"/>
        <c:axId val="284771840"/>
        <c:axId val="2847733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5320629797102151E-2"/>
                  <c:y val="-3.957766582867113E-2"/>
                </c:manualLayout>
              </c:layout>
              <c:tx>
                <c:rich>
                  <a:bodyPr/>
                  <a:lstStyle/>
                  <a:p>
                    <a:r>
                      <a:rPr lang="en-US" altLang="en-US"/>
                      <a:t>102.05 </a:t>
                    </a:r>
                  </a:p>
                </c:rich>
              </c:tx>
              <c:showLegendKey val="0"/>
              <c:showVal val="1"/>
              <c:showCatName val="0"/>
              <c:showSerName val="0"/>
              <c:showPercent val="0"/>
              <c:showBubbleSize val="0"/>
            </c:dLbl>
            <c:showLegendKey val="0"/>
            <c:showVal val="0"/>
            <c:showCatName val="0"/>
            <c:showSerName val="0"/>
            <c:showPercent val="0"/>
            <c:showBubbleSize val="0"/>
          </c:dLbls>
          <c:cat>
            <c:strRef>
              <c:f>Sheet1!$A$148:$A$210</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Sheet1!$B$148:$B$210</c:f>
              <c:numCache>
                <c:formatCode>0.00_);[Red]\(0.00\)</c:formatCode>
                <c:ptCount val="63"/>
                <c:pt idx="0">
                  <c:v>99.12</c:v>
                </c:pt>
                <c:pt idx="1">
                  <c:v>99.37</c:v>
                </c:pt>
                <c:pt idx="2">
                  <c:v>99.78</c:v>
                </c:pt>
                <c:pt idx="3">
                  <c:v>100.04</c:v>
                </c:pt>
                <c:pt idx="4">
                  <c:v>100.11</c:v>
                </c:pt>
                <c:pt idx="5">
                  <c:v>99.96</c:v>
                </c:pt>
                <c:pt idx="6">
                  <c:v>99.74</c:v>
                </c:pt>
                <c:pt idx="7">
                  <c:v>99.48</c:v>
                </c:pt>
                <c:pt idx="8">
                  <c:v>99.19</c:v>
                </c:pt>
                <c:pt idx="9">
                  <c:v>98.95</c:v>
                </c:pt>
                <c:pt idx="10">
                  <c:v>98.78</c:v>
                </c:pt>
                <c:pt idx="11">
                  <c:v>98.75</c:v>
                </c:pt>
                <c:pt idx="12">
                  <c:v>98.89</c:v>
                </c:pt>
                <c:pt idx="13">
                  <c:v>99.01</c:v>
                </c:pt>
                <c:pt idx="14">
                  <c:v>99.11</c:v>
                </c:pt>
                <c:pt idx="15">
                  <c:v>99.22</c:v>
                </c:pt>
                <c:pt idx="16">
                  <c:v>99.3</c:v>
                </c:pt>
                <c:pt idx="17">
                  <c:v>99.25</c:v>
                </c:pt>
                <c:pt idx="18">
                  <c:v>99.05</c:v>
                </c:pt>
                <c:pt idx="19">
                  <c:v>98.92</c:v>
                </c:pt>
                <c:pt idx="20">
                  <c:v>98.93</c:v>
                </c:pt>
                <c:pt idx="21">
                  <c:v>99.1</c:v>
                </c:pt>
                <c:pt idx="22">
                  <c:v>99.44</c:v>
                </c:pt>
                <c:pt idx="23">
                  <c:v>99.88</c:v>
                </c:pt>
                <c:pt idx="24">
                  <c:v>100.32</c:v>
                </c:pt>
                <c:pt idx="25">
                  <c:v>100.73</c:v>
                </c:pt>
                <c:pt idx="26">
                  <c:v>101.13</c:v>
                </c:pt>
                <c:pt idx="27">
                  <c:v>101.57</c:v>
                </c:pt>
                <c:pt idx="28">
                  <c:v>101.96</c:v>
                </c:pt>
                <c:pt idx="29">
                  <c:v>102.3</c:v>
                </c:pt>
                <c:pt idx="30">
                  <c:v>102.56</c:v>
                </c:pt>
                <c:pt idx="31">
                  <c:v>102.77</c:v>
                </c:pt>
                <c:pt idx="32">
                  <c:v>102.86</c:v>
                </c:pt>
                <c:pt idx="33">
                  <c:v>102.86</c:v>
                </c:pt>
                <c:pt idx="34">
                  <c:v>102.78</c:v>
                </c:pt>
                <c:pt idx="35">
                  <c:v>102.57</c:v>
                </c:pt>
                <c:pt idx="36">
                  <c:v>102.25</c:v>
                </c:pt>
                <c:pt idx="37">
                  <c:v>101.79</c:v>
                </c:pt>
                <c:pt idx="38">
                  <c:v>101.16</c:v>
                </c:pt>
                <c:pt idx="39">
                  <c:v>100.43</c:v>
                </c:pt>
                <c:pt idx="40">
                  <c:v>99.71</c:v>
                </c:pt>
                <c:pt idx="41">
                  <c:v>99.06</c:v>
                </c:pt>
                <c:pt idx="42">
                  <c:v>98.51</c:v>
                </c:pt>
                <c:pt idx="43">
                  <c:v>98.05</c:v>
                </c:pt>
                <c:pt idx="44">
                  <c:v>97.71</c:v>
                </c:pt>
                <c:pt idx="45">
                  <c:v>97.45</c:v>
                </c:pt>
                <c:pt idx="46">
                  <c:v>97.16</c:v>
                </c:pt>
                <c:pt idx="47">
                  <c:v>96.84</c:v>
                </c:pt>
                <c:pt idx="48">
                  <c:v>96.59</c:v>
                </c:pt>
                <c:pt idx="49">
                  <c:v>96.54</c:v>
                </c:pt>
                <c:pt idx="50">
                  <c:v>96.78</c:v>
                </c:pt>
                <c:pt idx="51">
                  <c:v>97.28</c:v>
                </c:pt>
                <c:pt idx="52">
                  <c:v>97.98</c:v>
                </c:pt>
                <c:pt idx="53">
                  <c:v>98.83</c:v>
                </c:pt>
                <c:pt idx="54">
                  <c:v>99.74</c:v>
                </c:pt>
                <c:pt idx="55">
                  <c:v>100.63</c:v>
                </c:pt>
                <c:pt idx="56">
                  <c:v>101.47</c:v>
                </c:pt>
                <c:pt idx="57">
                  <c:v>102.25</c:v>
                </c:pt>
                <c:pt idx="58">
                  <c:v>102.83</c:v>
                </c:pt>
                <c:pt idx="59">
                  <c:v>103.1</c:v>
                </c:pt>
                <c:pt idx="60">
                  <c:v>102.98</c:v>
                </c:pt>
                <c:pt idx="61">
                  <c:v>102.55</c:v>
                </c:pt>
                <c:pt idx="62" formatCode="General">
                  <c:v>102.05</c:v>
                </c:pt>
              </c:numCache>
            </c:numRef>
          </c:val>
          <c:smooth val="0"/>
        </c:ser>
        <c:dLbls>
          <c:showLegendKey val="0"/>
          <c:showVal val="0"/>
          <c:showCatName val="0"/>
          <c:showSerName val="0"/>
          <c:showPercent val="0"/>
          <c:showBubbleSize val="0"/>
        </c:dLbls>
        <c:marker val="1"/>
        <c:smooth val="0"/>
        <c:axId val="284767744"/>
        <c:axId val="284769664"/>
      </c:lineChart>
      <c:catAx>
        <c:axId val="2847677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4769664"/>
        <c:crossesAt val="60"/>
        <c:auto val="0"/>
        <c:lblAlgn val="ctr"/>
        <c:lblOffset val="100"/>
        <c:tickLblSkip val="2"/>
        <c:tickMarkSkip val="1"/>
        <c:noMultiLvlLbl val="0"/>
      </c:catAx>
      <c:valAx>
        <c:axId val="2847696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4767744"/>
        <c:crosses val="autoZero"/>
        <c:crossBetween val="between"/>
        <c:majorUnit val="10"/>
        <c:minorUnit val="5"/>
      </c:valAx>
      <c:catAx>
        <c:axId val="284771840"/>
        <c:scaling>
          <c:orientation val="minMax"/>
        </c:scaling>
        <c:delete val="1"/>
        <c:axPos val="b"/>
        <c:majorTickMark val="out"/>
        <c:minorTickMark val="none"/>
        <c:tickLblPos val="nextTo"/>
        <c:crossAx val="284773376"/>
        <c:crosses val="autoZero"/>
        <c:auto val="0"/>
        <c:lblAlgn val="ctr"/>
        <c:lblOffset val="100"/>
        <c:noMultiLvlLbl val="0"/>
      </c:catAx>
      <c:valAx>
        <c:axId val="28477337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47718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Sheet1!$A$69:$A$131</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Sheet1!$B$69:$B$131</c:f>
              <c:numCache>
                <c:formatCode>@</c:formatCode>
                <c:ptCount val="63"/>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96.05</c:v>
                </c:pt>
                <c:pt idx="62" formatCode="General">
                  <c:v>112.87</c:v>
                </c:pt>
              </c:numCache>
            </c:numRef>
          </c:val>
        </c:ser>
        <c:dLbls>
          <c:showLegendKey val="0"/>
          <c:showVal val="0"/>
          <c:showCatName val="0"/>
          <c:showSerName val="0"/>
          <c:showPercent val="0"/>
          <c:showBubbleSize val="0"/>
        </c:dLbls>
        <c:gapWidth val="150"/>
        <c:axId val="284959104"/>
        <c:axId val="284961408"/>
      </c:barChart>
      <c:lineChart>
        <c:grouping val="standard"/>
        <c:varyColors val="0"/>
        <c:ser>
          <c:idx val="0"/>
          <c:order val="1"/>
          <c:spPr>
            <a:ln w="15875">
              <a:solidFill>
                <a:srgbClr val="C0504D"/>
              </a:solidFill>
              <a:prstDash val="solid"/>
            </a:ln>
            <a:effectLst/>
          </c:spPr>
          <c:marker>
            <c:symbol val="circle"/>
            <c:size val="5"/>
            <c:spPr>
              <a:noFill/>
              <a:ln w="12700">
                <a:solidFill>
                  <a:srgbClr val="C0504D"/>
                </a:solidFill>
                <a:prstDash val="solid"/>
              </a:ln>
              <a:effectLst/>
            </c:spPr>
          </c:marker>
          <c:cat>
            <c:strRef>
              <c:f>Sheet1!$A$50:$A$131</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Sheet1!$C$69:$C$131</c:f>
              <c:numCache>
                <c:formatCode>0.00_ </c:formatCode>
                <c:ptCount val="63"/>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10.71</c:v>
                </c:pt>
                <c:pt idx="62" formatCode="General">
                  <c:v>3.22</c:v>
                </c:pt>
              </c:numCache>
            </c:numRef>
          </c:val>
          <c:smooth val="0"/>
        </c:ser>
        <c:dLbls>
          <c:showLegendKey val="0"/>
          <c:showVal val="0"/>
          <c:showCatName val="0"/>
          <c:showSerName val="0"/>
          <c:showPercent val="0"/>
          <c:showBubbleSize val="0"/>
        </c:dLbls>
        <c:marker val="1"/>
        <c:smooth val="0"/>
        <c:axId val="290259712"/>
        <c:axId val="290261248"/>
      </c:lineChart>
      <c:catAx>
        <c:axId val="28495910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4961408"/>
        <c:crosses val="autoZero"/>
        <c:auto val="0"/>
        <c:lblAlgn val="ctr"/>
        <c:lblOffset val="100"/>
        <c:tickLblSkip val="3"/>
        <c:tickMarkSkip val="1"/>
        <c:noMultiLvlLbl val="0"/>
      </c:catAx>
      <c:valAx>
        <c:axId val="284961408"/>
        <c:scaling>
          <c:orientation val="minMax"/>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4959104"/>
        <c:crosses val="autoZero"/>
        <c:crossBetween val="between"/>
        <c:majorUnit val="10"/>
      </c:valAx>
      <c:catAx>
        <c:axId val="290259712"/>
        <c:scaling>
          <c:orientation val="minMax"/>
        </c:scaling>
        <c:delete val="1"/>
        <c:axPos val="b"/>
        <c:majorTickMark val="out"/>
        <c:minorTickMark val="none"/>
        <c:tickLblPos val="nextTo"/>
        <c:crossAx val="290261248"/>
        <c:crosses val="autoZero"/>
        <c:auto val="0"/>
        <c:lblAlgn val="ctr"/>
        <c:lblOffset val="100"/>
        <c:noMultiLvlLbl val="0"/>
      </c:catAx>
      <c:valAx>
        <c:axId val="290261248"/>
        <c:scaling>
          <c:orientation val="minMax"/>
          <c:max val="20"/>
          <c:min val="-1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0259712"/>
        <c:crosses val="max"/>
        <c:crossBetween val="between"/>
        <c:majorUnit val="5"/>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工作表1!$A$63:$A$125</c:f>
              <c:strCache>
                <c:ptCount val="63"/>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strCache>
            </c:strRef>
          </c:cat>
          <c:val>
            <c:numRef>
              <c:f>工作表1!$B$63:$B$125</c:f>
              <c:numCache>
                <c:formatCode>General</c:formatCode>
                <c:ptCount val="63"/>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2.72</c:v>
                </c:pt>
                <c:pt idx="61">
                  <c:v>2.39</c:v>
                </c:pt>
                <c:pt idx="62">
                  <c:v>1.84</c:v>
                </c:pt>
              </c:numCache>
            </c:numRef>
          </c:val>
          <c:smooth val="0"/>
        </c:ser>
        <c:ser>
          <c:idx val="1"/>
          <c:order val="1"/>
          <c:tx>
            <c:strRef>
              <c:f>工作表1!$C$2</c:f>
              <c:strCache>
                <c:ptCount val="1"/>
                <c:pt idx="0">
                  <c:v>CPI年增率(%)</c:v>
                </c:pt>
              </c:strCache>
            </c:strRef>
          </c:tx>
          <c:marker>
            <c:symbol val="triangle"/>
            <c:size val="4"/>
          </c:marker>
          <c:cat>
            <c:strRef>
              <c:f>工作表1!$A$63:$A$125</c:f>
              <c:strCache>
                <c:ptCount val="63"/>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strCache>
            </c:strRef>
          </c:cat>
          <c:val>
            <c:numRef>
              <c:f>工作表1!$C$63:$C$125</c:f>
              <c:numCache>
                <c:formatCode>General</c:formatCode>
                <c:ptCount val="63"/>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0.18</c:v>
                </c:pt>
              </c:numCache>
            </c:numRef>
          </c:val>
          <c:smooth val="0"/>
        </c:ser>
        <c:dLbls>
          <c:showLegendKey val="0"/>
          <c:showVal val="0"/>
          <c:showCatName val="0"/>
          <c:showSerName val="0"/>
          <c:showPercent val="0"/>
          <c:showBubbleSize val="0"/>
        </c:dLbls>
        <c:marker val="1"/>
        <c:smooth val="0"/>
        <c:axId val="293708544"/>
        <c:axId val="293710080"/>
      </c:lineChart>
      <c:dateAx>
        <c:axId val="2937085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3710080"/>
        <c:crosses val="autoZero"/>
        <c:auto val="0"/>
        <c:lblOffset val="100"/>
        <c:baseTimeUnit val="days"/>
        <c:majorUnit val="3"/>
      </c:dateAx>
      <c:valAx>
        <c:axId val="293710080"/>
        <c:scaling>
          <c:orientation val="minMax"/>
          <c:max val="8"/>
          <c:min val="-12"/>
        </c:scaling>
        <c:delete val="0"/>
        <c:axPos val="l"/>
        <c:majorGridlines/>
        <c:minorGridlines/>
        <c:numFmt formatCode="General" sourceLinked="1"/>
        <c:majorTickMark val="out"/>
        <c:minorTickMark val="none"/>
        <c:tickLblPos val="nextTo"/>
        <c:crossAx val="2937085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物價圖!$D$120:$D$182</c:f>
              <c:numCache>
                <c:formatCode>General</c:formatCode>
                <c:ptCount val="63"/>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物價圖!$E$120:$E$182</c:f>
              <c:numCache>
                <c:formatCode>General</c:formatCode>
                <c:ptCount val="63"/>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134892898993653"/>
                  <c:y val="7.01053473158538E-2"/>
                </c:manualLayout>
              </c:layout>
              <c:tx>
                <c:rich>
                  <a:bodyPr/>
                  <a:lstStyle/>
                  <a:p>
                    <a:r>
                      <a:rPr lang="en-US" altLang="zh-TW" sz="1050"/>
                      <a:t>-0.97</a:t>
                    </a:r>
                    <a:endParaRPr lang="en-US" altLang="en-US" sz="1050"/>
                  </a:p>
                </c:rich>
              </c:tx>
              <c:showLegendKey val="0"/>
              <c:showVal val="1"/>
              <c:showCatName val="0"/>
              <c:showSerName val="0"/>
              <c:showPercent val="0"/>
              <c:showBubbleSize val="0"/>
            </c:dLbl>
            <c:dLbl>
              <c:idx val="59"/>
              <c:layout>
                <c:manualLayout>
                  <c:x val="3.5281476627833368E-2"/>
                  <c:y val="-7.5998017730301196E-2"/>
                </c:manualLayout>
              </c:layout>
              <c:tx>
                <c:rich>
                  <a:bodyPr/>
                  <a:lstStyle/>
                  <a:p>
                    <a:r>
                      <a:rPr lang="en-US" altLang="zh-TW" sz="1050"/>
                      <a:t>5</a:t>
                    </a:r>
                    <a:r>
                      <a:rPr lang="en-US" altLang="en-US" sz="1050"/>
                      <a:t>.</a:t>
                    </a:r>
                    <a:r>
                      <a:rPr lang="en-US" altLang="zh-TW" sz="1050"/>
                      <a:t>59</a:t>
                    </a:r>
                    <a:endParaRPr lang="en-US" altLang="en-US" sz="1050"/>
                  </a:p>
                </c:rich>
              </c:tx>
              <c:showLegendKey val="0"/>
              <c:showVal val="1"/>
              <c:showCatName val="0"/>
              <c:showSerName val="0"/>
              <c:showPercent val="0"/>
              <c:showBubbleSize val="0"/>
            </c:dLbl>
            <c:dLbl>
              <c:idx val="60"/>
              <c:layout>
                <c:manualLayout>
                  <c:x val="2.1173217240651687E-2"/>
                  <c:y val="-0.12274883908742176"/>
                </c:manualLayout>
              </c:layout>
              <c:tx>
                <c:rich>
                  <a:bodyPr/>
                  <a:lstStyle/>
                  <a:p>
                    <a:r>
                      <a:rPr lang="en-US" altLang="zh-TW" sz="1050"/>
                      <a:t>9.81</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物價圖!$F$120:$F$182</c:f>
              <c:numCache>
                <c:formatCode>General</c:formatCode>
                <c:ptCount val="63"/>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en-US"/>
                      <a:t>2.99</a:t>
                    </a:r>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物價圖!$G$120:$G$182</c:f>
              <c:numCache>
                <c:formatCode>General</c:formatCode>
                <c:ptCount val="63"/>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numCache>
            </c:numRef>
          </c:val>
          <c:smooth val="0"/>
        </c:ser>
        <c:dLbls>
          <c:showLegendKey val="0"/>
          <c:showVal val="0"/>
          <c:showCatName val="0"/>
          <c:showSerName val="0"/>
          <c:showPercent val="0"/>
          <c:showBubbleSize val="0"/>
        </c:dLbls>
        <c:marker val="1"/>
        <c:smooth val="0"/>
        <c:axId val="290270208"/>
        <c:axId val="290292480"/>
      </c:lineChart>
      <c:catAx>
        <c:axId val="29027020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0292480"/>
        <c:crosses val="autoZero"/>
        <c:auto val="1"/>
        <c:lblAlgn val="ctr"/>
        <c:lblOffset val="0"/>
        <c:tickLblSkip val="3"/>
        <c:tickMarkSkip val="1"/>
        <c:noMultiLvlLbl val="1"/>
      </c:catAx>
      <c:valAx>
        <c:axId val="290292480"/>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027020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原油價格!$A$103:$B$165</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原油價格!$C$104:$C$165</c:f>
              <c:numCache>
                <c:formatCode>General</c:formatCode>
                <c:ptCount val="62"/>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原油價格!$A$103:$B$165</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原油價格!$E$104:$E$165</c:f>
              <c:numCache>
                <c:formatCode>General</c:formatCode>
                <c:ptCount val="62"/>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numCache>
            </c:numRef>
          </c:val>
          <c:smooth val="0"/>
        </c:ser>
        <c:ser>
          <c:idx val="0"/>
          <c:order val="2"/>
          <c:tx>
            <c:strRef>
              <c:f>原油價格!$D$6</c:f>
              <c:strCache>
                <c:ptCount val="1"/>
                <c:pt idx="0">
                  <c:v>北海布蘭特</c:v>
                </c:pt>
              </c:strCache>
            </c:strRef>
          </c:tx>
          <c:cat>
            <c:multiLvlStrRef>
              <c:f>原油價格!$A$103:$B$165</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原油價格!$D$104:$D$165</c:f>
              <c:numCache>
                <c:formatCode>General</c:formatCode>
                <c:ptCount val="62"/>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numCache>
            </c:numRef>
          </c:val>
          <c:smooth val="0"/>
        </c:ser>
        <c:dLbls>
          <c:showLegendKey val="0"/>
          <c:showVal val="0"/>
          <c:showCatName val="0"/>
          <c:showSerName val="0"/>
          <c:showPercent val="0"/>
          <c:showBubbleSize val="0"/>
        </c:dLbls>
        <c:marker val="1"/>
        <c:smooth val="0"/>
        <c:axId val="293740928"/>
        <c:axId val="293742464"/>
      </c:lineChart>
      <c:catAx>
        <c:axId val="29374092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3742464"/>
        <c:crosses val="autoZero"/>
        <c:auto val="1"/>
        <c:lblAlgn val="ctr"/>
        <c:lblOffset val="100"/>
        <c:tickLblSkip val="2"/>
        <c:tickMarkSkip val="2"/>
        <c:noMultiLvlLbl val="1"/>
      </c:catAx>
      <c:valAx>
        <c:axId val="293742464"/>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9374092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Sheet1!$A$63:$B$125</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Sheet1!$C$63:$C$125</c:f>
              <c:numCache>
                <c:formatCode>General</c:formatCode>
                <c:ptCount val="63"/>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Sheet1!$A$63:$B$125</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Sheet1!$D$63:$D$125</c:f>
              <c:numCache>
                <c:formatCode>General</c:formatCode>
                <c:ptCount val="63"/>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Sheet1!$A$63:$B$125</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24">
                    <c:v>103年</c:v>
                  </c:pt>
                  <c:pt idx="36">
                    <c:v>104年</c:v>
                  </c:pt>
                  <c:pt idx="48">
                    <c:v>105年</c:v>
                  </c:pt>
                  <c:pt idx="60">
                    <c:v>106年</c:v>
                  </c:pt>
                </c:lvl>
              </c:multiLvlStrCache>
            </c:multiLvlStrRef>
          </c:cat>
          <c:val>
            <c:numRef>
              <c:f>Sheet1!$E$63:$E$125</c:f>
              <c:numCache>
                <c:formatCode>General</c:formatCode>
                <c:ptCount val="63"/>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numCache>
            </c:numRef>
          </c:val>
          <c:smooth val="0"/>
        </c:ser>
        <c:dLbls>
          <c:showLegendKey val="0"/>
          <c:showVal val="0"/>
          <c:showCatName val="0"/>
          <c:showSerName val="0"/>
          <c:showPercent val="0"/>
          <c:showBubbleSize val="0"/>
        </c:dLbls>
        <c:marker val="1"/>
        <c:smooth val="0"/>
        <c:axId val="293866496"/>
        <c:axId val="293868672"/>
      </c:lineChart>
      <c:catAx>
        <c:axId val="29386649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3868672"/>
        <c:crosses val="autoZero"/>
        <c:auto val="1"/>
        <c:lblAlgn val="ctr"/>
        <c:lblOffset val="50"/>
        <c:tickLblSkip val="2"/>
        <c:tickMarkSkip val="1"/>
        <c:noMultiLvlLbl val="1"/>
      </c:catAx>
      <c:valAx>
        <c:axId val="29386867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386649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0">
                        <a:latin typeface="Times New Roman" panose="02020603050405020304" pitchFamily="18" charset="0"/>
                        <a:cs typeface="Times New Roman" panose="02020603050405020304" pitchFamily="18" charset="0"/>
                      </a:rPr>
                      <a:t>4.5</a:t>
                    </a:r>
                    <a:r>
                      <a:rPr lang="en-US" altLang="zh-TW">
                        <a:latin typeface="Times New Roman" panose="02020603050405020304" pitchFamily="18" charset="0"/>
                        <a:cs typeface="Times New Roman" panose="02020603050405020304" pitchFamily="18" charset="0"/>
                      </a:rPr>
                      <a:t>7
(106/3)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'M2&amp;M1B'!$B$199:$B$261</c:f>
              <c:strCache>
                <c:ptCount val="63"/>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strCache>
            </c:strRef>
          </c:cat>
          <c:val>
            <c:numRef>
              <c:f>'M2&amp;M1B'!$C$199:$C$261</c:f>
              <c:numCache>
                <c:formatCode>0.00_ </c:formatCode>
                <c:ptCount val="63"/>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3.64
(106/3)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'M2&amp;M1B'!$B$199:$B$261</c:f>
              <c:strCache>
                <c:ptCount val="63"/>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strCache>
            </c:strRef>
          </c:cat>
          <c:val>
            <c:numRef>
              <c:f>'M2&amp;M1B'!$D$199:$D$261</c:f>
              <c:numCache>
                <c:formatCode>0.00_ </c:formatCode>
                <c:ptCount val="63"/>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numCache>
            </c:numRef>
          </c:val>
          <c:smooth val="0"/>
        </c:ser>
        <c:dLbls>
          <c:showLegendKey val="0"/>
          <c:showVal val="0"/>
          <c:showCatName val="0"/>
          <c:showSerName val="0"/>
          <c:showPercent val="0"/>
          <c:showBubbleSize val="0"/>
        </c:dLbls>
        <c:marker val="1"/>
        <c:smooth val="0"/>
        <c:axId val="294107776"/>
        <c:axId val="294121856"/>
      </c:lineChart>
      <c:catAx>
        <c:axId val="29410777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4121856"/>
        <c:crossesAt val="0"/>
        <c:auto val="1"/>
        <c:lblAlgn val="ctr"/>
        <c:lblOffset val="100"/>
        <c:tickLblSkip val="3"/>
        <c:tickMarkSkip val="5"/>
        <c:noMultiLvlLbl val="0"/>
      </c:catAx>
      <c:valAx>
        <c:axId val="294121856"/>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410777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19">
                    <c:v>8</c:v>
                  </c:pt>
                  <c:pt idx="20">
                    <c:v>9</c:v>
                  </c:pt>
                  <c:pt idx="24">
                    <c:v>103年</c:v>
                  </c:pt>
                  <c:pt idx="36">
                    <c:v>104年</c:v>
                  </c:pt>
                  <c:pt idx="48">
                    <c:v>105年</c:v>
                  </c:pt>
                  <c:pt idx="60">
                    <c:v>106年</c:v>
                  </c:pt>
                </c:lvl>
              </c:multiLvlStrCache>
            </c:multiLvlStrRef>
          </c:cat>
          <c:val>
            <c:numRef>
              <c:f>Sheet5!$J$122:$J$184</c:f>
              <c:numCache>
                <c:formatCode>0.000_ </c:formatCode>
                <c:ptCount val="63"/>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101年</c:v>
                  </c:pt>
                  <c:pt idx="12">
                    <c:v>102年</c:v>
                  </c:pt>
                  <c:pt idx="19">
                    <c:v>8</c:v>
                  </c:pt>
                  <c:pt idx="20">
                    <c:v>9</c:v>
                  </c:pt>
                  <c:pt idx="24">
                    <c:v>103年</c:v>
                  </c:pt>
                  <c:pt idx="36">
                    <c:v>104年</c:v>
                  </c:pt>
                  <c:pt idx="48">
                    <c:v>105年</c:v>
                  </c:pt>
                  <c:pt idx="60">
                    <c:v>106年</c:v>
                  </c:pt>
                </c:lvl>
              </c:multiLvlStrCache>
            </c:multiLvlStrRef>
          </c:cat>
          <c:val>
            <c:numRef>
              <c:f>Sheet5!$K$122:$K$184</c:f>
              <c:numCache>
                <c:formatCode>0.00_ </c:formatCode>
                <c:ptCount val="63"/>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numCache>
            </c:numRef>
          </c:val>
          <c:smooth val="0"/>
        </c:ser>
        <c:dLbls>
          <c:showLegendKey val="0"/>
          <c:showVal val="0"/>
          <c:showCatName val="0"/>
          <c:showSerName val="0"/>
          <c:showPercent val="0"/>
          <c:showBubbleSize val="0"/>
        </c:dLbls>
        <c:marker val="1"/>
        <c:smooth val="0"/>
        <c:axId val="293889536"/>
        <c:axId val="293891456"/>
      </c:lineChart>
      <c:catAx>
        <c:axId val="2938895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3891456"/>
        <c:crosses val="autoZero"/>
        <c:auto val="1"/>
        <c:lblAlgn val="ctr"/>
        <c:lblOffset val="100"/>
        <c:tickLblSkip val="3"/>
        <c:tickMarkSkip val="3"/>
        <c:noMultiLvlLbl val="1"/>
      </c:catAx>
      <c:valAx>
        <c:axId val="293891456"/>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388953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4,375.26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0.77557</cdr:x>
      <cdr:y>0</cdr:y>
    </cdr:from>
    <cdr:to>
      <cdr:x>0.96752</cdr:x>
      <cdr:y>0.20279</cdr:y>
    </cdr:to>
    <cdr:sp macro="" textlink="">
      <cdr:nvSpPr>
        <cdr:cNvPr id="2" name="橢圓形圖說文字 1"/>
        <cdr:cNvSpPr/>
      </cdr:nvSpPr>
      <cdr:spPr>
        <a:xfrm xmlns:a="http://schemas.openxmlformats.org/drawingml/2006/main">
          <a:off x="4188109" y="0"/>
          <a:ext cx="1036538" cy="608446"/>
        </a:xfrm>
        <a:prstGeom xmlns:a="http://schemas.openxmlformats.org/drawingml/2006/main" prst="wedgeEllipseCallout">
          <a:avLst>
            <a:gd name="adj1" fmla="val 51601"/>
            <a:gd name="adj2" fmla="val 7237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9,796.30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0.79667</cdr:x>
      <cdr:y>0.18115</cdr:y>
    </cdr:from>
    <cdr:to>
      <cdr:x>0.88736</cdr:x>
      <cdr:y>0.29559</cdr:y>
    </cdr:to>
    <cdr:sp macro="" textlink="">
      <cdr:nvSpPr>
        <cdr:cNvPr id="2" name="文字方塊 1"/>
        <cdr:cNvSpPr txBox="1"/>
      </cdr:nvSpPr>
      <cdr:spPr>
        <a:xfrm xmlns:a="http://schemas.openxmlformats.org/drawingml/2006/main">
          <a:off x="5099317" y="364065"/>
          <a:ext cx="580489"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112.87</a:t>
          </a:r>
          <a:endParaRPr lang="zh-TW" altLang="en-US" sz="1100" b="1"/>
        </a:p>
      </cdr:txBody>
    </cdr:sp>
  </cdr:relSizeAnchor>
  <cdr:relSizeAnchor xmlns:cdr="http://schemas.openxmlformats.org/drawingml/2006/chartDrawing">
    <cdr:from>
      <cdr:x>0.86872</cdr:x>
      <cdr:y>0.49137</cdr:y>
    </cdr:from>
    <cdr:to>
      <cdr:x>0.93257</cdr:x>
      <cdr:y>0.61345</cdr:y>
    </cdr:to>
    <cdr:sp macro="" textlink="">
      <cdr:nvSpPr>
        <cdr:cNvPr id="4" name="文字方塊 3"/>
        <cdr:cNvSpPr txBox="1"/>
      </cdr:nvSpPr>
      <cdr:spPr>
        <a:xfrm xmlns:a="http://schemas.openxmlformats.org/drawingml/2006/main">
          <a:off x="5560522" y="987552"/>
          <a:ext cx="408682" cy="2453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3.22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9.46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4.27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31.04</a:t>
          </a:r>
        </a:p>
        <a:p xmlns:a="http://schemas.openxmlformats.org/drawingml/2006/main">
          <a:pPr algn="ctr">
            <a:lnSpc>
              <a:spcPts val="960"/>
            </a:lnSpc>
          </a:pPr>
          <a:r>
            <a:rPr lang="en-US" altLang="zh-TW" sz="800">
              <a:latin typeface="Arial" pitchFamily="34" charset="0"/>
              <a:cs typeface="Arial" pitchFamily="34" charset="0"/>
            </a:rPr>
            <a:t>(106/3)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4.36</a:t>
          </a:r>
        </a:p>
        <a:p xmlns:a="http://schemas.openxmlformats.org/drawingml/2006/main">
          <a:pPr algn="ctr">
            <a:lnSpc>
              <a:spcPts val="960"/>
            </a:lnSpc>
          </a:pPr>
          <a:r>
            <a:rPr lang="en-US" altLang="zh-TW" sz="800">
              <a:latin typeface="Arial" pitchFamily="34" charset="0"/>
              <a:cs typeface="Arial" pitchFamily="34" charset="0"/>
            </a:rPr>
            <a:t>(106/3)</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3.79</a:t>
          </a:r>
        </a:p>
        <a:p xmlns:a="http://schemas.openxmlformats.org/drawingml/2006/main">
          <a:pPr algn="ctr"/>
          <a:r>
            <a:rPr lang="en-US" altLang="zh-TW" sz="800">
              <a:latin typeface="Arial" pitchFamily="34" charset="0"/>
              <a:cs typeface="Arial" pitchFamily="34" charset="0"/>
            </a:rPr>
            <a:t>(106/3)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64F57-D0B6-4BF8-8741-D0FA2414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71</Pages>
  <Words>8369</Words>
  <Characters>47706</Characters>
  <Application>Microsoft Office Word</Application>
  <DocSecurity>0</DocSecurity>
  <Lines>397</Lines>
  <Paragraphs>111</Paragraphs>
  <ScaleCrop>false</ScaleCrop>
  <Company>Ministry of Economic Affairs,R.O.C</Company>
  <LinksUpToDate>false</LinksUpToDate>
  <CharactersWithSpaces>55964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350</cp:revision>
  <cp:lastPrinted>2017-04-26T06:48:00Z</cp:lastPrinted>
  <dcterms:created xsi:type="dcterms:W3CDTF">2017-03-03T08:09:00Z</dcterms:created>
  <dcterms:modified xsi:type="dcterms:W3CDTF">2017-04-28T03:45:00Z</dcterms:modified>
</cp:coreProperties>
</file>