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4.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5.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6.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7.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8.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9.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10.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drawings/drawing11.xml" ContentType="application/vnd.openxmlformats-officedocument.drawingml.chartshapes+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37AA2" w:rsidRPr="00421927" w:rsidRDefault="00537AA2" w:rsidP="003F3F99">
      <w:pPr>
        <w:rPr>
          <w:color w:val="FF0000"/>
          <w:lang w:val="zh-TW"/>
        </w:rPr>
      </w:pPr>
      <w:bookmarkStart w:id="0" w:name="_Toc187823722"/>
      <w:bookmarkStart w:id="1" w:name="_Toc190847402"/>
      <w:bookmarkStart w:id="2" w:name="_Toc279048481"/>
      <w:bookmarkStart w:id="3" w:name="_Toc349916586"/>
      <w:bookmarkStart w:id="4" w:name="_GoBack"/>
      <w:bookmarkEnd w:id="4"/>
    </w:p>
    <w:p w:rsidR="003F3F99" w:rsidRPr="00421927" w:rsidRDefault="003826CA" w:rsidP="003F3F99">
      <w:pPr>
        <w:rPr>
          <w:color w:val="FF0000"/>
          <w:lang w:val="zh-TW"/>
        </w:rPr>
      </w:pPr>
      <w:r w:rsidRPr="00421927">
        <w:rPr>
          <w:noProof/>
          <w:color w:val="FF0000"/>
          <w:sz w:val="20"/>
        </w:rPr>
        <mc:AlternateContent>
          <mc:Choice Requires="wpg">
            <w:drawing>
              <wp:anchor distT="0" distB="0" distL="114300" distR="114300" simplePos="0" relativeHeight="252067328" behindDoc="0" locked="0" layoutInCell="1" allowOverlap="1" wp14:anchorId="61EF064F" wp14:editId="29D1EB6D">
                <wp:simplePos x="0" y="0"/>
                <wp:positionH relativeFrom="column">
                  <wp:posOffset>-300990</wp:posOffset>
                </wp:positionH>
                <wp:positionV relativeFrom="paragraph">
                  <wp:posOffset>-118110</wp:posOffset>
                </wp:positionV>
                <wp:extent cx="1955165" cy="530225"/>
                <wp:effectExtent l="0" t="0" r="26035" b="22225"/>
                <wp:wrapNone/>
                <wp:docPr id="27"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5165" cy="530225"/>
                          <a:chOff x="234" y="774"/>
                          <a:chExt cx="3079" cy="835"/>
                        </a:xfrm>
                      </wpg:grpSpPr>
                      <wps:wsp>
                        <wps:cNvPr id="28" name="Freeform 49"/>
                        <wps:cNvSpPr>
                          <a:spLocks/>
                        </wps:cNvSpPr>
                        <wps:spPr bwMode="auto">
                          <a:xfrm>
                            <a:off x="2571" y="960"/>
                            <a:ext cx="619" cy="454"/>
                          </a:xfrm>
                          <a:custGeom>
                            <a:avLst/>
                            <a:gdLst>
                              <a:gd name="T0" fmla="*/ 619 w 619"/>
                              <a:gd name="T1" fmla="*/ 0 h 454"/>
                              <a:gd name="T2" fmla="*/ 0 w 619"/>
                              <a:gd name="T3" fmla="*/ 215 h 454"/>
                              <a:gd name="T4" fmla="*/ 325 w 619"/>
                              <a:gd name="T5" fmla="*/ 454 h 454"/>
                              <a:gd name="T6" fmla="*/ 619 w 619"/>
                              <a:gd name="T7" fmla="*/ 0 h 454"/>
                            </a:gdLst>
                            <a:ahLst/>
                            <a:cxnLst>
                              <a:cxn ang="0">
                                <a:pos x="T0" y="T1"/>
                              </a:cxn>
                              <a:cxn ang="0">
                                <a:pos x="T2" y="T3"/>
                              </a:cxn>
                              <a:cxn ang="0">
                                <a:pos x="T4" y="T5"/>
                              </a:cxn>
                              <a:cxn ang="0">
                                <a:pos x="T6" y="T7"/>
                              </a:cxn>
                            </a:cxnLst>
                            <a:rect l="0" t="0" r="r" b="b"/>
                            <a:pathLst>
                              <a:path w="619" h="454">
                                <a:moveTo>
                                  <a:pt x="619" y="0"/>
                                </a:moveTo>
                                <a:lnTo>
                                  <a:pt x="0" y="215"/>
                                </a:lnTo>
                                <a:lnTo>
                                  <a:pt x="325" y="454"/>
                                </a:lnTo>
                                <a:lnTo>
                                  <a:pt x="619" y="0"/>
                                </a:lnTo>
                                <a:close/>
                              </a:path>
                            </a:pathLst>
                          </a:custGeom>
                          <a:solidFill>
                            <a:srgbClr val="FF0000"/>
                          </a:solidFill>
                          <a:ln w="0">
                            <a:solidFill>
                              <a:srgbClr val="FF0000"/>
                            </a:solidFill>
                            <a:prstDash val="solid"/>
                            <a:round/>
                            <a:headEnd/>
                            <a:tailEnd/>
                          </a:ln>
                        </wps:spPr>
                        <wps:bodyPr rot="0" vert="horz" wrap="square" lIns="91440" tIns="45720" rIns="91440" bIns="45720" anchor="t" anchorCtr="0" upright="1">
                          <a:noAutofit/>
                        </wps:bodyPr>
                      </wps:wsp>
                      <wps:wsp>
                        <wps:cNvPr id="29" name="Freeform 50"/>
                        <wps:cNvSpPr>
                          <a:spLocks/>
                        </wps:cNvSpPr>
                        <wps:spPr bwMode="auto">
                          <a:xfrm>
                            <a:off x="2034" y="774"/>
                            <a:ext cx="1279" cy="835"/>
                          </a:xfrm>
                          <a:custGeom>
                            <a:avLst/>
                            <a:gdLst>
                              <a:gd name="T0" fmla="*/ 796 w 1279"/>
                              <a:gd name="T1" fmla="*/ 706 h 835"/>
                              <a:gd name="T2" fmla="*/ 719 w 1279"/>
                              <a:gd name="T3" fmla="*/ 706 h 835"/>
                              <a:gd name="T4" fmla="*/ 686 w 1279"/>
                              <a:gd name="T5" fmla="*/ 696 h 835"/>
                              <a:gd name="T6" fmla="*/ 652 w 1279"/>
                              <a:gd name="T7" fmla="*/ 690 h 835"/>
                              <a:gd name="T8" fmla="*/ 623 w 1279"/>
                              <a:gd name="T9" fmla="*/ 677 h 835"/>
                              <a:gd name="T10" fmla="*/ 596 w 1279"/>
                              <a:gd name="T11" fmla="*/ 663 h 835"/>
                              <a:gd name="T12" fmla="*/ 570 w 1279"/>
                              <a:gd name="T13" fmla="*/ 647 h 835"/>
                              <a:gd name="T14" fmla="*/ 546 w 1279"/>
                              <a:gd name="T15" fmla="*/ 630 h 835"/>
                              <a:gd name="T16" fmla="*/ 525 w 1279"/>
                              <a:gd name="T17" fmla="*/ 609 h 835"/>
                              <a:gd name="T18" fmla="*/ 507 w 1279"/>
                              <a:gd name="T19" fmla="*/ 588 h 835"/>
                              <a:gd name="T20" fmla="*/ 492 w 1279"/>
                              <a:gd name="T21" fmla="*/ 566 h 835"/>
                              <a:gd name="T22" fmla="*/ 483 w 1279"/>
                              <a:gd name="T23" fmla="*/ 541 h 835"/>
                              <a:gd name="T24" fmla="*/ 475 w 1279"/>
                              <a:gd name="T25" fmla="*/ 516 h 835"/>
                              <a:gd name="T26" fmla="*/ 470 w 1279"/>
                              <a:gd name="T27" fmla="*/ 492 h 835"/>
                              <a:gd name="T28" fmla="*/ 470 w 1279"/>
                              <a:gd name="T29" fmla="*/ 462 h 835"/>
                              <a:gd name="T30" fmla="*/ 475 w 1279"/>
                              <a:gd name="T31" fmla="*/ 436 h 835"/>
                              <a:gd name="T32" fmla="*/ 483 w 1279"/>
                              <a:gd name="T33" fmla="*/ 406 h 835"/>
                              <a:gd name="T34" fmla="*/ 496 w 1279"/>
                              <a:gd name="T35" fmla="*/ 381 h 835"/>
                              <a:gd name="T36" fmla="*/ 510 w 1279"/>
                              <a:gd name="T37" fmla="*/ 353 h 835"/>
                              <a:gd name="T38" fmla="*/ 531 w 1279"/>
                              <a:gd name="T39" fmla="*/ 326 h 835"/>
                              <a:gd name="T40" fmla="*/ 557 w 1279"/>
                              <a:gd name="T41" fmla="*/ 296 h 835"/>
                              <a:gd name="T42" fmla="*/ 591 w 1279"/>
                              <a:gd name="T43" fmla="*/ 272 h 835"/>
                              <a:gd name="T44" fmla="*/ 625 w 1279"/>
                              <a:gd name="T45" fmla="*/ 247 h 835"/>
                              <a:gd name="T46" fmla="*/ 669 w 1279"/>
                              <a:gd name="T47" fmla="*/ 224 h 835"/>
                              <a:gd name="T48" fmla="*/ 715 w 1279"/>
                              <a:gd name="T49" fmla="*/ 201 h 835"/>
                              <a:gd name="T50" fmla="*/ 769 w 1279"/>
                              <a:gd name="T51" fmla="*/ 185 h 835"/>
                              <a:gd name="T52" fmla="*/ 825 w 1279"/>
                              <a:gd name="T53" fmla="*/ 161 h 835"/>
                              <a:gd name="T54" fmla="*/ 892 w 1279"/>
                              <a:gd name="T55" fmla="*/ 144 h 835"/>
                              <a:gd name="T56" fmla="*/ 964 w 1279"/>
                              <a:gd name="T57" fmla="*/ 131 h 835"/>
                              <a:gd name="T58" fmla="*/ 1042 w 1279"/>
                              <a:gd name="T59" fmla="*/ 120 h 835"/>
                              <a:gd name="T60" fmla="*/ 1124 w 1279"/>
                              <a:gd name="T61" fmla="*/ 110 h 835"/>
                              <a:gd name="T62" fmla="*/ 1215 w 1279"/>
                              <a:gd name="T63" fmla="*/ 103 h 835"/>
                              <a:gd name="T64" fmla="*/ 1221 w 1279"/>
                              <a:gd name="T65" fmla="*/ 98 h 835"/>
                              <a:gd name="T66" fmla="*/ 1279 w 1279"/>
                              <a:gd name="T67" fmla="*/ 0 h 835"/>
                              <a:gd name="T68" fmla="*/ 560 w 1279"/>
                              <a:gd name="T69" fmla="*/ 0 h 835"/>
                              <a:gd name="T70" fmla="*/ 0 w 1279"/>
                              <a:gd name="T71" fmla="*/ 835 h 835"/>
                              <a:gd name="T72" fmla="*/ 711 w 1279"/>
                              <a:gd name="T73" fmla="*/ 835 h 835"/>
                              <a:gd name="T74" fmla="*/ 804 w 1279"/>
                              <a:gd name="T75" fmla="*/ 701 h 835"/>
                              <a:gd name="T76" fmla="*/ 796 w 1279"/>
                              <a:gd name="T77" fmla="*/ 706 h 8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279" h="835">
                                <a:moveTo>
                                  <a:pt x="796" y="706"/>
                                </a:moveTo>
                                <a:lnTo>
                                  <a:pt x="719" y="706"/>
                                </a:lnTo>
                                <a:lnTo>
                                  <a:pt x="686" y="696"/>
                                </a:lnTo>
                                <a:lnTo>
                                  <a:pt x="652" y="690"/>
                                </a:lnTo>
                                <a:lnTo>
                                  <a:pt x="623" y="677"/>
                                </a:lnTo>
                                <a:lnTo>
                                  <a:pt x="596" y="663"/>
                                </a:lnTo>
                                <a:lnTo>
                                  <a:pt x="570" y="647"/>
                                </a:lnTo>
                                <a:lnTo>
                                  <a:pt x="546" y="630"/>
                                </a:lnTo>
                                <a:lnTo>
                                  <a:pt x="525" y="609"/>
                                </a:lnTo>
                                <a:lnTo>
                                  <a:pt x="507" y="588"/>
                                </a:lnTo>
                                <a:lnTo>
                                  <a:pt x="492" y="566"/>
                                </a:lnTo>
                                <a:lnTo>
                                  <a:pt x="483" y="541"/>
                                </a:lnTo>
                                <a:lnTo>
                                  <a:pt x="475" y="516"/>
                                </a:lnTo>
                                <a:lnTo>
                                  <a:pt x="470" y="492"/>
                                </a:lnTo>
                                <a:lnTo>
                                  <a:pt x="470" y="462"/>
                                </a:lnTo>
                                <a:lnTo>
                                  <a:pt x="475" y="436"/>
                                </a:lnTo>
                                <a:lnTo>
                                  <a:pt x="483" y="406"/>
                                </a:lnTo>
                                <a:lnTo>
                                  <a:pt x="496" y="381"/>
                                </a:lnTo>
                                <a:lnTo>
                                  <a:pt x="510" y="353"/>
                                </a:lnTo>
                                <a:lnTo>
                                  <a:pt x="531" y="326"/>
                                </a:lnTo>
                                <a:lnTo>
                                  <a:pt x="557" y="296"/>
                                </a:lnTo>
                                <a:lnTo>
                                  <a:pt x="591" y="272"/>
                                </a:lnTo>
                                <a:lnTo>
                                  <a:pt x="625" y="247"/>
                                </a:lnTo>
                                <a:lnTo>
                                  <a:pt x="669" y="224"/>
                                </a:lnTo>
                                <a:lnTo>
                                  <a:pt x="715" y="201"/>
                                </a:lnTo>
                                <a:lnTo>
                                  <a:pt x="769" y="185"/>
                                </a:lnTo>
                                <a:lnTo>
                                  <a:pt x="825" y="161"/>
                                </a:lnTo>
                                <a:lnTo>
                                  <a:pt x="892" y="144"/>
                                </a:lnTo>
                                <a:lnTo>
                                  <a:pt x="964" y="131"/>
                                </a:lnTo>
                                <a:lnTo>
                                  <a:pt x="1042" y="120"/>
                                </a:lnTo>
                                <a:lnTo>
                                  <a:pt x="1124" y="110"/>
                                </a:lnTo>
                                <a:lnTo>
                                  <a:pt x="1215" y="103"/>
                                </a:lnTo>
                                <a:lnTo>
                                  <a:pt x="1221" y="98"/>
                                </a:lnTo>
                                <a:lnTo>
                                  <a:pt x="1279" y="0"/>
                                </a:lnTo>
                                <a:lnTo>
                                  <a:pt x="560" y="0"/>
                                </a:lnTo>
                                <a:lnTo>
                                  <a:pt x="0" y="835"/>
                                </a:lnTo>
                                <a:lnTo>
                                  <a:pt x="711" y="835"/>
                                </a:lnTo>
                                <a:lnTo>
                                  <a:pt x="804" y="701"/>
                                </a:lnTo>
                                <a:lnTo>
                                  <a:pt x="796" y="706"/>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480" name="Freeform 51"/>
                        <wps:cNvSpPr>
                          <a:spLocks/>
                        </wps:cNvSpPr>
                        <wps:spPr bwMode="auto">
                          <a:xfrm>
                            <a:off x="234" y="774"/>
                            <a:ext cx="2247" cy="834"/>
                          </a:xfrm>
                          <a:custGeom>
                            <a:avLst/>
                            <a:gdLst>
                              <a:gd name="T0" fmla="*/ 1685 w 2247"/>
                              <a:gd name="T1" fmla="*/ 834 h 834"/>
                              <a:gd name="T2" fmla="*/ 2247 w 2247"/>
                              <a:gd name="T3" fmla="*/ 0 h 834"/>
                              <a:gd name="T4" fmla="*/ 0 w 2247"/>
                              <a:gd name="T5" fmla="*/ 0 h 834"/>
                              <a:gd name="T6" fmla="*/ 0 w 2247"/>
                              <a:gd name="T7" fmla="*/ 834 h 834"/>
                              <a:gd name="T8" fmla="*/ 1685 w 2247"/>
                              <a:gd name="T9" fmla="*/ 834 h 834"/>
                            </a:gdLst>
                            <a:ahLst/>
                            <a:cxnLst>
                              <a:cxn ang="0">
                                <a:pos x="T0" y="T1"/>
                              </a:cxn>
                              <a:cxn ang="0">
                                <a:pos x="T2" y="T3"/>
                              </a:cxn>
                              <a:cxn ang="0">
                                <a:pos x="T4" y="T5"/>
                              </a:cxn>
                              <a:cxn ang="0">
                                <a:pos x="T6" y="T7"/>
                              </a:cxn>
                              <a:cxn ang="0">
                                <a:pos x="T8" y="T9"/>
                              </a:cxn>
                            </a:cxnLst>
                            <a:rect l="0" t="0" r="r" b="b"/>
                            <a:pathLst>
                              <a:path w="2247" h="834">
                                <a:moveTo>
                                  <a:pt x="1685" y="834"/>
                                </a:moveTo>
                                <a:lnTo>
                                  <a:pt x="2247" y="0"/>
                                </a:lnTo>
                                <a:lnTo>
                                  <a:pt x="0" y="0"/>
                                </a:lnTo>
                                <a:lnTo>
                                  <a:pt x="0" y="834"/>
                                </a:lnTo>
                                <a:lnTo>
                                  <a:pt x="1685" y="834"/>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503" name="Rectangle 52"/>
                        <wps:cNvSpPr>
                          <a:spLocks noChangeArrowheads="1"/>
                        </wps:cNvSpPr>
                        <wps:spPr bwMode="auto">
                          <a:xfrm>
                            <a:off x="383" y="890"/>
                            <a:ext cx="1651"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5026" w:rsidRPr="007E1257" w:rsidRDefault="00895026"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 o:spid="_x0000_s1026" style="position:absolute;margin-left:-23.7pt;margin-top:-9.3pt;width:153.95pt;height:41.75pt;z-index:252067328" coordorigin="234,774" coordsize="3079,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">
                <v:shape id="Freeform 49" o:spid="_x0000_s1027" style="position:absolute;left:2571;top:960;width:619;height:454;visibility:visible;mso-wrap-style:square;v-text-anchor:top" coordsize="619,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UlXsIA&#10;AADbAAAADwAAAGRycy9kb3ducmV2LnhtbERPyWrDMBC9B/oPYgq9xXIDLcG1EkKgtIdSSGIIuQ3W&#10;1DK2RsaSl/jrq0Ohx8fb8/1sWzFS72vHCp6TFARx6XTNlYLi8r7egvABWWPrmBTcycN+97DKMdNu&#10;4hON51CJGMI+QwUmhC6T0peGLPrEdcSR+3G9xRBhX0nd4xTDbSs3afoqLdYcGwx2dDRUNufBKhiX&#10;W+ObD3Nvl1PxleLLMF3nb6WeHufDG4hAc/gX/7k/tYJN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SVewgAAANsAAAAPAAAAAAAAAAAAAAAAAJgCAABkcnMvZG93&#10;bnJldi54bWxQSwUGAAAAAAQABAD1AAAAhwMAAAAA&#10;" path="m619,l,215,325,454,619,xe" fillcolor="red" strokecolor="red" strokeweight="0">
                  <v:path arrowok="t" o:connecttype="custom" o:connectlocs="619,0;0,215;325,454;619,0" o:connectangles="0,0,0,0"/>
                </v:shape>
                <v:shape id="Freeform 50" o:spid="_x0000_s1028" style="position:absolute;left:2034;top:774;width:1279;height:835;visibility:visible;mso-wrap-style:square;v-text-anchor:top" coordsize="1279,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2Va8MA&#10;AADbAAAADwAAAGRycy9kb3ducmV2LnhtbESPQWvCQBSE70L/w/IK3swmFsSmWaUNWDyIoG3ur9ln&#10;Esy+TbOrxn/vCoLHYWa+YbLlYFpxpt41lhUkUQyCuLS64UrB789qMgfhPLLG1jIpuJKD5eJllGGq&#10;7YV3dN77SgQIuxQV1N53qZSurMmgi2xHHLyD7Q36IPtK6h4vAW5aOY3jmTTYcFiosaO8pvK4PxkF&#10;20PSFt/mPzeWuuPmz369NcVOqfHr8PkBwtPgn+FHe60VTN/h/iX8A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2Va8MAAADbAAAADwAAAAAAAAAAAAAAAACYAgAAZHJzL2Rv&#10;d25yZXYueG1sUEsFBgAAAAAEAAQA9QAAAIgDAAAAAA==&#10;" path="m796,706r-77,l686,696r-34,-6l623,677,596,663,570,647,546,630,525,609,507,588,492,566r-9,-25l475,516r-5,-24l470,462r5,-26l483,406r13,-25l510,353r21,-27l557,296r34,-24l625,247r44,-23l715,201r54,-16l825,161r67,-17l964,131r78,-11l1124,110r91,-7l1221,98,1279,,560,,,835r711,l804,701r-8,5xe" fillcolor="navy" strokecolor="navy" strokeweight="0">
                  <v:path arrowok="t" o:connecttype="custom" o:connectlocs="796,706;719,706;686,696;652,690;623,677;596,663;570,647;546,630;525,609;507,588;492,566;483,541;475,516;470,492;470,462;475,436;483,406;496,381;510,353;531,326;557,296;591,272;625,247;669,224;715,201;769,185;825,161;892,144;964,131;1042,120;1124,110;1215,103;1221,98;1279,0;560,0;0,835;711,835;804,701;796,706" o:connectangles="0,0,0,0,0,0,0,0,0,0,0,0,0,0,0,0,0,0,0,0,0,0,0,0,0,0,0,0,0,0,0,0,0,0,0,0,0,0,0"/>
                </v:shape>
                <v:shape id="Freeform 51" o:spid="_x0000_s1029" style="position:absolute;left:234;top:774;width:2247;height:834;visibility:visible;mso-wrap-style:square;v-text-anchor:top" coordsize="2247,8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twsIA&#10;AADcAAAADwAAAGRycy9kb3ducmV2LnhtbERPy4rCMBTdD/gP4QqzGcbUIqIdo4giiODCF8zy0txp&#10;q81NbTIa/94sBJeH857MgqnFjVpXWVbQ7yUgiHOrKy4UHA+r7xEI55E11pZJwYMczKadjwlm2t55&#10;R7e9L0QMYZehgtL7JpPS5SUZdD3bEEfuz7YGfYRtIXWL9xhuapkmyVAarDg2lNjQoqT8sv83Cuzx&#10;6xe342u9HDxCWm3ScJLnnVKf3TD/AeEp+Lf45V5rBYNRnB/PxCMgp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6y3CwgAAANwAAAAPAAAAAAAAAAAAAAAAAJgCAABkcnMvZG93&#10;bnJldi54bWxQSwUGAAAAAAQABAD1AAAAhwMAAAAA&#10;" path="m1685,834l2247,,,,,834r1685,xe" fillcolor="navy" strokecolor="navy" strokeweight="0">
                  <v:path arrowok="t" o:connecttype="custom" o:connectlocs="1685,834;2247,0;0,0;0,834;1685,834" o:connectangles="0,0,0,0,0"/>
                </v:shape>
                <v:rect id="Rectangle 52" o:spid="_x0000_s1030" style="position:absolute;left:383;top:890;width:1651;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beJMUA&#10;AADcAAAADwAAAGRycy9kb3ducmV2LnhtbESPS4vCQBCE7wv7H4Ze8LZOVnHR6CjiAz36AvXWZNok&#10;bKYnZEYT/fWOsOCxqKqvqNGkMYW4UeVyywp+2hEI4sTqnFMFh/3yuw/CeWSNhWVScCcHk/Hnxwhj&#10;bWve0m3nUxEg7GJUkHlfxlK6JCODrm1L4uBdbGXQB1mlUldYB7gpZCeKfqXBnMNChiXNMkr+dlej&#10;YNUvp6e1fdRpsTivjpvjYL4feKVaX810CMJT49/h//ZaK+hFXXidCUdAj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Zt4kxQAAANwAAAAPAAAAAAAAAAAAAAAAAJgCAABkcnMv&#10;ZG93bnJldi54bWxQSwUGAAAAAAQABAD1AAAAigMAAAAA&#10;" filled="f" stroked="f">
                  <v:textbox inset="0,0,0,0">
                    <w:txbxContent>
                      <w:p w:rsidR="00895026" w:rsidRPr="007E1257" w:rsidRDefault="00895026"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v:textbox>
                </v:rect>
              </v:group>
            </w:pict>
          </mc:Fallback>
        </mc:AlternateContent>
      </w:r>
    </w:p>
    <w:p w:rsidR="003826CA" w:rsidRPr="0089628F" w:rsidRDefault="003826CA" w:rsidP="003826CA">
      <w:pPr>
        <w:jc w:val="right"/>
        <w:rPr>
          <w:rFonts w:eastAsia="標楷體"/>
          <w:sz w:val="40"/>
        </w:rPr>
      </w:pPr>
      <w:bookmarkStart w:id="5" w:name="_Toc196014052"/>
      <w:bookmarkStart w:id="6" w:name="_Toc196122061"/>
      <w:bookmarkStart w:id="7" w:name="_Toc196215322"/>
      <w:bookmarkStart w:id="8" w:name="_Toc196540347"/>
      <w:bookmarkStart w:id="9" w:name="_Toc198464526"/>
      <w:bookmarkStart w:id="10" w:name="_Toc230064817"/>
      <w:bookmarkStart w:id="11" w:name="_Toc279048460"/>
      <w:bookmarkStart w:id="12" w:name="_Toc349916572"/>
      <w:bookmarkEnd w:id="0"/>
      <w:bookmarkEnd w:id="1"/>
      <w:r w:rsidRPr="0089628F">
        <w:rPr>
          <w:rFonts w:eastAsia="標楷體"/>
          <w:b/>
          <w:spacing w:val="20"/>
          <w:sz w:val="40"/>
        </w:rPr>
        <w:t>10</w:t>
      </w:r>
      <w:r w:rsidR="006D5803">
        <w:rPr>
          <w:rFonts w:eastAsia="標楷體" w:hint="eastAsia"/>
          <w:b/>
          <w:spacing w:val="20"/>
          <w:sz w:val="40"/>
        </w:rPr>
        <w:t>4</w:t>
      </w:r>
      <w:r w:rsidRPr="0089628F">
        <w:rPr>
          <w:rFonts w:eastAsia="標楷體"/>
          <w:b/>
          <w:spacing w:val="20"/>
          <w:sz w:val="40"/>
        </w:rPr>
        <w:t>年</w:t>
      </w:r>
      <w:r w:rsidR="00B07A5C">
        <w:rPr>
          <w:rFonts w:eastAsia="標楷體" w:hint="eastAsia"/>
          <w:b/>
          <w:spacing w:val="20"/>
          <w:sz w:val="40"/>
        </w:rPr>
        <w:t>2</w:t>
      </w:r>
      <w:r w:rsidRPr="0089628F">
        <w:rPr>
          <w:rFonts w:eastAsia="標楷體"/>
          <w:b/>
          <w:spacing w:val="20"/>
          <w:sz w:val="40"/>
        </w:rPr>
        <w:t>月號</w:t>
      </w:r>
    </w:p>
    <w:p w:rsidR="003826CA" w:rsidRPr="0089628F" w:rsidRDefault="003826CA" w:rsidP="003826CA">
      <w:pPr>
        <w:rPr>
          <w:rFonts w:eastAsia="標楷體"/>
          <w:sz w:val="40"/>
        </w:rPr>
      </w:pPr>
    </w:p>
    <w:p w:rsidR="003826CA" w:rsidRPr="0089628F" w:rsidRDefault="003826CA" w:rsidP="003826CA">
      <w:pPr>
        <w:rPr>
          <w:rFonts w:eastAsia="標楷體"/>
          <w:sz w:val="40"/>
        </w:rPr>
      </w:pPr>
    </w:p>
    <w:p w:rsidR="003826CA" w:rsidRPr="0089628F" w:rsidRDefault="003826CA" w:rsidP="003826CA">
      <w:pPr>
        <w:rPr>
          <w:rFonts w:eastAsia="標楷體"/>
          <w:sz w:val="40"/>
        </w:rPr>
      </w:pPr>
    </w:p>
    <w:p w:rsidR="003826CA" w:rsidRPr="0089628F" w:rsidRDefault="003826CA" w:rsidP="003826CA">
      <w:pPr>
        <w:rPr>
          <w:rFonts w:eastAsia="標楷體"/>
          <w:sz w:val="40"/>
        </w:rPr>
      </w:pPr>
    </w:p>
    <w:p w:rsidR="003826CA" w:rsidRPr="0089628F" w:rsidRDefault="003826CA" w:rsidP="003826CA">
      <w:pPr>
        <w:snapToGrid w:val="0"/>
        <w:jc w:val="center"/>
        <w:rPr>
          <w:rFonts w:eastAsia="標楷體"/>
          <w:b/>
          <w:spacing w:val="20"/>
          <w:sz w:val="72"/>
        </w:rPr>
      </w:pPr>
      <w:r w:rsidRPr="0089628F">
        <w:rPr>
          <w:rFonts w:eastAsia="標楷體"/>
          <w:b/>
          <w:spacing w:val="20"/>
          <w:sz w:val="72"/>
        </w:rPr>
        <w:t>國內外經濟情勢分析</w:t>
      </w: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r w:rsidRPr="0089628F">
        <w:rPr>
          <w:rFonts w:eastAsia="標楷體"/>
          <w:b/>
          <w:sz w:val="56"/>
        </w:rPr>
        <w:t>經濟部研究發展委員會</w:t>
      </w:r>
    </w:p>
    <w:p w:rsidR="003826CA" w:rsidRPr="0089628F" w:rsidRDefault="003826CA" w:rsidP="003826CA">
      <w:pPr>
        <w:spacing w:before="100" w:beforeAutospacing="1" w:after="100" w:afterAutospacing="1"/>
        <w:jc w:val="center"/>
        <w:rPr>
          <w:rFonts w:eastAsia="標楷體"/>
          <w:b/>
          <w:sz w:val="48"/>
        </w:rPr>
        <w:sectPr w:rsidR="003826CA" w:rsidRPr="0089628F" w:rsidSect="003826CA">
          <w:footerReference w:type="even" r:id="rId9"/>
          <w:footerReference w:type="default" r:id="rId10"/>
          <w:type w:val="continuous"/>
          <w:pgSz w:w="11906" w:h="16838"/>
          <w:pgMar w:top="1134" w:right="1134" w:bottom="1134" w:left="1134" w:header="851" w:footer="992" w:gutter="0"/>
          <w:pgNumType w:start="1"/>
          <w:cols w:space="425"/>
          <w:docGrid w:type="lines" w:linePitch="360"/>
        </w:sectPr>
      </w:pPr>
      <w:r w:rsidRPr="0089628F">
        <w:rPr>
          <w:rFonts w:eastAsia="標楷體"/>
          <w:b/>
          <w:kern w:val="0"/>
          <w:sz w:val="52"/>
          <w:szCs w:val="20"/>
        </w:rPr>
        <w:t>中華民國</w:t>
      </w:r>
      <w:r w:rsidRPr="0089628F">
        <w:rPr>
          <w:rFonts w:eastAsia="標楷體"/>
          <w:b/>
          <w:kern w:val="0"/>
          <w:sz w:val="52"/>
          <w:szCs w:val="20"/>
        </w:rPr>
        <w:t>10</w:t>
      </w:r>
      <w:r w:rsidR="00037B12">
        <w:rPr>
          <w:rFonts w:eastAsia="標楷體" w:hint="eastAsia"/>
          <w:b/>
          <w:kern w:val="0"/>
          <w:sz w:val="52"/>
          <w:szCs w:val="20"/>
        </w:rPr>
        <w:t>4</w:t>
      </w:r>
      <w:r w:rsidRPr="0089628F">
        <w:rPr>
          <w:rFonts w:eastAsia="標楷體"/>
          <w:b/>
          <w:kern w:val="0"/>
          <w:sz w:val="52"/>
          <w:szCs w:val="20"/>
        </w:rPr>
        <w:t>年</w:t>
      </w:r>
      <w:r w:rsidR="00792FA3">
        <w:rPr>
          <w:rFonts w:eastAsia="標楷體" w:hint="eastAsia"/>
          <w:b/>
          <w:kern w:val="0"/>
          <w:sz w:val="52"/>
          <w:szCs w:val="20"/>
        </w:rPr>
        <w:t>3</w:t>
      </w:r>
      <w:r w:rsidRPr="0089628F">
        <w:rPr>
          <w:rFonts w:eastAsia="標楷體"/>
          <w:b/>
          <w:kern w:val="0"/>
          <w:sz w:val="52"/>
          <w:szCs w:val="20"/>
        </w:rPr>
        <w:t>月</w:t>
      </w:r>
      <w:r w:rsidR="00B07A5C">
        <w:rPr>
          <w:rFonts w:eastAsia="標楷體" w:hint="eastAsia"/>
          <w:b/>
          <w:kern w:val="0"/>
          <w:sz w:val="52"/>
          <w:szCs w:val="20"/>
        </w:rPr>
        <w:t>31</w:t>
      </w:r>
      <w:r w:rsidRPr="0089628F">
        <w:rPr>
          <w:rFonts w:eastAsia="標楷體"/>
          <w:b/>
          <w:kern w:val="0"/>
          <w:sz w:val="52"/>
          <w:szCs w:val="20"/>
        </w:rPr>
        <w:t>日</w:t>
      </w:r>
    </w:p>
    <w:p w:rsidR="00670CC0" w:rsidRPr="00421927" w:rsidRDefault="00670CC0" w:rsidP="00670CC0">
      <w:pPr>
        <w:spacing w:before="100" w:beforeAutospacing="1" w:after="100" w:afterAutospacing="1"/>
        <w:jc w:val="center"/>
        <w:rPr>
          <w:rFonts w:eastAsia="標楷體"/>
          <w:b/>
          <w:color w:val="FF0000"/>
          <w:sz w:val="48"/>
        </w:rPr>
        <w:sectPr w:rsidR="00670CC0" w:rsidRPr="00421927" w:rsidSect="00670CC0">
          <w:footerReference w:type="default" r:id="rId11"/>
          <w:type w:val="continuous"/>
          <w:pgSz w:w="11906" w:h="16838"/>
          <w:pgMar w:top="1361" w:right="1797" w:bottom="1361" w:left="1797" w:header="851" w:footer="992" w:gutter="0"/>
          <w:pgNumType w:fmt="upperRoman" w:start="1"/>
          <w:cols w:space="425"/>
          <w:docGrid w:type="lines" w:linePitch="360"/>
        </w:sectPr>
      </w:pPr>
    </w:p>
    <w:p w:rsidR="00D36D66" w:rsidRPr="0089628F" w:rsidRDefault="009A0B00" w:rsidP="00670CC0">
      <w:pPr>
        <w:spacing w:before="100" w:beforeAutospacing="1" w:after="100" w:afterAutospacing="1"/>
        <w:jc w:val="center"/>
        <w:rPr>
          <w:rFonts w:eastAsia="標楷體"/>
          <w:b/>
          <w:sz w:val="48"/>
        </w:rPr>
      </w:pPr>
      <w:r w:rsidRPr="0089628F">
        <w:lastRenderedPageBreak/>
        <w:t xml:space="preserve"> </w:t>
      </w:r>
      <w:r w:rsidR="00D36D66" w:rsidRPr="0089628F">
        <w:rPr>
          <w:rFonts w:eastAsia="標楷體"/>
          <w:b/>
          <w:sz w:val="48"/>
        </w:rPr>
        <w:t>大</w:t>
      </w:r>
      <w:r w:rsidR="00D36D66" w:rsidRPr="0089628F">
        <w:rPr>
          <w:rFonts w:eastAsia="標楷體"/>
          <w:b/>
          <w:sz w:val="48"/>
        </w:rPr>
        <w:t xml:space="preserve">  </w:t>
      </w:r>
      <w:r w:rsidR="00D36D66" w:rsidRPr="0089628F">
        <w:rPr>
          <w:rFonts w:eastAsia="標楷體"/>
          <w:b/>
          <w:sz w:val="48"/>
        </w:rPr>
        <w:t>綱</w:t>
      </w:r>
    </w:p>
    <w:sdt>
      <w:sdtPr>
        <w:rPr>
          <w:rFonts w:eastAsia="新細明體"/>
          <w:b w:val="0"/>
          <w:bCs w:val="0"/>
          <w:caps w:val="0"/>
          <w:noProof w:val="0"/>
          <w:sz w:val="24"/>
          <w:szCs w:val="24"/>
          <w:lang w:val="zh-TW"/>
        </w:rPr>
        <w:id w:val="1959609224"/>
        <w:docPartObj>
          <w:docPartGallery w:val="Table of Contents"/>
          <w:docPartUnique/>
        </w:docPartObj>
      </w:sdtPr>
      <w:sdtEndPr/>
      <w:sdtContent>
        <w:p w:rsidR="007D2104" w:rsidRDefault="00D36D66" w:rsidP="007D2104">
          <w:pPr>
            <w:pStyle w:val="19"/>
            <w:ind w:left="285" w:hanging="487"/>
            <w:rPr>
              <w:rFonts w:asciiTheme="minorHAnsi" w:eastAsiaTheme="minorEastAsia" w:hAnsiTheme="minorHAnsi" w:cstheme="minorBidi"/>
              <w:b w:val="0"/>
              <w:bCs w:val="0"/>
              <w:caps w:val="0"/>
              <w:sz w:val="24"/>
              <w:szCs w:val="22"/>
            </w:rPr>
          </w:pPr>
          <w:r w:rsidRPr="0089628F">
            <w:rPr>
              <w:color w:val="FF0000"/>
            </w:rPr>
            <w:fldChar w:fldCharType="begin"/>
          </w:r>
          <w:r w:rsidRPr="0089628F">
            <w:instrText xml:space="preserve"> TOC \o "1-3" \h \z \u </w:instrText>
          </w:r>
          <w:r w:rsidRPr="0089628F">
            <w:rPr>
              <w:color w:val="FF0000"/>
            </w:rPr>
            <w:fldChar w:fldCharType="separate"/>
          </w:r>
          <w:hyperlink w:anchor="_Toc415126197" w:history="1">
            <w:r w:rsidR="007D2104" w:rsidRPr="00F57291">
              <w:rPr>
                <w:rStyle w:val="aff7"/>
                <w:rFonts w:hint="eastAsia"/>
              </w:rPr>
              <w:t>壹、當前經濟情勢概要</w:t>
            </w:r>
            <w:r w:rsidR="007D2104">
              <w:rPr>
                <w:webHidden/>
              </w:rPr>
              <w:tab/>
            </w:r>
            <w:r w:rsidR="007D2104">
              <w:rPr>
                <w:webHidden/>
              </w:rPr>
              <w:fldChar w:fldCharType="begin"/>
            </w:r>
            <w:r w:rsidR="007D2104">
              <w:rPr>
                <w:webHidden/>
              </w:rPr>
              <w:instrText xml:space="preserve"> PAGEREF _Toc415126197 \h </w:instrText>
            </w:r>
            <w:r w:rsidR="007D2104">
              <w:rPr>
                <w:webHidden/>
              </w:rPr>
            </w:r>
            <w:r w:rsidR="007D2104">
              <w:rPr>
                <w:webHidden/>
              </w:rPr>
              <w:fldChar w:fldCharType="separate"/>
            </w:r>
            <w:r w:rsidR="00746226">
              <w:rPr>
                <w:webHidden/>
              </w:rPr>
              <w:t>1</w:t>
            </w:r>
            <w:r w:rsidR="007D2104">
              <w:rPr>
                <w:webHidden/>
              </w:rPr>
              <w:fldChar w:fldCharType="end"/>
            </w:r>
          </w:hyperlink>
        </w:p>
        <w:p w:rsidR="007D2104" w:rsidRDefault="003F0451">
          <w:pPr>
            <w:pStyle w:val="25"/>
            <w:rPr>
              <w:rFonts w:asciiTheme="minorHAnsi" w:eastAsiaTheme="minorEastAsia" w:hAnsiTheme="minorHAnsi" w:cstheme="minorBidi"/>
              <w:b w:val="0"/>
              <w:bCs w:val="0"/>
              <w:smallCaps w:val="0"/>
              <w:sz w:val="24"/>
              <w:szCs w:val="22"/>
              <w:lang w:val="en-US"/>
            </w:rPr>
          </w:pPr>
          <w:hyperlink w:anchor="_Toc415126198" w:history="1">
            <w:r w:rsidR="007D2104" w:rsidRPr="00F57291">
              <w:rPr>
                <w:rStyle w:val="aff7"/>
                <w:rFonts w:hint="eastAsia"/>
              </w:rPr>
              <w:t>一、國際經濟</w:t>
            </w:r>
            <w:r w:rsidR="007D2104">
              <w:rPr>
                <w:webHidden/>
              </w:rPr>
              <w:tab/>
            </w:r>
            <w:r w:rsidR="007D2104">
              <w:rPr>
                <w:webHidden/>
              </w:rPr>
              <w:fldChar w:fldCharType="begin"/>
            </w:r>
            <w:r w:rsidR="007D2104">
              <w:rPr>
                <w:webHidden/>
              </w:rPr>
              <w:instrText xml:space="preserve"> PAGEREF _Toc415126198 \h </w:instrText>
            </w:r>
            <w:r w:rsidR="007D2104">
              <w:rPr>
                <w:webHidden/>
              </w:rPr>
            </w:r>
            <w:r w:rsidR="007D2104">
              <w:rPr>
                <w:webHidden/>
              </w:rPr>
              <w:fldChar w:fldCharType="separate"/>
            </w:r>
            <w:r w:rsidR="00746226">
              <w:rPr>
                <w:webHidden/>
              </w:rPr>
              <w:t>1</w:t>
            </w:r>
            <w:r w:rsidR="007D2104">
              <w:rPr>
                <w:webHidden/>
              </w:rPr>
              <w:fldChar w:fldCharType="end"/>
            </w:r>
          </w:hyperlink>
        </w:p>
        <w:p w:rsidR="007D2104" w:rsidRDefault="003F0451">
          <w:pPr>
            <w:pStyle w:val="25"/>
            <w:rPr>
              <w:rFonts w:asciiTheme="minorHAnsi" w:eastAsiaTheme="minorEastAsia" w:hAnsiTheme="minorHAnsi" w:cstheme="minorBidi"/>
              <w:b w:val="0"/>
              <w:bCs w:val="0"/>
              <w:smallCaps w:val="0"/>
              <w:sz w:val="24"/>
              <w:szCs w:val="22"/>
              <w:lang w:val="en-US"/>
            </w:rPr>
          </w:pPr>
          <w:hyperlink w:anchor="_Toc415126199" w:history="1">
            <w:r w:rsidR="007D2104" w:rsidRPr="00F57291">
              <w:rPr>
                <w:rStyle w:val="aff7"/>
                <w:rFonts w:hint="eastAsia"/>
              </w:rPr>
              <w:t>二、國內經濟</w:t>
            </w:r>
            <w:r w:rsidR="007D2104">
              <w:rPr>
                <w:webHidden/>
              </w:rPr>
              <w:tab/>
            </w:r>
            <w:r w:rsidR="007D2104">
              <w:rPr>
                <w:webHidden/>
              </w:rPr>
              <w:fldChar w:fldCharType="begin"/>
            </w:r>
            <w:r w:rsidR="007D2104">
              <w:rPr>
                <w:webHidden/>
              </w:rPr>
              <w:instrText xml:space="preserve"> PAGEREF _Toc415126199 \h </w:instrText>
            </w:r>
            <w:r w:rsidR="007D2104">
              <w:rPr>
                <w:webHidden/>
              </w:rPr>
            </w:r>
            <w:r w:rsidR="007D2104">
              <w:rPr>
                <w:webHidden/>
              </w:rPr>
              <w:fldChar w:fldCharType="separate"/>
            </w:r>
            <w:r w:rsidR="00746226">
              <w:rPr>
                <w:webHidden/>
              </w:rPr>
              <w:t>1</w:t>
            </w:r>
            <w:r w:rsidR="007D2104">
              <w:rPr>
                <w:webHidden/>
              </w:rPr>
              <w:fldChar w:fldCharType="end"/>
            </w:r>
          </w:hyperlink>
        </w:p>
        <w:p w:rsidR="007D2104" w:rsidRDefault="003F0451">
          <w:pPr>
            <w:pStyle w:val="25"/>
            <w:rPr>
              <w:rFonts w:asciiTheme="minorHAnsi" w:eastAsiaTheme="minorEastAsia" w:hAnsiTheme="minorHAnsi" w:cstheme="minorBidi"/>
              <w:b w:val="0"/>
              <w:bCs w:val="0"/>
              <w:smallCaps w:val="0"/>
              <w:sz w:val="24"/>
              <w:szCs w:val="22"/>
              <w:lang w:val="en-US"/>
            </w:rPr>
          </w:pPr>
          <w:hyperlink w:anchor="_Toc415126200" w:history="1">
            <w:r w:rsidR="007D2104" w:rsidRPr="00F57291">
              <w:rPr>
                <w:rStyle w:val="aff7"/>
                <w:rFonts w:hint="eastAsia"/>
              </w:rPr>
              <w:t>三、中國大陸經濟</w:t>
            </w:r>
            <w:r w:rsidR="007D2104">
              <w:rPr>
                <w:webHidden/>
              </w:rPr>
              <w:tab/>
            </w:r>
            <w:r w:rsidR="007D2104">
              <w:rPr>
                <w:webHidden/>
              </w:rPr>
              <w:fldChar w:fldCharType="begin"/>
            </w:r>
            <w:r w:rsidR="007D2104">
              <w:rPr>
                <w:webHidden/>
              </w:rPr>
              <w:instrText xml:space="preserve"> PAGEREF _Toc415126200 \h </w:instrText>
            </w:r>
            <w:r w:rsidR="007D2104">
              <w:rPr>
                <w:webHidden/>
              </w:rPr>
            </w:r>
            <w:r w:rsidR="007D2104">
              <w:rPr>
                <w:webHidden/>
              </w:rPr>
              <w:fldChar w:fldCharType="separate"/>
            </w:r>
            <w:r w:rsidR="00746226">
              <w:rPr>
                <w:webHidden/>
              </w:rPr>
              <w:t>2</w:t>
            </w:r>
            <w:r w:rsidR="007D2104">
              <w:rPr>
                <w:webHidden/>
              </w:rPr>
              <w:fldChar w:fldCharType="end"/>
            </w:r>
          </w:hyperlink>
        </w:p>
        <w:p w:rsidR="007D2104" w:rsidRDefault="003F0451">
          <w:pPr>
            <w:pStyle w:val="19"/>
            <w:rPr>
              <w:rFonts w:asciiTheme="minorHAnsi" w:eastAsiaTheme="minorEastAsia" w:hAnsiTheme="minorHAnsi" w:cstheme="minorBidi"/>
              <w:b w:val="0"/>
              <w:bCs w:val="0"/>
              <w:caps w:val="0"/>
              <w:sz w:val="24"/>
              <w:szCs w:val="22"/>
            </w:rPr>
          </w:pPr>
          <w:hyperlink w:anchor="_Toc415126201" w:history="1">
            <w:r w:rsidR="007D2104" w:rsidRPr="00F57291">
              <w:rPr>
                <w:rStyle w:val="aff7"/>
                <w:rFonts w:hint="eastAsia"/>
              </w:rPr>
              <w:t>貳、國內外經濟指標</w:t>
            </w:r>
            <w:r w:rsidR="007D2104">
              <w:rPr>
                <w:webHidden/>
              </w:rPr>
              <w:tab/>
            </w:r>
            <w:r w:rsidR="007D2104">
              <w:rPr>
                <w:webHidden/>
              </w:rPr>
              <w:fldChar w:fldCharType="begin"/>
            </w:r>
            <w:r w:rsidR="007D2104">
              <w:rPr>
                <w:webHidden/>
              </w:rPr>
              <w:instrText xml:space="preserve"> PAGEREF _Toc415126201 \h </w:instrText>
            </w:r>
            <w:r w:rsidR="007D2104">
              <w:rPr>
                <w:webHidden/>
              </w:rPr>
            </w:r>
            <w:r w:rsidR="007D2104">
              <w:rPr>
                <w:webHidden/>
              </w:rPr>
              <w:fldChar w:fldCharType="separate"/>
            </w:r>
            <w:r w:rsidR="00746226">
              <w:rPr>
                <w:webHidden/>
              </w:rPr>
              <w:t>3</w:t>
            </w:r>
            <w:r w:rsidR="007D2104">
              <w:rPr>
                <w:webHidden/>
              </w:rPr>
              <w:fldChar w:fldCharType="end"/>
            </w:r>
          </w:hyperlink>
        </w:p>
        <w:p w:rsidR="007D2104" w:rsidRDefault="003F0451">
          <w:pPr>
            <w:pStyle w:val="25"/>
            <w:rPr>
              <w:rFonts w:asciiTheme="minorHAnsi" w:eastAsiaTheme="minorEastAsia" w:hAnsiTheme="minorHAnsi" w:cstheme="minorBidi"/>
              <w:b w:val="0"/>
              <w:bCs w:val="0"/>
              <w:smallCaps w:val="0"/>
              <w:sz w:val="24"/>
              <w:szCs w:val="22"/>
              <w:lang w:val="en-US"/>
            </w:rPr>
          </w:pPr>
          <w:hyperlink w:anchor="_Toc415126202" w:history="1">
            <w:r w:rsidR="007D2104" w:rsidRPr="00B343D6">
              <w:rPr>
                <w:rStyle w:val="aff7"/>
                <w:rFonts w:hint="eastAsia"/>
                <w:b w:val="0"/>
              </w:rPr>
              <w:t>表</w:t>
            </w:r>
            <w:r w:rsidR="007D2104" w:rsidRPr="00B343D6">
              <w:rPr>
                <w:rStyle w:val="aff7"/>
                <w:b w:val="0"/>
              </w:rPr>
              <w:t xml:space="preserve">1  </w:t>
            </w:r>
            <w:r w:rsidR="007D2104" w:rsidRPr="00B343D6">
              <w:rPr>
                <w:rStyle w:val="aff7"/>
                <w:rFonts w:hint="eastAsia"/>
                <w:b w:val="0"/>
              </w:rPr>
              <w:t>世界經濟成長率及物價上漲率</w:t>
            </w:r>
            <w:r w:rsidR="007D2104">
              <w:rPr>
                <w:webHidden/>
              </w:rPr>
              <w:tab/>
            </w:r>
            <w:r w:rsidR="007D2104" w:rsidRPr="00B343D6">
              <w:rPr>
                <w:b w:val="0"/>
                <w:webHidden/>
              </w:rPr>
              <w:fldChar w:fldCharType="begin"/>
            </w:r>
            <w:r w:rsidR="007D2104" w:rsidRPr="00B343D6">
              <w:rPr>
                <w:b w:val="0"/>
                <w:webHidden/>
              </w:rPr>
              <w:instrText xml:space="preserve"> PAGEREF _Toc415126202 \h </w:instrText>
            </w:r>
            <w:r w:rsidR="007D2104" w:rsidRPr="00B343D6">
              <w:rPr>
                <w:b w:val="0"/>
                <w:webHidden/>
              </w:rPr>
            </w:r>
            <w:r w:rsidR="007D2104" w:rsidRPr="00B343D6">
              <w:rPr>
                <w:b w:val="0"/>
                <w:webHidden/>
              </w:rPr>
              <w:fldChar w:fldCharType="separate"/>
            </w:r>
            <w:r w:rsidR="00746226">
              <w:rPr>
                <w:b w:val="0"/>
                <w:webHidden/>
              </w:rPr>
              <w:t>3</w:t>
            </w:r>
            <w:r w:rsidR="007D2104" w:rsidRPr="00B343D6">
              <w:rPr>
                <w:b w:val="0"/>
                <w:webHidden/>
              </w:rPr>
              <w:fldChar w:fldCharType="end"/>
            </w:r>
          </w:hyperlink>
        </w:p>
        <w:p w:rsidR="007D2104" w:rsidRPr="00B343D6" w:rsidRDefault="003F0451">
          <w:pPr>
            <w:pStyle w:val="25"/>
            <w:rPr>
              <w:rFonts w:asciiTheme="minorHAnsi" w:eastAsiaTheme="minorEastAsia" w:hAnsiTheme="minorHAnsi" w:cstheme="minorBidi"/>
              <w:b w:val="0"/>
              <w:bCs w:val="0"/>
              <w:smallCaps w:val="0"/>
              <w:sz w:val="24"/>
              <w:szCs w:val="22"/>
              <w:lang w:val="en-US"/>
            </w:rPr>
          </w:pPr>
          <w:hyperlink w:anchor="_Toc415126203" w:history="1">
            <w:r w:rsidR="007D2104" w:rsidRPr="00B343D6">
              <w:rPr>
                <w:rStyle w:val="aff7"/>
                <w:rFonts w:hint="eastAsia"/>
                <w:b w:val="0"/>
              </w:rPr>
              <w:t>表</w:t>
            </w:r>
            <w:r w:rsidR="007D2104" w:rsidRPr="00B343D6">
              <w:rPr>
                <w:rStyle w:val="aff7"/>
                <w:b w:val="0"/>
              </w:rPr>
              <w:t xml:space="preserve">2  </w:t>
            </w:r>
            <w:r w:rsidR="007D2104" w:rsidRPr="00B343D6">
              <w:rPr>
                <w:rStyle w:val="aff7"/>
                <w:rFonts w:hint="eastAsia"/>
                <w:b w:val="0"/>
              </w:rPr>
              <w:t>世界貿易量成長率</w:t>
            </w:r>
            <w:r w:rsidR="007D2104" w:rsidRPr="00B343D6">
              <w:rPr>
                <w:b w:val="0"/>
                <w:webHidden/>
              </w:rPr>
              <w:tab/>
            </w:r>
            <w:r w:rsidR="007D2104" w:rsidRPr="00B343D6">
              <w:rPr>
                <w:b w:val="0"/>
                <w:webHidden/>
              </w:rPr>
              <w:fldChar w:fldCharType="begin"/>
            </w:r>
            <w:r w:rsidR="007D2104" w:rsidRPr="00B343D6">
              <w:rPr>
                <w:b w:val="0"/>
                <w:webHidden/>
              </w:rPr>
              <w:instrText xml:space="preserve"> PAGEREF _Toc415126203 \h </w:instrText>
            </w:r>
            <w:r w:rsidR="007D2104" w:rsidRPr="00B343D6">
              <w:rPr>
                <w:b w:val="0"/>
                <w:webHidden/>
              </w:rPr>
            </w:r>
            <w:r w:rsidR="007D2104" w:rsidRPr="00B343D6">
              <w:rPr>
                <w:b w:val="0"/>
                <w:webHidden/>
              </w:rPr>
              <w:fldChar w:fldCharType="separate"/>
            </w:r>
            <w:r w:rsidR="00746226">
              <w:rPr>
                <w:b w:val="0"/>
                <w:webHidden/>
              </w:rPr>
              <w:t>3</w:t>
            </w:r>
            <w:r w:rsidR="007D2104" w:rsidRPr="00B343D6">
              <w:rPr>
                <w:b w:val="0"/>
                <w:webHidden/>
              </w:rPr>
              <w:fldChar w:fldCharType="end"/>
            </w:r>
          </w:hyperlink>
        </w:p>
        <w:p w:rsidR="007D2104" w:rsidRDefault="003F0451">
          <w:pPr>
            <w:pStyle w:val="25"/>
            <w:rPr>
              <w:rFonts w:asciiTheme="minorHAnsi" w:eastAsiaTheme="minorEastAsia" w:hAnsiTheme="minorHAnsi" w:cstheme="minorBidi"/>
              <w:b w:val="0"/>
              <w:bCs w:val="0"/>
              <w:smallCaps w:val="0"/>
              <w:sz w:val="24"/>
              <w:szCs w:val="22"/>
              <w:lang w:val="en-US"/>
            </w:rPr>
          </w:pPr>
          <w:hyperlink w:anchor="_Toc415126204" w:history="1">
            <w:r w:rsidR="007D2104" w:rsidRPr="00B343D6">
              <w:rPr>
                <w:rStyle w:val="aff7"/>
                <w:rFonts w:hint="eastAsia"/>
                <w:b w:val="0"/>
              </w:rPr>
              <w:t>表</w:t>
            </w:r>
            <w:r w:rsidR="007D2104" w:rsidRPr="00B343D6">
              <w:rPr>
                <w:rStyle w:val="aff7"/>
                <w:b w:val="0"/>
              </w:rPr>
              <w:t xml:space="preserve">3  </w:t>
            </w:r>
            <w:r w:rsidR="007D2104" w:rsidRPr="00B343D6">
              <w:rPr>
                <w:rStyle w:val="aff7"/>
                <w:rFonts w:hint="eastAsia"/>
                <w:b w:val="0"/>
              </w:rPr>
              <w:t>國內主要經濟指標</w:t>
            </w:r>
            <w:r w:rsidR="007D2104">
              <w:rPr>
                <w:webHidden/>
              </w:rPr>
              <w:tab/>
            </w:r>
            <w:r w:rsidR="007D2104" w:rsidRPr="00B343D6">
              <w:rPr>
                <w:b w:val="0"/>
                <w:webHidden/>
              </w:rPr>
              <w:fldChar w:fldCharType="begin"/>
            </w:r>
            <w:r w:rsidR="007D2104" w:rsidRPr="00B343D6">
              <w:rPr>
                <w:b w:val="0"/>
                <w:webHidden/>
              </w:rPr>
              <w:instrText xml:space="preserve"> PAGEREF _Toc415126204 \h </w:instrText>
            </w:r>
            <w:r w:rsidR="007D2104" w:rsidRPr="00B343D6">
              <w:rPr>
                <w:b w:val="0"/>
                <w:webHidden/>
              </w:rPr>
            </w:r>
            <w:r w:rsidR="007D2104" w:rsidRPr="00B343D6">
              <w:rPr>
                <w:b w:val="0"/>
                <w:webHidden/>
              </w:rPr>
              <w:fldChar w:fldCharType="separate"/>
            </w:r>
            <w:r w:rsidR="00746226">
              <w:rPr>
                <w:b w:val="0"/>
                <w:webHidden/>
              </w:rPr>
              <w:t>4</w:t>
            </w:r>
            <w:r w:rsidR="007D2104" w:rsidRPr="00B343D6">
              <w:rPr>
                <w:b w:val="0"/>
                <w:webHidden/>
              </w:rPr>
              <w:fldChar w:fldCharType="end"/>
            </w:r>
          </w:hyperlink>
        </w:p>
        <w:p w:rsidR="007D2104" w:rsidRDefault="003F0451">
          <w:pPr>
            <w:pStyle w:val="25"/>
            <w:rPr>
              <w:rFonts w:asciiTheme="minorHAnsi" w:eastAsiaTheme="minorEastAsia" w:hAnsiTheme="minorHAnsi" w:cstheme="minorBidi"/>
              <w:b w:val="0"/>
              <w:bCs w:val="0"/>
              <w:smallCaps w:val="0"/>
              <w:sz w:val="24"/>
              <w:szCs w:val="22"/>
              <w:lang w:val="en-US"/>
            </w:rPr>
          </w:pPr>
          <w:hyperlink w:anchor="_Toc415126205" w:history="1">
            <w:r w:rsidR="007D2104" w:rsidRPr="00B343D6">
              <w:rPr>
                <w:rStyle w:val="aff7"/>
                <w:rFonts w:hint="eastAsia"/>
                <w:b w:val="0"/>
              </w:rPr>
              <w:t>表</w:t>
            </w:r>
            <w:r w:rsidR="007D2104" w:rsidRPr="00B343D6">
              <w:rPr>
                <w:rStyle w:val="aff7"/>
                <w:b w:val="0"/>
              </w:rPr>
              <w:t xml:space="preserve">4  </w:t>
            </w:r>
            <w:r w:rsidR="007D2104" w:rsidRPr="00B343D6">
              <w:rPr>
                <w:rStyle w:val="aff7"/>
                <w:rFonts w:hint="eastAsia"/>
                <w:b w:val="0"/>
              </w:rPr>
              <w:t>中國大陸主要經濟指標</w:t>
            </w:r>
            <w:r w:rsidR="007D2104">
              <w:rPr>
                <w:webHidden/>
              </w:rPr>
              <w:tab/>
            </w:r>
            <w:r w:rsidR="007D2104" w:rsidRPr="00B343D6">
              <w:rPr>
                <w:b w:val="0"/>
                <w:webHidden/>
              </w:rPr>
              <w:fldChar w:fldCharType="begin"/>
            </w:r>
            <w:r w:rsidR="007D2104" w:rsidRPr="00B343D6">
              <w:rPr>
                <w:b w:val="0"/>
                <w:webHidden/>
              </w:rPr>
              <w:instrText xml:space="preserve"> PAGEREF _Toc415126205 \h </w:instrText>
            </w:r>
            <w:r w:rsidR="007D2104" w:rsidRPr="00B343D6">
              <w:rPr>
                <w:b w:val="0"/>
                <w:webHidden/>
              </w:rPr>
            </w:r>
            <w:r w:rsidR="007D2104" w:rsidRPr="00B343D6">
              <w:rPr>
                <w:b w:val="0"/>
                <w:webHidden/>
              </w:rPr>
              <w:fldChar w:fldCharType="separate"/>
            </w:r>
            <w:r w:rsidR="00746226">
              <w:rPr>
                <w:b w:val="0"/>
                <w:webHidden/>
              </w:rPr>
              <w:t>5</w:t>
            </w:r>
            <w:r w:rsidR="007D2104" w:rsidRPr="00B343D6">
              <w:rPr>
                <w:b w:val="0"/>
                <w:webHidden/>
              </w:rPr>
              <w:fldChar w:fldCharType="end"/>
            </w:r>
          </w:hyperlink>
        </w:p>
        <w:p w:rsidR="007D2104" w:rsidRDefault="003F0451">
          <w:pPr>
            <w:pStyle w:val="25"/>
            <w:rPr>
              <w:rFonts w:asciiTheme="minorHAnsi" w:eastAsiaTheme="minorEastAsia" w:hAnsiTheme="minorHAnsi" w:cstheme="minorBidi"/>
              <w:b w:val="0"/>
              <w:bCs w:val="0"/>
              <w:smallCaps w:val="0"/>
              <w:sz w:val="24"/>
              <w:szCs w:val="22"/>
              <w:lang w:val="en-US"/>
            </w:rPr>
          </w:pPr>
          <w:hyperlink w:anchor="_Toc415126206" w:history="1">
            <w:r w:rsidR="007D2104" w:rsidRPr="00B343D6">
              <w:rPr>
                <w:rStyle w:val="aff7"/>
                <w:rFonts w:hint="eastAsia"/>
                <w:b w:val="0"/>
              </w:rPr>
              <w:t>表</w:t>
            </w:r>
            <w:r w:rsidR="007D2104" w:rsidRPr="00B343D6">
              <w:rPr>
                <w:rStyle w:val="aff7"/>
                <w:b w:val="0"/>
              </w:rPr>
              <w:t xml:space="preserve">5  </w:t>
            </w:r>
            <w:r w:rsidR="007D2104" w:rsidRPr="00B343D6">
              <w:rPr>
                <w:rStyle w:val="aff7"/>
                <w:rFonts w:hint="eastAsia"/>
                <w:b w:val="0"/>
              </w:rPr>
              <w:t>兩岸經貿統計</w:t>
            </w:r>
            <w:r w:rsidR="007D2104">
              <w:rPr>
                <w:webHidden/>
              </w:rPr>
              <w:tab/>
            </w:r>
            <w:r w:rsidR="007D2104" w:rsidRPr="00B343D6">
              <w:rPr>
                <w:b w:val="0"/>
                <w:webHidden/>
              </w:rPr>
              <w:fldChar w:fldCharType="begin"/>
            </w:r>
            <w:r w:rsidR="007D2104" w:rsidRPr="00B343D6">
              <w:rPr>
                <w:b w:val="0"/>
                <w:webHidden/>
              </w:rPr>
              <w:instrText xml:space="preserve"> PAGEREF _Toc415126206 \h </w:instrText>
            </w:r>
            <w:r w:rsidR="007D2104" w:rsidRPr="00B343D6">
              <w:rPr>
                <w:b w:val="0"/>
                <w:webHidden/>
              </w:rPr>
            </w:r>
            <w:r w:rsidR="007D2104" w:rsidRPr="00B343D6">
              <w:rPr>
                <w:b w:val="0"/>
                <w:webHidden/>
              </w:rPr>
              <w:fldChar w:fldCharType="separate"/>
            </w:r>
            <w:r w:rsidR="00746226">
              <w:rPr>
                <w:b w:val="0"/>
                <w:webHidden/>
              </w:rPr>
              <w:t>6</w:t>
            </w:r>
            <w:r w:rsidR="007D2104" w:rsidRPr="00B343D6">
              <w:rPr>
                <w:b w:val="0"/>
                <w:webHidden/>
              </w:rPr>
              <w:fldChar w:fldCharType="end"/>
            </w:r>
          </w:hyperlink>
        </w:p>
        <w:p w:rsidR="007D2104" w:rsidRDefault="003F0451">
          <w:pPr>
            <w:pStyle w:val="19"/>
            <w:rPr>
              <w:rFonts w:asciiTheme="minorHAnsi" w:eastAsiaTheme="minorEastAsia" w:hAnsiTheme="minorHAnsi" w:cstheme="minorBidi"/>
              <w:b w:val="0"/>
              <w:bCs w:val="0"/>
              <w:caps w:val="0"/>
              <w:sz w:val="24"/>
              <w:szCs w:val="22"/>
            </w:rPr>
          </w:pPr>
          <w:hyperlink w:anchor="_Toc415126207" w:history="1">
            <w:r w:rsidR="007D2104" w:rsidRPr="00F57291">
              <w:rPr>
                <w:rStyle w:val="aff7"/>
                <w:rFonts w:hint="eastAsia"/>
              </w:rPr>
              <w:t>參、經濟情勢分析</w:t>
            </w:r>
            <w:r w:rsidR="007D2104">
              <w:rPr>
                <w:webHidden/>
              </w:rPr>
              <w:tab/>
            </w:r>
            <w:r w:rsidR="007D2104">
              <w:rPr>
                <w:webHidden/>
              </w:rPr>
              <w:fldChar w:fldCharType="begin"/>
            </w:r>
            <w:r w:rsidR="007D2104">
              <w:rPr>
                <w:webHidden/>
              </w:rPr>
              <w:instrText xml:space="preserve"> PAGEREF _Toc415126207 \h </w:instrText>
            </w:r>
            <w:r w:rsidR="007D2104">
              <w:rPr>
                <w:webHidden/>
              </w:rPr>
            </w:r>
            <w:r w:rsidR="007D2104">
              <w:rPr>
                <w:webHidden/>
              </w:rPr>
              <w:fldChar w:fldCharType="separate"/>
            </w:r>
            <w:r w:rsidR="00746226">
              <w:rPr>
                <w:webHidden/>
              </w:rPr>
              <w:t>7</w:t>
            </w:r>
            <w:r w:rsidR="007D2104">
              <w:rPr>
                <w:webHidden/>
              </w:rPr>
              <w:fldChar w:fldCharType="end"/>
            </w:r>
          </w:hyperlink>
        </w:p>
        <w:p w:rsidR="007D2104" w:rsidRDefault="003F0451">
          <w:pPr>
            <w:pStyle w:val="25"/>
            <w:rPr>
              <w:rFonts w:asciiTheme="minorHAnsi" w:eastAsiaTheme="minorEastAsia" w:hAnsiTheme="minorHAnsi" w:cstheme="minorBidi"/>
              <w:b w:val="0"/>
              <w:bCs w:val="0"/>
              <w:smallCaps w:val="0"/>
              <w:sz w:val="24"/>
              <w:szCs w:val="22"/>
              <w:lang w:val="en-US"/>
            </w:rPr>
          </w:pPr>
          <w:hyperlink w:anchor="_Toc415126208" w:history="1">
            <w:r w:rsidR="007D2104" w:rsidRPr="00F57291">
              <w:rPr>
                <w:rStyle w:val="aff7"/>
                <w:rFonts w:hint="eastAsia"/>
              </w:rPr>
              <w:t>一、國際經濟</w:t>
            </w:r>
            <w:r w:rsidR="007D2104">
              <w:rPr>
                <w:webHidden/>
              </w:rPr>
              <w:tab/>
            </w:r>
            <w:r w:rsidR="007D2104">
              <w:rPr>
                <w:webHidden/>
              </w:rPr>
              <w:fldChar w:fldCharType="begin"/>
            </w:r>
            <w:r w:rsidR="007D2104">
              <w:rPr>
                <w:webHidden/>
              </w:rPr>
              <w:instrText xml:space="preserve"> PAGEREF _Toc415126208 \h </w:instrText>
            </w:r>
            <w:r w:rsidR="007D2104">
              <w:rPr>
                <w:webHidden/>
              </w:rPr>
            </w:r>
            <w:r w:rsidR="007D2104">
              <w:rPr>
                <w:webHidden/>
              </w:rPr>
              <w:fldChar w:fldCharType="separate"/>
            </w:r>
            <w:r w:rsidR="00746226">
              <w:rPr>
                <w:webHidden/>
              </w:rPr>
              <w:t>7</w:t>
            </w:r>
            <w:r w:rsidR="007D2104">
              <w:rPr>
                <w:webHidden/>
              </w:rPr>
              <w:fldChar w:fldCharType="end"/>
            </w:r>
          </w:hyperlink>
        </w:p>
        <w:p w:rsidR="007D2104" w:rsidRDefault="003F0451">
          <w:pPr>
            <w:pStyle w:val="33"/>
            <w:rPr>
              <w:rFonts w:asciiTheme="minorHAnsi" w:eastAsiaTheme="minorEastAsia" w:hAnsiTheme="minorHAnsi" w:cstheme="minorBidi"/>
              <w:bCs w:val="0"/>
              <w:sz w:val="24"/>
              <w:szCs w:val="22"/>
            </w:rPr>
          </w:pPr>
          <w:hyperlink w:anchor="_Toc415126209" w:history="1">
            <w:r w:rsidR="007D2104" w:rsidRPr="00F57291">
              <w:rPr>
                <w:rStyle w:val="aff7"/>
                <w:rFonts w:hint="eastAsia"/>
              </w:rPr>
              <w:t>（一）美國</w:t>
            </w:r>
            <w:r w:rsidR="007D2104">
              <w:rPr>
                <w:webHidden/>
              </w:rPr>
              <w:tab/>
            </w:r>
            <w:r w:rsidR="007D2104">
              <w:rPr>
                <w:webHidden/>
              </w:rPr>
              <w:fldChar w:fldCharType="begin"/>
            </w:r>
            <w:r w:rsidR="007D2104">
              <w:rPr>
                <w:webHidden/>
              </w:rPr>
              <w:instrText xml:space="preserve"> PAGEREF _Toc415126209 \h </w:instrText>
            </w:r>
            <w:r w:rsidR="007D2104">
              <w:rPr>
                <w:webHidden/>
              </w:rPr>
            </w:r>
            <w:r w:rsidR="007D2104">
              <w:rPr>
                <w:webHidden/>
              </w:rPr>
              <w:fldChar w:fldCharType="separate"/>
            </w:r>
            <w:r w:rsidR="00746226">
              <w:rPr>
                <w:webHidden/>
              </w:rPr>
              <w:t>7</w:t>
            </w:r>
            <w:r w:rsidR="007D2104">
              <w:rPr>
                <w:webHidden/>
              </w:rPr>
              <w:fldChar w:fldCharType="end"/>
            </w:r>
          </w:hyperlink>
        </w:p>
        <w:p w:rsidR="007D2104" w:rsidRDefault="003F0451">
          <w:pPr>
            <w:pStyle w:val="33"/>
            <w:rPr>
              <w:rFonts w:asciiTheme="minorHAnsi" w:eastAsiaTheme="minorEastAsia" w:hAnsiTheme="minorHAnsi" w:cstheme="minorBidi"/>
              <w:bCs w:val="0"/>
              <w:sz w:val="24"/>
              <w:szCs w:val="22"/>
            </w:rPr>
          </w:pPr>
          <w:hyperlink w:anchor="_Toc415126210" w:history="1">
            <w:r w:rsidR="007D2104" w:rsidRPr="00F57291">
              <w:rPr>
                <w:rStyle w:val="aff7"/>
                <w:rFonts w:hint="eastAsia"/>
              </w:rPr>
              <w:t>（二）歐元區</w:t>
            </w:r>
            <w:r w:rsidR="007D2104">
              <w:rPr>
                <w:webHidden/>
              </w:rPr>
              <w:tab/>
            </w:r>
            <w:r w:rsidR="007D2104">
              <w:rPr>
                <w:webHidden/>
              </w:rPr>
              <w:fldChar w:fldCharType="begin"/>
            </w:r>
            <w:r w:rsidR="007D2104">
              <w:rPr>
                <w:webHidden/>
              </w:rPr>
              <w:instrText xml:space="preserve"> PAGEREF _Toc415126210 \h </w:instrText>
            </w:r>
            <w:r w:rsidR="007D2104">
              <w:rPr>
                <w:webHidden/>
              </w:rPr>
            </w:r>
            <w:r w:rsidR="007D2104">
              <w:rPr>
                <w:webHidden/>
              </w:rPr>
              <w:fldChar w:fldCharType="separate"/>
            </w:r>
            <w:r w:rsidR="00746226">
              <w:rPr>
                <w:webHidden/>
              </w:rPr>
              <w:t>9</w:t>
            </w:r>
            <w:r w:rsidR="007D2104">
              <w:rPr>
                <w:webHidden/>
              </w:rPr>
              <w:fldChar w:fldCharType="end"/>
            </w:r>
          </w:hyperlink>
        </w:p>
        <w:p w:rsidR="007D2104" w:rsidRDefault="003F0451">
          <w:pPr>
            <w:pStyle w:val="33"/>
            <w:rPr>
              <w:rFonts w:asciiTheme="minorHAnsi" w:eastAsiaTheme="minorEastAsia" w:hAnsiTheme="minorHAnsi" w:cstheme="minorBidi"/>
              <w:bCs w:val="0"/>
              <w:sz w:val="24"/>
              <w:szCs w:val="22"/>
            </w:rPr>
          </w:pPr>
          <w:hyperlink w:anchor="_Toc415126211" w:history="1">
            <w:r w:rsidR="007D2104" w:rsidRPr="00F57291">
              <w:rPr>
                <w:rStyle w:val="aff7"/>
                <w:rFonts w:hint="eastAsia"/>
              </w:rPr>
              <w:t>（三）亞太地區</w:t>
            </w:r>
            <w:r w:rsidR="007D2104">
              <w:rPr>
                <w:webHidden/>
              </w:rPr>
              <w:tab/>
            </w:r>
            <w:r w:rsidR="007D2104">
              <w:rPr>
                <w:webHidden/>
              </w:rPr>
              <w:fldChar w:fldCharType="begin"/>
            </w:r>
            <w:r w:rsidR="007D2104">
              <w:rPr>
                <w:webHidden/>
              </w:rPr>
              <w:instrText xml:space="preserve"> PAGEREF _Toc415126211 \h </w:instrText>
            </w:r>
            <w:r w:rsidR="007D2104">
              <w:rPr>
                <w:webHidden/>
              </w:rPr>
            </w:r>
            <w:r w:rsidR="007D2104">
              <w:rPr>
                <w:webHidden/>
              </w:rPr>
              <w:fldChar w:fldCharType="separate"/>
            </w:r>
            <w:r w:rsidR="00746226">
              <w:rPr>
                <w:webHidden/>
              </w:rPr>
              <w:t>11</w:t>
            </w:r>
            <w:r w:rsidR="007D2104">
              <w:rPr>
                <w:webHidden/>
              </w:rPr>
              <w:fldChar w:fldCharType="end"/>
            </w:r>
          </w:hyperlink>
        </w:p>
        <w:p w:rsidR="007D2104" w:rsidRDefault="003F0451">
          <w:pPr>
            <w:pStyle w:val="25"/>
            <w:rPr>
              <w:rFonts w:asciiTheme="minorHAnsi" w:eastAsiaTheme="minorEastAsia" w:hAnsiTheme="minorHAnsi" w:cstheme="minorBidi"/>
              <w:b w:val="0"/>
              <w:bCs w:val="0"/>
              <w:smallCaps w:val="0"/>
              <w:sz w:val="24"/>
              <w:szCs w:val="22"/>
              <w:lang w:val="en-US"/>
            </w:rPr>
          </w:pPr>
          <w:hyperlink w:anchor="_Toc415126212" w:history="1">
            <w:r w:rsidR="007D2104" w:rsidRPr="00F57291">
              <w:rPr>
                <w:rStyle w:val="aff7"/>
                <w:rFonts w:hint="eastAsia"/>
              </w:rPr>
              <w:t>二、國內經濟</w:t>
            </w:r>
            <w:r w:rsidR="007D2104">
              <w:rPr>
                <w:webHidden/>
              </w:rPr>
              <w:tab/>
            </w:r>
            <w:r w:rsidR="007D2104">
              <w:rPr>
                <w:webHidden/>
              </w:rPr>
              <w:fldChar w:fldCharType="begin"/>
            </w:r>
            <w:r w:rsidR="007D2104">
              <w:rPr>
                <w:webHidden/>
              </w:rPr>
              <w:instrText xml:space="preserve"> PAGEREF _Toc415126212 \h </w:instrText>
            </w:r>
            <w:r w:rsidR="007D2104">
              <w:rPr>
                <w:webHidden/>
              </w:rPr>
            </w:r>
            <w:r w:rsidR="007D2104">
              <w:rPr>
                <w:webHidden/>
              </w:rPr>
              <w:fldChar w:fldCharType="separate"/>
            </w:r>
            <w:r w:rsidR="00746226">
              <w:rPr>
                <w:webHidden/>
              </w:rPr>
              <w:t>19</w:t>
            </w:r>
            <w:r w:rsidR="007D2104">
              <w:rPr>
                <w:webHidden/>
              </w:rPr>
              <w:fldChar w:fldCharType="end"/>
            </w:r>
          </w:hyperlink>
        </w:p>
        <w:p w:rsidR="007D2104" w:rsidRDefault="003F0451">
          <w:pPr>
            <w:pStyle w:val="33"/>
            <w:rPr>
              <w:rFonts w:asciiTheme="minorHAnsi" w:eastAsiaTheme="minorEastAsia" w:hAnsiTheme="minorHAnsi" w:cstheme="minorBidi"/>
              <w:bCs w:val="0"/>
              <w:sz w:val="24"/>
              <w:szCs w:val="22"/>
            </w:rPr>
          </w:pPr>
          <w:hyperlink w:anchor="_Toc415126213" w:history="1">
            <w:r w:rsidR="007D2104" w:rsidRPr="00B343D6">
              <w:rPr>
                <w:rStyle w:val="aff7"/>
                <w:rFonts w:hint="eastAsia"/>
              </w:rPr>
              <w:t>（一）總體情勢</w:t>
            </w:r>
            <w:r w:rsidR="007D2104">
              <w:rPr>
                <w:webHidden/>
              </w:rPr>
              <w:tab/>
            </w:r>
            <w:r w:rsidR="007D2104">
              <w:rPr>
                <w:webHidden/>
              </w:rPr>
              <w:fldChar w:fldCharType="begin"/>
            </w:r>
            <w:r w:rsidR="007D2104">
              <w:rPr>
                <w:webHidden/>
              </w:rPr>
              <w:instrText xml:space="preserve"> PAGEREF _Toc415126213 \h </w:instrText>
            </w:r>
            <w:r w:rsidR="007D2104">
              <w:rPr>
                <w:webHidden/>
              </w:rPr>
            </w:r>
            <w:r w:rsidR="007D2104">
              <w:rPr>
                <w:webHidden/>
              </w:rPr>
              <w:fldChar w:fldCharType="separate"/>
            </w:r>
            <w:r w:rsidR="00746226">
              <w:rPr>
                <w:webHidden/>
              </w:rPr>
              <w:t>19</w:t>
            </w:r>
            <w:r w:rsidR="007D2104">
              <w:rPr>
                <w:webHidden/>
              </w:rPr>
              <w:fldChar w:fldCharType="end"/>
            </w:r>
          </w:hyperlink>
        </w:p>
        <w:p w:rsidR="007D2104" w:rsidRDefault="003F0451">
          <w:pPr>
            <w:pStyle w:val="33"/>
            <w:rPr>
              <w:rFonts w:asciiTheme="minorHAnsi" w:eastAsiaTheme="minorEastAsia" w:hAnsiTheme="minorHAnsi" w:cstheme="minorBidi"/>
              <w:bCs w:val="0"/>
              <w:sz w:val="24"/>
              <w:szCs w:val="22"/>
            </w:rPr>
          </w:pPr>
          <w:hyperlink w:anchor="_Toc415126214" w:history="1">
            <w:r w:rsidR="007D2104" w:rsidRPr="00F57291">
              <w:rPr>
                <w:rStyle w:val="aff7"/>
                <w:rFonts w:hint="eastAsia"/>
              </w:rPr>
              <w:t>（二）工業生產</w:t>
            </w:r>
            <w:r w:rsidR="007D2104">
              <w:rPr>
                <w:webHidden/>
              </w:rPr>
              <w:tab/>
            </w:r>
            <w:r w:rsidR="007D2104">
              <w:rPr>
                <w:webHidden/>
              </w:rPr>
              <w:fldChar w:fldCharType="begin"/>
            </w:r>
            <w:r w:rsidR="007D2104">
              <w:rPr>
                <w:webHidden/>
              </w:rPr>
              <w:instrText xml:space="preserve"> PAGEREF _Toc415126214 \h </w:instrText>
            </w:r>
            <w:r w:rsidR="007D2104">
              <w:rPr>
                <w:webHidden/>
              </w:rPr>
            </w:r>
            <w:r w:rsidR="007D2104">
              <w:rPr>
                <w:webHidden/>
              </w:rPr>
              <w:fldChar w:fldCharType="separate"/>
            </w:r>
            <w:r w:rsidR="00746226">
              <w:rPr>
                <w:webHidden/>
              </w:rPr>
              <w:t>22</w:t>
            </w:r>
            <w:r w:rsidR="007D2104">
              <w:rPr>
                <w:webHidden/>
              </w:rPr>
              <w:fldChar w:fldCharType="end"/>
            </w:r>
          </w:hyperlink>
        </w:p>
        <w:p w:rsidR="007D2104" w:rsidRDefault="003F0451">
          <w:pPr>
            <w:pStyle w:val="33"/>
            <w:rPr>
              <w:rFonts w:asciiTheme="minorHAnsi" w:eastAsiaTheme="minorEastAsia" w:hAnsiTheme="minorHAnsi" w:cstheme="minorBidi"/>
              <w:bCs w:val="0"/>
              <w:sz w:val="24"/>
              <w:szCs w:val="22"/>
            </w:rPr>
          </w:pPr>
          <w:hyperlink w:anchor="_Toc415126215" w:history="1">
            <w:r w:rsidR="007D2104" w:rsidRPr="00B343D6">
              <w:rPr>
                <w:rStyle w:val="aff7"/>
                <w:rFonts w:hint="eastAsia"/>
              </w:rPr>
              <w:t>（三）商業</w:t>
            </w:r>
            <w:r w:rsidR="007D2104">
              <w:rPr>
                <w:webHidden/>
              </w:rPr>
              <w:tab/>
            </w:r>
            <w:r w:rsidR="007D2104">
              <w:rPr>
                <w:webHidden/>
              </w:rPr>
              <w:fldChar w:fldCharType="begin"/>
            </w:r>
            <w:r w:rsidR="007D2104">
              <w:rPr>
                <w:webHidden/>
              </w:rPr>
              <w:instrText xml:space="preserve"> PAGEREF _Toc415126215 \h </w:instrText>
            </w:r>
            <w:r w:rsidR="007D2104">
              <w:rPr>
                <w:webHidden/>
              </w:rPr>
            </w:r>
            <w:r w:rsidR="007D2104">
              <w:rPr>
                <w:webHidden/>
              </w:rPr>
              <w:fldChar w:fldCharType="separate"/>
            </w:r>
            <w:r w:rsidR="00746226">
              <w:rPr>
                <w:webHidden/>
              </w:rPr>
              <w:t>26</w:t>
            </w:r>
            <w:r w:rsidR="007D2104">
              <w:rPr>
                <w:webHidden/>
              </w:rPr>
              <w:fldChar w:fldCharType="end"/>
            </w:r>
          </w:hyperlink>
        </w:p>
        <w:p w:rsidR="007D2104" w:rsidRDefault="003F0451">
          <w:pPr>
            <w:pStyle w:val="33"/>
            <w:rPr>
              <w:rFonts w:asciiTheme="minorHAnsi" w:eastAsiaTheme="minorEastAsia" w:hAnsiTheme="minorHAnsi" w:cstheme="minorBidi"/>
              <w:bCs w:val="0"/>
              <w:sz w:val="24"/>
              <w:szCs w:val="22"/>
            </w:rPr>
          </w:pPr>
          <w:hyperlink w:anchor="_Toc415126216" w:history="1">
            <w:r w:rsidR="007D2104" w:rsidRPr="00B343D6">
              <w:rPr>
                <w:rStyle w:val="aff7"/>
                <w:rFonts w:hint="eastAsia"/>
              </w:rPr>
              <w:t>（四）貿易</w:t>
            </w:r>
            <w:r w:rsidR="007D2104">
              <w:rPr>
                <w:webHidden/>
              </w:rPr>
              <w:tab/>
            </w:r>
            <w:r w:rsidR="007D2104">
              <w:rPr>
                <w:webHidden/>
              </w:rPr>
              <w:fldChar w:fldCharType="begin"/>
            </w:r>
            <w:r w:rsidR="007D2104">
              <w:rPr>
                <w:webHidden/>
              </w:rPr>
              <w:instrText xml:space="preserve"> PAGEREF _Toc415126216 \h </w:instrText>
            </w:r>
            <w:r w:rsidR="007D2104">
              <w:rPr>
                <w:webHidden/>
              </w:rPr>
            </w:r>
            <w:r w:rsidR="007D2104">
              <w:rPr>
                <w:webHidden/>
              </w:rPr>
              <w:fldChar w:fldCharType="separate"/>
            </w:r>
            <w:r w:rsidR="00746226">
              <w:rPr>
                <w:webHidden/>
              </w:rPr>
              <w:t>30</w:t>
            </w:r>
            <w:r w:rsidR="007D2104">
              <w:rPr>
                <w:webHidden/>
              </w:rPr>
              <w:fldChar w:fldCharType="end"/>
            </w:r>
          </w:hyperlink>
        </w:p>
        <w:p w:rsidR="007D2104" w:rsidRDefault="003F0451">
          <w:pPr>
            <w:pStyle w:val="33"/>
            <w:rPr>
              <w:rFonts w:asciiTheme="minorHAnsi" w:eastAsiaTheme="minorEastAsia" w:hAnsiTheme="minorHAnsi" w:cstheme="minorBidi"/>
              <w:bCs w:val="0"/>
              <w:sz w:val="24"/>
              <w:szCs w:val="22"/>
            </w:rPr>
          </w:pPr>
          <w:hyperlink w:anchor="_Toc415126217" w:history="1">
            <w:r w:rsidR="007D2104" w:rsidRPr="00B343D6">
              <w:rPr>
                <w:rStyle w:val="aff7"/>
                <w:rFonts w:hint="eastAsia"/>
              </w:rPr>
              <w:t>（五）外銷訂單</w:t>
            </w:r>
            <w:r w:rsidR="007D2104">
              <w:rPr>
                <w:webHidden/>
              </w:rPr>
              <w:tab/>
            </w:r>
            <w:r w:rsidR="007D2104">
              <w:rPr>
                <w:webHidden/>
              </w:rPr>
              <w:fldChar w:fldCharType="begin"/>
            </w:r>
            <w:r w:rsidR="007D2104">
              <w:rPr>
                <w:webHidden/>
              </w:rPr>
              <w:instrText xml:space="preserve"> PAGEREF _Toc415126217 \h </w:instrText>
            </w:r>
            <w:r w:rsidR="007D2104">
              <w:rPr>
                <w:webHidden/>
              </w:rPr>
            </w:r>
            <w:r w:rsidR="007D2104">
              <w:rPr>
                <w:webHidden/>
              </w:rPr>
              <w:fldChar w:fldCharType="separate"/>
            </w:r>
            <w:r w:rsidR="00746226">
              <w:rPr>
                <w:webHidden/>
              </w:rPr>
              <w:t>33</w:t>
            </w:r>
            <w:r w:rsidR="007D2104">
              <w:rPr>
                <w:webHidden/>
              </w:rPr>
              <w:fldChar w:fldCharType="end"/>
            </w:r>
          </w:hyperlink>
        </w:p>
        <w:p w:rsidR="007D2104" w:rsidRDefault="003F0451">
          <w:pPr>
            <w:pStyle w:val="33"/>
            <w:rPr>
              <w:rFonts w:asciiTheme="minorHAnsi" w:eastAsiaTheme="minorEastAsia" w:hAnsiTheme="minorHAnsi" w:cstheme="minorBidi"/>
              <w:bCs w:val="0"/>
              <w:sz w:val="24"/>
              <w:szCs w:val="22"/>
            </w:rPr>
          </w:pPr>
          <w:hyperlink w:anchor="_Toc415126218" w:history="1">
            <w:r w:rsidR="007D2104" w:rsidRPr="00F57291">
              <w:rPr>
                <w:rStyle w:val="aff7"/>
                <w:rFonts w:hint="eastAsia"/>
              </w:rPr>
              <w:t>（六）投資</w:t>
            </w:r>
            <w:r w:rsidR="007D2104">
              <w:rPr>
                <w:webHidden/>
              </w:rPr>
              <w:tab/>
            </w:r>
            <w:r w:rsidR="007D2104">
              <w:rPr>
                <w:webHidden/>
              </w:rPr>
              <w:fldChar w:fldCharType="begin"/>
            </w:r>
            <w:r w:rsidR="007D2104">
              <w:rPr>
                <w:webHidden/>
              </w:rPr>
              <w:instrText xml:space="preserve"> PAGEREF _Toc415126218 \h </w:instrText>
            </w:r>
            <w:r w:rsidR="007D2104">
              <w:rPr>
                <w:webHidden/>
              </w:rPr>
            </w:r>
            <w:r w:rsidR="007D2104">
              <w:rPr>
                <w:webHidden/>
              </w:rPr>
              <w:fldChar w:fldCharType="separate"/>
            </w:r>
            <w:r w:rsidR="00746226">
              <w:rPr>
                <w:webHidden/>
              </w:rPr>
              <w:t>36</w:t>
            </w:r>
            <w:r w:rsidR="007D2104">
              <w:rPr>
                <w:webHidden/>
              </w:rPr>
              <w:fldChar w:fldCharType="end"/>
            </w:r>
          </w:hyperlink>
        </w:p>
        <w:p w:rsidR="007D2104" w:rsidRDefault="003F0451">
          <w:pPr>
            <w:pStyle w:val="33"/>
            <w:rPr>
              <w:rFonts w:asciiTheme="minorHAnsi" w:eastAsiaTheme="minorEastAsia" w:hAnsiTheme="minorHAnsi" w:cstheme="minorBidi"/>
              <w:bCs w:val="0"/>
              <w:sz w:val="24"/>
              <w:szCs w:val="22"/>
            </w:rPr>
          </w:pPr>
          <w:hyperlink w:anchor="_Toc415126219" w:history="1">
            <w:r w:rsidR="007D2104" w:rsidRPr="00F57291">
              <w:rPr>
                <w:rStyle w:val="aff7"/>
                <w:rFonts w:hint="eastAsia"/>
              </w:rPr>
              <w:t>（七）物價</w:t>
            </w:r>
            <w:r w:rsidR="007D2104">
              <w:rPr>
                <w:webHidden/>
              </w:rPr>
              <w:tab/>
            </w:r>
            <w:r w:rsidR="007D2104">
              <w:rPr>
                <w:webHidden/>
              </w:rPr>
              <w:fldChar w:fldCharType="begin"/>
            </w:r>
            <w:r w:rsidR="007D2104">
              <w:rPr>
                <w:webHidden/>
              </w:rPr>
              <w:instrText xml:space="preserve"> PAGEREF _Toc415126219 \h </w:instrText>
            </w:r>
            <w:r w:rsidR="007D2104">
              <w:rPr>
                <w:webHidden/>
              </w:rPr>
            </w:r>
            <w:r w:rsidR="007D2104">
              <w:rPr>
                <w:webHidden/>
              </w:rPr>
              <w:fldChar w:fldCharType="separate"/>
            </w:r>
            <w:r w:rsidR="00746226">
              <w:rPr>
                <w:webHidden/>
              </w:rPr>
              <w:t>39</w:t>
            </w:r>
            <w:r w:rsidR="007D2104">
              <w:rPr>
                <w:webHidden/>
              </w:rPr>
              <w:fldChar w:fldCharType="end"/>
            </w:r>
          </w:hyperlink>
        </w:p>
        <w:p w:rsidR="007D2104" w:rsidRDefault="003F0451">
          <w:pPr>
            <w:pStyle w:val="33"/>
            <w:rPr>
              <w:rFonts w:asciiTheme="minorHAnsi" w:eastAsiaTheme="minorEastAsia" w:hAnsiTheme="minorHAnsi" w:cstheme="minorBidi"/>
              <w:bCs w:val="0"/>
              <w:sz w:val="24"/>
              <w:szCs w:val="22"/>
            </w:rPr>
          </w:pPr>
          <w:hyperlink w:anchor="_Toc415126220" w:history="1">
            <w:r w:rsidR="007D2104" w:rsidRPr="00F57291">
              <w:rPr>
                <w:rStyle w:val="aff7"/>
                <w:rFonts w:hint="eastAsia"/>
              </w:rPr>
              <w:t>（八）金融</w:t>
            </w:r>
            <w:r w:rsidR="007D2104">
              <w:rPr>
                <w:webHidden/>
              </w:rPr>
              <w:tab/>
            </w:r>
            <w:r w:rsidR="007D2104">
              <w:rPr>
                <w:webHidden/>
              </w:rPr>
              <w:fldChar w:fldCharType="begin"/>
            </w:r>
            <w:r w:rsidR="007D2104">
              <w:rPr>
                <w:webHidden/>
              </w:rPr>
              <w:instrText xml:space="preserve"> PAGEREF _Toc415126220 \h </w:instrText>
            </w:r>
            <w:r w:rsidR="007D2104">
              <w:rPr>
                <w:webHidden/>
              </w:rPr>
            </w:r>
            <w:r w:rsidR="007D2104">
              <w:rPr>
                <w:webHidden/>
              </w:rPr>
              <w:fldChar w:fldCharType="separate"/>
            </w:r>
            <w:r w:rsidR="00746226">
              <w:rPr>
                <w:webHidden/>
              </w:rPr>
              <w:t>44</w:t>
            </w:r>
            <w:r w:rsidR="007D2104">
              <w:rPr>
                <w:webHidden/>
              </w:rPr>
              <w:fldChar w:fldCharType="end"/>
            </w:r>
          </w:hyperlink>
        </w:p>
        <w:p w:rsidR="007D2104" w:rsidRDefault="003F0451">
          <w:pPr>
            <w:pStyle w:val="33"/>
            <w:rPr>
              <w:rFonts w:asciiTheme="minorHAnsi" w:eastAsiaTheme="minorEastAsia" w:hAnsiTheme="minorHAnsi" w:cstheme="minorBidi"/>
              <w:bCs w:val="0"/>
              <w:sz w:val="24"/>
              <w:szCs w:val="22"/>
            </w:rPr>
          </w:pPr>
          <w:hyperlink w:anchor="_Toc415126221" w:history="1">
            <w:r w:rsidR="007D2104" w:rsidRPr="00F57291">
              <w:rPr>
                <w:rStyle w:val="aff7"/>
                <w:rFonts w:hint="eastAsia"/>
              </w:rPr>
              <w:t>（九）就業</w:t>
            </w:r>
            <w:r w:rsidR="007D2104">
              <w:rPr>
                <w:webHidden/>
              </w:rPr>
              <w:tab/>
            </w:r>
            <w:r w:rsidR="007D2104">
              <w:rPr>
                <w:webHidden/>
              </w:rPr>
              <w:fldChar w:fldCharType="begin"/>
            </w:r>
            <w:r w:rsidR="007D2104">
              <w:rPr>
                <w:webHidden/>
              </w:rPr>
              <w:instrText xml:space="preserve"> PAGEREF _Toc415126221 \h </w:instrText>
            </w:r>
            <w:r w:rsidR="007D2104">
              <w:rPr>
                <w:webHidden/>
              </w:rPr>
            </w:r>
            <w:r w:rsidR="007D2104">
              <w:rPr>
                <w:webHidden/>
              </w:rPr>
              <w:fldChar w:fldCharType="separate"/>
            </w:r>
            <w:r w:rsidR="00746226">
              <w:rPr>
                <w:webHidden/>
              </w:rPr>
              <w:t>47</w:t>
            </w:r>
            <w:r w:rsidR="007D2104">
              <w:rPr>
                <w:webHidden/>
              </w:rPr>
              <w:fldChar w:fldCharType="end"/>
            </w:r>
          </w:hyperlink>
        </w:p>
        <w:p w:rsidR="007D2104" w:rsidRDefault="003F0451">
          <w:pPr>
            <w:pStyle w:val="25"/>
            <w:rPr>
              <w:rFonts w:asciiTheme="minorHAnsi" w:eastAsiaTheme="minorEastAsia" w:hAnsiTheme="minorHAnsi" w:cstheme="minorBidi"/>
              <w:b w:val="0"/>
              <w:bCs w:val="0"/>
              <w:smallCaps w:val="0"/>
              <w:sz w:val="24"/>
              <w:szCs w:val="22"/>
              <w:lang w:val="en-US"/>
            </w:rPr>
          </w:pPr>
          <w:hyperlink w:anchor="_Toc415126222" w:history="1">
            <w:r w:rsidR="007D2104" w:rsidRPr="00F57291">
              <w:rPr>
                <w:rStyle w:val="aff7"/>
                <w:rFonts w:hint="eastAsia"/>
              </w:rPr>
              <w:t>三、中國大陸經濟</w:t>
            </w:r>
            <w:r w:rsidR="007D2104">
              <w:rPr>
                <w:webHidden/>
              </w:rPr>
              <w:tab/>
            </w:r>
            <w:r w:rsidR="007D2104">
              <w:rPr>
                <w:webHidden/>
              </w:rPr>
              <w:fldChar w:fldCharType="begin"/>
            </w:r>
            <w:r w:rsidR="007D2104">
              <w:rPr>
                <w:webHidden/>
              </w:rPr>
              <w:instrText xml:space="preserve"> PAGEREF _Toc415126222 \h </w:instrText>
            </w:r>
            <w:r w:rsidR="007D2104">
              <w:rPr>
                <w:webHidden/>
              </w:rPr>
            </w:r>
            <w:r w:rsidR="007D2104">
              <w:rPr>
                <w:webHidden/>
              </w:rPr>
              <w:fldChar w:fldCharType="separate"/>
            </w:r>
            <w:r w:rsidR="00746226">
              <w:rPr>
                <w:webHidden/>
              </w:rPr>
              <w:t>50</w:t>
            </w:r>
            <w:r w:rsidR="007D2104">
              <w:rPr>
                <w:webHidden/>
              </w:rPr>
              <w:fldChar w:fldCharType="end"/>
            </w:r>
          </w:hyperlink>
        </w:p>
        <w:p w:rsidR="007D2104" w:rsidRDefault="003F0451">
          <w:pPr>
            <w:pStyle w:val="33"/>
            <w:rPr>
              <w:rFonts w:asciiTheme="minorHAnsi" w:eastAsiaTheme="minorEastAsia" w:hAnsiTheme="minorHAnsi" w:cstheme="minorBidi"/>
              <w:bCs w:val="0"/>
              <w:sz w:val="24"/>
              <w:szCs w:val="22"/>
            </w:rPr>
          </w:pPr>
          <w:hyperlink w:anchor="_Toc415126223" w:history="1">
            <w:r w:rsidR="007D2104" w:rsidRPr="00F57291">
              <w:rPr>
                <w:rStyle w:val="aff7"/>
                <w:rFonts w:hint="eastAsia"/>
              </w:rPr>
              <w:t>（一）固定資產投資</w:t>
            </w:r>
            <w:r w:rsidR="007D2104">
              <w:rPr>
                <w:webHidden/>
              </w:rPr>
              <w:tab/>
            </w:r>
            <w:r w:rsidR="007D2104">
              <w:rPr>
                <w:webHidden/>
              </w:rPr>
              <w:fldChar w:fldCharType="begin"/>
            </w:r>
            <w:r w:rsidR="007D2104">
              <w:rPr>
                <w:webHidden/>
              </w:rPr>
              <w:instrText xml:space="preserve"> PAGEREF _Toc415126223 \h </w:instrText>
            </w:r>
            <w:r w:rsidR="007D2104">
              <w:rPr>
                <w:webHidden/>
              </w:rPr>
            </w:r>
            <w:r w:rsidR="007D2104">
              <w:rPr>
                <w:webHidden/>
              </w:rPr>
              <w:fldChar w:fldCharType="separate"/>
            </w:r>
            <w:r w:rsidR="00746226">
              <w:rPr>
                <w:webHidden/>
              </w:rPr>
              <w:t>50</w:t>
            </w:r>
            <w:r w:rsidR="007D2104">
              <w:rPr>
                <w:webHidden/>
              </w:rPr>
              <w:fldChar w:fldCharType="end"/>
            </w:r>
          </w:hyperlink>
        </w:p>
        <w:p w:rsidR="007D2104" w:rsidRDefault="003F0451">
          <w:pPr>
            <w:pStyle w:val="33"/>
            <w:rPr>
              <w:rFonts w:asciiTheme="minorHAnsi" w:eastAsiaTheme="minorEastAsia" w:hAnsiTheme="minorHAnsi" w:cstheme="minorBidi"/>
              <w:bCs w:val="0"/>
              <w:sz w:val="24"/>
              <w:szCs w:val="22"/>
            </w:rPr>
          </w:pPr>
          <w:hyperlink w:anchor="_Toc415126224" w:history="1">
            <w:r w:rsidR="007D2104" w:rsidRPr="00B343D6">
              <w:rPr>
                <w:rStyle w:val="aff7"/>
                <w:rFonts w:hint="eastAsia"/>
              </w:rPr>
              <w:t>（二）吸引外資</w:t>
            </w:r>
            <w:r w:rsidR="007D2104">
              <w:rPr>
                <w:webHidden/>
              </w:rPr>
              <w:tab/>
            </w:r>
            <w:r w:rsidR="007D2104">
              <w:rPr>
                <w:webHidden/>
              </w:rPr>
              <w:fldChar w:fldCharType="begin"/>
            </w:r>
            <w:r w:rsidR="007D2104">
              <w:rPr>
                <w:webHidden/>
              </w:rPr>
              <w:instrText xml:space="preserve"> PAGEREF _Toc415126224 \h </w:instrText>
            </w:r>
            <w:r w:rsidR="007D2104">
              <w:rPr>
                <w:webHidden/>
              </w:rPr>
            </w:r>
            <w:r w:rsidR="007D2104">
              <w:rPr>
                <w:webHidden/>
              </w:rPr>
              <w:fldChar w:fldCharType="separate"/>
            </w:r>
            <w:r w:rsidR="00746226">
              <w:rPr>
                <w:webHidden/>
              </w:rPr>
              <w:t>51</w:t>
            </w:r>
            <w:r w:rsidR="007D2104">
              <w:rPr>
                <w:webHidden/>
              </w:rPr>
              <w:fldChar w:fldCharType="end"/>
            </w:r>
          </w:hyperlink>
        </w:p>
        <w:p w:rsidR="007D2104" w:rsidRDefault="003F0451">
          <w:pPr>
            <w:pStyle w:val="33"/>
            <w:rPr>
              <w:rFonts w:asciiTheme="minorHAnsi" w:eastAsiaTheme="minorEastAsia" w:hAnsiTheme="minorHAnsi" w:cstheme="minorBidi"/>
              <w:bCs w:val="0"/>
              <w:sz w:val="24"/>
              <w:szCs w:val="22"/>
            </w:rPr>
          </w:pPr>
          <w:hyperlink w:anchor="_Toc415126225" w:history="1">
            <w:r w:rsidR="007D2104" w:rsidRPr="00B343D6">
              <w:rPr>
                <w:rStyle w:val="aff7"/>
                <w:rFonts w:hint="eastAsia"/>
              </w:rPr>
              <w:t>（三）對外貿易</w:t>
            </w:r>
            <w:r w:rsidR="007D2104">
              <w:rPr>
                <w:webHidden/>
              </w:rPr>
              <w:tab/>
            </w:r>
            <w:r w:rsidR="007D2104">
              <w:rPr>
                <w:webHidden/>
              </w:rPr>
              <w:fldChar w:fldCharType="begin"/>
            </w:r>
            <w:r w:rsidR="007D2104">
              <w:rPr>
                <w:webHidden/>
              </w:rPr>
              <w:instrText xml:space="preserve"> PAGEREF _Toc415126225 \h </w:instrText>
            </w:r>
            <w:r w:rsidR="007D2104">
              <w:rPr>
                <w:webHidden/>
              </w:rPr>
            </w:r>
            <w:r w:rsidR="007D2104">
              <w:rPr>
                <w:webHidden/>
              </w:rPr>
              <w:fldChar w:fldCharType="separate"/>
            </w:r>
            <w:r w:rsidR="00746226">
              <w:rPr>
                <w:webHidden/>
              </w:rPr>
              <w:t>52</w:t>
            </w:r>
            <w:r w:rsidR="007D2104">
              <w:rPr>
                <w:webHidden/>
              </w:rPr>
              <w:fldChar w:fldCharType="end"/>
            </w:r>
          </w:hyperlink>
        </w:p>
        <w:p w:rsidR="007D2104" w:rsidRDefault="003F0451">
          <w:pPr>
            <w:pStyle w:val="25"/>
            <w:rPr>
              <w:rFonts w:asciiTheme="minorHAnsi" w:eastAsiaTheme="minorEastAsia" w:hAnsiTheme="minorHAnsi" w:cstheme="minorBidi"/>
              <w:b w:val="0"/>
              <w:bCs w:val="0"/>
              <w:smallCaps w:val="0"/>
              <w:sz w:val="24"/>
              <w:szCs w:val="22"/>
              <w:lang w:val="en-US"/>
            </w:rPr>
          </w:pPr>
          <w:hyperlink w:anchor="_Toc415126226" w:history="1">
            <w:r w:rsidR="007D2104" w:rsidRPr="00F57291">
              <w:rPr>
                <w:rStyle w:val="aff7"/>
                <w:rFonts w:hint="eastAsia"/>
              </w:rPr>
              <w:t>四、兩岸經貿統計</w:t>
            </w:r>
            <w:r w:rsidR="007D2104">
              <w:rPr>
                <w:webHidden/>
              </w:rPr>
              <w:tab/>
            </w:r>
            <w:r w:rsidR="007D2104">
              <w:rPr>
                <w:webHidden/>
              </w:rPr>
              <w:fldChar w:fldCharType="begin"/>
            </w:r>
            <w:r w:rsidR="007D2104">
              <w:rPr>
                <w:webHidden/>
              </w:rPr>
              <w:instrText xml:space="preserve"> PAGEREF _Toc415126226 \h </w:instrText>
            </w:r>
            <w:r w:rsidR="007D2104">
              <w:rPr>
                <w:webHidden/>
              </w:rPr>
            </w:r>
            <w:r w:rsidR="007D2104">
              <w:rPr>
                <w:webHidden/>
              </w:rPr>
              <w:fldChar w:fldCharType="separate"/>
            </w:r>
            <w:r w:rsidR="00746226">
              <w:rPr>
                <w:webHidden/>
              </w:rPr>
              <w:t>53</w:t>
            </w:r>
            <w:r w:rsidR="007D2104">
              <w:rPr>
                <w:webHidden/>
              </w:rPr>
              <w:fldChar w:fldCharType="end"/>
            </w:r>
          </w:hyperlink>
        </w:p>
        <w:p w:rsidR="007D2104" w:rsidRDefault="003F0451">
          <w:pPr>
            <w:pStyle w:val="25"/>
            <w:rPr>
              <w:rFonts w:asciiTheme="minorHAnsi" w:eastAsiaTheme="minorEastAsia" w:hAnsiTheme="minorHAnsi" w:cstheme="minorBidi"/>
              <w:b w:val="0"/>
              <w:bCs w:val="0"/>
              <w:smallCaps w:val="0"/>
              <w:sz w:val="24"/>
              <w:szCs w:val="22"/>
              <w:lang w:val="en-US"/>
            </w:rPr>
          </w:pPr>
          <w:hyperlink w:anchor="_Toc415126227" w:history="1">
            <w:r w:rsidR="007D2104" w:rsidRPr="00B343D6">
              <w:rPr>
                <w:rStyle w:val="aff7"/>
                <w:rFonts w:hint="eastAsia"/>
                <w:b w:val="0"/>
              </w:rPr>
              <w:t>（一）兩岸投資</w:t>
            </w:r>
            <w:r w:rsidR="007D2104">
              <w:rPr>
                <w:webHidden/>
              </w:rPr>
              <w:tab/>
            </w:r>
            <w:r w:rsidR="007D2104" w:rsidRPr="00B343D6">
              <w:rPr>
                <w:b w:val="0"/>
                <w:webHidden/>
              </w:rPr>
              <w:fldChar w:fldCharType="begin"/>
            </w:r>
            <w:r w:rsidR="007D2104" w:rsidRPr="00B343D6">
              <w:rPr>
                <w:b w:val="0"/>
                <w:webHidden/>
              </w:rPr>
              <w:instrText xml:space="preserve"> PAGEREF _Toc415126227 \h </w:instrText>
            </w:r>
            <w:r w:rsidR="007D2104" w:rsidRPr="00B343D6">
              <w:rPr>
                <w:b w:val="0"/>
                <w:webHidden/>
              </w:rPr>
            </w:r>
            <w:r w:rsidR="007D2104" w:rsidRPr="00B343D6">
              <w:rPr>
                <w:b w:val="0"/>
                <w:webHidden/>
              </w:rPr>
              <w:fldChar w:fldCharType="separate"/>
            </w:r>
            <w:r w:rsidR="00746226">
              <w:rPr>
                <w:b w:val="0"/>
                <w:webHidden/>
              </w:rPr>
              <w:t>53</w:t>
            </w:r>
            <w:r w:rsidR="007D2104" w:rsidRPr="00B343D6">
              <w:rPr>
                <w:b w:val="0"/>
                <w:webHidden/>
              </w:rPr>
              <w:fldChar w:fldCharType="end"/>
            </w:r>
          </w:hyperlink>
        </w:p>
        <w:p w:rsidR="007D2104" w:rsidRDefault="003F0451">
          <w:pPr>
            <w:pStyle w:val="25"/>
            <w:rPr>
              <w:rFonts w:asciiTheme="minorHAnsi" w:eastAsiaTheme="minorEastAsia" w:hAnsiTheme="minorHAnsi" w:cstheme="minorBidi"/>
              <w:b w:val="0"/>
              <w:bCs w:val="0"/>
              <w:smallCaps w:val="0"/>
              <w:sz w:val="24"/>
              <w:szCs w:val="22"/>
              <w:lang w:val="en-US"/>
            </w:rPr>
          </w:pPr>
          <w:hyperlink w:anchor="_Toc415126228" w:history="1">
            <w:r w:rsidR="007D2104" w:rsidRPr="00B343D6">
              <w:rPr>
                <w:rStyle w:val="aff7"/>
                <w:rFonts w:hint="eastAsia"/>
                <w:b w:val="0"/>
              </w:rPr>
              <w:t>（二）兩岸貿易</w:t>
            </w:r>
            <w:r w:rsidR="007D2104">
              <w:rPr>
                <w:webHidden/>
              </w:rPr>
              <w:tab/>
            </w:r>
            <w:r w:rsidR="007D2104" w:rsidRPr="00B343D6">
              <w:rPr>
                <w:b w:val="0"/>
                <w:webHidden/>
              </w:rPr>
              <w:fldChar w:fldCharType="begin"/>
            </w:r>
            <w:r w:rsidR="007D2104" w:rsidRPr="00B343D6">
              <w:rPr>
                <w:b w:val="0"/>
                <w:webHidden/>
              </w:rPr>
              <w:instrText xml:space="preserve"> PAGEREF _Toc415126228 \h </w:instrText>
            </w:r>
            <w:r w:rsidR="007D2104" w:rsidRPr="00B343D6">
              <w:rPr>
                <w:b w:val="0"/>
                <w:webHidden/>
              </w:rPr>
            </w:r>
            <w:r w:rsidR="007D2104" w:rsidRPr="00B343D6">
              <w:rPr>
                <w:b w:val="0"/>
                <w:webHidden/>
              </w:rPr>
              <w:fldChar w:fldCharType="separate"/>
            </w:r>
            <w:r w:rsidR="00746226">
              <w:rPr>
                <w:b w:val="0"/>
                <w:webHidden/>
              </w:rPr>
              <w:t>55</w:t>
            </w:r>
            <w:r w:rsidR="007D2104" w:rsidRPr="00B343D6">
              <w:rPr>
                <w:b w:val="0"/>
                <w:webHidden/>
              </w:rPr>
              <w:fldChar w:fldCharType="end"/>
            </w:r>
          </w:hyperlink>
        </w:p>
        <w:p w:rsidR="007D2104" w:rsidRDefault="003F0451">
          <w:pPr>
            <w:pStyle w:val="19"/>
            <w:rPr>
              <w:rFonts w:asciiTheme="minorHAnsi" w:eastAsiaTheme="minorEastAsia" w:hAnsiTheme="minorHAnsi" w:cstheme="minorBidi"/>
              <w:b w:val="0"/>
              <w:bCs w:val="0"/>
              <w:caps w:val="0"/>
              <w:sz w:val="24"/>
              <w:szCs w:val="22"/>
            </w:rPr>
          </w:pPr>
          <w:hyperlink w:anchor="_Toc415126229" w:history="1">
            <w:r w:rsidR="007D2104" w:rsidRPr="00F57291">
              <w:rPr>
                <w:rStyle w:val="aff7"/>
                <w:rFonts w:hint="eastAsia"/>
              </w:rPr>
              <w:t>肆、專論</w:t>
            </w:r>
            <w:r w:rsidR="00C74E02" w:rsidRPr="00C74E02">
              <w:rPr>
                <w:rStyle w:val="aff7"/>
                <w:rFonts w:ascii="標楷體" w:hAnsi="標楷體" w:hint="eastAsia"/>
              </w:rPr>
              <w:t>：日韓服務輸出政策之淺析</w:t>
            </w:r>
            <w:r w:rsidR="007D2104">
              <w:rPr>
                <w:webHidden/>
              </w:rPr>
              <w:tab/>
            </w:r>
            <w:r w:rsidR="007D2104">
              <w:rPr>
                <w:webHidden/>
              </w:rPr>
              <w:fldChar w:fldCharType="begin"/>
            </w:r>
            <w:r w:rsidR="007D2104">
              <w:rPr>
                <w:webHidden/>
              </w:rPr>
              <w:instrText xml:space="preserve"> PAGEREF _Toc415126229 \h </w:instrText>
            </w:r>
            <w:r w:rsidR="007D2104">
              <w:rPr>
                <w:webHidden/>
              </w:rPr>
            </w:r>
            <w:r w:rsidR="007D2104">
              <w:rPr>
                <w:webHidden/>
              </w:rPr>
              <w:fldChar w:fldCharType="separate"/>
            </w:r>
            <w:r w:rsidR="00746226">
              <w:rPr>
                <w:webHidden/>
              </w:rPr>
              <w:t>56</w:t>
            </w:r>
            <w:r w:rsidR="007D2104">
              <w:rPr>
                <w:webHidden/>
              </w:rPr>
              <w:fldChar w:fldCharType="end"/>
            </w:r>
          </w:hyperlink>
        </w:p>
        <w:p w:rsidR="00670CC0" w:rsidRPr="00421927" w:rsidRDefault="00D36D66" w:rsidP="000C232E">
          <w:pPr>
            <w:spacing w:before="100" w:beforeAutospacing="1" w:after="100" w:afterAutospacing="1"/>
            <w:rPr>
              <w:rFonts w:ascii="標楷體" w:eastAsia="標楷體" w:hAnsi="標楷體"/>
              <w:b/>
              <w:bCs/>
              <w:color w:val="FF0000"/>
              <w:lang w:val="zh-TW"/>
            </w:rPr>
          </w:pPr>
          <w:r w:rsidRPr="0089628F">
            <w:rPr>
              <w:rFonts w:eastAsia="標楷體"/>
              <w:b/>
              <w:bCs/>
              <w:lang w:val="zh-TW"/>
            </w:rPr>
            <w:fldChar w:fldCharType="end"/>
          </w:r>
        </w:p>
      </w:sdtContent>
    </w:sdt>
    <w:bookmarkStart w:id="13" w:name="_Toc401923781" w:displacedByCustomXml="prev"/>
    <w:bookmarkStart w:id="14" w:name="_Toc402171695" w:displacedByCustomXml="prev"/>
    <w:p w:rsidR="00670CC0" w:rsidRPr="00421927" w:rsidRDefault="00670CC0" w:rsidP="00670CC0">
      <w:pPr>
        <w:rPr>
          <w:rFonts w:eastAsia="標楷體"/>
          <w:b/>
          <w:color w:val="FF0000"/>
          <w:kern w:val="0"/>
          <w:sz w:val="40"/>
          <w:szCs w:val="40"/>
        </w:rPr>
        <w:sectPr w:rsidR="00670CC0" w:rsidRPr="00421927" w:rsidSect="00670CC0">
          <w:pgSz w:w="11906" w:h="16838"/>
          <w:pgMar w:top="1361" w:right="1797" w:bottom="1361" w:left="1797" w:header="851" w:footer="992" w:gutter="0"/>
          <w:pgNumType w:fmt="upperRoman" w:start="1"/>
          <w:cols w:space="425"/>
          <w:docGrid w:type="lines" w:linePitch="360"/>
        </w:sectPr>
      </w:pPr>
    </w:p>
    <w:p w:rsidR="003F3F99" w:rsidRPr="008B507F" w:rsidRDefault="003F3F99" w:rsidP="00A421BB">
      <w:pPr>
        <w:keepNext/>
        <w:adjustRightInd w:val="0"/>
        <w:snapToGrid w:val="0"/>
        <w:spacing w:line="300" w:lineRule="auto"/>
        <w:outlineLvl w:val="0"/>
        <w:rPr>
          <w:rFonts w:eastAsia="標楷體"/>
          <w:b/>
          <w:kern w:val="0"/>
          <w:sz w:val="40"/>
          <w:szCs w:val="40"/>
        </w:rPr>
      </w:pPr>
      <w:bookmarkStart w:id="15" w:name="_Toc415126197"/>
      <w:r w:rsidRPr="008B507F">
        <w:rPr>
          <w:rFonts w:eastAsia="標楷體"/>
          <w:b/>
          <w:bCs/>
          <w:sz w:val="40"/>
          <w:szCs w:val="36"/>
        </w:rPr>
        <w:t>壹、當前經濟情勢概要</w:t>
      </w:r>
      <w:bookmarkEnd w:id="5"/>
      <w:bookmarkEnd w:id="6"/>
      <w:bookmarkEnd w:id="7"/>
      <w:bookmarkEnd w:id="8"/>
      <w:bookmarkEnd w:id="9"/>
      <w:bookmarkEnd w:id="10"/>
      <w:bookmarkEnd w:id="11"/>
      <w:bookmarkEnd w:id="12"/>
      <w:bookmarkEnd w:id="14"/>
      <w:bookmarkEnd w:id="13"/>
      <w:bookmarkEnd w:id="15"/>
    </w:p>
    <w:p w:rsidR="00514656" w:rsidRPr="008B507F" w:rsidRDefault="00514656" w:rsidP="001A5CA1">
      <w:pPr>
        <w:keepNext/>
        <w:adjustRightInd w:val="0"/>
        <w:snapToGrid w:val="0"/>
        <w:spacing w:beforeLines="50" w:before="180" w:line="300" w:lineRule="auto"/>
        <w:outlineLvl w:val="1"/>
        <w:rPr>
          <w:rFonts w:eastAsia="標楷體"/>
        </w:rPr>
      </w:pPr>
      <w:bookmarkStart w:id="16" w:name="_一、國際經濟"/>
      <w:bookmarkStart w:id="17" w:name="_Toc279048461"/>
      <w:bookmarkStart w:id="18" w:name="_Toc349916573"/>
      <w:bookmarkStart w:id="19" w:name="_Toc401923782"/>
      <w:bookmarkStart w:id="20" w:name="_Toc402171696"/>
      <w:bookmarkStart w:id="21" w:name="_Toc415126198"/>
      <w:bookmarkStart w:id="22" w:name="_Toc190847404"/>
      <w:bookmarkStart w:id="23" w:name="_Toc201487767"/>
      <w:bookmarkStart w:id="24" w:name="_Toc190847403"/>
      <w:bookmarkStart w:id="25" w:name="_Toc230064818"/>
      <w:bookmarkStart w:id="26" w:name="_Toc279048462"/>
      <w:bookmarkStart w:id="27" w:name="_Toc337122120"/>
      <w:bookmarkStart w:id="28" w:name="_Toc349916574"/>
      <w:bookmarkEnd w:id="16"/>
      <w:r w:rsidRPr="008B507F">
        <w:rPr>
          <w:rFonts w:eastAsia="標楷體"/>
          <w:b/>
          <w:bCs/>
          <w:sz w:val="40"/>
          <w:szCs w:val="36"/>
        </w:rPr>
        <w:t>一、國際經濟</w:t>
      </w:r>
      <w:bookmarkEnd w:id="17"/>
      <w:bookmarkEnd w:id="18"/>
      <w:bookmarkEnd w:id="19"/>
      <w:bookmarkEnd w:id="20"/>
      <w:bookmarkEnd w:id="21"/>
    </w:p>
    <w:bookmarkEnd w:id="22"/>
    <w:bookmarkEnd w:id="23"/>
    <w:bookmarkEnd w:id="24"/>
    <w:bookmarkEnd w:id="25"/>
    <w:p w:rsidR="002B7CA4" w:rsidRPr="002B7CA4" w:rsidRDefault="00F917A2" w:rsidP="00F917A2">
      <w:pPr>
        <w:autoSpaceDE w:val="0"/>
        <w:autoSpaceDN w:val="0"/>
        <w:adjustRightInd w:val="0"/>
        <w:snapToGrid w:val="0"/>
        <w:spacing w:before="50" w:line="300" w:lineRule="auto"/>
        <w:ind w:right="-153" w:firstLineChars="202" w:firstLine="566"/>
        <w:jc w:val="both"/>
        <w:rPr>
          <w:rFonts w:eastAsia="標楷體"/>
          <w:sz w:val="28"/>
          <w:szCs w:val="28"/>
        </w:rPr>
      </w:pPr>
      <w:r w:rsidRPr="00F917A2">
        <w:rPr>
          <w:rFonts w:eastAsia="標楷體" w:hint="eastAsia"/>
          <w:sz w:val="28"/>
          <w:szCs w:val="28"/>
        </w:rPr>
        <w:t>今</w:t>
      </w:r>
      <w:r w:rsidRPr="00F917A2">
        <w:rPr>
          <w:rFonts w:eastAsia="標楷體" w:hint="eastAsia"/>
          <w:sz w:val="28"/>
          <w:szCs w:val="28"/>
        </w:rPr>
        <w:t>(2015)</w:t>
      </w:r>
      <w:r w:rsidRPr="00F917A2">
        <w:rPr>
          <w:rFonts w:eastAsia="標楷體" w:hint="eastAsia"/>
          <w:sz w:val="28"/>
          <w:szCs w:val="28"/>
        </w:rPr>
        <w:t>年全球景氣持續復甦，惟力道疲弱且各國復甦腳步不一。根據環球透視（</w:t>
      </w:r>
      <w:r w:rsidRPr="00F917A2">
        <w:rPr>
          <w:rFonts w:eastAsia="標楷體" w:hint="eastAsia"/>
          <w:sz w:val="28"/>
          <w:szCs w:val="28"/>
        </w:rPr>
        <w:t>Global Insight</w:t>
      </w:r>
      <w:r w:rsidRPr="00F917A2">
        <w:rPr>
          <w:rFonts w:eastAsia="標楷體" w:hint="eastAsia"/>
          <w:sz w:val="28"/>
          <w:szCs w:val="28"/>
        </w:rPr>
        <w:t>）</w:t>
      </w:r>
      <w:r w:rsidRPr="00F917A2">
        <w:rPr>
          <w:rFonts w:eastAsia="標楷體" w:hint="eastAsia"/>
          <w:sz w:val="28"/>
          <w:szCs w:val="28"/>
        </w:rPr>
        <w:t>2015</w:t>
      </w:r>
      <w:r w:rsidRPr="00F917A2">
        <w:rPr>
          <w:rFonts w:eastAsia="標楷體" w:hint="eastAsia"/>
          <w:sz w:val="28"/>
          <w:szCs w:val="28"/>
        </w:rPr>
        <w:t>年</w:t>
      </w:r>
      <w:r w:rsidRPr="00F917A2">
        <w:rPr>
          <w:rFonts w:eastAsia="標楷體" w:hint="eastAsia"/>
          <w:sz w:val="28"/>
          <w:szCs w:val="28"/>
        </w:rPr>
        <w:t>3</w:t>
      </w:r>
      <w:r w:rsidRPr="00F917A2">
        <w:rPr>
          <w:rFonts w:eastAsia="標楷體" w:hint="eastAsia"/>
          <w:sz w:val="28"/>
          <w:szCs w:val="28"/>
        </w:rPr>
        <w:t>月經濟預測，</w:t>
      </w:r>
      <w:r w:rsidRPr="00F917A2">
        <w:rPr>
          <w:rFonts w:eastAsia="標楷體" w:hint="eastAsia"/>
          <w:sz w:val="28"/>
          <w:szCs w:val="28"/>
        </w:rPr>
        <w:t>2015</w:t>
      </w:r>
      <w:r w:rsidRPr="00F917A2">
        <w:rPr>
          <w:rFonts w:eastAsia="標楷體" w:hint="eastAsia"/>
          <w:sz w:val="28"/>
          <w:szCs w:val="28"/>
        </w:rPr>
        <w:t>年全球經濟成長</w:t>
      </w:r>
      <w:r w:rsidRPr="00F917A2">
        <w:rPr>
          <w:rFonts w:eastAsia="標楷體" w:hint="eastAsia"/>
          <w:sz w:val="28"/>
          <w:szCs w:val="28"/>
        </w:rPr>
        <w:t>2.9</w:t>
      </w:r>
      <w:r w:rsidR="00A116EA">
        <w:rPr>
          <w:rFonts w:eastAsia="標楷體" w:hint="eastAsia"/>
          <w:sz w:val="28"/>
          <w:szCs w:val="28"/>
        </w:rPr>
        <w:t>%</w:t>
      </w:r>
      <w:r w:rsidRPr="00F917A2">
        <w:rPr>
          <w:rFonts w:eastAsia="標楷體" w:hint="eastAsia"/>
          <w:sz w:val="28"/>
          <w:szCs w:val="28"/>
        </w:rPr>
        <w:t>，仍優於</w:t>
      </w:r>
      <w:r w:rsidRPr="00F917A2">
        <w:rPr>
          <w:rFonts w:eastAsia="標楷體" w:hint="eastAsia"/>
          <w:sz w:val="28"/>
          <w:szCs w:val="28"/>
        </w:rPr>
        <w:t>2014</w:t>
      </w:r>
      <w:r w:rsidRPr="00F917A2">
        <w:rPr>
          <w:rFonts w:eastAsia="標楷體" w:hint="eastAsia"/>
          <w:sz w:val="28"/>
          <w:szCs w:val="28"/>
        </w:rPr>
        <w:t>年之成長</w:t>
      </w:r>
      <w:r w:rsidRPr="00F917A2">
        <w:rPr>
          <w:rFonts w:eastAsia="標楷體" w:hint="eastAsia"/>
          <w:sz w:val="28"/>
          <w:szCs w:val="28"/>
        </w:rPr>
        <w:t>2.7</w:t>
      </w:r>
      <w:r w:rsidR="00A116EA">
        <w:rPr>
          <w:rFonts w:eastAsia="標楷體" w:hint="eastAsia"/>
          <w:sz w:val="28"/>
          <w:szCs w:val="28"/>
        </w:rPr>
        <w:t>%</w:t>
      </w:r>
      <w:r w:rsidRPr="00F917A2">
        <w:rPr>
          <w:rFonts w:eastAsia="標楷體" w:hint="eastAsia"/>
          <w:sz w:val="28"/>
          <w:szCs w:val="28"/>
        </w:rPr>
        <w:t>，</w:t>
      </w:r>
      <w:r w:rsidRPr="00F917A2">
        <w:rPr>
          <w:rFonts w:eastAsia="標楷體" w:hint="eastAsia"/>
          <w:sz w:val="28"/>
          <w:szCs w:val="28"/>
        </w:rPr>
        <w:t>2016</w:t>
      </w:r>
      <w:r w:rsidRPr="00F917A2">
        <w:rPr>
          <w:rFonts w:eastAsia="標楷體" w:hint="eastAsia"/>
          <w:sz w:val="28"/>
          <w:szCs w:val="28"/>
        </w:rPr>
        <w:t>年預估可望續增至</w:t>
      </w:r>
      <w:r w:rsidRPr="00F917A2">
        <w:rPr>
          <w:rFonts w:eastAsia="標楷體" w:hint="eastAsia"/>
          <w:sz w:val="28"/>
          <w:szCs w:val="28"/>
        </w:rPr>
        <w:t>3.3</w:t>
      </w:r>
      <w:r w:rsidR="00A116EA">
        <w:rPr>
          <w:rFonts w:eastAsia="標楷體" w:hint="eastAsia"/>
          <w:sz w:val="28"/>
          <w:szCs w:val="28"/>
        </w:rPr>
        <w:t>%</w:t>
      </w:r>
      <w:r w:rsidRPr="00F917A2">
        <w:rPr>
          <w:rFonts w:eastAsia="標楷體" w:hint="eastAsia"/>
          <w:sz w:val="28"/>
          <w:szCs w:val="28"/>
        </w:rPr>
        <w:t>。</w:t>
      </w:r>
      <w:r w:rsidRPr="00F917A2">
        <w:rPr>
          <w:rFonts w:eastAsia="標楷體" w:hint="eastAsia"/>
          <w:sz w:val="28"/>
          <w:szCs w:val="28"/>
        </w:rPr>
        <w:t>2015</w:t>
      </w:r>
      <w:r w:rsidRPr="00F917A2">
        <w:rPr>
          <w:rFonts w:eastAsia="標楷體" w:hint="eastAsia"/>
          <w:sz w:val="28"/>
          <w:szCs w:val="28"/>
        </w:rPr>
        <w:t>年全球物價上漲率</w:t>
      </w:r>
      <w:r w:rsidRPr="00F917A2">
        <w:rPr>
          <w:rFonts w:eastAsia="標楷體" w:hint="eastAsia"/>
          <w:sz w:val="28"/>
          <w:szCs w:val="28"/>
        </w:rPr>
        <w:t>2.1</w:t>
      </w:r>
      <w:r w:rsidR="00A116EA">
        <w:rPr>
          <w:rFonts w:eastAsia="標楷體" w:hint="eastAsia"/>
          <w:sz w:val="28"/>
          <w:szCs w:val="28"/>
        </w:rPr>
        <w:t>%</w:t>
      </w:r>
      <w:r w:rsidRPr="00F917A2">
        <w:rPr>
          <w:rFonts w:eastAsia="標楷體" w:hint="eastAsia"/>
          <w:sz w:val="28"/>
          <w:szCs w:val="28"/>
        </w:rPr>
        <w:t>，低於</w:t>
      </w:r>
      <w:r w:rsidRPr="00F917A2">
        <w:rPr>
          <w:rFonts w:eastAsia="標楷體" w:hint="eastAsia"/>
          <w:sz w:val="28"/>
          <w:szCs w:val="28"/>
        </w:rPr>
        <w:t>2014</w:t>
      </w:r>
      <w:r w:rsidRPr="00F917A2">
        <w:rPr>
          <w:rFonts w:eastAsia="標楷體" w:hint="eastAsia"/>
          <w:sz w:val="28"/>
          <w:szCs w:val="28"/>
        </w:rPr>
        <w:t>年之</w:t>
      </w:r>
      <w:r w:rsidRPr="00F917A2">
        <w:rPr>
          <w:rFonts w:eastAsia="標楷體" w:hint="eastAsia"/>
          <w:sz w:val="28"/>
          <w:szCs w:val="28"/>
        </w:rPr>
        <w:t>2.9</w:t>
      </w:r>
      <w:r w:rsidR="00A116EA">
        <w:rPr>
          <w:rFonts w:eastAsia="標楷體" w:hint="eastAsia"/>
          <w:sz w:val="28"/>
          <w:szCs w:val="28"/>
        </w:rPr>
        <w:t>%</w:t>
      </w:r>
      <w:r w:rsidRPr="00F917A2">
        <w:rPr>
          <w:rFonts w:eastAsia="標楷體" w:hint="eastAsia"/>
          <w:sz w:val="28"/>
          <w:szCs w:val="28"/>
        </w:rPr>
        <w:t>，顯示油價下跌，加以需求依然疲弱，緩和物價上漲。</w:t>
      </w:r>
    </w:p>
    <w:p w:rsidR="002B7CA4" w:rsidRPr="002B7CA4" w:rsidRDefault="00F917A2" w:rsidP="00C960EC">
      <w:pPr>
        <w:adjustRightInd w:val="0"/>
        <w:snapToGrid w:val="0"/>
        <w:spacing w:before="50" w:line="300" w:lineRule="auto"/>
        <w:ind w:right="-153" w:firstLineChars="202" w:firstLine="566"/>
        <w:jc w:val="both"/>
        <w:rPr>
          <w:rFonts w:eastAsia="標楷體"/>
          <w:sz w:val="28"/>
          <w:szCs w:val="28"/>
        </w:rPr>
      </w:pPr>
      <w:r w:rsidRPr="00F917A2">
        <w:rPr>
          <w:rFonts w:eastAsia="標楷體" w:hint="eastAsia"/>
          <w:sz w:val="28"/>
          <w:szCs w:val="28"/>
        </w:rPr>
        <w:t>經濟合作發展組織（</w:t>
      </w:r>
      <w:r w:rsidRPr="00F917A2">
        <w:rPr>
          <w:rFonts w:eastAsia="標楷體" w:hint="eastAsia"/>
          <w:sz w:val="28"/>
          <w:szCs w:val="28"/>
        </w:rPr>
        <w:t>OECD</w:t>
      </w:r>
      <w:r w:rsidRPr="00F917A2">
        <w:rPr>
          <w:rFonts w:eastAsia="標楷體" w:hint="eastAsia"/>
          <w:sz w:val="28"/>
          <w:szCs w:val="28"/>
        </w:rPr>
        <w:t>）</w:t>
      </w:r>
      <w:r w:rsidRPr="00F917A2">
        <w:rPr>
          <w:rFonts w:eastAsia="標楷體" w:hint="eastAsia"/>
          <w:sz w:val="28"/>
          <w:szCs w:val="28"/>
        </w:rPr>
        <w:t>2015</w:t>
      </w:r>
      <w:r w:rsidRPr="00F917A2">
        <w:rPr>
          <w:rFonts w:eastAsia="標楷體" w:hint="eastAsia"/>
          <w:sz w:val="28"/>
          <w:szCs w:val="28"/>
        </w:rPr>
        <w:t>年</w:t>
      </w:r>
      <w:r w:rsidRPr="00F917A2">
        <w:rPr>
          <w:rFonts w:eastAsia="標楷體" w:hint="eastAsia"/>
          <w:sz w:val="28"/>
          <w:szCs w:val="28"/>
        </w:rPr>
        <w:t>3</w:t>
      </w:r>
      <w:r w:rsidRPr="00F917A2">
        <w:rPr>
          <w:rFonts w:eastAsia="標楷體" w:hint="eastAsia"/>
          <w:sz w:val="28"/>
          <w:szCs w:val="28"/>
        </w:rPr>
        <w:t>月</w:t>
      </w:r>
      <w:r w:rsidRPr="00F917A2">
        <w:rPr>
          <w:rFonts w:eastAsia="標楷體" w:hint="eastAsia"/>
          <w:sz w:val="28"/>
          <w:szCs w:val="28"/>
        </w:rPr>
        <w:t>18</w:t>
      </w:r>
      <w:r w:rsidRPr="00F917A2">
        <w:rPr>
          <w:rFonts w:eastAsia="標楷體" w:hint="eastAsia"/>
          <w:sz w:val="28"/>
          <w:szCs w:val="28"/>
        </w:rPr>
        <w:t>日發布中期經濟評估報告指出，低油價及主要國家實施寬鬆貨幣政策提振經濟成長，上修</w:t>
      </w:r>
      <w:r w:rsidRPr="00F917A2">
        <w:rPr>
          <w:rFonts w:eastAsia="標楷體" w:hint="eastAsia"/>
          <w:sz w:val="28"/>
          <w:szCs w:val="28"/>
        </w:rPr>
        <w:t>2015</w:t>
      </w:r>
      <w:r w:rsidRPr="00F917A2">
        <w:rPr>
          <w:rFonts w:eastAsia="標楷體" w:hint="eastAsia"/>
          <w:sz w:val="28"/>
          <w:szCs w:val="28"/>
        </w:rPr>
        <w:t>年會員國整體經濟成長至</w:t>
      </w:r>
      <w:r w:rsidRPr="00F917A2">
        <w:rPr>
          <w:rFonts w:eastAsia="標楷體" w:hint="eastAsia"/>
          <w:sz w:val="28"/>
          <w:szCs w:val="28"/>
        </w:rPr>
        <w:t>4.0</w:t>
      </w:r>
      <w:r w:rsidR="00A116EA">
        <w:rPr>
          <w:rFonts w:eastAsia="標楷體" w:hint="eastAsia"/>
          <w:sz w:val="28"/>
          <w:szCs w:val="28"/>
        </w:rPr>
        <w:t>%</w:t>
      </w:r>
      <w:r w:rsidRPr="00F917A2">
        <w:rPr>
          <w:rFonts w:eastAsia="標楷體" w:hint="eastAsia"/>
          <w:sz w:val="28"/>
          <w:szCs w:val="28"/>
        </w:rPr>
        <w:t>，主要係歐元區上調</w:t>
      </w:r>
      <w:r w:rsidRPr="00F917A2">
        <w:rPr>
          <w:rFonts w:eastAsia="標楷體" w:hint="eastAsia"/>
          <w:sz w:val="28"/>
          <w:szCs w:val="28"/>
        </w:rPr>
        <w:t>0.3</w:t>
      </w:r>
      <w:r w:rsidRPr="00F917A2">
        <w:rPr>
          <w:rFonts w:eastAsia="標楷體" w:hint="eastAsia"/>
          <w:sz w:val="28"/>
          <w:szCs w:val="28"/>
        </w:rPr>
        <w:t>個百分點至</w:t>
      </w:r>
      <w:r w:rsidRPr="00F917A2">
        <w:rPr>
          <w:rFonts w:eastAsia="標楷體" w:hint="eastAsia"/>
          <w:sz w:val="28"/>
          <w:szCs w:val="28"/>
        </w:rPr>
        <w:t>1.4</w:t>
      </w:r>
      <w:r w:rsidR="00A116EA">
        <w:rPr>
          <w:rFonts w:ascii="標楷體" w:eastAsia="標楷體" w:hAnsi="標楷體" w:hint="eastAsia"/>
          <w:color w:val="000000" w:themeColor="text1"/>
          <w:sz w:val="28"/>
          <w:szCs w:val="28"/>
        </w:rPr>
        <w:t>%</w:t>
      </w:r>
      <w:r w:rsidRPr="00F917A2">
        <w:rPr>
          <w:rFonts w:eastAsia="標楷體" w:hint="eastAsia"/>
          <w:sz w:val="28"/>
          <w:szCs w:val="28"/>
        </w:rPr>
        <w:t>、日本上調</w:t>
      </w:r>
      <w:r w:rsidRPr="00F917A2">
        <w:rPr>
          <w:rFonts w:eastAsia="標楷體" w:hint="eastAsia"/>
          <w:sz w:val="28"/>
          <w:szCs w:val="28"/>
        </w:rPr>
        <w:t>0.2</w:t>
      </w:r>
      <w:r w:rsidRPr="00F917A2">
        <w:rPr>
          <w:rFonts w:eastAsia="標楷體" w:hint="eastAsia"/>
          <w:sz w:val="28"/>
          <w:szCs w:val="28"/>
        </w:rPr>
        <w:t>個百分點至</w:t>
      </w:r>
      <w:r w:rsidRPr="00F917A2">
        <w:rPr>
          <w:rFonts w:eastAsia="標楷體" w:hint="eastAsia"/>
          <w:sz w:val="28"/>
          <w:szCs w:val="28"/>
        </w:rPr>
        <w:t>1.0</w:t>
      </w:r>
      <w:r w:rsidR="00A116EA">
        <w:rPr>
          <w:rFonts w:eastAsia="標楷體" w:hint="eastAsia"/>
          <w:sz w:val="28"/>
          <w:szCs w:val="28"/>
        </w:rPr>
        <w:t>%</w:t>
      </w:r>
      <w:r w:rsidRPr="00F917A2">
        <w:rPr>
          <w:rFonts w:eastAsia="標楷體" w:hint="eastAsia"/>
          <w:sz w:val="28"/>
          <w:szCs w:val="28"/>
        </w:rPr>
        <w:t>，以及印度大幅上調</w:t>
      </w:r>
      <w:r w:rsidRPr="00F917A2">
        <w:rPr>
          <w:rFonts w:eastAsia="標楷體" w:hint="eastAsia"/>
          <w:sz w:val="28"/>
          <w:szCs w:val="28"/>
        </w:rPr>
        <w:t>1.3</w:t>
      </w:r>
      <w:r w:rsidRPr="00F917A2">
        <w:rPr>
          <w:rFonts w:eastAsia="標楷體" w:hint="eastAsia"/>
          <w:sz w:val="28"/>
          <w:szCs w:val="28"/>
        </w:rPr>
        <w:t>個百分點至</w:t>
      </w:r>
      <w:r w:rsidRPr="00F917A2">
        <w:rPr>
          <w:rFonts w:eastAsia="標楷體" w:hint="eastAsia"/>
          <w:sz w:val="28"/>
          <w:szCs w:val="28"/>
        </w:rPr>
        <w:t>7.7</w:t>
      </w:r>
      <w:r w:rsidR="00A116EA">
        <w:rPr>
          <w:rFonts w:eastAsia="標楷體" w:hint="eastAsia"/>
          <w:sz w:val="28"/>
          <w:szCs w:val="28"/>
        </w:rPr>
        <w:t>%</w:t>
      </w:r>
      <w:r w:rsidRPr="00F917A2">
        <w:rPr>
          <w:rFonts w:eastAsia="標楷體" w:hint="eastAsia"/>
          <w:sz w:val="28"/>
          <w:szCs w:val="28"/>
        </w:rPr>
        <w:t>，超過中國大陸之</w:t>
      </w:r>
      <w:r w:rsidRPr="00F917A2">
        <w:rPr>
          <w:rFonts w:eastAsia="標楷體" w:hint="eastAsia"/>
          <w:sz w:val="28"/>
          <w:szCs w:val="28"/>
        </w:rPr>
        <w:t>7.0</w:t>
      </w:r>
      <w:r w:rsidR="00A116EA">
        <w:rPr>
          <w:rFonts w:eastAsia="標楷體" w:hint="eastAsia"/>
          <w:sz w:val="28"/>
          <w:szCs w:val="28"/>
        </w:rPr>
        <w:t>%</w:t>
      </w:r>
      <w:r w:rsidRPr="00F917A2">
        <w:rPr>
          <w:rFonts w:eastAsia="標楷體" w:hint="eastAsia"/>
          <w:sz w:val="28"/>
          <w:szCs w:val="28"/>
        </w:rPr>
        <w:t>。</w:t>
      </w:r>
      <w:r w:rsidRPr="00F917A2">
        <w:rPr>
          <w:rFonts w:eastAsia="標楷體" w:hint="eastAsia"/>
          <w:sz w:val="28"/>
          <w:szCs w:val="28"/>
        </w:rPr>
        <w:t>OECD</w:t>
      </w:r>
      <w:r w:rsidRPr="00F917A2">
        <w:rPr>
          <w:rFonts w:eastAsia="標楷體" w:hint="eastAsia"/>
          <w:sz w:val="28"/>
          <w:szCs w:val="28"/>
        </w:rPr>
        <w:t>強調經濟成長速度仍慢，且警告過度依賴貨幣政策支撐經濟非良策，過低的通膨率及利率增加金融風險</w:t>
      </w:r>
      <w:r w:rsidR="002B7CA4" w:rsidRPr="002B7CA4">
        <w:rPr>
          <w:rFonts w:eastAsia="標楷體" w:hint="eastAsia"/>
          <w:sz w:val="28"/>
          <w:szCs w:val="28"/>
        </w:rPr>
        <w:t>。</w:t>
      </w:r>
    </w:p>
    <w:p w:rsidR="003F3F99" w:rsidRPr="00376EF2" w:rsidRDefault="00F917A2" w:rsidP="00F917A2">
      <w:pPr>
        <w:autoSpaceDE w:val="0"/>
        <w:autoSpaceDN w:val="0"/>
        <w:adjustRightInd w:val="0"/>
        <w:snapToGrid w:val="0"/>
        <w:spacing w:before="50" w:line="300" w:lineRule="auto"/>
        <w:ind w:right="-153" w:firstLineChars="202" w:firstLine="566"/>
        <w:jc w:val="both"/>
        <w:rPr>
          <w:rFonts w:eastAsia="標楷體"/>
          <w:sz w:val="28"/>
          <w:szCs w:val="28"/>
        </w:rPr>
      </w:pPr>
      <w:r w:rsidRPr="00F917A2">
        <w:rPr>
          <w:rFonts w:eastAsia="標楷體" w:hint="eastAsia"/>
          <w:sz w:val="28"/>
          <w:szCs w:val="28"/>
        </w:rPr>
        <w:t>當前國際經濟仍面臨諸多風險變數，值得持續關注，包括歐元區經濟潛存低通膨隱憂，推量化寬鬆</w:t>
      </w:r>
      <w:r w:rsidRPr="00F917A2">
        <w:rPr>
          <w:rFonts w:eastAsia="標楷體" w:hint="eastAsia"/>
          <w:sz w:val="28"/>
          <w:szCs w:val="28"/>
        </w:rPr>
        <w:t>(QE)</w:t>
      </w:r>
      <w:r w:rsidRPr="00F917A2">
        <w:rPr>
          <w:rFonts w:eastAsia="標楷體" w:hint="eastAsia"/>
          <w:sz w:val="28"/>
          <w:szCs w:val="28"/>
        </w:rPr>
        <w:t>引發全球貨幣大戰；美國貨幣政策對新興經濟體之外溢效應；中國大陸及部分新興經濟體成長力道放緩；日本安倍三箭政策成效待觀察；地緣政治風險；國際油價變動趨勢等，皆影響國際經濟前景</w:t>
      </w:r>
      <w:r w:rsidR="002B7CA4" w:rsidRPr="002B7CA4">
        <w:rPr>
          <w:rFonts w:eastAsia="標楷體"/>
          <w:sz w:val="28"/>
          <w:szCs w:val="28"/>
        </w:rPr>
        <w:t>。</w:t>
      </w:r>
    </w:p>
    <w:p w:rsidR="003F3F99" w:rsidRPr="008B507F" w:rsidRDefault="003F3F99" w:rsidP="001A5CA1">
      <w:pPr>
        <w:keepNext/>
        <w:adjustRightInd w:val="0"/>
        <w:snapToGrid w:val="0"/>
        <w:spacing w:beforeLines="50" w:before="180" w:line="300" w:lineRule="auto"/>
        <w:outlineLvl w:val="1"/>
        <w:rPr>
          <w:rFonts w:eastAsia="標楷體"/>
          <w:b/>
          <w:bCs/>
          <w:sz w:val="40"/>
          <w:szCs w:val="36"/>
        </w:rPr>
      </w:pPr>
      <w:bookmarkStart w:id="29" w:name="_Toc401923783"/>
      <w:bookmarkStart w:id="30" w:name="_Toc402171697"/>
      <w:bookmarkStart w:id="31" w:name="_Toc415126199"/>
      <w:r w:rsidRPr="008B507F">
        <w:rPr>
          <w:rFonts w:eastAsia="標楷體"/>
          <w:b/>
          <w:bCs/>
          <w:sz w:val="40"/>
          <w:szCs w:val="36"/>
        </w:rPr>
        <w:t>二、國內經濟</w:t>
      </w:r>
      <w:bookmarkEnd w:id="26"/>
      <w:bookmarkEnd w:id="27"/>
      <w:bookmarkEnd w:id="28"/>
      <w:bookmarkEnd w:id="29"/>
      <w:bookmarkEnd w:id="30"/>
      <w:bookmarkEnd w:id="31"/>
    </w:p>
    <w:p w:rsidR="000D5320" w:rsidRPr="00397CFB" w:rsidRDefault="000D5320" w:rsidP="00E17FE8">
      <w:pPr>
        <w:autoSpaceDE w:val="0"/>
        <w:autoSpaceDN w:val="0"/>
        <w:adjustRightInd w:val="0"/>
        <w:snapToGrid w:val="0"/>
        <w:spacing w:before="50" w:line="300" w:lineRule="auto"/>
        <w:ind w:right="-153" w:firstLineChars="202" w:firstLine="566"/>
        <w:jc w:val="both"/>
        <w:rPr>
          <w:rFonts w:eastAsia="標楷體"/>
          <w:color w:val="000000" w:themeColor="text1"/>
          <w:sz w:val="28"/>
          <w:szCs w:val="28"/>
        </w:rPr>
      </w:pPr>
      <w:bookmarkStart w:id="32" w:name="_Toc337122121"/>
      <w:bookmarkStart w:id="33" w:name="_Toc349916575"/>
      <w:r>
        <w:rPr>
          <w:rFonts w:eastAsia="標楷體" w:hint="eastAsia"/>
          <w:color w:val="000000" w:themeColor="text1"/>
          <w:sz w:val="28"/>
          <w:szCs w:val="28"/>
        </w:rPr>
        <w:t>企業獲利改善，人力需求擴充</w:t>
      </w:r>
      <w:r w:rsidRPr="007E3405">
        <w:rPr>
          <w:rFonts w:eastAsia="標楷體"/>
          <w:color w:val="000000" w:themeColor="text1"/>
          <w:sz w:val="28"/>
          <w:szCs w:val="28"/>
        </w:rPr>
        <w:t>，帶動就業及薪資提高</w:t>
      </w:r>
      <w:r>
        <w:rPr>
          <w:rFonts w:eastAsia="標楷體" w:hint="eastAsia"/>
          <w:color w:val="000000" w:themeColor="text1"/>
          <w:sz w:val="28"/>
          <w:szCs w:val="28"/>
        </w:rPr>
        <w:t>，加上低油價效應</w:t>
      </w:r>
      <w:r w:rsidRPr="007E3405">
        <w:rPr>
          <w:rFonts w:eastAsia="標楷體"/>
          <w:color w:val="000000" w:themeColor="text1"/>
          <w:sz w:val="28"/>
          <w:szCs w:val="28"/>
        </w:rPr>
        <w:t>，有</w:t>
      </w:r>
      <w:r>
        <w:rPr>
          <w:rFonts w:eastAsia="標楷體" w:hint="eastAsia"/>
          <w:color w:val="000000" w:themeColor="text1"/>
          <w:sz w:val="28"/>
          <w:szCs w:val="28"/>
        </w:rPr>
        <w:t>利</w:t>
      </w:r>
      <w:r w:rsidRPr="007E3405">
        <w:rPr>
          <w:rFonts w:eastAsia="標楷體"/>
          <w:color w:val="000000" w:themeColor="text1"/>
          <w:sz w:val="28"/>
          <w:szCs w:val="28"/>
        </w:rPr>
        <w:t>消費</w:t>
      </w:r>
      <w:r>
        <w:rPr>
          <w:rFonts w:eastAsia="標楷體" w:hint="eastAsia"/>
          <w:color w:val="000000" w:themeColor="text1"/>
          <w:sz w:val="28"/>
          <w:szCs w:val="28"/>
        </w:rPr>
        <w:t>擴增</w:t>
      </w:r>
      <w:r w:rsidR="00E57B63">
        <w:rPr>
          <w:rFonts w:eastAsia="標楷體" w:hint="eastAsia"/>
          <w:color w:val="000000" w:themeColor="text1"/>
          <w:sz w:val="28"/>
          <w:szCs w:val="28"/>
        </w:rPr>
        <w:t>；</w:t>
      </w:r>
      <w:r>
        <w:rPr>
          <w:rFonts w:eastAsia="標楷體" w:hint="eastAsia"/>
          <w:color w:val="000000" w:themeColor="text1"/>
          <w:sz w:val="28"/>
          <w:szCs w:val="28"/>
        </w:rPr>
        <w:t>物聯網、巨量資料</w:t>
      </w:r>
      <w:r w:rsidR="00E57B63" w:rsidRPr="00E57B63">
        <w:rPr>
          <w:rFonts w:eastAsia="標楷體" w:hint="eastAsia"/>
          <w:color w:val="000000" w:themeColor="text1"/>
          <w:sz w:val="28"/>
          <w:szCs w:val="28"/>
        </w:rPr>
        <w:t>等應用商機</w:t>
      </w:r>
      <w:r w:rsidR="001C76C5">
        <w:rPr>
          <w:rFonts w:eastAsia="標楷體" w:hint="eastAsia"/>
          <w:color w:val="000000" w:themeColor="text1"/>
          <w:sz w:val="28"/>
          <w:szCs w:val="28"/>
        </w:rPr>
        <w:t>，以及業者擴廠意願提高</w:t>
      </w:r>
      <w:r w:rsidRPr="007E3405">
        <w:rPr>
          <w:rFonts w:eastAsia="標楷體"/>
          <w:color w:val="000000" w:themeColor="text1"/>
          <w:sz w:val="28"/>
          <w:szCs w:val="28"/>
        </w:rPr>
        <w:t>，</w:t>
      </w:r>
      <w:r w:rsidR="00D50390">
        <w:rPr>
          <w:rFonts w:eastAsia="標楷體" w:hint="eastAsia"/>
          <w:color w:val="000000" w:themeColor="text1"/>
          <w:sz w:val="28"/>
          <w:szCs w:val="28"/>
        </w:rPr>
        <w:t>有助我國出口並</w:t>
      </w:r>
      <w:r w:rsidRPr="007E3405">
        <w:rPr>
          <w:rFonts w:eastAsia="標楷體"/>
          <w:color w:val="000000" w:themeColor="text1"/>
          <w:sz w:val="28"/>
          <w:szCs w:val="28"/>
        </w:rPr>
        <w:t>帶動民間投資持續成長。</w:t>
      </w:r>
      <w:r w:rsidRPr="006A7F3A">
        <w:rPr>
          <w:rFonts w:eastAsia="標楷體"/>
          <w:color w:val="000000" w:themeColor="text1"/>
          <w:sz w:val="28"/>
          <w:szCs w:val="28"/>
        </w:rPr>
        <w:t>根據行政院主計總處</w:t>
      </w:r>
      <w:r w:rsidRPr="006A7F3A">
        <w:rPr>
          <w:rFonts w:eastAsia="標楷體"/>
          <w:color w:val="000000" w:themeColor="text1"/>
          <w:sz w:val="28"/>
          <w:szCs w:val="28"/>
        </w:rPr>
        <w:t>10</w:t>
      </w:r>
      <w:r w:rsidRPr="006A7F3A">
        <w:rPr>
          <w:rFonts w:eastAsia="標楷體" w:hint="eastAsia"/>
          <w:color w:val="000000" w:themeColor="text1"/>
          <w:sz w:val="28"/>
          <w:szCs w:val="28"/>
        </w:rPr>
        <w:t>4</w:t>
      </w:r>
      <w:r w:rsidRPr="006A7F3A">
        <w:rPr>
          <w:rFonts w:eastAsia="標楷體"/>
          <w:color w:val="000000" w:themeColor="text1"/>
          <w:sz w:val="28"/>
          <w:szCs w:val="28"/>
        </w:rPr>
        <w:t>年</w:t>
      </w:r>
      <w:r w:rsidRPr="006A7F3A">
        <w:rPr>
          <w:rFonts w:eastAsia="標楷體" w:hint="eastAsia"/>
          <w:color w:val="000000" w:themeColor="text1"/>
          <w:sz w:val="28"/>
          <w:szCs w:val="28"/>
        </w:rPr>
        <w:t>2</w:t>
      </w:r>
      <w:r w:rsidRPr="006A7F3A">
        <w:rPr>
          <w:rFonts w:eastAsia="標楷體"/>
          <w:color w:val="000000" w:themeColor="text1"/>
          <w:sz w:val="28"/>
          <w:szCs w:val="28"/>
        </w:rPr>
        <w:t>月</w:t>
      </w:r>
      <w:r>
        <w:rPr>
          <w:rFonts w:eastAsia="標楷體" w:hint="eastAsia"/>
          <w:color w:val="000000" w:themeColor="text1"/>
          <w:sz w:val="28"/>
          <w:szCs w:val="28"/>
        </w:rPr>
        <w:t>公布資料</w:t>
      </w:r>
      <w:r w:rsidRPr="006A7F3A">
        <w:rPr>
          <w:rFonts w:eastAsia="標楷體"/>
          <w:color w:val="000000" w:themeColor="text1"/>
          <w:sz w:val="28"/>
          <w:szCs w:val="28"/>
        </w:rPr>
        <w:t>，</w:t>
      </w:r>
      <w:r w:rsidRPr="006A7F3A">
        <w:rPr>
          <w:rFonts w:eastAsia="標楷體"/>
          <w:color w:val="000000" w:themeColor="text1"/>
          <w:sz w:val="28"/>
          <w:szCs w:val="28"/>
        </w:rPr>
        <w:t>103</w:t>
      </w:r>
      <w:r w:rsidRPr="006A7F3A">
        <w:rPr>
          <w:rFonts w:eastAsia="標楷體"/>
          <w:color w:val="000000" w:themeColor="text1"/>
          <w:sz w:val="28"/>
          <w:szCs w:val="28"/>
        </w:rPr>
        <w:t>年經濟成長</w:t>
      </w:r>
      <w:r w:rsidRPr="006A7F3A">
        <w:rPr>
          <w:rFonts w:eastAsia="標楷體"/>
          <w:color w:val="000000" w:themeColor="text1"/>
          <w:sz w:val="28"/>
          <w:szCs w:val="28"/>
        </w:rPr>
        <w:t>3.</w:t>
      </w:r>
      <w:r w:rsidRPr="006A7F3A">
        <w:rPr>
          <w:rFonts w:eastAsia="標楷體" w:hint="eastAsia"/>
          <w:color w:val="000000" w:themeColor="text1"/>
          <w:sz w:val="28"/>
          <w:szCs w:val="28"/>
        </w:rPr>
        <w:t>74</w:t>
      </w:r>
      <w:r w:rsidR="00A116EA">
        <w:rPr>
          <w:rFonts w:eastAsia="標楷體"/>
          <w:color w:val="000000" w:themeColor="text1"/>
          <w:sz w:val="28"/>
          <w:szCs w:val="28"/>
        </w:rPr>
        <w:t>%</w:t>
      </w:r>
      <w:r w:rsidRPr="006A7F3A">
        <w:rPr>
          <w:rFonts w:eastAsia="標楷體" w:hint="eastAsia"/>
          <w:color w:val="000000" w:themeColor="text1"/>
          <w:sz w:val="28"/>
          <w:szCs w:val="28"/>
        </w:rPr>
        <w:t>，</w:t>
      </w:r>
      <w:r w:rsidRPr="006A7F3A">
        <w:rPr>
          <w:rFonts w:eastAsia="標楷體"/>
          <w:color w:val="000000" w:themeColor="text1"/>
          <w:sz w:val="28"/>
          <w:szCs w:val="28"/>
        </w:rPr>
        <w:t>104</w:t>
      </w:r>
      <w:r w:rsidRPr="00397CFB">
        <w:rPr>
          <w:rFonts w:eastAsia="標楷體"/>
          <w:color w:val="000000" w:themeColor="text1"/>
          <w:sz w:val="28"/>
          <w:szCs w:val="28"/>
        </w:rPr>
        <w:t>年</w:t>
      </w:r>
      <w:r w:rsidRPr="00397CFB">
        <w:rPr>
          <w:rFonts w:eastAsia="標楷體" w:hint="eastAsia"/>
          <w:color w:val="000000" w:themeColor="text1"/>
          <w:sz w:val="28"/>
          <w:szCs w:val="28"/>
        </w:rPr>
        <w:t>3</w:t>
      </w:r>
      <w:r w:rsidRPr="00397CFB">
        <w:rPr>
          <w:rFonts w:eastAsia="標楷體"/>
          <w:color w:val="000000" w:themeColor="text1"/>
          <w:sz w:val="28"/>
          <w:szCs w:val="28"/>
        </w:rPr>
        <w:t>.</w:t>
      </w:r>
      <w:r w:rsidRPr="00397CFB">
        <w:rPr>
          <w:rFonts w:eastAsia="標楷體" w:hint="eastAsia"/>
          <w:color w:val="000000" w:themeColor="text1"/>
          <w:sz w:val="28"/>
          <w:szCs w:val="28"/>
        </w:rPr>
        <w:t>78</w:t>
      </w:r>
      <w:r w:rsidR="00A116EA">
        <w:rPr>
          <w:rFonts w:eastAsia="標楷體"/>
          <w:color w:val="000000" w:themeColor="text1"/>
          <w:sz w:val="28"/>
          <w:szCs w:val="28"/>
        </w:rPr>
        <w:t>%</w:t>
      </w:r>
      <w:r w:rsidRPr="00397CFB">
        <w:rPr>
          <w:rFonts w:eastAsia="標楷體"/>
          <w:color w:val="000000" w:themeColor="text1"/>
          <w:sz w:val="28"/>
          <w:szCs w:val="28"/>
        </w:rPr>
        <w:t>。</w:t>
      </w:r>
    </w:p>
    <w:p w:rsidR="000D5320" w:rsidRPr="00E17FE8" w:rsidRDefault="000D5320" w:rsidP="00E17FE8">
      <w:pPr>
        <w:autoSpaceDE w:val="0"/>
        <w:autoSpaceDN w:val="0"/>
        <w:adjustRightInd w:val="0"/>
        <w:snapToGrid w:val="0"/>
        <w:spacing w:before="50" w:line="300" w:lineRule="auto"/>
        <w:ind w:right="-153" w:firstLineChars="202" w:firstLine="566"/>
        <w:jc w:val="both"/>
        <w:rPr>
          <w:rFonts w:eastAsia="標楷體"/>
          <w:sz w:val="28"/>
          <w:szCs w:val="28"/>
        </w:rPr>
      </w:pPr>
      <w:r w:rsidRPr="00397CFB">
        <w:rPr>
          <w:rFonts w:eastAsia="標楷體"/>
          <w:color w:val="000000" w:themeColor="text1"/>
          <w:sz w:val="28"/>
          <w:szCs w:val="28"/>
        </w:rPr>
        <w:t>經濟指標表現方面，</w:t>
      </w:r>
      <w:r w:rsidRPr="00397CFB">
        <w:rPr>
          <w:rFonts w:eastAsia="標楷體"/>
          <w:color w:val="000000" w:themeColor="text1"/>
          <w:sz w:val="28"/>
          <w:szCs w:val="28"/>
        </w:rPr>
        <w:t>10</w:t>
      </w:r>
      <w:r w:rsidRPr="00397CFB">
        <w:rPr>
          <w:rFonts w:eastAsia="標楷體" w:hint="eastAsia"/>
          <w:color w:val="000000" w:themeColor="text1"/>
          <w:sz w:val="28"/>
          <w:szCs w:val="28"/>
        </w:rPr>
        <w:t>4</w:t>
      </w:r>
      <w:r w:rsidRPr="00397CFB">
        <w:rPr>
          <w:rFonts w:eastAsia="標楷體"/>
          <w:color w:val="000000" w:themeColor="text1"/>
          <w:sz w:val="28"/>
          <w:szCs w:val="28"/>
        </w:rPr>
        <w:t>年</w:t>
      </w:r>
      <w:r w:rsidR="00B812C2">
        <w:rPr>
          <w:rFonts w:eastAsia="標楷體" w:hint="eastAsia"/>
          <w:color w:val="000000" w:themeColor="text1"/>
          <w:sz w:val="28"/>
          <w:szCs w:val="28"/>
        </w:rPr>
        <w:t>2</w:t>
      </w:r>
      <w:r w:rsidRPr="00397CFB">
        <w:rPr>
          <w:rFonts w:eastAsia="標楷體"/>
          <w:color w:val="000000" w:themeColor="text1"/>
          <w:sz w:val="28"/>
          <w:szCs w:val="28"/>
        </w:rPr>
        <w:t>月工業生產增加</w:t>
      </w:r>
      <w:r w:rsidR="00B812C2">
        <w:rPr>
          <w:rFonts w:eastAsia="標楷體" w:hint="eastAsia"/>
          <w:color w:val="000000" w:themeColor="text1"/>
          <w:sz w:val="28"/>
          <w:szCs w:val="28"/>
        </w:rPr>
        <w:t>3</w:t>
      </w:r>
      <w:r w:rsidRPr="00397CFB">
        <w:rPr>
          <w:rFonts w:eastAsia="標楷體"/>
          <w:color w:val="000000" w:themeColor="text1"/>
          <w:sz w:val="28"/>
          <w:szCs w:val="28"/>
        </w:rPr>
        <w:t>.</w:t>
      </w:r>
      <w:r w:rsidR="00B812C2">
        <w:rPr>
          <w:rFonts w:eastAsia="標楷體" w:hint="eastAsia"/>
          <w:color w:val="000000" w:themeColor="text1"/>
          <w:sz w:val="28"/>
          <w:szCs w:val="28"/>
        </w:rPr>
        <w:t>32</w:t>
      </w:r>
      <w:r w:rsidR="00A116EA">
        <w:rPr>
          <w:rFonts w:eastAsia="標楷體"/>
          <w:color w:val="000000" w:themeColor="text1"/>
          <w:sz w:val="28"/>
          <w:szCs w:val="28"/>
        </w:rPr>
        <w:t>%</w:t>
      </w:r>
      <w:r w:rsidRPr="00397CFB">
        <w:rPr>
          <w:rFonts w:eastAsia="標楷體"/>
          <w:color w:val="000000" w:themeColor="text1"/>
          <w:sz w:val="28"/>
          <w:szCs w:val="28"/>
        </w:rPr>
        <w:t>；商業營業額</w:t>
      </w:r>
      <w:r w:rsidRPr="00397CFB">
        <w:rPr>
          <w:rFonts w:eastAsia="標楷體" w:hint="eastAsia"/>
          <w:color w:val="000000" w:themeColor="text1"/>
          <w:sz w:val="28"/>
          <w:szCs w:val="28"/>
        </w:rPr>
        <w:t>1</w:t>
      </w:r>
      <w:r w:rsidR="00B812C2">
        <w:rPr>
          <w:rFonts w:eastAsia="標楷體" w:hint="eastAsia"/>
          <w:color w:val="000000" w:themeColor="text1"/>
          <w:sz w:val="28"/>
          <w:szCs w:val="28"/>
        </w:rPr>
        <w:t>0</w:t>
      </w:r>
      <w:r w:rsidRPr="00397CFB">
        <w:rPr>
          <w:rFonts w:eastAsia="標楷體" w:hint="eastAsia"/>
          <w:color w:val="000000" w:themeColor="text1"/>
          <w:sz w:val="28"/>
          <w:szCs w:val="28"/>
        </w:rPr>
        <w:t>,</w:t>
      </w:r>
      <w:r w:rsidR="00B812C2">
        <w:rPr>
          <w:rFonts w:eastAsia="標楷體" w:hint="eastAsia"/>
          <w:color w:val="000000" w:themeColor="text1"/>
          <w:sz w:val="28"/>
          <w:szCs w:val="28"/>
        </w:rPr>
        <w:t>548</w:t>
      </w:r>
      <w:r w:rsidRPr="00397CFB">
        <w:rPr>
          <w:rFonts w:eastAsia="標楷體"/>
          <w:color w:val="000000" w:themeColor="text1"/>
          <w:sz w:val="28"/>
          <w:szCs w:val="28"/>
        </w:rPr>
        <w:t>億元，</w:t>
      </w:r>
      <w:r w:rsidR="00B812C2">
        <w:rPr>
          <w:rFonts w:eastAsia="標楷體" w:hint="eastAsia"/>
          <w:color w:val="000000" w:themeColor="text1"/>
          <w:sz w:val="28"/>
          <w:szCs w:val="28"/>
        </w:rPr>
        <w:t>增加</w:t>
      </w:r>
      <w:r w:rsidRPr="00397CFB">
        <w:rPr>
          <w:rFonts w:eastAsia="標楷體" w:hint="eastAsia"/>
          <w:color w:val="000000" w:themeColor="text1"/>
          <w:sz w:val="28"/>
          <w:szCs w:val="28"/>
        </w:rPr>
        <w:t>0.</w:t>
      </w:r>
      <w:r w:rsidR="00B812C2">
        <w:rPr>
          <w:rFonts w:eastAsia="標楷體" w:hint="eastAsia"/>
          <w:color w:val="000000" w:themeColor="text1"/>
          <w:sz w:val="28"/>
          <w:szCs w:val="28"/>
        </w:rPr>
        <w:t>9</w:t>
      </w:r>
      <w:r w:rsidR="00A116EA">
        <w:rPr>
          <w:rFonts w:eastAsia="標楷體"/>
          <w:color w:val="000000" w:themeColor="text1"/>
          <w:sz w:val="28"/>
          <w:szCs w:val="28"/>
        </w:rPr>
        <w:t>%</w:t>
      </w:r>
      <w:r w:rsidRPr="00397CFB">
        <w:rPr>
          <w:rFonts w:eastAsia="標楷體"/>
          <w:color w:val="000000" w:themeColor="text1"/>
          <w:sz w:val="28"/>
          <w:szCs w:val="28"/>
        </w:rPr>
        <w:t>；</w:t>
      </w:r>
      <w:r w:rsidRPr="006A7F3A">
        <w:rPr>
          <w:rFonts w:eastAsia="標楷體"/>
          <w:color w:val="000000" w:themeColor="text1"/>
          <w:sz w:val="28"/>
          <w:szCs w:val="28"/>
        </w:rPr>
        <w:t>外銷訂單金額</w:t>
      </w:r>
      <w:r w:rsidR="00B812C2">
        <w:rPr>
          <w:rFonts w:eastAsia="標楷體" w:hint="eastAsia"/>
          <w:color w:val="000000" w:themeColor="text1"/>
          <w:sz w:val="28"/>
          <w:szCs w:val="28"/>
        </w:rPr>
        <w:t>298</w:t>
      </w:r>
      <w:r w:rsidRPr="006A7F3A">
        <w:rPr>
          <w:rFonts w:eastAsia="標楷體"/>
          <w:color w:val="000000" w:themeColor="text1"/>
          <w:sz w:val="28"/>
          <w:szCs w:val="28"/>
        </w:rPr>
        <w:t>.</w:t>
      </w:r>
      <w:r w:rsidR="00B812C2">
        <w:rPr>
          <w:rFonts w:eastAsia="標楷體" w:hint="eastAsia"/>
          <w:color w:val="000000" w:themeColor="text1"/>
          <w:sz w:val="28"/>
          <w:szCs w:val="28"/>
        </w:rPr>
        <w:t>9</w:t>
      </w:r>
      <w:r w:rsidRPr="006A7F3A">
        <w:rPr>
          <w:rFonts w:eastAsia="標楷體"/>
          <w:color w:val="000000" w:themeColor="text1"/>
          <w:sz w:val="28"/>
          <w:szCs w:val="28"/>
        </w:rPr>
        <w:t>億美元，</w:t>
      </w:r>
      <w:r w:rsidR="00B812C2">
        <w:rPr>
          <w:rFonts w:eastAsia="標楷體" w:hint="eastAsia"/>
          <w:color w:val="000000" w:themeColor="text1"/>
          <w:sz w:val="28"/>
          <w:szCs w:val="28"/>
        </w:rPr>
        <w:t>減少</w:t>
      </w:r>
      <w:r w:rsidR="00B812C2">
        <w:rPr>
          <w:rFonts w:eastAsia="標楷體" w:hint="eastAsia"/>
          <w:color w:val="000000" w:themeColor="text1"/>
          <w:sz w:val="28"/>
          <w:szCs w:val="28"/>
        </w:rPr>
        <w:t>2</w:t>
      </w:r>
      <w:r w:rsidRPr="006A7F3A">
        <w:rPr>
          <w:rFonts w:eastAsia="標楷體"/>
          <w:color w:val="000000" w:themeColor="text1"/>
          <w:sz w:val="28"/>
          <w:szCs w:val="28"/>
        </w:rPr>
        <w:t>.</w:t>
      </w:r>
      <w:r w:rsidR="00B812C2">
        <w:rPr>
          <w:rFonts w:eastAsia="標楷體" w:hint="eastAsia"/>
          <w:color w:val="000000" w:themeColor="text1"/>
          <w:sz w:val="28"/>
          <w:szCs w:val="28"/>
        </w:rPr>
        <w:t>7</w:t>
      </w:r>
      <w:r w:rsidR="00A116EA">
        <w:rPr>
          <w:rFonts w:eastAsia="標楷體"/>
          <w:color w:val="000000" w:themeColor="text1"/>
          <w:sz w:val="28"/>
          <w:szCs w:val="28"/>
        </w:rPr>
        <w:t>%</w:t>
      </w:r>
      <w:r w:rsidRPr="006A7F3A">
        <w:rPr>
          <w:rFonts w:eastAsia="標楷體"/>
          <w:color w:val="000000" w:themeColor="text1"/>
          <w:sz w:val="28"/>
          <w:szCs w:val="28"/>
        </w:rPr>
        <w:t>；出口值</w:t>
      </w:r>
      <w:r w:rsidR="00B812C2">
        <w:rPr>
          <w:rFonts w:eastAsia="標楷體" w:hint="eastAsia"/>
          <w:color w:val="000000" w:themeColor="text1"/>
          <w:sz w:val="28"/>
          <w:szCs w:val="28"/>
        </w:rPr>
        <w:t>198</w:t>
      </w:r>
      <w:r w:rsidRPr="006A7F3A">
        <w:rPr>
          <w:rFonts w:eastAsia="標楷體"/>
          <w:color w:val="000000" w:themeColor="text1"/>
          <w:sz w:val="28"/>
          <w:szCs w:val="28"/>
        </w:rPr>
        <w:t>.</w:t>
      </w:r>
      <w:r w:rsidR="00B812C2">
        <w:rPr>
          <w:rFonts w:eastAsia="標楷體" w:hint="eastAsia"/>
          <w:color w:val="000000" w:themeColor="text1"/>
          <w:sz w:val="28"/>
          <w:szCs w:val="28"/>
        </w:rPr>
        <w:t>6</w:t>
      </w:r>
      <w:r w:rsidRPr="006A7F3A">
        <w:rPr>
          <w:rFonts w:eastAsia="標楷體"/>
          <w:color w:val="000000" w:themeColor="text1"/>
          <w:sz w:val="28"/>
          <w:szCs w:val="28"/>
        </w:rPr>
        <w:t>億美元，</w:t>
      </w:r>
      <w:r w:rsidR="00B812C2">
        <w:rPr>
          <w:rFonts w:eastAsia="標楷體" w:hint="eastAsia"/>
          <w:color w:val="000000" w:themeColor="text1"/>
          <w:sz w:val="28"/>
          <w:szCs w:val="28"/>
        </w:rPr>
        <w:t>減少</w:t>
      </w:r>
      <w:r w:rsidR="00B812C2">
        <w:rPr>
          <w:rFonts w:eastAsia="標楷體" w:hint="eastAsia"/>
          <w:color w:val="000000" w:themeColor="text1"/>
          <w:sz w:val="28"/>
          <w:szCs w:val="28"/>
        </w:rPr>
        <w:t>6</w:t>
      </w:r>
      <w:r w:rsidRPr="006A7F3A">
        <w:rPr>
          <w:rFonts w:eastAsia="標楷體"/>
          <w:color w:val="000000" w:themeColor="text1"/>
          <w:sz w:val="28"/>
          <w:szCs w:val="28"/>
        </w:rPr>
        <w:t>.</w:t>
      </w:r>
      <w:r w:rsidR="00B812C2">
        <w:rPr>
          <w:rFonts w:eastAsia="標楷體" w:hint="eastAsia"/>
          <w:color w:val="000000" w:themeColor="text1"/>
          <w:sz w:val="28"/>
          <w:szCs w:val="28"/>
        </w:rPr>
        <w:t>7</w:t>
      </w:r>
      <w:r w:rsidR="00A116EA">
        <w:rPr>
          <w:rFonts w:eastAsia="標楷體"/>
          <w:color w:val="000000" w:themeColor="text1"/>
          <w:sz w:val="28"/>
          <w:szCs w:val="28"/>
        </w:rPr>
        <w:t>%</w:t>
      </w:r>
      <w:r w:rsidRPr="006A7F3A">
        <w:rPr>
          <w:rFonts w:eastAsia="標楷體"/>
          <w:color w:val="000000" w:themeColor="text1"/>
          <w:sz w:val="28"/>
          <w:szCs w:val="28"/>
        </w:rPr>
        <w:t>，進口值</w:t>
      </w:r>
      <w:r w:rsidR="00B812C2">
        <w:rPr>
          <w:rFonts w:eastAsia="標楷體" w:hint="eastAsia"/>
          <w:color w:val="000000" w:themeColor="text1"/>
          <w:sz w:val="28"/>
          <w:szCs w:val="28"/>
        </w:rPr>
        <w:t>153</w:t>
      </w:r>
      <w:r w:rsidRPr="006A7F3A">
        <w:rPr>
          <w:rFonts w:eastAsia="標楷體"/>
          <w:color w:val="000000" w:themeColor="text1"/>
          <w:sz w:val="28"/>
          <w:szCs w:val="28"/>
        </w:rPr>
        <w:t>.</w:t>
      </w:r>
      <w:r w:rsidR="00B812C2">
        <w:rPr>
          <w:rFonts w:eastAsia="標楷體" w:hint="eastAsia"/>
          <w:color w:val="000000" w:themeColor="text1"/>
          <w:sz w:val="28"/>
          <w:szCs w:val="28"/>
        </w:rPr>
        <w:t>0</w:t>
      </w:r>
      <w:r w:rsidRPr="006A7F3A">
        <w:rPr>
          <w:rFonts w:eastAsia="標楷體"/>
          <w:color w:val="000000" w:themeColor="text1"/>
          <w:sz w:val="28"/>
          <w:szCs w:val="28"/>
        </w:rPr>
        <w:t>億美元，</w:t>
      </w:r>
      <w:r w:rsidRPr="006A7F3A">
        <w:rPr>
          <w:rFonts w:eastAsia="標楷體" w:hint="eastAsia"/>
          <w:color w:val="000000" w:themeColor="text1"/>
          <w:sz w:val="28"/>
          <w:szCs w:val="28"/>
        </w:rPr>
        <w:t>減少</w:t>
      </w:r>
      <w:r w:rsidR="00B812C2">
        <w:rPr>
          <w:rFonts w:eastAsia="標楷體" w:hint="eastAsia"/>
          <w:color w:val="000000" w:themeColor="text1"/>
          <w:sz w:val="28"/>
          <w:szCs w:val="28"/>
        </w:rPr>
        <w:t>22</w:t>
      </w:r>
      <w:r w:rsidRPr="006A7F3A">
        <w:rPr>
          <w:rFonts w:eastAsia="標楷體"/>
          <w:color w:val="000000" w:themeColor="text1"/>
          <w:sz w:val="28"/>
          <w:szCs w:val="28"/>
        </w:rPr>
        <w:t>.</w:t>
      </w:r>
      <w:r w:rsidR="00B812C2">
        <w:rPr>
          <w:rFonts w:eastAsia="標楷體" w:hint="eastAsia"/>
          <w:color w:val="000000" w:themeColor="text1"/>
          <w:sz w:val="28"/>
          <w:szCs w:val="28"/>
        </w:rPr>
        <w:t>4</w:t>
      </w:r>
      <w:r w:rsidR="00A116EA">
        <w:rPr>
          <w:rFonts w:eastAsia="標楷體"/>
          <w:color w:val="000000" w:themeColor="text1"/>
          <w:sz w:val="28"/>
          <w:szCs w:val="28"/>
        </w:rPr>
        <w:t>%</w:t>
      </w:r>
      <w:r w:rsidRPr="006A7F3A">
        <w:rPr>
          <w:rFonts w:eastAsia="標楷體"/>
          <w:color w:val="000000" w:themeColor="text1"/>
          <w:sz w:val="28"/>
          <w:szCs w:val="28"/>
        </w:rPr>
        <w:t>，貿易出超</w:t>
      </w:r>
      <w:r w:rsidRPr="006A7F3A">
        <w:rPr>
          <w:rFonts w:eastAsia="標楷體"/>
          <w:color w:val="000000" w:themeColor="text1"/>
          <w:sz w:val="28"/>
          <w:szCs w:val="28"/>
        </w:rPr>
        <w:t>4</w:t>
      </w:r>
      <w:r w:rsidR="00B812C2">
        <w:rPr>
          <w:rFonts w:eastAsia="標楷體" w:hint="eastAsia"/>
          <w:color w:val="000000" w:themeColor="text1"/>
          <w:sz w:val="28"/>
          <w:szCs w:val="28"/>
        </w:rPr>
        <w:t>5</w:t>
      </w:r>
      <w:r w:rsidRPr="006A7F3A">
        <w:rPr>
          <w:rFonts w:eastAsia="標楷體"/>
          <w:color w:val="000000" w:themeColor="text1"/>
          <w:sz w:val="28"/>
          <w:szCs w:val="28"/>
        </w:rPr>
        <w:t>.</w:t>
      </w:r>
      <w:r w:rsidR="00B812C2">
        <w:rPr>
          <w:rFonts w:eastAsia="標楷體" w:hint="eastAsia"/>
          <w:color w:val="000000" w:themeColor="text1"/>
          <w:sz w:val="28"/>
          <w:szCs w:val="28"/>
        </w:rPr>
        <w:t>6</w:t>
      </w:r>
      <w:r w:rsidRPr="006A7F3A">
        <w:rPr>
          <w:rFonts w:eastAsia="標楷體"/>
          <w:color w:val="000000" w:themeColor="text1"/>
          <w:sz w:val="28"/>
          <w:szCs w:val="28"/>
        </w:rPr>
        <w:t>億美元；躉售物價指數（</w:t>
      </w:r>
      <w:r w:rsidRPr="006A7F3A">
        <w:rPr>
          <w:rFonts w:eastAsia="標楷體"/>
          <w:color w:val="000000" w:themeColor="text1"/>
          <w:sz w:val="28"/>
          <w:szCs w:val="28"/>
        </w:rPr>
        <w:t>WPI</w:t>
      </w:r>
      <w:r w:rsidRPr="006A7F3A">
        <w:rPr>
          <w:rFonts w:eastAsia="標楷體"/>
          <w:color w:val="000000" w:themeColor="text1"/>
          <w:sz w:val="28"/>
          <w:szCs w:val="28"/>
        </w:rPr>
        <w:t>）下跌</w:t>
      </w:r>
      <w:r w:rsidR="00B812C2">
        <w:rPr>
          <w:rFonts w:eastAsia="標楷體" w:hint="eastAsia"/>
          <w:color w:val="000000" w:themeColor="text1"/>
          <w:sz w:val="28"/>
          <w:szCs w:val="28"/>
        </w:rPr>
        <w:t>8</w:t>
      </w:r>
      <w:r w:rsidRPr="006A7F3A">
        <w:rPr>
          <w:rFonts w:eastAsia="標楷體"/>
          <w:color w:val="000000" w:themeColor="text1"/>
          <w:sz w:val="28"/>
          <w:szCs w:val="28"/>
        </w:rPr>
        <w:t>.</w:t>
      </w:r>
      <w:r w:rsidR="00B812C2">
        <w:rPr>
          <w:rFonts w:eastAsia="標楷體" w:hint="eastAsia"/>
          <w:color w:val="000000" w:themeColor="text1"/>
          <w:sz w:val="28"/>
          <w:szCs w:val="28"/>
        </w:rPr>
        <w:t>49</w:t>
      </w:r>
      <w:r w:rsidR="00A116EA">
        <w:rPr>
          <w:rFonts w:eastAsia="標楷體"/>
          <w:color w:val="000000" w:themeColor="text1"/>
          <w:sz w:val="28"/>
          <w:szCs w:val="28"/>
        </w:rPr>
        <w:t>%</w:t>
      </w:r>
      <w:r w:rsidRPr="006A7F3A">
        <w:rPr>
          <w:rFonts w:eastAsia="標楷體"/>
          <w:color w:val="000000" w:themeColor="text1"/>
          <w:sz w:val="28"/>
          <w:szCs w:val="28"/>
        </w:rPr>
        <w:t>，消費者物價指數（</w:t>
      </w:r>
      <w:r w:rsidRPr="006A7F3A">
        <w:rPr>
          <w:rFonts w:eastAsia="標楷體"/>
          <w:color w:val="000000" w:themeColor="text1"/>
          <w:sz w:val="28"/>
          <w:szCs w:val="28"/>
        </w:rPr>
        <w:t>CPI</w:t>
      </w:r>
      <w:r w:rsidRPr="006A7F3A">
        <w:rPr>
          <w:rFonts w:eastAsia="標楷體"/>
          <w:color w:val="000000" w:themeColor="text1"/>
          <w:sz w:val="28"/>
          <w:szCs w:val="28"/>
        </w:rPr>
        <w:t>）</w:t>
      </w:r>
      <w:r>
        <w:rPr>
          <w:rFonts w:eastAsia="標楷體" w:hint="eastAsia"/>
          <w:color w:val="000000" w:themeColor="text1"/>
          <w:sz w:val="28"/>
          <w:szCs w:val="28"/>
        </w:rPr>
        <w:t>下跌</w:t>
      </w:r>
      <w:r>
        <w:rPr>
          <w:rFonts w:eastAsia="標楷體"/>
          <w:color w:val="000000" w:themeColor="text1"/>
          <w:sz w:val="28"/>
          <w:szCs w:val="28"/>
        </w:rPr>
        <w:t>0.</w:t>
      </w:r>
      <w:r w:rsidR="00B812C2">
        <w:rPr>
          <w:rFonts w:eastAsia="標楷體" w:hint="eastAsia"/>
          <w:color w:val="000000" w:themeColor="text1"/>
          <w:sz w:val="28"/>
          <w:szCs w:val="28"/>
        </w:rPr>
        <w:t>19</w:t>
      </w:r>
      <w:r w:rsidR="00A116EA">
        <w:rPr>
          <w:rFonts w:eastAsia="標楷體"/>
          <w:color w:val="000000" w:themeColor="text1"/>
          <w:sz w:val="28"/>
          <w:szCs w:val="28"/>
        </w:rPr>
        <w:t>%</w:t>
      </w:r>
      <w:r w:rsidRPr="006A7F3A">
        <w:rPr>
          <w:rFonts w:eastAsia="標楷體"/>
          <w:color w:val="000000" w:themeColor="text1"/>
          <w:sz w:val="28"/>
          <w:szCs w:val="28"/>
        </w:rPr>
        <w:t>；失業率</w:t>
      </w:r>
      <w:r w:rsidRPr="006A7F3A">
        <w:rPr>
          <w:rFonts w:eastAsia="標楷體"/>
          <w:color w:val="000000" w:themeColor="text1"/>
          <w:sz w:val="28"/>
          <w:szCs w:val="28"/>
        </w:rPr>
        <w:t>3.</w:t>
      </w:r>
      <w:r w:rsidR="003170E6">
        <w:rPr>
          <w:rFonts w:eastAsia="標楷體" w:hint="eastAsia"/>
          <w:color w:val="000000" w:themeColor="text1"/>
          <w:sz w:val="28"/>
          <w:szCs w:val="28"/>
        </w:rPr>
        <w:t>69</w:t>
      </w:r>
      <w:r w:rsidR="00A116EA">
        <w:rPr>
          <w:rFonts w:eastAsia="標楷體"/>
          <w:color w:val="000000" w:themeColor="text1"/>
          <w:sz w:val="28"/>
          <w:szCs w:val="28"/>
        </w:rPr>
        <w:t>%</w:t>
      </w:r>
      <w:r w:rsidRPr="006A7F3A">
        <w:rPr>
          <w:rFonts w:eastAsia="標楷體"/>
          <w:color w:val="000000" w:themeColor="text1"/>
          <w:sz w:val="28"/>
          <w:szCs w:val="28"/>
        </w:rPr>
        <w:t>。</w:t>
      </w:r>
    </w:p>
    <w:p w:rsidR="000D5320" w:rsidRPr="004B385A" w:rsidRDefault="000D5320" w:rsidP="003E4A08">
      <w:pPr>
        <w:autoSpaceDE w:val="0"/>
        <w:autoSpaceDN w:val="0"/>
        <w:adjustRightInd w:val="0"/>
        <w:snapToGrid w:val="0"/>
        <w:spacing w:before="50" w:line="300" w:lineRule="auto"/>
        <w:ind w:right="-153" w:firstLineChars="202" w:firstLine="566"/>
        <w:jc w:val="both"/>
        <w:rPr>
          <w:rFonts w:eastAsia="標楷體"/>
          <w:color w:val="000000" w:themeColor="text1"/>
          <w:sz w:val="28"/>
          <w:szCs w:val="28"/>
        </w:rPr>
      </w:pPr>
      <w:r w:rsidRPr="007E3405">
        <w:rPr>
          <w:rFonts w:eastAsia="標楷體" w:hint="eastAsia"/>
          <w:color w:val="000000" w:themeColor="text1"/>
          <w:sz w:val="28"/>
          <w:szCs w:val="28"/>
        </w:rPr>
        <w:t>景氣對策信號方面，</w:t>
      </w:r>
      <w:r w:rsidRPr="007E3405">
        <w:rPr>
          <w:rFonts w:eastAsia="標楷體" w:hint="eastAsia"/>
          <w:color w:val="000000" w:themeColor="text1"/>
          <w:sz w:val="28"/>
          <w:szCs w:val="28"/>
        </w:rPr>
        <w:t>104</w:t>
      </w:r>
      <w:r w:rsidRPr="007E3405">
        <w:rPr>
          <w:rFonts w:eastAsia="標楷體" w:hint="eastAsia"/>
          <w:color w:val="000000" w:themeColor="text1"/>
          <w:sz w:val="28"/>
          <w:szCs w:val="28"/>
        </w:rPr>
        <w:t>年</w:t>
      </w:r>
      <w:r w:rsidR="003170E6">
        <w:rPr>
          <w:rFonts w:eastAsia="標楷體" w:hint="eastAsia"/>
          <w:color w:val="000000" w:themeColor="text1"/>
          <w:sz w:val="28"/>
          <w:szCs w:val="28"/>
        </w:rPr>
        <w:t>2</w:t>
      </w:r>
      <w:r w:rsidRPr="004B385A">
        <w:rPr>
          <w:rFonts w:eastAsia="標楷體" w:hint="eastAsia"/>
          <w:color w:val="000000" w:themeColor="text1"/>
          <w:sz w:val="28"/>
          <w:szCs w:val="28"/>
        </w:rPr>
        <w:t>月</w:t>
      </w:r>
      <w:r w:rsidR="00D60546" w:rsidRPr="004B385A">
        <w:rPr>
          <w:rFonts w:eastAsia="標楷體" w:hint="eastAsia"/>
          <w:color w:val="000000" w:themeColor="text1"/>
          <w:sz w:val="28"/>
          <w:szCs w:val="28"/>
        </w:rPr>
        <w:t>總燈號續呈</w:t>
      </w:r>
      <w:r w:rsidRPr="004B385A">
        <w:rPr>
          <w:rFonts w:eastAsia="標楷體" w:hint="eastAsia"/>
          <w:color w:val="000000" w:themeColor="text1"/>
          <w:sz w:val="28"/>
          <w:szCs w:val="28"/>
        </w:rPr>
        <w:t>綠燈，領先指標</w:t>
      </w:r>
      <w:r w:rsidR="00D60546" w:rsidRPr="004B385A">
        <w:rPr>
          <w:rFonts w:eastAsia="標楷體" w:hint="eastAsia"/>
          <w:color w:val="000000" w:themeColor="text1"/>
          <w:sz w:val="28"/>
          <w:szCs w:val="28"/>
        </w:rPr>
        <w:t>及</w:t>
      </w:r>
      <w:r w:rsidRPr="004B385A">
        <w:rPr>
          <w:rFonts w:eastAsia="標楷體" w:hint="eastAsia"/>
          <w:color w:val="000000" w:themeColor="text1"/>
          <w:sz w:val="28"/>
          <w:szCs w:val="28"/>
        </w:rPr>
        <w:t>同時指標</w:t>
      </w:r>
      <w:r w:rsidR="004B385A" w:rsidRPr="004B385A">
        <w:rPr>
          <w:rFonts w:eastAsia="標楷體" w:hint="eastAsia"/>
          <w:color w:val="000000" w:themeColor="text1"/>
          <w:sz w:val="28"/>
          <w:szCs w:val="28"/>
        </w:rPr>
        <w:t>雖</w:t>
      </w:r>
      <w:r w:rsidRPr="004B385A">
        <w:rPr>
          <w:rFonts w:eastAsia="標楷體" w:hint="eastAsia"/>
          <w:color w:val="000000" w:themeColor="text1"/>
          <w:sz w:val="28"/>
          <w:szCs w:val="28"/>
        </w:rPr>
        <w:t>下</w:t>
      </w:r>
      <w:r w:rsidR="004B385A" w:rsidRPr="004B385A">
        <w:rPr>
          <w:rFonts w:eastAsia="標楷體" w:hint="eastAsia"/>
          <w:color w:val="000000" w:themeColor="text1"/>
          <w:sz w:val="28"/>
          <w:szCs w:val="28"/>
        </w:rPr>
        <w:t>跌</w:t>
      </w:r>
      <w:r w:rsidRPr="004B385A">
        <w:rPr>
          <w:rFonts w:eastAsia="標楷體" w:hint="eastAsia"/>
          <w:color w:val="000000" w:themeColor="text1"/>
          <w:sz w:val="28"/>
          <w:szCs w:val="28"/>
        </w:rPr>
        <w:t>，但累計跌幅</w:t>
      </w:r>
      <w:r w:rsidR="00A116EA">
        <w:rPr>
          <w:rFonts w:eastAsia="標楷體" w:hint="eastAsia"/>
          <w:color w:val="000000" w:themeColor="text1"/>
          <w:sz w:val="28"/>
          <w:szCs w:val="28"/>
        </w:rPr>
        <w:t>不大</w:t>
      </w:r>
      <w:r w:rsidRPr="004B385A">
        <w:rPr>
          <w:rFonts w:eastAsia="標楷體" w:hint="eastAsia"/>
          <w:color w:val="000000" w:themeColor="text1"/>
          <w:sz w:val="28"/>
          <w:szCs w:val="28"/>
        </w:rPr>
        <w:t>，</w:t>
      </w:r>
      <w:r w:rsidR="00597429" w:rsidRPr="004B385A">
        <w:rPr>
          <w:rFonts w:eastAsia="標楷體" w:hint="eastAsia"/>
          <w:color w:val="000000" w:themeColor="text1"/>
          <w:sz w:val="28"/>
          <w:szCs w:val="28"/>
        </w:rPr>
        <w:t>顯示</w:t>
      </w:r>
      <w:r w:rsidRPr="004B385A">
        <w:rPr>
          <w:rFonts w:eastAsia="標楷體" w:hint="eastAsia"/>
          <w:color w:val="000000" w:themeColor="text1"/>
          <w:sz w:val="28"/>
          <w:szCs w:val="28"/>
        </w:rPr>
        <w:t>國內</w:t>
      </w:r>
      <w:r w:rsidR="004B385A" w:rsidRPr="004B385A">
        <w:rPr>
          <w:rFonts w:eastAsia="標楷體" w:hint="eastAsia"/>
          <w:color w:val="000000" w:themeColor="text1"/>
          <w:sz w:val="28"/>
          <w:szCs w:val="28"/>
        </w:rPr>
        <w:t>經濟仍大致穩定</w:t>
      </w:r>
      <w:r w:rsidRPr="004B385A">
        <w:rPr>
          <w:rFonts w:eastAsia="標楷體" w:hint="eastAsia"/>
          <w:color w:val="000000" w:themeColor="text1"/>
          <w:sz w:val="28"/>
          <w:szCs w:val="28"/>
        </w:rPr>
        <w:t>。</w:t>
      </w:r>
    </w:p>
    <w:p w:rsidR="00537AA2" w:rsidRPr="008B507F" w:rsidRDefault="000D5320" w:rsidP="001A5CA1">
      <w:pPr>
        <w:keepNext/>
        <w:adjustRightInd w:val="0"/>
        <w:snapToGrid w:val="0"/>
        <w:spacing w:beforeLines="50" w:before="180" w:line="300" w:lineRule="auto"/>
        <w:outlineLvl w:val="1"/>
        <w:rPr>
          <w:rFonts w:eastAsia="標楷體"/>
        </w:rPr>
      </w:pPr>
      <w:bookmarkStart w:id="34" w:name="_Toc368324010"/>
      <w:bookmarkStart w:id="35" w:name="_Toc402171698"/>
      <w:bookmarkStart w:id="36" w:name="_Toc415126200"/>
      <w:bookmarkEnd w:id="32"/>
      <w:bookmarkEnd w:id="33"/>
      <w:r w:rsidRPr="008B507F">
        <w:rPr>
          <w:rFonts w:eastAsia="標楷體"/>
          <w:b/>
          <w:bCs/>
          <w:sz w:val="40"/>
          <w:szCs w:val="36"/>
        </w:rPr>
        <w:t>三、中國大陸經濟</w:t>
      </w:r>
      <w:bookmarkEnd w:id="34"/>
      <w:bookmarkEnd w:id="35"/>
      <w:bookmarkEnd w:id="36"/>
    </w:p>
    <w:p w:rsidR="00E93C79" w:rsidRPr="00E93C79" w:rsidRDefault="00E93C79" w:rsidP="00E93C79">
      <w:pPr>
        <w:autoSpaceDE w:val="0"/>
        <w:autoSpaceDN w:val="0"/>
        <w:adjustRightInd w:val="0"/>
        <w:snapToGrid w:val="0"/>
        <w:spacing w:before="50" w:line="300" w:lineRule="auto"/>
        <w:ind w:right="-153" w:firstLineChars="202" w:firstLine="566"/>
        <w:jc w:val="both"/>
        <w:rPr>
          <w:rFonts w:eastAsia="標楷體"/>
          <w:sz w:val="28"/>
          <w:szCs w:val="28"/>
        </w:rPr>
      </w:pPr>
      <w:r w:rsidRPr="00E93C79">
        <w:rPr>
          <w:rFonts w:eastAsia="標楷體" w:hint="eastAsia"/>
          <w:sz w:val="28"/>
          <w:szCs w:val="28"/>
        </w:rPr>
        <w:t>中國大陸</w:t>
      </w:r>
      <w:r w:rsidRPr="00E93C79">
        <w:rPr>
          <w:rFonts w:eastAsia="標楷體"/>
          <w:sz w:val="28"/>
          <w:szCs w:val="28"/>
        </w:rPr>
        <w:t>2014</w:t>
      </w:r>
      <w:r w:rsidRPr="00E93C79">
        <w:rPr>
          <w:rFonts w:eastAsia="標楷體" w:hint="eastAsia"/>
          <w:sz w:val="28"/>
          <w:szCs w:val="28"/>
        </w:rPr>
        <w:t>年國內生產總值為</w:t>
      </w:r>
      <w:r w:rsidRPr="00E93C79">
        <w:rPr>
          <w:rFonts w:eastAsia="標楷體"/>
          <w:sz w:val="28"/>
          <w:szCs w:val="28"/>
        </w:rPr>
        <w:t>636,463</w:t>
      </w:r>
      <w:r w:rsidRPr="00E93C79">
        <w:rPr>
          <w:rFonts w:eastAsia="標楷體" w:hint="eastAsia"/>
          <w:sz w:val="28"/>
          <w:szCs w:val="28"/>
        </w:rPr>
        <w:t>億人民幣，成長</w:t>
      </w:r>
      <w:r w:rsidRPr="00E93C79">
        <w:rPr>
          <w:rFonts w:eastAsia="標楷體"/>
          <w:sz w:val="28"/>
          <w:szCs w:val="28"/>
        </w:rPr>
        <w:t>7.4</w:t>
      </w:r>
      <w:r w:rsidR="00A116EA">
        <w:rPr>
          <w:rFonts w:eastAsia="標楷體"/>
          <w:color w:val="000000" w:themeColor="text1"/>
          <w:sz w:val="28"/>
          <w:szCs w:val="28"/>
        </w:rPr>
        <w:t>%</w:t>
      </w:r>
      <w:r w:rsidRPr="00E93C79">
        <w:rPr>
          <w:rFonts w:eastAsia="標楷體" w:hint="eastAsia"/>
          <w:sz w:val="28"/>
          <w:szCs w:val="28"/>
        </w:rPr>
        <w:t>，創</w:t>
      </w:r>
      <w:r w:rsidRPr="00E93C79">
        <w:rPr>
          <w:rFonts w:eastAsia="標楷體"/>
          <w:sz w:val="28"/>
          <w:szCs w:val="28"/>
        </w:rPr>
        <w:t>24</w:t>
      </w:r>
      <w:r w:rsidRPr="00E93C79">
        <w:rPr>
          <w:rFonts w:eastAsia="標楷體" w:hint="eastAsia"/>
          <w:sz w:val="28"/>
          <w:szCs w:val="28"/>
        </w:rPr>
        <w:t>年來新低，亦低於</w:t>
      </w:r>
      <w:r w:rsidRPr="00E93C79">
        <w:rPr>
          <w:rFonts w:eastAsia="標楷體"/>
          <w:sz w:val="28"/>
          <w:szCs w:val="28"/>
        </w:rPr>
        <w:t>7.5</w:t>
      </w:r>
      <w:r w:rsidR="00A116EA">
        <w:rPr>
          <w:rFonts w:eastAsia="標楷體"/>
          <w:sz w:val="28"/>
          <w:szCs w:val="28"/>
        </w:rPr>
        <w:t>%</w:t>
      </w:r>
      <w:r w:rsidRPr="00E93C79">
        <w:rPr>
          <w:rFonts w:eastAsia="標楷體" w:hint="eastAsia"/>
          <w:sz w:val="28"/>
          <w:szCs w:val="28"/>
        </w:rPr>
        <w:t>的成長目標，各季分別成長</w:t>
      </w:r>
      <w:r w:rsidRPr="00E93C79">
        <w:rPr>
          <w:rFonts w:eastAsia="標楷體"/>
          <w:sz w:val="28"/>
          <w:szCs w:val="28"/>
        </w:rPr>
        <w:t>7.4</w:t>
      </w:r>
      <w:r w:rsidR="00A116EA">
        <w:rPr>
          <w:rFonts w:eastAsia="標楷體"/>
          <w:sz w:val="28"/>
          <w:szCs w:val="28"/>
        </w:rPr>
        <w:t>%</w:t>
      </w:r>
      <w:r w:rsidRPr="00E93C79">
        <w:rPr>
          <w:rFonts w:eastAsia="標楷體" w:hint="eastAsia"/>
          <w:sz w:val="28"/>
          <w:szCs w:val="28"/>
        </w:rPr>
        <w:t>、</w:t>
      </w:r>
      <w:r w:rsidRPr="00E93C79">
        <w:rPr>
          <w:rFonts w:eastAsia="標楷體"/>
          <w:sz w:val="28"/>
          <w:szCs w:val="28"/>
        </w:rPr>
        <w:t>7.5</w:t>
      </w:r>
      <w:r w:rsidR="00A116EA">
        <w:rPr>
          <w:rFonts w:eastAsia="標楷體"/>
          <w:sz w:val="28"/>
          <w:szCs w:val="28"/>
        </w:rPr>
        <w:t>%</w:t>
      </w:r>
      <w:r w:rsidRPr="00E93C79">
        <w:rPr>
          <w:rFonts w:eastAsia="標楷體" w:hint="eastAsia"/>
          <w:sz w:val="28"/>
          <w:szCs w:val="28"/>
        </w:rPr>
        <w:t>、</w:t>
      </w:r>
      <w:r w:rsidRPr="00E93C79">
        <w:rPr>
          <w:rFonts w:eastAsia="標楷體"/>
          <w:sz w:val="28"/>
          <w:szCs w:val="28"/>
        </w:rPr>
        <w:t>7.3</w:t>
      </w:r>
      <w:r w:rsidR="00A116EA">
        <w:rPr>
          <w:rFonts w:eastAsia="標楷體"/>
          <w:sz w:val="28"/>
          <w:szCs w:val="28"/>
        </w:rPr>
        <w:t>%</w:t>
      </w:r>
      <w:r w:rsidRPr="00E93C79">
        <w:rPr>
          <w:rFonts w:eastAsia="標楷體" w:hint="eastAsia"/>
          <w:sz w:val="28"/>
          <w:szCs w:val="28"/>
        </w:rPr>
        <w:t>及</w:t>
      </w:r>
      <w:r w:rsidRPr="00E93C79">
        <w:rPr>
          <w:rFonts w:eastAsia="標楷體"/>
          <w:sz w:val="28"/>
          <w:szCs w:val="28"/>
        </w:rPr>
        <w:t>7.3</w:t>
      </w:r>
      <w:r w:rsidR="00A116EA">
        <w:rPr>
          <w:rFonts w:eastAsia="標楷體"/>
          <w:sz w:val="28"/>
          <w:szCs w:val="28"/>
        </w:rPr>
        <w:t>%</w:t>
      </w:r>
      <w:r w:rsidR="00D50390">
        <w:rPr>
          <w:rFonts w:eastAsia="標楷體" w:hint="eastAsia"/>
          <w:sz w:val="28"/>
          <w:szCs w:val="28"/>
        </w:rPr>
        <w:t>。</w:t>
      </w:r>
      <w:r w:rsidRPr="00E93C79">
        <w:rPr>
          <w:rFonts w:eastAsia="標楷體"/>
          <w:sz w:val="28"/>
          <w:szCs w:val="28"/>
        </w:rPr>
        <w:t>2015</w:t>
      </w:r>
      <w:r w:rsidRPr="00E93C79">
        <w:rPr>
          <w:rFonts w:eastAsia="標楷體" w:hint="eastAsia"/>
          <w:sz w:val="28"/>
          <w:szCs w:val="28"/>
        </w:rPr>
        <w:t>年</w:t>
      </w:r>
      <w:r w:rsidRPr="00E93C79">
        <w:rPr>
          <w:rFonts w:eastAsia="標楷體"/>
          <w:sz w:val="28"/>
          <w:szCs w:val="28"/>
        </w:rPr>
        <w:t>1</w:t>
      </w:r>
      <w:r w:rsidRPr="00E93C79">
        <w:rPr>
          <w:rFonts w:eastAsia="標楷體" w:hint="eastAsia"/>
          <w:sz w:val="28"/>
          <w:szCs w:val="28"/>
        </w:rPr>
        <w:t>至</w:t>
      </w:r>
      <w:r w:rsidRPr="00E93C79">
        <w:rPr>
          <w:rFonts w:eastAsia="標楷體"/>
          <w:sz w:val="28"/>
          <w:szCs w:val="28"/>
        </w:rPr>
        <w:t>2</w:t>
      </w:r>
      <w:r w:rsidRPr="00E93C79">
        <w:rPr>
          <w:rFonts w:eastAsia="標楷體" w:hint="eastAsia"/>
          <w:sz w:val="28"/>
          <w:szCs w:val="28"/>
        </w:rPr>
        <w:t>月固定資產投資</w:t>
      </w:r>
      <w:r w:rsidRPr="00E93C79">
        <w:rPr>
          <w:rFonts w:eastAsia="標楷體"/>
          <w:sz w:val="28"/>
          <w:szCs w:val="28"/>
        </w:rPr>
        <w:t>(</w:t>
      </w:r>
      <w:r w:rsidRPr="00E93C79">
        <w:rPr>
          <w:rFonts w:eastAsia="標楷體" w:hint="eastAsia"/>
          <w:sz w:val="28"/>
          <w:szCs w:val="28"/>
        </w:rPr>
        <w:t>不含農戶</w:t>
      </w:r>
      <w:r w:rsidRPr="00E93C79">
        <w:rPr>
          <w:rFonts w:eastAsia="標楷體"/>
          <w:sz w:val="28"/>
          <w:szCs w:val="28"/>
        </w:rPr>
        <w:t>)</w:t>
      </w:r>
      <w:r w:rsidRPr="00E93C79">
        <w:rPr>
          <w:rFonts w:eastAsia="標楷體" w:hint="eastAsia"/>
          <w:sz w:val="28"/>
          <w:szCs w:val="28"/>
        </w:rPr>
        <w:t>金額為</w:t>
      </w:r>
      <w:r w:rsidRPr="00E93C79">
        <w:rPr>
          <w:rFonts w:eastAsia="標楷體"/>
          <w:sz w:val="28"/>
          <w:szCs w:val="28"/>
        </w:rPr>
        <w:t>34,477</w:t>
      </w:r>
      <w:r w:rsidRPr="00E93C79">
        <w:rPr>
          <w:rFonts w:eastAsia="標楷體" w:hint="eastAsia"/>
          <w:sz w:val="28"/>
          <w:szCs w:val="28"/>
        </w:rPr>
        <w:t>億人民幣，較上年同期增加</w:t>
      </w:r>
      <w:r w:rsidRPr="00E93C79">
        <w:rPr>
          <w:rFonts w:eastAsia="標楷體"/>
          <w:sz w:val="28"/>
          <w:szCs w:val="28"/>
        </w:rPr>
        <w:t>13.9</w:t>
      </w:r>
      <w:r w:rsidR="00A116EA">
        <w:rPr>
          <w:rFonts w:eastAsia="標楷體"/>
          <w:sz w:val="28"/>
          <w:szCs w:val="28"/>
        </w:rPr>
        <w:t>%</w:t>
      </w:r>
      <w:r w:rsidRPr="00E93C79">
        <w:rPr>
          <w:rFonts w:eastAsia="標楷體" w:hint="eastAsia"/>
          <w:sz w:val="28"/>
          <w:szCs w:val="28"/>
        </w:rPr>
        <w:t>；規模以上工業生產較上年同期成長</w:t>
      </w:r>
      <w:r w:rsidRPr="00E93C79">
        <w:rPr>
          <w:rFonts w:eastAsia="標楷體"/>
          <w:sz w:val="28"/>
          <w:szCs w:val="28"/>
        </w:rPr>
        <w:t>6.8</w:t>
      </w:r>
      <w:r w:rsidR="00A116EA">
        <w:rPr>
          <w:rFonts w:eastAsia="標楷體"/>
          <w:sz w:val="28"/>
          <w:szCs w:val="28"/>
        </w:rPr>
        <w:t>%</w:t>
      </w:r>
      <w:r w:rsidRPr="00E93C79">
        <w:rPr>
          <w:rFonts w:eastAsia="標楷體" w:hint="eastAsia"/>
          <w:sz w:val="28"/>
          <w:szCs w:val="28"/>
        </w:rPr>
        <w:t>；</w:t>
      </w:r>
      <w:r w:rsidRPr="00E93C79">
        <w:rPr>
          <w:rFonts w:eastAsia="標楷體"/>
          <w:sz w:val="28"/>
          <w:szCs w:val="28"/>
        </w:rPr>
        <w:t>2015</w:t>
      </w:r>
      <w:r w:rsidRPr="00E93C79">
        <w:rPr>
          <w:rFonts w:eastAsia="標楷體" w:hint="eastAsia"/>
          <w:sz w:val="28"/>
          <w:szCs w:val="28"/>
        </w:rPr>
        <w:t>年</w:t>
      </w:r>
      <w:r w:rsidRPr="00E93C79">
        <w:rPr>
          <w:rFonts w:eastAsia="標楷體"/>
          <w:sz w:val="28"/>
          <w:szCs w:val="28"/>
        </w:rPr>
        <w:t>1</w:t>
      </w:r>
      <w:r w:rsidRPr="00E93C79">
        <w:rPr>
          <w:rFonts w:eastAsia="標楷體" w:hint="eastAsia"/>
          <w:sz w:val="28"/>
          <w:szCs w:val="28"/>
        </w:rPr>
        <w:t>月非金融領域實際外商投資金額增加</w:t>
      </w:r>
      <w:r w:rsidRPr="00E93C79">
        <w:rPr>
          <w:rFonts w:eastAsia="標楷體"/>
          <w:sz w:val="28"/>
          <w:szCs w:val="28"/>
        </w:rPr>
        <w:t>29.4</w:t>
      </w:r>
      <w:r w:rsidR="00A116EA">
        <w:rPr>
          <w:rFonts w:eastAsia="標楷體"/>
          <w:sz w:val="28"/>
          <w:szCs w:val="28"/>
        </w:rPr>
        <w:t>%</w:t>
      </w:r>
      <w:r w:rsidRPr="00E93C79">
        <w:rPr>
          <w:rFonts w:eastAsia="標楷體" w:hint="eastAsia"/>
          <w:sz w:val="28"/>
          <w:szCs w:val="28"/>
        </w:rPr>
        <w:t>，金額為</w:t>
      </w:r>
      <w:r w:rsidRPr="00E93C79">
        <w:rPr>
          <w:rFonts w:eastAsia="標楷體"/>
          <w:sz w:val="28"/>
          <w:szCs w:val="28"/>
        </w:rPr>
        <w:t>139.2</w:t>
      </w:r>
      <w:r w:rsidRPr="00E93C79">
        <w:rPr>
          <w:rFonts w:eastAsia="標楷體" w:hint="eastAsia"/>
          <w:sz w:val="28"/>
          <w:szCs w:val="28"/>
        </w:rPr>
        <w:t>億美元。</w:t>
      </w:r>
    </w:p>
    <w:p w:rsidR="00E93C79" w:rsidRPr="00E93C79" w:rsidRDefault="00E93C79" w:rsidP="00E93C79">
      <w:pPr>
        <w:autoSpaceDE w:val="0"/>
        <w:autoSpaceDN w:val="0"/>
        <w:adjustRightInd w:val="0"/>
        <w:snapToGrid w:val="0"/>
        <w:spacing w:before="50" w:line="300" w:lineRule="auto"/>
        <w:ind w:right="-153" w:firstLineChars="202" w:firstLine="566"/>
        <w:jc w:val="both"/>
        <w:rPr>
          <w:rFonts w:eastAsia="標楷體"/>
          <w:sz w:val="28"/>
          <w:szCs w:val="28"/>
        </w:rPr>
      </w:pPr>
      <w:r w:rsidRPr="00E93C79">
        <w:rPr>
          <w:rFonts w:eastAsia="標楷體" w:hint="eastAsia"/>
          <w:sz w:val="28"/>
          <w:szCs w:val="28"/>
        </w:rPr>
        <w:t>金融體系方面，</w:t>
      </w:r>
      <w:r w:rsidRPr="00E93C79">
        <w:rPr>
          <w:rFonts w:eastAsia="標楷體"/>
          <w:sz w:val="28"/>
          <w:szCs w:val="28"/>
        </w:rPr>
        <w:t>2015</w:t>
      </w:r>
      <w:r w:rsidRPr="00E93C79">
        <w:rPr>
          <w:rFonts w:eastAsia="標楷體" w:hint="eastAsia"/>
          <w:sz w:val="28"/>
          <w:szCs w:val="28"/>
        </w:rPr>
        <w:t>年</w:t>
      </w:r>
      <w:r w:rsidRPr="00E93C79">
        <w:rPr>
          <w:rFonts w:eastAsia="標楷體"/>
          <w:sz w:val="28"/>
          <w:szCs w:val="28"/>
        </w:rPr>
        <w:t>2</w:t>
      </w:r>
      <w:r w:rsidRPr="00E93C79">
        <w:rPr>
          <w:rFonts w:eastAsia="標楷體" w:hint="eastAsia"/>
          <w:sz w:val="28"/>
          <w:szCs w:val="28"/>
        </w:rPr>
        <w:t>月</w:t>
      </w:r>
      <w:r w:rsidRPr="00E93C79">
        <w:rPr>
          <w:rFonts w:eastAsia="標楷體"/>
          <w:sz w:val="28"/>
          <w:szCs w:val="28"/>
        </w:rPr>
        <w:t>M1</w:t>
      </w:r>
      <w:r w:rsidRPr="00E93C79">
        <w:rPr>
          <w:rFonts w:eastAsia="標楷體" w:hint="eastAsia"/>
          <w:sz w:val="28"/>
          <w:szCs w:val="28"/>
        </w:rPr>
        <w:t>及</w:t>
      </w:r>
      <w:r w:rsidRPr="00E93C79">
        <w:rPr>
          <w:rFonts w:eastAsia="標楷體"/>
          <w:sz w:val="28"/>
          <w:szCs w:val="28"/>
        </w:rPr>
        <w:t>M2</w:t>
      </w:r>
      <w:r w:rsidRPr="00E93C79">
        <w:rPr>
          <w:rFonts w:eastAsia="標楷體" w:hint="eastAsia"/>
          <w:sz w:val="28"/>
          <w:szCs w:val="28"/>
        </w:rPr>
        <w:t>分別較上年同期增加</w:t>
      </w:r>
      <w:r w:rsidRPr="00E93C79">
        <w:rPr>
          <w:rFonts w:eastAsia="標楷體"/>
          <w:sz w:val="28"/>
          <w:szCs w:val="28"/>
        </w:rPr>
        <w:t>5.6</w:t>
      </w:r>
      <w:r w:rsidR="00A116EA">
        <w:rPr>
          <w:rFonts w:eastAsia="標楷體"/>
          <w:sz w:val="28"/>
          <w:szCs w:val="28"/>
        </w:rPr>
        <w:t>%</w:t>
      </w:r>
      <w:r w:rsidRPr="00E93C79">
        <w:rPr>
          <w:rFonts w:eastAsia="標楷體" w:hint="eastAsia"/>
          <w:sz w:val="28"/>
          <w:szCs w:val="28"/>
        </w:rPr>
        <w:t>、</w:t>
      </w:r>
      <w:r w:rsidRPr="00E93C79">
        <w:rPr>
          <w:rFonts w:eastAsia="標楷體"/>
          <w:sz w:val="28"/>
          <w:szCs w:val="28"/>
        </w:rPr>
        <w:t>12.5</w:t>
      </w:r>
      <w:r w:rsidR="00A116EA">
        <w:rPr>
          <w:rFonts w:eastAsia="標楷體"/>
          <w:sz w:val="28"/>
          <w:szCs w:val="28"/>
        </w:rPr>
        <w:t>%</w:t>
      </w:r>
      <w:r w:rsidRPr="00E93C79">
        <w:rPr>
          <w:rFonts w:eastAsia="標楷體" w:hint="eastAsia"/>
          <w:sz w:val="28"/>
          <w:szCs w:val="28"/>
        </w:rPr>
        <w:t>；物價方面，</w:t>
      </w:r>
      <w:r w:rsidRPr="00E93C79">
        <w:rPr>
          <w:rFonts w:eastAsia="標楷體"/>
          <w:sz w:val="28"/>
          <w:szCs w:val="28"/>
        </w:rPr>
        <w:t>2015</w:t>
      </w:r>
      <w:r w:rsidRPr="00E93C79">
        <w:rPr>
          <w:rFonts w:eastAsia="標楷體" w:hint="eastAsia"/>
          <w:sz w:val="28"/>
          <w:szCs w:val="28"/>
        </w:rPr>
        <w:t>年</w:t>
      </w:r>
      <w:r w:rsidRPr="00E93C79">
        <w:rPr>
          <w:rFonts w:eastAsia="標楷體"/>
          <w:sz w:val="28"/>
          <w:szCs w:val="28"/>
        </w:rPr>
        <w:t>1</w:t>
      </w:r>
      <w:r w:rsidRPr="00E93C79">
        <w:rPr>
          <w:rFonts w:eastAsia="標楷體" w:hint="eastAsia"/>
          <w:sz w:val="28"/>
          <w:szCs w:val="28"/>
        </w:rPr>
        <w:t>至</w:t>
      </w:r>
      <w:r w:rsidRPr="00E93C79">
        <w:rPr>
          <w:rFonts w:eastAsia="標楷體"/>
          <w:sz w:val="28"/>
          <w:szCs w:val="28"/>
        </w:rPr>
        <w:t>2</w:t>
      </w:r>
      <w:r w:rsidRPr="00E93C79">
        <w:rPr>
          <w:rFonts w:eastAsia="標楷體" w:hint="eastAsia"/>
          <w:sz w:val="28"/>
          <w:szCs w:val="28"/>
        </w:rPr>
        <w:t>月平均較上年同期上漲</w:t>
      </w:r>
      <w:r w:rsidRPr="00E93C79">
        <w:rPr>
          <w:rFonts w:eastAsia="標楷體"/>
          <w:sz w:val="28"/>
          <w:szCs w:val="28"/>
        </w:rPr>
        <w:t>1.1</w:t>
      </w:r>
      <w:r w:rsidR="00A116EA">
        <w:rPr>
          <w:rFonts w:eastAsia="標楷體"/>
          <w:sz w:val="28"/>
          <w:szCs w:val="28"/>
        </w:rPr>
        <w:t>%</w:t>
      </w:r>
      <w:r w:rsidRPr="00E93C79">
        <w:rPr>
          <w:rFonts w:eastAsia="標楷體" w:hint="eastAsia"/>
          <w:sz w:val="28"/>
          <w:szCs w:val="28"/>
        </w:rPr>
        <w:t>。</w:t>
      </w:r>
    </w:p>
    <w:p w:rsidR="00E93C79" w:rsidRPr="00E93C79" w:rsidRDefault="00E93C79" w:rsidP="00E93C79">
      <w:pPr>
        <w:autoSpaceDE w:val="0"/>
        <w:autoSpaceDN w:val="0"/>
        <w:adjustRightInd w:val="0"/>
        <w:snapToGrid w:val="0"/>
        <w:spacing w:before="50" w:line="300" w:lineRule="auto"/>
        <w:ind w:right="-153" w:firstLineChars="202" w:firstLine="566"/>
        <w:jc w:val="both"/>
        <w:rPr>
          <w:rFonts w:eastAsia="標楷體"/>
          <w:sz w:val="28"/>
          <w:szCs w:val="28"/>
        </w:rPr>
      </w:pPr>
      <w:r w:rsidRPr="00E93C79">
        <w:rPr>
          <w:rFonts w:eastAsia="標楷體" w:hint="eastAsia"/>
          <w:sz w:val="28"/>
          <w:szCs w:val="28"/>
        </w:rPr>
        <w:t>中國大陸國務院總理李克強於</w:t>
      </w:r>
      <w:r w:rsidRPr="00E93C79">
        <w:rPr>
          <w:rFonts w:eastAsia="標楷體" w:hint="eastAsia"/>
          <w:sz w:val="28"/>
          <w:szCs w:val="28"/>
        </w:rPr>
        <w:t>2015</w:t>
      </w:r>
      <w:r w:rsidRPr="00E93C79">
        <w:rPr>
          <w:rFonts w:eastAsia="標楷體" w:hint="eastAsia"/>
          <w:sz w:val="28"/>
          <w:szCs w:val="28"/>
        </w:rPr>
        <w:t>年</w:t>
      </w:r>
      <w:r w:rsidRPr="00E93C79">
        <w:rPr>
          <w:rFonts w:eastAsia="標楷體" w:hint="eastAsia"/>
          <w:sz w:val="28"/>
          <w:szCs w:val="28"/>
        </w:rPr>
        <w:t>3</w:t>
      </w:r>
      <w:r w:rsidRPr="00E93C79">
        <w:rPr>
          <w:rFonts w:eastAsia="標楷體" w:hint="eastAsia"/>
          <w:sz w:val="28"/>
          <w:szCs w:val="28"/>
        </w:rPr>
        <w:t>月</w:t>
      </w:r>
      <w:r w:rsidRPr="00E93C79">
        <w:rPr>
          <w:rFonts w:eastAsia="標楷體" w:hint="eastAsia"/>
          <w:sz w:val="28"/>
          <w:szCs w:val="28"/>
        </w:rPr>
        <w:t>5</w:t>
      </w:r>
      <w:r w:rsidRPr="00E93C79">
        <w:rPr>
          <w:rFonts w:eastAsia="標楷體" w:hint="eastAsia"/>
          <w:sz w:val="28"/>
          <w:szCs w:val="28"/>
        </w:rPr>
        <w:t>日在全國人大會議提出工作報告指出，將以「穩定和完善宏觀經濟政策」、「保持穩增長與調結構的平衡」、「培育和催生經濟社會發展新動力」為三大工作要點，戮力達成</w:t>
      </w:r>
      <w:r w:rsidRPr="00E93C79">
        <w:rPr>
          <w:rFonts w:eastAsia="標楷體" w:hint="eastAsia"/>
          <w:sz w:val="28"/>
          <w:szCs w:val="28"/>
        </w:rPr>
        <w:t>2015</w:t>
      </w:r>
      <w:r w:rsidRPr="00E93C79">
        <w:rPr>
          <w:rFonts w:eastAsia="標楷體" w:hint="eastAsia"/>
          <w:sz w:val="28"/>
          <w:szCs w:val="28"/>
        </w:rPr>
        <w:t>年經濟社會發展目標，包括經濟成長目標維持在</w:t>
      </w:r>
      <w:r w:rsidRPr="00E93C79">
        <w:rPr>
          <w:rFonts w:eastAsia="標楷體" w:hint="eastAsia"/>
          <w:sz w:val="28"/>
          <w:szCs w:val="28"/>
        </w:rPr>
        <w:t>7</w:t>
      </w:r>
      <w:r w:rsidR="00A116EA">
        <w:rPr>
          <w:rFonts w:eastAsia="標楷體" w:hint="eastAsia"/>
          <w:sz w:val="28"/>
          <w:szCs w:val="28"/>
        </w:rPr>
        <w:t>%</w:t>
      </w:r>
      <w:r w:rsidRPr="00E93C79">
        <w:rPr>
          <w:rFonts w:eastAsia="標楷體" w:hint="eastAsia"/>
          <w:sz w:val="28"/>
          <w:szCs w:val="28"/>
        </w:rPr>
        <w:t>左右；消費者物價上漲率維持在</w:t>
      </w:r>
      <w:r w:rsidRPr="00E93C79">
        <w:rPr>
          <w:rFonts w:eastAsia="標楷體" w:hint="eastAsia"/>
          <w:sz w:val="28"/>
          <w:szCs w:val="28"/>
        </w:rPr>
        <w:t>3</w:t>
      </w:r>
      <w:r w:rsidR="00A116EA">
        <w:rPr>
          <w:rFonts w:eastAsia="標楷體" w:hint="eastAsia"/>
          <w:sz w:val="28"/>
          <w:szCs w:val="28"/>
        </w:rPr>
        <w:t>%</w:t>
      </w:r>
      <w:r w:rsidRPr="00E93C79">
        <w:rPr>
          <w:rFonts w:eastAsia="標楷體" w:hint="eastAsia"/>
          <w:sz w:val="28"/>
          <w:szCs w:val="28"/>
        </w:rPr>
        <w:t>左右；城鎮新增就業維持在</w:t>
      </w:r>
      <w:r w:rsidRPr="00E93C79">
        <w:rPr>
          <w:rFonts w:eastAsia="標楷體" w:hint="eastAsia"/>
          <w:sz w:val="28"/>
          <w:szCs w:val="28"/>
        </w:rPr>
        <w:t>1,000</w:t>
      </w:r>
      <w:r w:rsidRPr="00E93C79">
        <w:rPr>
          <w:rFonts w:eastAsia="標楷體" w:hint="eastAsia"/>
          <w:sz w:val="28"/>
          <w:szCs w:val="28"/>
        </w:rPr>
        <w:t>萬人以上，城鎮登記失業率維持在</w:t>
      </w:r>
      <w:r w:rsidRPr="00E93C79">
        <w:rPr>
          <w:rFonts w:eastAsia="標楷體" w:hint="eastAsia"/>
          <w:sz w:val="28"/>
          <w:szCs w:val="28"/>
        </w:rPr>
        <w:t>4.5</w:t>
      </w:r>
      <w:r w:rsidR="00A116EA">
        <w:rPr>
          <w:rFonts w:eastAsia="標楷體" w:hint="eastAsia"/>
          <w:sz w:val="28"/>
          <w:szCs w:val="28"/>
        </w:rPr>
        <w:t>%</w:t>
      </w:r>
      <w:r w:rsidRPr="00E93C79">
        <w:rPr>
          <w:rFonts w:eastAsia="標楷體" w:hint="eastAsia"/>
          <w:sz w:val="28"/>
          <w:szCs w:val="28"/>
        </w:rPr>
        <w:t>以內；進出口成長率維持在</w:t>
      </w:r>
      <w:r w:rsidRPr="00E93C79">
        <w:rPr>
          <w:rFonts w:eastAsia="標楷體" w:hint="eastAsia"/>
          <w:sz w:val="28"/>
          <w:szCs w:val="28"/>
        </w:rPr>
        <w:t>6</w:t>
      </w:r>
      <w:r w:rsidR="00A116EA">
        <w:rPr>
          <w:rFonts w:eastAsia="標楷體" w:hint="eastAsia"/>
          <w:sz w:val="28"/>
          <w:szCs w:val="28"/>
        </w:rPr>
        <w:t>%</w:t>
      </w:r>
      <w:r w:rsidRPr="00E93C79">
        <w:rPr>
          <w:rFonts w:eastAsia="標楷體" w:hint="eastAsia"/>
          <w:sz w:val="28"/>
          <w:szCs w:val="28"/>
        </w:rPr>
        <w:t>左右。</w:t>
      </w:r>
    </w:p>
    <w:p w:rsidR="00C960EC" w:rsidRDefault="00E93C79" w:rsidP="00E93C79">
      <w:pPr>
        <w:autoSpaceDE w:val="0"/>
        <w:autoSpaceDN w:val="0"/>
        <w:adjustRightInd w:val="0"/>
        <w:snapToGrid w:val="0"/>
        <w:spacing w:before="50" w:line="300" w:lineRule="auto"/>
        <w:ind w:right="-153" w:firstLineChars="202" w:firstLine="566"/>
        <w:jc w:val="both"/>
        <w:rPr>
          <w:rFonts w:eastAsia="標楷體"/>
          <w:sz w:val="28"/>
          <w:szCs w:val="28"/>
        </w:rPr>
      </w:pPr>
      <w:r w:rsidRPr="00E93C79">
        <w:rPr>
          <w:rFonts w:eastAsia="標楷體" w:hint="eastAsia"/>
          <w:sz w:val="28"/>
          <w:szCs w:val="28"/>
        </w:rPr>
        <w:t>李克強同時提出「中國製造</w:t>
      </w:r>
      <w:r w:rsidRPr="00E93C79">
        <w:rPr>
          <w:rFonts w:eastAsia="標楷體" w:hint="eastAsia"/>
          <w:sz w:val="28"/>
          <w:szCs w:val="28"/>
        </w:rPr>
        <w:t>2025</w:t>
      </w:r>
      <w:r w:rsidRPr="00E93C79">
        <w:rPr>
          <w:rFonts w:eastAsia="標楷體" w:hint="eastAsia"/>
          <w:sz w:val="28"/>
          <w:szCs w:val="28"/>
        </w:rPr>
        <w:t>」和「互聯網</w:t>
      </w:r>
      <w:r w:rsidRPr="00E93C79">
        <w:rPr>
          <w:rFonts w:eastAsia="標楷體" w:hint="eastAsia"/>
          <w:sz w:val="28"/>
          <w:szCs w:val="28"/>
        </w:rPr>
        <w:t>+</w:t>
      </w:r>
      <w:r w:rsidRPr="00E93C79">
        <w:rPr>
          <w:rFonts w:eastAsia="標楷體" w:hint="eastAsia"/>
          <w:sz w:val="28"/>
          <w:szCs w:val="28"/>
        </w:rPr>
        <w:t>」兩大科技產業戰略，預計</w:t>
      </w:r>
      <w:r w:rsidRPr="00E93C79">
        <w:rPr>
          <w:rFonts w:eastAsia="標楷體" w:hint="eastAsia"/>
          <w:sz w:val="28"/>
          <w:szCs w:val="28"/>
        </w:rPr>
        <w:t>2025</w:t>
      </w:r>
      <w:r w:rsidRPr="00E93C79">
        <w:rPr>
          <w:rFonts w:eastAsia="標楷體" w:hint="eastAsia"/>
          <w:sz w:val="28"/>
          <w:szCs w:val="28"/>
        </w:rPr>
        <w:t>年從「製造業大國」邁向「製造業強國」。</w:t>
      </w:r>
      <w:r w:rsidRPr="00E93C79">
        <w:rPr>
          <w:rFonts w:eastAsia="標楷體" w:hint="eastAsia"/>
          <w:sz w:val="28"/>
          <w:szCs w:val="28"/>
        </w:rPr>
        <w:t>2015</w:t>
      </w:r>
      <w:r w:rsidRPr="00E93C79">
        <w:rPr>
          <w:rFonts w:eastAsia="標楷體" w:hint="eastAsia"/>
          <w:sz w:val="28"/>
          <w:szCs w:val="28"/>
        </w:rPr>
        <w:t>年是中國大陸「十二五規劃」的結束，</w:t>
      </w:r>
      <w:r w:rsidR="00D50390">
        <w:rPr>
          <w:rFonts w:eastAsia="標楷體" w:hint="eastAsia"/>
          <w:sz w:val="28"/>
          <w:szCs w:val="28"/>
        </w:rPr>
        <w:t>亦</w:t>
      </w:r>
      <w:r w:rsidRPr="00E93C79">
        <w:rPr>
          <w:rFonts w:eastAsia="標楷體" w:hint="eastAsia"/>
          <w:sz w:val="28"/>
          <w:szCs w:val="28"/>
        </w:rPr>
        <w:t>是「十三五規劃」的主要醞釀誕生之年，相關施政方針或方案將陸續發布，後續發展值得關注。</w:t>
      </w:r>
    </w:p>
    <w:p w:rsidR="00845DE7" w:rsidRDefault="00C960EC" w:rsidP="00C960EC">
      <w:pPr>
        <w:autoSpaceDE w:val="0"/>
        <w:autoSpaceDN w:val="0"/>
        <w:adjustRightInd w:val="0"/>
        <w:snapToGrid w:val="0"/>
        <w:spacing w:before="50" w:line="300" w:lineRule="auto"/>
        <w:ind w:right="-153" w:firstLineChars="202" w:firstLine="566"/>
        <w:jc w:val="both"/>
        <w:rPr>
          <w:rFonts w:eastAsia="標楷體"/>
          <w:color w:val="000000" w:themeColor="text1"/>
          <w:sz w:val="28"/>
          <w:szCs w:val="28"/>
        </w:rPr>
      </w:pPr>
      <w:r w:rsidRPr="00A116EA">
        <w:rPr>
          <w:rFonts w:eastAsia="標楷體" w:hint="eastAsia"/>
          <w:color w:val="000000" w:themeColor="text1"/>
          <w:sz w:val="28"/>
          <w:szCs w:val="28"/>
        </w:rPr>
        <w:t>博鰲亞洲論壇</w:t>
      </w:r>
      <w:r w:rsidRPr="00A116EA">
        <w:rPr>
          <w:rFonts w:eastAsia="標楷體" w:hint="eastAsia"/>
          <w:color w:val="000000" w:themeColor="text1"/>
          <w:sz w:val="28"/>
          <w:szCs w:val="28"/>
        </w:rPr>
        <w:t>2015</w:t>
      </w:r>
      <w:r w:rsidRPr="00A116EA">
        <w:rPr>
          <w:rFonts w:eastAsia="標楷體" w:hint="eastAsia"/>
          <w:color w:val="000000" w:themeColor="text1"/>
          <w:sz w:val="28"/>
          <w:szCs w:val="28"/>
        </w:rPr>
        <w:t>年年會於</w:t>
      </w:r>
      <w:r w:rsidRPr="00A116EA">
        <w:rPr>
          <w:rFonts w:eastAsia="標楷體" w:hint="eastAsia"/>
          <w:color w:val="000000" w:themeColor="text1"/>
          <w:sz w:val="28"/>
          <w:szCs w:val="28"/>
        </w:rPr>
        <w:t>3</w:t>
      </w:r>
      <w:r w:rsidRPr="00A116EA">
        <w:rPr>
          <w:rFonts w:eastAsia="標楷體" w:hint="eastAsia"/>
          <w:color w:val="000000" w:themeColor="text1"/>
          <w:sz w:val="28"/>
          <w:szCs w:val="28"/>
        </w:rPr>
        <w:t>月</w:t>
      </w:r>
      <w:r w:rsidRPr="00A116EA">
        <w:rPr>
          <w:rFonts w:eastAsia="標楷體" w:hint="eastAsia"/>
          <w:color w:val="000000" w:themeColor="text1"/>
          <w:sz w:val="28"/>
          <w:szCs w:val="28"/>
        </w:rPr>
        <w:t>26</w:t>
      </w:r>
      <w:r w:rsidRPr="00A116EA">
        <w:rPr>
          <w:rFonts w:eastAsia="標楷體" w:hint="eastAsia"/>
          <w:color w:val="000000" w:themeColor="text1"/>
          <w:sz w:val="28"/>
          <w:szCs w:val="28"/>
        </w:rPr>
        <w:t>至</w:t>
      </w:r>
      <w:r w:rsidRPr="00A116EA">
        <w:rPr>
          <w:rFonts w:eastAsia="標楷體" w:hint="eastAsia"/>
          <w:color w:val="000000" w:themeColor="text1"/>
          <w:sz w:val="28"/>
          <w:szCs w:val="28"/>
        </w:rPr>
        <w:t>29</w:t>
      </w:r>
      <w:r w:rsidRPr="00A116EA">
        <w:rPr>
          <w:rFonts w:eastAsia="標楷體" w:hint="eastAsia"/>
          <w:color w:val="000000" w:themeColor="text1"/>
          <w:sz w:val="28"/>
          <w:szCs w:val="28"/>
        </w:rPr>
        <w:t>日召開，中國大陸國家主席習近平於</w:t>
      </w:r>
      <w:r w:rsidRPr="00A116EA">
        <w:rPr>
          <w:rFonts w:eastAsia="標楷體" w:hint="eastAsia"/>
          <w:color w:val="000000" w:themeColor="text1"/>
          <w:sz w:val="28"/>
          <w:szCs w:val="28"/>
        </w:rPr>
        <w:t>28</w:t>
      </w:r>
      <w:r w:rsidRPr="00A116EA">
        <w:rPr>
          <w:rFonts w:eastAsia="標楷體" w:hint="eastAsia"/>
          <w:color w:val="000000" w:themeColor="text1"/>
          <w:sz w:val="28"/>
          <w:szCs w:val="28"/>
        </w:rPr>
        <w:t>日開幕式發表演說，藉由「一帶一路」（絲綢之路經濟帶和</w:t>
      </w:r>
      <w:r w:rsidRPr="00A116EA">
        <w:rPr>
          <w:rFonts w:eastAsia="標楷體" w:hint="eastAsia"/>
          <w:color w:val="000000" w:themeColor="text1"/>
          <w:sz w:val="28"/>
          <w:szCs w:val="28"/>
        </w:rPr>
        <w:t>21</w:t>
      </w:r>
      <w:r w:rsidRPr="00A116EA">
        <w:rPr>
          <w:rFonts w:eastAsia="標楷體" w:hint="eastAsia"/>
          <w:color w:val="000000" w:themeColor="text1"/>
          <w:sz w:val="28"/>
          <w:szCs w:val="28"/>
        </w:rPr>
        <w:t>世紀海上絲綢之路）戰略，闡述今年年會主題：「亞洲新未來：邁向命運共同體」</w:t>
      </w:r>
      <w:r w:rsidR="00716637">
        <w:rPr>
          <w:rFonts w:eastAsia="標楷體" w:hint="eastAsia"/>
          <w:color w:val="000000" w:themeColor="text1"/>
          <w:sz w:val="28"/>
          <w:szCs w:val="28"/>
        </w:rPr>
        <w:t>，並</w:t>
      </w:r>
      <w:r w:rsidRPr="00A116EA">
        <w:rPr>
          <w:rFonts w:eastAsia="標楷體" w:hint="eastAsia"/>
          <w:color w:val="000000" w:themeColor="text1"/>
          <w:sz w:val="28"/>
          <w:szCs w:val="28"/>
        </w:rPr>
        <w:t>說明目前「一帶一路」建設、亞洲基礎設施投資銀行</w:t>
      </w:r>
      <w:r w:rsidRPr="00A116EA">
        <w:rPr>
          <w:rFonts w:eastAsia="標楷體" w:hint="eastAsia"/>
          <w:color w:val="000000" w:themeColor="text1"/>
          <w:sz w:val="28"/>
          <w:szCs w:val="28"/>
        </w:rPr>
        <w:t>(AIIB)</w:t>
      </w:r>
      <w:r w:rsidRPr="00A116EA">
        <w:rPr>
          <w:rFonts w:eastAsia="標楷體" w:hint="eastAsia"/>
          <w:color w:val="000000" w:themeColor="text1"/>
          <w:sz w:val="28"/>
          <w:szCs w:val="28"/>
        </w:rPr>
        <w:t>籌設及絲路基金之最新進展</w:t>
      </w:r>
      <w:r w:rsidR="00A116EA" w:rsidRPr="00A116EA">
        <w:rPr>
          <w:rFonts w:eastAsia="標楷體" w:hint="eastAsia"/>
          <w:color w:val="000000" w:themeColor="text1"/>
          <w:sz w:val="28"/>
          <w:szCs w:val="28"/>
        </w:rPr>
        <w:t>，歡迎各國能共襄盛舉</w:t>
      </w:r>
      <w:r w:rsidRPr="00A116EA">
        <w:rPr>
          <w:rFonts w:eastAsia="標楷體" w:hint="eastAsia"/>
          <w:color w:val="000000" w:themeColor="text1"/>
          <w:sz w:val="28"/>
          <w:szCs w:val="28"/>
        </w:rPr>
        <w:t>。</w:t>
      </w:r>
    </w:p>
    <w:p w:rsidR="00A605AB" w:rsidRPr="00A116EA" w:rsidRDefault="00A605AB" w:rsidP="00C960EC">
      <w:pPr>
        <w:autoSpaceDE w:val="0"/>
        <w:autoSpaceDN w:val="0"/>
        <w:adjustRightInd w:val="0"/>
        <w:snapToGrid w:val="0"/>
        <w:spacing w:before="50" w:line="300" w:lineRule="auto"/>
        <w:ind w:right="-153" w:firstLineChars="202" w:firstLine="566"/>
        <w:jc w:val="both"/>
        <w:rPr>
          <w:rFonts w:eastAsia="標楷體"/>
          <w:color w:val="000000" w:themeColor="text1"/>
          <w:sz w:val="28"/>
          <w:szCs w:val="28"/>
        </w:rPr>
      </w:pPr>
    </w:p>
    <w:p w:rsidR="00845DE7" w:rsidRPr="0079152F" w:rsidRDefault="00845DE7" w:rsidP="00A421BB">
      <w:pPr>
        <w:keepNext/>
        <w:adjustRightInd w:val="0"/>
        <w:snapToGrid w:val="0"/>
        <w:spacing w:line="300" w:lineRule="auto"/>
        <w:outlineLvl w:val="0"/>
        <w:rPr>
          <w:bCs/>
        </w:rPr>
      </w:pPr>
      <w:bookmarkStart w:id="37" w:name="_Toc401923784"/>
      <w:bookmarkStart w:id="38" w:name="_Toc402171699"/>
      <w:bookmarkStart w:id="39" w:name="_Toc415126201"/>
      <w:r w:rsidRPr="0079152F">
        <w:rPr>
          <w:rFonts w:eastAsia="標楷體"/>
          <w:b/>
          <w:bCs/>
          <w:sz w:val="40"/>
          <w:szCs w:val="36"/>
        </w:rPr>
        <w:t>貳、國內外經濟指標</w:t>
      </w:r>
      <w:bookmarkEnd w:id="37"/>
      <w:bookmarkEnd w:id="38"/>
      <w:bookmarkEnd w:id="39"/>
    </w:p>
    <w:p w:rsidR="00845DE7" w:rsidRPr="00B9769B" w:rsidRDefault="00845DE7" w:rsidP="00845DE7">
      <w:pPr>
        <w:keepNext/>
        <w:snapToGrid w:val="0"/>
        <w:jc w:val="center"/>
        <w:outlineLvl w:val="1"/>
        <w:rPr>
          <w:rFonts w:eastAsia="標楷體"/>
          <w:b/>
          <w:sz w:val="28"/>
          <w:szCs w:val="32"/>
          <w:lang w:val="zh-TW"/>
        </w:rPr>
      </w:pPr>
      <w:bookmarkStart w:id="40" w:name="_Toc401923785"/>
      <w:bookmarkStart w:id="41" w:name="_Toc402171700"/>
      <w:bookmarkStart w:id="42" w:name="_Toc415126202"/>
      <w:r w:rsidRPr="00B9769B">
        <w:rPr>
          <w:rFonts w:eastAsia="標楷體"/>
          <w:b/>
          <w:sz w:val="32"/>
          <w:szCs w:val="32"/>
          <w:lang w:val="zh-TW"/>
        </w:rPr>
        <w:t>表</w:t>
      </w:r>
      <w:r w:rsidRPr="00B9769B">
        <w:rPr>
          <w:rFonts w:eastAsia="標楷體"/>
          <w:b/>
          <w:sz w:val="32"/>
          <w:szCs w:val="32"/>
          <w:lang w:val="zh-TW"/>
        </w:rPr>
        <w:t xml:space="preserve">1  </w:t>
      </w:r>
      <w:r w:rsidRPr="00B9769B">
        <w:rPr>
          <w:rFonts w:eastAsia="標楷體"/>
          <w:b/>
          <w:sz w:val="32"/>
          <w:szCs w:val="32"/>
          <w:lang w:val="zh-TW"/>
        </w:rPr>
        <w:t>世界經濟成長率及物價上漲率</w:t>
      </w:r>
      <w:bookmarkEnd w:id="40"/>
      <w:bookmarkEnd w:id="41"/>
      <w:bookmarkEnd w:id="42"/>
    </w:p>
    <w:p w:rsidR="00331F6C" w:rsidRPr="0064396F" w:rsidRDefault="00845DE7" w:rsidP="00331F6C">
      <w:pPr>
        <w:jc w:val="right"/>
        <w:rPr>
          <w:rFonts w:eastAsia="標楷體"/>
          <w:bCs/>
          <w:color w:val="000000" w:themeColor="text1"/>
          <w:szCs w:val="32"/>
        </w:rPr>
      </w:pPr>
      <w:r w:rsidRPr="00B9769B">
        <w:rPr>
          <w:rFonts w:eastAsia="標楷體"/>
          <w:bCs/>
          <w:szCs w:val="32"/>
        </w:rPr>
        <w:t xml:space="preserve">           </w:t>
      </w:r>
      <w:r w:rsidR="00331F6C" w:rsidRPr="0064396F">
        <w:rPr>
          <w:rFonts w:eastAsia="標楷體"/>
          <w:bCs/>
          <w:color w:val="000000" w:themeColor="text1"/>
          <w:szCs w:val="32"/>
        </w:rPr>
        <w:t xml:space="preserve">  </w:t>
      </w:r>
      <w:r w:rsidR="00331F6C" w:rsidRPr="0064396F">
        <w:rPr>
          <w:rFonts w:eastAsia="標楷體"/>
          <w:bCs/>
          <w:color w:val="000000" w:themeColor="text1"/>
          <w:szCs w:val="32"/>
          <w:lang w:val="zh-TW"/>
        </w:rPr>
        <w:t>單位</w:t>
      </w:r>
      <w:r w:rsidR="00331F6C" w:rsidRPr="0064396F">
        <w:rPr>
          <w:rFonts w:eastAsia="標楷體"/>
          <w:bCs/>
          <w:color w:val="000000" w:themeColor="text1"/>
          <w:szCs w:val="32"/>
        </w:rPr>
        <w:t>：</w:t>
      </w:r>
      <w:r w:rsidR="00A116EA">
        <w:rPr>
          <w:rFonts w:eastAsia="標楷體"/>
          <w:bCs/>
          <w:color w:val="000000" w:themeColor="text1"/>
          <w:szCs w:val="32"/>
        </w:rPr>
        <w:t>%</w:t>
      </w:r>
    </w:p>
    <w:tbl>
      <w:tblPr>
        <w:tblW w:w="4966"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1285"/>
        <w:gridCol w:w="691"/>
        <w:gridCol w:w="1032"/>
        <w:gridCol w:w="1070"/>
        <w:gridCol w:w="1029"/>
        <w:gridCol w:w="1129"/>
        <w:gridCol w:w="1049"/>
        <w:gridCol w:w="1026"/>
      </w:tblGrid>
      <w:tr w:rsidR="00331F6C" w:rsidRPr="0064396F" w:rsidTr="00465B84">
        <w:trPr>
          <w:cantSplit/>
          <w:trHeight w:val="203"/>
        </w:trPr>
        <w:tc>
          <w:tcPr>
            <w:tcW w:w="1189" w:type="pct"/>
            <w:gridSpan w:val="2"/>
            <w:vMerge w:val="restart"/>
            <w:tcBorders>
              <w:top w:val="single" w:sz="6" w:space="0" w:color="auto"/>
              <w:left w:val="nil"/>
              <w:bottom w:val="single" w:sz="6" w:space="0" w:color="auto"/>
              <w:right w:val="single" w:sz="6" w:space="0" w:color="auto"/>
            </w:tcBorders>
          </w:tcPr>
          <w:p w:rsidR="00331F6C" w:rsidRPr="0064396F" w:rsidRDefault="00331F6C" w:rsidP="00465B84">
            <w:pPr>
              <w:autoSpaceDE w:val="0"/>
              <w:autoSpaceDN w:val="0"/>
              <w:adjustRightInd w:val="0"/>
              <w:snapToGrid w:val="0"/>
              <w:spacing w:before="120" w:line="240" w:lineRule="exact"/>
              <w:jc w:val="both"/>
              <w:rPr>
                <w:rFonts w:eastAsia="標楷體"/>
                <w:bCs/>
                <w:color w:val="000000" w:themeColor="text1"/>
                <w:sz w:val="28"/>
                <w:szCs w:val="32"/>
              </w:rPr>
            </w:pPr>
          </w:p>
        </w:tc>
        <w:tc>
          <w:tcPr>
            <w:tcW w:w="1884" w:type="pct"/>
            <w:gridSpan w:val="3"/>
            <w:tcBorders>
              <w:top w:val="single" w:sz="6" w:space="0" w:color="auto"/>
              <w:left w:val="single" w:sz="6" w:space="0" w:color="auto"/>
              <w:bottom w:val="single" w:sz="6" w:space="0" w:color="auto"/>
              <w:right w:val="single" w:sz="6" w:space="0" w:color="auto"/>
            </w:tcBorders>
            <w:vAlign w:val="center"/>
            <w:hideMark/>
          </w:tcPr>
          <w:p w:rsidR="00331F6C" w:rsidRPr="0064396F" w:rsidRDefault="00331F6C" w:rsidP="00465B84">
            <w:pPr>
              <w:keepNext/>
              <w:autoSpaceDE w:val="0"/>
              <w:autoSpaceDN w:val="0"/>
              <w:adjustRightInd w:val="0"/>
              <w:snapToGrid w:val="0"/>
              <w:spacing w:before="120" w:line="240" w:lineRule="exact"/>
              <w:jc w:val="center"/>
              <w:outlineLvl w:val="3"/>
              <w:rPr>
                <w:rFonts w:eastAsia="標楷體"/>
                <w:bCs/>
                <w:color w:val="000000" w:themeColor="text1"/>
                <w:sz w:val="28"/>
                <w:szCs w:val="32"/>
              </w:rPr>
            </w:pPr>
            <w:r w:rsidRPr="0064396F">
              <w:rPr>
                <w:rFonts w:eastAsia="標楷體"/>
                <w:bCs/>
                <w:color w:val="000000" w:themeColor="text1"/>
                <w:sz w:val="28"/>
                <w:szCs w:val="32"/>
              </w:rPr>
              <w:t>Global Insight</w:t>
            </w:r>
          </w:p>
        </w:tc>
        <w:tc>
          <w:tcPr>
            <w:tcW w:w="1927" w:type="pct"/>
            <w:gridSpan w:val="3"/>
            <w:tcBorders>
              <w:top w:val="single" w:sz="6" w:space="0" w:color="auto"/>
              <w:left w:val="single" w:sz="6" w:space="0" w:color="auto"/>
              <w:bottom w:val="single" w:sz="6" w:space="0" w:color="auto"/>
              <w:right w:val="nil"/>
            </w:tcBorders>
            <w:vAlign w:val="center"/>
            <w:hideMark/>
          </w:tcPr>
          <w:p w:rsidR="00331F6C" w:rsidRPr="0064396F" w:rsidRDefault="00331F6C" w:rsidP="00465B84">
            <w:pPr>
              <w:keepNext/>
              <w:autoSpaceDE w:val="0"/>
              <w:autoSpaceDN w:val="0"/>
              <w:adjustRightInd w:val="0"/>
              <w:snapToGrid w:val="0"/>
              <w:spacing w:before="120" w:line="240" w:lineRule="exact"/>
              <w:jc w:val="center"/>
              <w:outlineLvl w:val="3"/>
              <w:rPr>
                <w:rFonts w:eastAsia="標楷體"/>
                <w:bCs/>
                <w:color w:val="000000" w:themeColor="text1"/>
                <w:sz w:val="28"/>
                <w:szCs w:val="32"/>
              </w:rPr>
            </w:pPr>
            <w:r w:rsidRPr="0064396F">
              <w:rPr>
                <w:rFonts w:eastAsia="標楷體"/>
                <w:bCs/>
                <w:color w:val="000000" w:themeColor="text1"/>
                <w:sz w:val="28"/>
                <w:szCs w:val="32"/>
              </w:rPr>
              <w:t>IMF</w:t>
            </w:r>
          </w:p>
        </w:tc>
      </w:tr>
      <w:tr w:rsidR="00331F6C" w:rsidRPr="0064396F" w:rsidTr="00465B84">
        <w:trPr>
          <w:cantSplit/>
          <w:trHeight w:val="272"/>
        </w:trPr>
        <w:tc>
          <w:tcPr>
            <w:tcW w:w="0" w:type="auto"/>
            <w:gridSpan w:val="2"/>
            <w:vMerge/>
            <w:tcBorders>
              <w:top w:val="single" w:sz="6" w:space="0" w:color="auto"/>
              <w:left w:val="nil"/>
              <w:bottom w:val="single" w:sz="6" w:space="0" w:color="auto"/>
              <w:right w:val="single" w:sz="6" w:space="0" w:color="auto"/>
            </w:tcBorders>
            <w:vAlign w:val="center"/>
            <w:hideMark/>
          </w:tcPr>
          <w:p w:rsidR="00331F6C" w:rsidRPr="0064396F" w:rsidRDefault="00331F6C" w:rsidP="00465B84">
            <w:pPr>
              <w:widowControl/>
              <w:spacing w:line="240" w:lineRule="exact"/>
              <w:rPr>
                <w:rFonts w:eastAsia="標楷體"/>
                <w:bCs/>
                <w:color w:val="000000" w:themeColor="text1"/>
                <w:sz w:val="28"/>
                <w:szCs w:val="32"/>
              </w:rPr>
            </w:pPr>
          </w:p>
        </w:tc>
        <w:tc>
          <w:tcPr>
            <w:tcW w:w="621" w:type="pct"/>
            <w:tcBorders>
              <w:top w:val="single" w:sz="6" w:space="0" w:color="auto"/>
              <w:left w:val="single" w:sz="6" w:space="0" w:color="auto"/>
              <w:bottom w:val="single" w:sz="6" w:space="0" w:color="auto"/>
              <w:right w:val="single" w:sz="6" w:space="0" w:color="auto"/>
            </w:tcBorders>
            <w:vAlign w:val="center"/>
          </w:tcPr>
          <w:p w:rsidR="00331F6C" w:rsidRPr="0064396F" w:rsidRDefault="00331F6C" w:rsidP="00465B84">
            <w:pPr>
              <w:autoSpaceDE w:val="0"/>
              <w:autoSpaceDN w:val="0"/>
              <w:adjustRightInd w:val="0"/>
              <w:snapToGrid w:val="0"/>
              <w:spacing w:before="120" w:line="240" w:lineRule="exact"/>
              <w:jc w:val="center"/>
              <w:rPr>
                <w:rFonts w:eastAsia="標楷體"/>
                <w:bCs/>
                <w:color w:val="000000" w:themeColor="text1"/>
                <w:sz w:val="28"/>
                <w:szCs w:val="32"/>
              </w:rPr>
            </w:pPr>
            <w:r w:rsidRPr="0064396F">
              <w:rPr>
                <w:rFonts w:eastAsia="標楷體"/>
                <w:bCs/>
                <w:color w:val="000000" w:themeColor="text1"/>
                <w:sz w:val="28"/>
                <w:szCs w:val="32"/>
              </w:rPr>
              <w:t>201</w:t>
            </w:r>
            <w:r w:rsidRPr="0064396F">
              <w:rPr>
                <w:rFonts w:eastAsia="標楷體" w:hint="eastAsia"/>
                <w:bCs/>
                <w:color w:val="000000" w:themeColor="text1"/>
                <w:sz w:val="28"/>
                <w:szCs w:val="32"/>
              </w:rPr>
              <w:t>3</w:t>
            </w:r>
          </w:p>
        </w:tc>
        <w:tc>
          <w:tcPr>
            <w:tcW w:w="644" w:type="pct"/>
            <w:tcBorders>
              <w:top w:val="single" w:sz="6" w:space="0" w:color="auto"/>
              <w:left w:val="single" w:sz="6" w:space="0" w:color="auto"/>
              <w:bottom w:val="single" w:sz="6" w:space="0" w:color="auto"/>
              <w:right w:val="single" w:sz="6" w:space="0" w:color="auto"/>
            </w:tcBorders>
            <w:vAlign w:val="center"/>
            <w:hideMark/>
          </w:tcPr>
          <w:p w:rsidR="00331F6C" w:rsidRPr="0064396F" w:rsidRDefault="00331F6C" w:rsidP="00465B84">
            <w:pPr>
              <w:autoSpaceDE w:val="0"/>
              <w:autoSpaceDN w:val="0"/>
              <w:adjustRightInd w:val="0"/>
              <w:snapToGrid w:val="0"/>
              <w:spacing w:before="120" w:line="240" w:lineRule="exact"/>
              <w:jc w:val="center"/>
              <w:rPr>
                <w:rFonts w:eastAsia="標楷體"/>
                <w:bCs/>
                <w:color w:val="000000" w:themeColor="text1"/>
                <w:sz w:val="28"/>
                <w:szCs w:val="32"/>
              </w:rPr>
            </w:pPr>
            <w:r w:rsidRPr="0064396F">
              <w:rPr>
                <w:rFonts w:eastAsia="標楷體"/>
                <w:bCs/>
                <w:color w:val="000000" w:themeColor="text1"/>
                <w:sz w:val="28"/>
                <w:szCs w:val="32"/>
              </w:rPr>
              <w:t>201</w:t>
            </w:r>
            <w:r w:rsidRPr="0064396F">
              <w:rPr>
                <w:rFonts w:eastAsia="標楷體" w:hint="eastAsia"/>
                <w:bCs/>
                <w:color w:val="000000" w:themeColor="text1"/>
                <w:sz w:val="28"/>
                <w:szCs w:val="32"/>
              </w:rPr>
              <w:t>4</w:t>
            </w:r>
            <w:r w:rsidRPr="0064396F">
              <w:rPr>
                <w:rFonts w:eastAsia="標楷體"/>
                <w:bCs/>
                <w:color w:val="000000" w:themeColor="text1"/>
                <w:sz w:val="28"/>
                <w:szCs w:val="32"/>
              </w:rPr>
              <w:t>(f)</w:t>
            </w:r>
          </w:p>
        </w:tc>
        <w:tc>
          <w:tcPr>
            <w:tcW w:w="619" w:type="pct"/>
            <w:tcBorders>
              <w:top w:val="single" w:sz="6" w:space="0" w:color="auto"/>
              <w:left w:val="single" w:sz="6" w:space="0" w:color="auto"/>
              <w:bottom w:val="single" w:sz="6" w:space="0" w:color="auto"/>
              <w:right w:val="single" w:sz="6" w:space="0" w:color="auto"/>
            </w:tcBorders>
            <w:vAlign w:val="center"/>
            <w:hideMark/>
          </w:tcPr>
          <w:p w:rsidR="00331F6C" w:rsidRPr="0064396F" w:rsidRDefault="00331F6C" w:rsidP="00465B84">
            <w:pPr>
              <w:autoSpaceDE w:val="0"/>
              <w:autoSpaceDN w:val="0"/>
              <w:adjustRightInd w:val="0"/>
              <w:snapToGrid w:val="0"/>
              <w:spacing w:before="120" w:line="240" w:lineRule="exact"/>
              <w:jc w:val="center"/>
              <w:rPr>
                <w:rFonts w:eastAsia="標楷體"/>
                <w:bCs/>
                <w:color w:val="000000" w:themeColor="text1"/>
                <w:sz w:val="28"/>
                <w:szCs w:val="32"/>
              </w:rPr>
            </w:pPr>
            <w:r w:rsidRPr="0064396F">
              <w:rPr>
                <w:rFonts w:eastAsia="標楷體" w:hint="eastAsia"/>
                <w:bCs/>
                <w:color w:val="000000" w:themeColor="text1"/>
                <w:sz w:val="28"/>
                <w:szCs w:val="32"/>
              </w:rPr>
              <w:t>2015</w:t>
            </w:r>
            <w:r w:rsidRPr="0064396F">
              <w:rPr>
                <w:rFonts w:eastAsia="標楷體"/>
                <w:bCs/>
                <w:color w:val="000000" w:themeColor="text1"/>
                <w:sz w:val="28"/>
                <w:szCs w:val="32"/>
              </w:rPr>
              <w:t>(f)</w:t>
            </w:r>
          </w:p>
        </w:tc>
        <w:tc>
          <w:tcPr>
            <w:tcW w:w="679" w:type="pct"/>
            <w:tcBorders>
              <w:top w:val="single" w:sz="6" w:space="0" w:color="auto"/>
              <w:left w:val="single" w:sz="6" w:space="0" w:color="auto"/>
              <w:bottom w:val="single" w:sz="6" w:space="0" w:color="auto"/>
              <w:right w:val="single" w:sz="6" w:space="0" w:color="auto"/>
            </w:tcBorders>
            <w:vAlign w:val="center"/>
          </w:tcPr>
          <w:p w:rsidR="00331F6C" w:rsidRPr="0064396F" w:rsidRDefault="00331F6C" w:rsidP="00465B84">
            <w:pPr>
              <w:autoSpaceDE w:val="0"/>
              <w:autoSpaceDN w:val="0"/>
              <w:adjustRightInd w:val="0"/>
              <w:snapToGrid w:val="0"/>
              <w:spacing w:before="120" w:line="240" w:lineRule="exact"/>
              <w:jc w:val="center"/>
              <w:rPr>
                <w:rFonts w:eastAsia="標楷體"/>
                <w:bCs/>
                <w:color w:val="000000" w:themeColor="text1"/>
                <w:sz w:val="28"/>
                <w:szCs w:val="32"/>
              </w:rPr>
            </w:pPr>
            <w:r w:rsidRPr="0064396F">
              <w:rPr>
                <w:rFonts w:eastAsia="標楷體"/>
                <w:bCs/>
                <w:color w:val="000000" w:themeColor="text1"/>
                <w:sz w:val="28"/>
                <w:szCs w:val="32"/>
              </w:rPr>
              <w:t>201</w:t>
            </w:r>
            <w:r w:rsidRPr="0064396F">
              <w:rPr>
                <w:rFonts w:eastAsia="標楷體" w:hint="eastAsia"/>
                <w:bCs/>
                <w:color w:val="000000" w:themeColor="text1"/>
                <w:sz w:val="28"/>
                <w:szCs w:val="32"/>
              </w:rPr>
              <w:t>3</w:t>
            </w:r>
          </w:p>
        </w:tc>
        <w:tc>
          <w:tcPr>
            <w:tcW w:w="631" w:type="pct"/>
            <w:tcBorders>
              <w:top w:val="single" w:sz="6" w:space="0" w:color="auto"/>
              <w:left w:val="single" w:sz="6" w:space="0" w:color="auto"/>
              <w:bottom w:val="single" w:sz="6" w:space="0" w:color="auto"/>
              <w:right w:val="single" w:sz="6" w:space="0" w:color="auto"/>
            </w:tcBorders>
            <w:vAlign w:val="center"/>
            <w:hideMark/>
          </w:tcPr>
          <w:p w:rsidR="00331F6C" w:rsidRPr="0064396F" w:rsidRDefault="00331F6C" w:rsidP="00465B84">
            <w:pPr>
              <w:autoSpaceDE w:val="0"/>
              <w:autoSpaceDN w:val="0"/>
              <w:adjustRightInd w:val="0"/>
              <w:snapToGrid w:val="0"/>
              <w:spacing w:before="120" w:line="240" w:lineRule="exact"/>
              <w:jc w:val="center"/>
              <w:rPr>
                <w:rFonts w:eastAsia="標楷體"/>
                <w:bCs/>
                <w:color w:val="000000" w:themeColor="text1"/>
                <w:sz w:val="28"/>
                <w:szCs w:val="32"/>
              </w:rPr>
            </w:pPr>
            <w:r w:rsidRPr="0064396F">
              <w:rPr>
                <w:rFonts w:eastAsia="標楷體"/>
                <w:bCs/>
                <w:color w:val="000000" w:themeColor="text1"/>
                <w:sz w:val="28"/>
                <w:szCs w:val="32"/>
              </w:rPr>
              <w:t>201</w:t>
            </w:r>
            <w:r w:rsidRPr="0064396F">
              <w:rPr>
                <w:rFonts w:eastAsia="標楷體" w:hint="eastAsia"/>
                <w:bCs/>
                <w:color w:val="000000" w:themeColor="text1"/>
                <w:sz w:val="28"/>
                <w:szCs w:val="32"/>
              </w:rPr>
              <w:t>4</w:t>
            </w:r>
            <w:r w:rsidRPr="0064396F">
              <w:rPr>
                <w:rFonts w:eastAsia="標楷體"/>
                <w:bCs/>
                <w:color w:val="000000" w:themeColor="text1"/>
                <w:sz w:val="28"/>
                <w:szCs w:val="32"/>
              </w:rPr>
              <w:t>(f)</w:t>
            </w:r>
          </w:p>
        </w:tc>
        <w:tc>
          <w:tcPr>
            <w:tcW w:w="617" w:type="pct"/>
            <w:tcBorders>
              <w:top w:val="single" w:sz="6" w:space="0" w:color="auto"/>
              <w:left w:val="single" w:sz="6" w:space="0" w:color="auto"/>
              <w:bottom w:val="single" w:sz="6" w:space="0" w:color="auto"/>
              <w:right w:val="nil"/>
            </w:tcBorders>
            <w:vAlign w:val="center"/>
            <w:hideMark/>
          </w:tcPr>
          <w:p w:rsidR="00331F6C" w:rsidRPr="0064396F" w:rsidRDefault="00331F6C" w:rsidP="00465B84">
            <w:pPr>
              <w:autoSpaceDE w:val="0"/>
              <w:autoSpaceDN w:val="0"/>
              <w:adjustRightInd w:val="0"/>
              <w:snapToGrid w:val="0"/>
              <w:spacing w:before="120" w:line="240" w:lineRule="exact"/>
              <w:jc w:val="center"/>
              <w:rPr>
                <w:rFonts w:eastAsia="標楷體"/>
                <w:bCs/>
                <w:color w:val="000000" w:themeColor="text1"/>
                <w:sz w:val="28"/>
                <w:szCs w:val="32"/>
              </w:rPr>
            </w:pPr>
            <w:r w:rsidRPr="0064396F">
              <w:rPr>
                <w:rFonts w:eastAsia="標楷體" w:hint="eastAsia"/>
                <w:bCs/>
                <w:color w:val="000000" w:themeColor="text1"/>
                <w:sz w:val="28"/>
                <w:szCs w:val="32"/>
              </w:rPr>
              <w:t>2015</w:t>
            </w:r>
            <w:r w:rsidRPr="0064396F">
              <w:rPr>
                <w:rFonts w:eastAsia="標楷體"/>
                <w:bCs/>
                <w:color w:val="000000" w:themeColor="text1"/>
                <w:sz w:val="28"/>
                <w:szCs w:val="32"/>
              </w:rPr>
              <w:t>(f)</w:t>
            </w:r>
          </w:p>
        </w:tc>
      </w:tr>
      <w:tr w:rsidR="00331F6C" w:rsidRPr="00331F6C" w:rsidTr="00465B84">
        <w:trPr>
          <w:cantSplit/>
          <w:trHeight w:val="259"/>
        </w:trPr>
        <w:tc>
          <w:tcPr>
            <w:tcW w:w="773" w:type="pct"/>
            <w:vMerge w:val="restart"/>
            <w:tcBorders>
              <w:top w:val="single" w:sz="6" w:space="0" w:color="auto"/>
              <w:left w:val="nil"/>
              <w:bottom w:val="single" w:sz="6" w:space="0" w:color="auto"/>
              <w:right w:val="single" w:sz="4"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hint="eastAsia"/>
                <w:bCs/>
                <w:color w:val="000000" w:themeColor="text1"/>
                <w:sz w:val="28"/>
                <w:szCs w:val="32"/>
                <w:lang w:val="zh-TW"/>
              </w:rPr>
              <w:t>全</w:t>
            </w:r>
            <w:r w:rsidRPr="00331F6C">
              <w:rPr>
                <w:rFonts w:eastAsia="標楷體"/>
                <w:bCs/>
                <w:color w:val="000000" w:themeColor="text1"/>
                <w:sz w:val="28"/>
                <w:szCs w:val="32"/>
              </w:rPr>
              <w:t xml:space="preserve">    </w:t>
            </w:r>
            <w:r w:rsidRPr="00331F6C">
              <w:rPr>
                <w:rFonts w:eastAsia="標楷體" w:hint="eastAsia"/>
                <w:bCs/>
                <w:color w:val="000000" w:themeColor="text1"/>
                <w:sz w:val="28"/>
                <w:szCs w:val="32"/>
                <w:lang w:val="zh-TW"/>
              </w:rPr>
              <w:t>球</w:t>
            </w:r>
          </w:p>
        </w:tc>
        <w:tc>
          <w:tcPr>
            <w:tcW w:w="416" w:type="pct"/>
            <w:tcBorders>
              <w:top w:val="single" w:sz="6" w:space="0" w:color="auto"/>
              <w:left w:val="single" w:sz="4" w:space="0" w:color="auto"/>
              <w:bottom w:val="single" w:sz="6" w:space="0" w:color="auto"/>
              <w:right w:val="single" w:sz="6"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bCs/>
                <w:color w:val="000000" w:themeColor="text1"/>
                <w:sz w:val="28"/>
                <w:szCs w:val="32"/>
              </w:rPr>
              <w:t>GDP</w:t>
            </w:r>
          </w:p>
        </w:tc>
        <w:tc>
          <w:tcPr>
            <w:tcW w:w="621" w:type="pct"/>
            <w:tcBorders>
              <w:top w:val="single" w:sz="6" w:space="0" w:color="auto"/>
              <w:left w:val="single" w:sz="6" w:space="0" w:color="auto"/>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2.6</w:t>
            </w:r>
          </w:p>
        </w:tc>
        <w:tc>
          <w:tcPr>
            <w:tcW w:w="644" w:type="pct"/>
            <w:tcBorders>
              <w:top w:val="single" w:sz="6"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2.7</w:t>
            </w:r>
          </w:p>
        </w:tc>
        <w:tc>
          <w:tcPr>
            <w:tcW w:w="619" w:type="pct"/>
            <w:tcBorders>
              <w:top w:val="single" w:sz="6" w:space="0" w:color="auto"/>
              <w:left w:val="nil"/>
              <w:bottom w:val="nil"/>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2.9</w:t>
            </w:r>
          </w:p>
        </w:tc>
        <w:tc>
          <w:tcPr>
            <w:tcW w:w="679" w:type="pct"/>
            <w:tcBorders>
              <w:top w:val="single" w:sz="6"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3.3</w:t>
            </w:r>
          </w:p>
        </w:tc>
        <w:tc>
          <w:tcPr>
            <w:tcW w:w="631" w:type="pct"/>
            <w:tcBorders>
              <w:top w:val="single" w:sz="6"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3.3</w:t>
            </w:r>
          </w:p>
        </w:tc>
        <w:tc>
          <w:tcPr>
            <w:tcW w:w="617" w:type="pct"/>
            <w:tcBorders>
              <w:top w:val="single" w:sz="6"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3.5</w:t>
            </w:r>
          </w:p>
        </w:tc>
      </w:tr>
      <w:tr w:rsidR="00331F6C" w:rsidRPr="00331F6C" w:rsidTr="00465B84">
        <w:trPr>
          <w:cantSplit/>
          <w:trHeight w:val="259"/>
        </w:trPr>
        <w:tc>
          <w:tcPr>
            <w:tcW w:w="0" w:type="auto"/>
            <w:vMerge/>
            <w:tcBorders>
              <w:top w:val="single" w:sz="6" w:space="0" w:color="auto"/>
              <w:left w:val="nil"/>
              <w:bottom w:val="single" w:sz="6" w:space="0" w:color="auto"/>
              <w:right w:val="single" w:sz="4" w:space="0" w:color="auto"/>
            </w:tcBorders>
            <w:vAlign w:val="center"/>
            <w:hideMark/>
          </w:tcPr>
          <w:p w:rsidR="00331F6C" w:rsidRPr="00331F6C" w:rsidRDefault="00331F6C" w:rsidP="00465B84">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3.0</w:t>
            </w:r>
          </w:p>
        </w:tc>
        <w:tc>
          <w:tcPr>
            <w:tcW w:w="644"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2.9</w:t>
            </w:r>
          </w:p>
        </w:tc>
        <w:tc>
          <w:tcPr>
            <w:tcW w:w="619" w:type="pct"/>
            <w:tcBorders>
              <w:top w:val="nil"/>
              <w:left w:val="nil"/>
              <w:bottom w:val="single" w:sz="4" w:space="0" w:color="auto"/>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2.1</w:t>
            </w:r>
          </w:p>
        </w:tc>
        <w:tc>
          <w:tcPr>
            <w:tcW w:w="679"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bCs/>
                <w:color w:val="000000" w:themeColor="text1"/>
              </w:rPr>
              <w:t>-</w:t>
            </w:r>
          </w:p>
        </w:tc>
        <w:tc>
          <w:tcPr>
            <w:tcW w:w="631"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w:t>
            </w:r>
          </w:p>
        </w:tc>
        <w:tc>
          <w:tcPr>
            <w:tcW w:w="617"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p>
        </w:tc>
      </w:tr>
      <w:tr w:rsidR="00331F6C" w:rsidRPr="00331F6C" w:rsidTr="00465B84">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hint="eastAsia"/>
                <w:bCs/>
                <w:color w:val="000000" w:themeColor="text1"/>
                <w:sz w:val="28"/>
                <w:szCs w:val="32"/>
                <w:lang w:val="zh-TW"/>
              </w:rPr>
              <w:t>美</w:t>
            </w:r>
            <w:r w:rsidRPr="00331F6C">
              <w:rPr>
                <w:rFonts w:eastAsia="標楷體"/>
                <w:bCs/>
                <w:color w:val="000000" w:themeColor="text1"/>
                <w:sz w:val="28"/>
                <w:szCs w:val="32"/>
              </w:rPr>
              <w:t xml:space="preserve">    </w:t>
            </w:r>
            <w:r w:rsidRPr="00331F6C">
              <w:rPr>
                <w:rFonts w:eastAsia="標楷體" w:hint="eastAsia"/>
                <w:bCs/>
                <w:color w:val="000000" w:themeColor="text1"/>
                <w:sz w:val="28"/>
                <w:szCs w:val="32"/>
                <w:lang w:val="zh-TW"/>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2.2</w:t>
            </w:r>
          </w:p>
        </w:tc>
        <w:tc>
          <w:tcPr>
            <w:tcW w:w="644"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2.4</w:t>
            </w:r>
          </w:p>
        </w:tc>
        <w:tc>
          <w:tcPr>
            <w:tcW w:w="619" w:type="pct"/>
            <w:tcBorders>
              <w:top w:val="single" w:sz="4" w:space="0" w:color="auto"/>
              <w:left w:val="nil"/>
              <w:bottom w:val="nil"/>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3.0</w:t>
            </w:r>
          </w:p>
        </w:tc>
        <w:tc>
          <w:tcPr>
            <w:tcW w:w="679"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2.2</w:t>
            </w:r>
          </w:p>
        </w:tc>
        <w:tc>
          <w:tcPr>
            <w:tcW w:w="631"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2.4</w:t>
            </w:r>
          </w:p>
        </w:tc>
        <w:tc>
          <w:tcPr>
            <w:tcW w:w="617"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3.6</w:t>
            </w:r>
          </w:p>
        </w:tc>
      </w:tr>
      <w:tr w:rsidR="00331F6C" w:rsidRPr="00331F6C" w:rsidTr="00465B84">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331F6C" w:rsidRPr="00331F6C" w:rsidRDefault="00331F6C" w:rsidP="00465B84">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1.5</w:t>
            </w:r>
          </w:p>
        </w:tc>
        <w:tc>
          <w:tcPr>
            <w:tcW w:w="644"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1.6</w:t>
            </w:r>
          </w:p>
        </w:tc>
        <w:tc>
          <w:tcPr>
            <w:tcW w:w="619" w:type="pct"/>
            <w:tcBorders>
              <w:top w:val="nil"/>
              <w:left w:val="nil"/>
              <w:bottom w:val="single" w:sz="4" w:space="0" w:color="auto"/>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-0.7</w:t>
            </w:r>
          </w:p>
        </w:tc>
        <w:tc>
          <w:tcPr>
            <w:tcW w:w="679"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bCs/>
                <w:color w:val="000000" w:themeColor="text1"/>
              </w:rPr>
              <w:t>1.</w:t>
            </w:r>
            <w:r w:rsidRPr="00331F6C">
              <w:rPr>
                <w:rFonts w:eastAsia="標楷體" w:hint="eastAsia"/>
                <w:bCs/>
                <w:color w:val="000000" w:themeColor="text1"/>
              </w:rPr>
              <w:t>5</w:t>
            </w:r>
          </w:p>
        </w:tc>
        <w:tc>
          <w:tcPr>
            <w:tcW w:w="631"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2.0</w:t>
            </w:r>
          </w:p>
        </w:tc>
        <w:tc>
          <w:tcPr>
            <w:tcW w:w="617"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2.1</w:t>
            </w:r>
          </w:p>
        </w:tc>
      </w:tr>
      <w:tr w:rsidR="00331F6C" w:rsidRPr="00331F6C" w:rsidTr="00465B84">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331F6C" w:rsidRPr="00331F6C" w:rsidRDefault="00331F6C" w:rsidP="00465B84">
            <w:pPr>
              <w:tabs>
                <w:tab w:val="left" w:pos="1800"/>
              </w:tabs>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hint="eastAsia"/>
                <w:bCs/>
                <w:color w:val="000000" w:themeColor="text1"/>
                <w:sz w:val="28"/>
                <w:szCs w:val="32"/>
                <w:lang w:val="zh-TW"/>
              </w:rPr>
              <w:t>歐</w:t>
            </w:r>
            <w:r w:rsidRPr="00331F6C">
              <w:rPr>
                <w:rFonts w:eastAsia="標楷體"/>
                <w:bCs/>
                <w:color w:val="000000" w:themeColor="text1"/>
                <w:sz w:val="28"/>
                <w:szCs w:val="32"/>
              </w:rPr>
              <w:t xml:space="preserve"> </w:t>
            </w:r>
            <w:r w:rsidRPr="00331F6C">
              <w:rPr>
                <w:rFonts w:eastAsia="標楷體" w:hint="eastAsia"/>
                <w:bCs/>
                <w:color w:val="000000" w:themeColor="text1"/>
                <w:sz w:val="28"/>
                <w:szCs w:val="32"/>
                <w:lang w:val="zh-TW"/>
              </w:rPr>
              <w:t>元</w:t>
            </w:r>
            <w:r w:rsidRPr="00331F6C">
              <w:rPr>
                <w:rFonts w:eastAsia="標楷體"/>
                <w:bCs/>
                <w:color w:val="000000" w:themeColor="text1"/>
                <w:sz w:val="28"/>
                <w:szCs w:val="32"/>
              </w:rPr>
              <w:t xml:space="preserve"> </w:t>
            </w:r>
            <w:r w:rsidRPr="00331F6C">
              <w:rPr>
                <w:rFonts w:eastAsia="標楷體" w:hint="eastAsia"/>
                <w:bCs/>
                <w:color w:val="000000" w:themeColor="text1"/>
                <w:sz w:val="28"/>
                <w:szCs w:val="32"/>
                <w:lang w:val="zh-TW"/>
              </w:rPr>
              <w:t>區</w:t>
            </w:r>
          </w:p>
        </w:tc>
        <w:tc>
          <w:tcPr>
            <w:tcW w:w="416" w:type="pct"/>
            <w:tcBorders>
              <w:top w:val="single" w:sz="6" w:space="0" w:color="auto"/>
              <w:left w:val="single" w:sz="4" w:space="0" w:color="auto"/>
              <w:bottom w:val="single" w:sz="6" w:space="0" w:color="auto"/>
              <w:right w:val="single" w:sz="6"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-0.4</w:t>
            </w:r>
          </w:p>
        </w:tc>
        <w:tc>
          <w:tcPr>
            <w:tcW w:w="644"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0.9</w:t>
            </w:r>
          </w:p>
        </w:tc>
        <w:tc>
          <w:tcPr>
            <w:tcW w:w="619" w:type="pct"/>
            <w:tcBorders>
              <w:top w:val="single" w:sz="4" w:space="0" w:color="auto"/>
              <w:left w:val="nil"/>
              <w:bottom w:val="nil"/>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1.6</w:t>
            </w:r>
          </w:p>
        </w:tc>
        <w:tc>
          <w:tcPr>
            <w:tcW w:w="679"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w:t>
            </w:r>
            <w:r w:rsidRPr="00331F6C">
              <w:rPr>
                <w:rFonts w:eastAsia="標楷體"/>
                <w:bCs/>
                <w:color w:val="000000" w:themeColor="text1"/>
              </w:rPr>
              <w:t>0.</w:t>
            </w:r>
            <w:r w:rsidRPr="00331F6C">
              <w:rPr>
                <w:rFonts w:eastAsia="標楷體" w:hint="eastAsia"/>
                <w:bCs/>
                <w:color w:val="000000" w:themeColor="text1"/>
              </w:rPr>
              <w:t>5</w:t>
            </w:r>
          </w:p>
        </w:tc>
        <w:tc>
          <w:tcPr>
            <w:tcW w:w="631"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0.8</w:t>
            </w:r>
          </w:p>
        </w:tc>
        <w:tc>
          <w:tcPr>
            <w:tcW w:w="617"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1.2</w:t>
            </w:r>
          </w:p>
        </w:tc>
      </w:tr>
      <w:tr w:rsidR="00331F6C" w:rsidRPr="00331F6C" w:rsidTr="00465B84">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331F6C" w:rsidRPr="00331F6C" w:rsidRDefault="00331F6C" w:rsidP="00465B84">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1.3</w:t>
            </w:r>
          </w:p>
        </w:tc>
        <w:tc>
          <w:tcPr>
            <w:tcW w:w="644"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0.5</w:t>
            </w:r>
          </w:p>
        </w:tc>
        <w:tc>
          <w:tcPr>
            <w:tcW w:w="619" w:type="pct"/>
            <w:tcBorders>
              <w:top w:val="nil"/>
              <w:left w:val="nil"/>
              <w:bottom w:val="single" w:sz="4" w:space="0" w:color="auto"/>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0.0</w:t>
            </w:r>
          </w:p>
        </w:tc>
        <w:tc>
          <w:tcPr>
            <w:tcW w:w="679"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1.3</w:t>
            </w:r>
          </w:p>
        </w:tc>
        <w:tc>
          <w:tcPr>
            <w:tcW w:w="631"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0.5</w:t>
            </w:r>
          </w:p>
        </w:tc>
        <w:tc>
          <w:tcPr>
            <w:tcW w:w="617"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0.9</w:t>
            </w:r>
          </w:p>
        </w:tc>
      </w:tr>
      <w:tr w:rsidR="00331F6C" w:rsidRPr="00331F6C" w:rsidTr="00465B84">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hint="eastAsia"/>
                <w:bCs/>
                <w:color w:val="000000" w:themeColor="text1"/>
                <w:sz w:val="28"/>
                <w:szCs w:val="32"/>
                <w:lang w:val="zh-TW"/>
              </w:rPr>
              <w:t>日</w:t>
            </w:r>
            <w:r w:rsidRPr="00331F6C">
              <w:rPr>
                <w:rFonts w:eastAsia="標楷體"/>
                <w:bCs/>
                <w:color w:val="000000" w:themeColor="text1"/>
                <w:sz w:val="28"/>
                <w:szCs w:val="32"/>
              </w:rPr>
              <w:t xml:space="preserve">    </w:t>
            </w:r>
            <w:r w:rsidRPr="00331F6C">
              <w:rPr>
                <w:rFonts w:eastAsia="標楷體" w:hint="eastAsia"/>
                <w:bCs/>
                <w:color w:val="000000" w:themeColor="text1"/>
                <w:sz w:val="28"/>
                <w:szCs w:val="32"/>
                <w:lang w:val="zh-TW"/>
              </w:rPr>
              <w:t>本</w:t>
            </w:r>
          </w:p>
        </w:tc>
        <w:tc>
          <w:tcPr>
            <w:tcW w:w="416" w:type="pct"/>
            <w:tcBorders>
              <w:top w:val="single" w:sz="6" w:space="0" w:color="auto"/>
              <w:left w:val="single" w:sz="4" w:space="0" w:color="auto"/>
              <w:bottom w:val="single" w:sz="6" w:space="0" w:color="auto"/>
              <w:right w:val="single" w:sz="6"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1.6</w:t>
            </w:r>
          </w:p>
        </w:tc>
        <w:tc>
          <w:tcPr>
            <w:tcW w:w="644"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0.0</w:t>
            </w:r>
          </w:p>
        </w:tc>
        <w:tc>
          <w:tcPr>
            <w:tcW w:w="619" w:type="pct"/>
            <w:tcBorders>
              <w:top w:val="single" w:sz="4" w:space="0" w:color="auto"/>
              <w:left w:val="nil"/>
              <w:bottom w:val="nil"/>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0.9</w:t>
            </w:r>
          </w:p>
        </w:tc>
        <w:tc>
          <w:tcPr>
            <w:tcW w:w="679"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1.6</w:t>
            </w:r>
          </w:p>
        </w:tc>
        <w:tc>
          <w:tcPr>
            <w:tcW w:w="631"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0.1</w:t>
            </w:r>
          </w:p>
        </w:tc>
        <w:tc>
          <w:tcPr>
            <w:tcW w:w="617"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0.6</w:t>
            </w:r>
          </w:p>
        </w:tc>
      </w:tr>
      <w:tr w:rsidR="00331F6C" w:rsidRPr="00331F6C" w:rsidTr="00465B84">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331F6C" w:rsidRPr="00331F6C" w:rsidRDefault="00331F6C" w:rsidP="00465B84">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0.4</w:t>
            </w:r>
          </w:p>
        </w:tc>
        <w:tc>
          <w:tcPr>
            <w:tcW w:w="644"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2.7</w:t>
            </w:r>
          </w:p>
        </w:tc>
        <w:tc>
          <w:tcPr>
            <w:tcW w:w="619" w:type="pct"/>
            <w:tcBorders>
              <w:top w:val="nil"/>
              <w:left w:val="nil"/>
              <w:bottom w:val="single" w:sz="4" w:space="0" w:color="auto"/>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0.8</w:t>
            </w:r>
          </w:p>
        </w:tc>
        <w:tc>
          <w:tcPr>
            <w:tcW w:w="679"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0.4</w:t>
            </w:r>
          </w:p>
        </w:tc>
        <w:tc>
          <w:tcPr>
            <w:tcW w:w="631"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2.7</w:t>
            </w:r>
          </w:p>
        </w:tc>
        <w:tc>
          <w:tcPr>
            <w:tcW w:w="617"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2.0</w:t>
            </w:r>
          </w:p>
        </w:tc>
      </w:tr>
      <w:tr w:rsidR="00331F6C" w:rsidRPr="00331F6C" w:rsidTr="00465B84">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331F6C" w:rsidRPr="00331F6C" w:rsidRDefault="00331F6C" w:rsidP="00465B84">
            <w:pPr>
              <w:rPr>
                <w:rFonts w:eastAsia="標楷體"/>
                <w:bCs/>
                <w:color w:val="000000" w:themeColor="text1"/>
                <w:sz w:val="28"/>
                <w:szCs w:val="32"/>
              </w:rPr>
            </w:pPr>
            <w:r w:rsidRPr="00331F6C">
              <w:rPr>
                <w:rFonts w:eastAsia="標楷體" w:hint="eastAsia"/>
                <w:bCs/>
                <w:color w:val="000000" w:themeColor="text1"/>
                <w:sz w:val="28"/>
                <w:szCs w:val="32"/>
                <w:lang w:val="zh-TW"/>
              </w:rPr>
              <w:t>中華民國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331F6C" w:rsidRPr="00331F6C" w:rsidRDefault="00331F6C" w:rsidP="00465B84">
            <w:pPr>
              <w:rPr>
                <w:rFonts w:eastAsia="標楷體"/>
                <w:bCs/>
                <w:color w:val="000000" w:themeColor="text1"/>
                <w:sz w:val="28"/>
                <w:szCs w:val="32"/>
              </w:rPr>
            </w:pPr>
            <w:r w:rsidRPr="00331F6C">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2.2</w:t>
            </w:r>
          </w:p>
        </w:tc>
        <w:tc>
          <w:tcPr>
            <w:tcW w:w="644"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3.7</w:t>
            </w:r>
          </w:p>
        </w:tc>
        <w:tc>
          <w:tcPr>
            <w:tcW w:w="619" w:type="pct"/>
            <w:tcBorders>
              <w:top w:val="single" w:sz="4" w:space="0" w:color="auto"/>
              <w:left w:val="nil"/>
              <w:bottom w:val="nil"/>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3.7</w:t>
            </w:r>
          </w:p>
        </w:tc>
        <w:tc>
          <w:tcPr>
            <w:tcW w:w="679" w:type="pct"/>
            <w:tcBorders>
              <w:top w:val="single" w:sz="4" w:space="0" w:color="auto"/>
              <w:left w:val="single" w:sz="6" w:space="0" w:color="auto"/>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2.1</w:t>
            </w:r>
          </w:p>
        </w:tc>
        <w:tc>
          <w:tcPr>
            <w:tcW w:w="631"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3.5</w:t>
            </w:r>
          </w:p>
        </w:tc>
        <w:tc>
          <w:tcPr>
            <w:tcW w:w="617"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3.8</w:t>
            </w:r>
          </w:p>
        </w:tc>
      </w:tr>
      <w:tr w:rsidR="00331F6C" w:rsidRPr="00331F6C" w:rsidTr="00465B84">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331F6C" w:rsidRPr="00331F6C" w:rsidRDefault="00331F6C" w:rsidP="00465B84">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0.8</w:t>
            </w:r>
          </w:p>
        </w:tc>
        <w:tc>
          <w:tcPr>
            <w:tcW w:w="644"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1.2</w:t>
            </w:r>
          </w:p>
        </w:tc>
        <w:tc>
          <w:tcPr>
            <w:tcW w:w="619" w:type="pct"/>
            <w:tcBorders>
              <w:top w:val="nil"/>
              <w:left w:val="nil"/>
              <w:bottom w:val="single" w:sz="4" w:space="0" w:color="auto"/>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0.1</w:t>
            </w:r>
          </w:p>
        </w:tc>
        <w:tc>
          <w:tcPr>
            <w:tcW w:w="679" w:type="pct"/>
            <w:tcBorders>
              <w:top w:val="nil"/>
              <w:left w:val="single" w:sz="6" w:space="0" w:color="auto"/>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0.8</w:t>
            </w:r>
          </w:p>
        </w:tc>
        <w:tc>
          <w:tcPr>
            <w:tcW w:w="631"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1.4</w:t>
            </w:r>
          </w:p>
        </w:tc>
        <w:tc>
          <w:tcPr>
            <w:tcW w:w="617"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2.0</w:t>
            </w:r>
          </w:p>
        </w:tc>
      </w:tr>
      <w:tr w:rsidR="00331F6C" w:rsidRPr="00331F6C" w:rsidTr="00465B84">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331F6C" w:rsidRPr="00331F6C" w:rsidRDefault="00331F6C" w:rsidP="00465B84">
            <w:pPr>
              <w:rPr>
                <w:rFonts w:eastAsia="標楷體"/>
                <w:bCs/>
                <w:color w:val="000000" w:themeColor="text1"/>
                <w:sz w:val="28"/>
                <w:szCs w:val="32"/>
              </w:rPr>
            </w:pPr>
            <w:r w:rsidRPr="00331F6C">
              <w:rPr>
                <w:rFonts w:eastAsia="標楷體" w:hint="eastAsia"/>
                <w:bCs/>
                <w:color w:val="000000" w:themeColor="text1"/>
                <w:sz w:val="28"/>
                <w:szCs w:val="32"/>
                <w:lang w:val="zh-TW"/>
              </w:rPr>
              <w:t>中國大陸</w:t>
            </w:r>
          </w:p>
        </w:tc>
        <w:tc>
          <w:tcPr>
            <w:tcW w:w="416" w:type="pct"/>
            <w:tcBorders>
              <w:top w:val="single" w:sz="6" w:space="0" w:color="auto"/>
              <w:left w:val="single" w:sz="4" w:space="0" w:color="auto"/>
              <w:bottom w:val="single" w:sz="6" w:space="0" w:color="auto"/>
              <w:right w:val="single" w:sz="6" w:space="0" w:color="auto"/>
            </w:tcBorders>
            <w:vAlign w:val="center"/>
            <w:hideMark/>
          </w:tcPr>
          <w:p w:rsidR="00331F6C" w:rsidRPr="00331F6C" w:rsidRDefault="00331F6C" w:rsidP="00465B84">
            <w:pPr>
              <w:rPr>
                <w:rFonts w:eastAsia="標楷體"/>
                <w:bCs/>
                <w:color w:val="000000" w:themeColor="text1"/>
                <w:sz w:val="28"/>
                <w:szCs w:val="32"/>
              </w:rPr>
            </w:pPr>
            <w:r w:rsidRPr="00331F6C">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7.7</w:t>
            </w:r>
          </w:p>
        </w:tc>
        <w:tc>
          <w:tcPr>
            <w:tcW w:w="644"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7.4</w:t>
            </w:r>
          </w:p>
        </w:tc>
        <w:tc>
          <w:tcPr>
            <w:tcW w:w="619" w:type="pct"/>
            <w:tcBorders>
              <w:top w:val="single" w:sz="4" w:space="0" w:color="auto"/>
              <w:left w:val="nil"/>
              <w:bottom w:val="nil"/>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6.5</w:t>
            </w:r>
          </w:p>
        </w:tc>
        <w:tc>
          <w:tcPr>
            <w:tcW w:w="679"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7.8</w:t>
            </w:r>
          </w:p>
        </w:tc>
        <w:tc>
          <w:tcPr>
            <w:tcW w:w="631"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7.4</w:t>
            </w:r>
          </w:p>
        </w:tc>
        <w:tc>
          <w:tcPr>
            <w:tcW w:w="617"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6.8</w:t>
            </w:r>
          </w:p>
        </w:tc>
      </w:tr>
      <w:tr w:rsidR="00331F6C" w:rsidRPr="00331F6C" w:rsidTr="00465B84">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331F6C" w:rsidRPr="00331F6C" w:rsidRDefault="00331F6C" w:rsidP="00465B84">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2.6</w:t>
            </w:r>
          </w:p>
        </w:tc>
        <w:tc>
          <w:tcPr>
            <w:tcW w:w="644"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2.0</w:t>
            </w:r>
          </w:p>
        </w:tc>
        <w:tc>
          <w:tcPr>
            <w:tcW w:w="619" w:type="pct"/>
            <w:tcBorders>
              <w:top w:val="nil"/>
              <w:left w:val="nil"/>
              <w:bottom w:val="single" w:sz="4" w:space="0" w:color="auto"/>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1.3</w:t>
            </w:r>
          </w:p>
        </w:tc>
        <w:tc>
          <w:tcPr>
            <w:tcW w:w="679"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2.6</w:t>
            </w:r>
          </w:p>
        </w:tc>
        <w:tc>
          <w:tcPr>
            <w:tcW w:w="631"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2.3</w:t>
            </w:r>
          </w:p>
        </w:tc>
        <w:tc>
          <w:tcPr>
            <w:tcW w:w="617"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2.5</w:t>
            </w:r>
          </w:p>
        </w:tc>
      </w:tr>
      <w:tr w:rsidR="00331F6C" w:rsidRPr="00331F6C" w:rsidTr="00465B84">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hint="eastAsia"/>
                <w:bCs/>
                <w:color w:val="000000" w:themeColor="text1"/>
                <w:sz w:val="28"/>
                <w:szCs w:val="32"/>
                <w:lang w:val="zh-TW"/>
              </w:rPr>
              <w:t>新</w:t>
            </w:r>
            <w:r w:rsidRPr="00331F6C">
              <w:rPr>
                <w:rFonts w:eastAsia="標楷體"/>
                <w:bCs/>
                <w:color w:val="000000" w:themeColor="text1"/>
                <w:sz w:val="28"/>
                <w:szCs w:val="32"/>
              </w:rPr>
              <w:t xml:space="preserve"> </w:t>
            </w:r>
            <w:r w:rsidRPr="00331F6C">
              <w:rPr>
                <w:rFonts w:eastAsia="標楷體" w:hint="eastAsia"/>
                <w:bCs/>
                <w:color w:val="000000" w:themeColor="text1"/>
                <w:sz w:val="28"/>
                <w:szCs w:val="32"/>
                <w:lang w:val="zh-TW"/>
              </w:rPr>
              <w:t>加</w:t>
            </w:r>
            <w:r w:rsidRPr="00331F6C">
              <w:rPr>
                <w:rFonts w:eastAsia="標楷體"/>
                <w:bCs/>
                <w:color w:val="000000" w:themeColor="text1"/>
                <w:sz w:val="28"/>
                <w:szCs w:val="32"/>
              </w:rPr>
              <w:t xml:space="preserve"> </w:t>
            </w:r>
            <w:r w:rsidRPr="00331F6C">
              <w:rPr>
                <w:rFonts w:eastAsia="標楷體" w:hint="eastAsia"/>
                <w:bCs/>
                <w:color w:val="000000" w:themeColor="text1"/>
                <w:sz w:val="28"/>
                <w:szCs w:val="32"/>
                <w:lang w:val="zh-TW"/>
              </w:rPr>
              <w:t>坡</w:t>
            </w:r>
          </w:p>
        </w:tc>
        <w:tc>
          <w:tcPr>
            <w:tcW w:w="416" w:type="pct"/>
            <w:tcBorders>
              <w:top w:val="single" w:sz="6" w:space="0" w:color="auto"/>
              <w:left w:val="single" w:sz="4" w:space="0" w:color="auto"/>
              <w:bottom w:val="single" w:sz="6" w:space="0" w:color="auto"/>
              <w:right w:val="single" w:sz="6"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4.4</w:t>
            </w:r>
          </w:p>
        </w:tc>
        <w:tc>
          <w:tcPr>
            <w:tcW w:w="644"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2.9</w:t>
            </w:r>
          </w:p>
        </w:tc>
        <w:tc>
          <w:tcPr>
            <w:tcW w:w="619" w:type="pct"/>
            <w:tcBorders>
              <w:top w:val="single" w:sz="4" w:space="0" w:color="auto"/>
              <w:left w:val="nil"/>
              <w:bottom w:val="nil"/>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3.4</w:t>
            </w:r>
          </w:p>
        </w:tc>
        <w:tc>
          <w:tcPr>
            <w:tcW w:w="679"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3.9</w:t>
            </w:r>
          </w:p>
        </w:tc>
        <w:tc>
          <w:tcPr>
            <w:tcW w:w="631"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3.0</w:t>
            </w:r>
          </w:p>
        </w:tc>
        <w:tc>
          <w:tcPr>
            <w:tcW w:w="617"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3.0</w:t>
            </w:r>
          </w:p>
        </w:tc>
      </w:tr>
      <w:tr w:rsidR="00331F6C" w:rsidRPr="00331F6C" w:rsidTr="00465B84">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331F6C" w:rsidRPr="00331F6C" w:rsidRDefault="00331F6C" w:rsidP="00465B84">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2.4</w:t>
            </w:r>
          </w:p>
        </w:tc>
        <w:tc>
          <w:tcPr>
            <w:tcW w:w="644"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1.0</w:t>
            </w:r>
          </w:p>
        </w:tc>
        <w:tc>
          <w:tcPr>
            <w:tcW w:w="619" w:type="pct"/>
            <w:tcBorders>
              <w:top w:val="nil"/>
              <w:left w:val="nil"/>
              <w:bottom w:val="single" w:sz="4" w:space="0" w:color="auto"/>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0.9</w:t>
            </w:r>
          </w:p>
        </w:tc>
        <w:tc>
          <w:tcPr>
            <w:tcW w:w="679"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2.4</w:t>
            </w:r>
          </w:p>
        </w:tc>
        <w:tc>
          <w:tcPr>
            <w:tcW w:w="631"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1.4</w:t>
            </w:r>
          </w:p>
        </w:tc>
        <w:tc>
          <w:tcPr>
            <w:tcW w:w="617"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2.5</w:t>
            </w:r>
          </w:p>
        </w:tc>
      </w:tr>
      <w:tr w:rsidR="00331F6C" w:rsidRPr="00331F6C" w:rsidTr="00465B84">
        <w:trPr>
          <w:cantSplit/>
          <w:trHeight w:val="173"/>
        </w:trPr>
        <w:tc>
          <w:tcPr>
            <w:tcW w:w="773" w:type="pct"/>
            <w:vMerge w:val="restart"/>
            <w:tcBorders>
              <w:top w:val="single" w:sz="4" w:space="0" w:color="auto"/>
              <w:left w:val="nil"/>
              <w:bottom w:val="single" w:sz="4" w:space="0" w:color="auto"/>
              <w:right w:val="single" w:sz="4"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hint="eastAsia"/>
                <w:bCs/>
                <w:color w:val="000000" w:themeColor="text1"/>
                <w:sz w:val="28"/>
                <w:szCs w:val="32"/>
                <w:lang w:val="zh-TW"/>
              </w:rPr>
              <w:t>韓</w:t>
            </w:r>
            <w:r w:rsidRPr="00331F6C">
              <w:rPr>
                <w:rFonts w:eastAsia="標楷體"/>
                <w:bCs/>
                <w:color w:val="000000" w:themeColor="text1"/>
                <w:sz w:val="28"/>
                <w:szCs w:val="32"/>
              </w:rPr>
              <w:t xml:space="preserve">    </w:t>
            </w:r>
            <w:r w:rsidRPr="00331F6C">
              <w:rPr>
                <w:rFonts w:eastAsia="標楷體" w:hint="eastAsia"/>
                <w:bCs/>
                <w:color w:val="000000" w:themeColor="text1"/>
                <w:sz w:val="28"/>
                <w:szCs w:val="32"/>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3.0</w:t>
            </w:r>
          </w:p>
        </w:tc>
        <w:tc>
          <w:tcPr>
            <w:tcW w:w="644"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3.4</w:t>
            </w:r>
          </w:p>
        </w:tc>
        <w:tc>
          <w:tcPr>
            <w:tcW w:w="619" w:type="pct"/>
            <w:tcBorders>
              <w:top w:val="single" w:sz="4" w:space="0" w:color="auto"/>
              <w:left w:val="nil"/>
              <w:bottom w:val="nil"/>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3.0</w:t>
            </w:r>
          </w:p>
        </w:tc>
        <w:tc>
          <w:tcPr>
            <w:tcW w:w="679"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3.0</w:t>
            </w:r>
          </w:p>
        </w:tc>
        <w:tc>
          <w:tcPr>
            <w:tcW w:w="631"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3.7</w:t>
            </w:r>
          </w:p>
        </w:tc>
        <w:tc>
          <w:tcPr>
            <w:tcW w:w="617"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4.0</w:t>
            </w:r>
          </w:p>
        </w:tc>
      </w:tr>
      <w:tr w:rsidR="00331F6C" w:rsidRPr="00331F6C" w:rsidTr="00465B84">
        <w:trPr>
          <w:cantSplit/>
          <w:trHeight w:val="260"/>
        </w:trPr>
        <w:tc>
          <w:tcPr>
            <w:tcW w:w="0" w:type="auto"/>
            <w:vMerge/>
            <w:tcBorders>
              <w:top w:val="single" w:sz="4" w:space="0" w:color="auto"/>
              <w:left w:val="nil"/>
              <w:bottom w:val="single" w:sz="4" w:space="0" w:color="auto"/>
              <w:right w:val="single" w:sz="4" w:space="0" w:color="auto"/>
            </w:tcBorders>
            <w:vAlign w:val="center"/>
            <w:hideMark/>
          </w:tcPr>
          <w:p w:rsidR="00331F6C" w:rsidRPr="00331F6C" w:rsidRDefault="00331F6C" w:rsidP="00465B84">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4" w:space="0" w:color="auto"/>
              <w:right w:val="single" w:sz="6"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1.3</w:t>
            </w:r>
          </w:p>
        </w:tc>
        <w:tc>
          <w:tcPr>
            <w:tcW w:w="644"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1.3</w:t>
            </w:r>
          </w:p>
        </w:tc>
        <w:tc>
          <w:tcPr>
            <w:tcW w:w="619" w:type="pct"/>
            <w:tcBorders>
              <w:top w:val="nil"/>
              <w:left w:val="nil"/>
              <w:bottom w:val="single" w:sz="4" w:space="0" w:color="auto"/>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0.4</w:t>
            </w:r>
          </w:p>
        </w:tc>
        <w:tc>
          <w:tcPr>
            <w:tcW w:w="679"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1.3</w:t>
            </w:r>
          </w:p>
        </w:tc>
        <w:tc>
          <w:tcPr>
            <w:tcW w:w="631"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1.6</w:t>
            </w:r>
          </w:p>
        </w:tc>
        <w:tc>
          <w:tcPr>
            <w:tcW w:w="617" w:type="pct"/>
            <w:tcBorders>
              <w:top w:val="nil"/>
              <w:left w:val="nil"/>
              <w:bottom w:val="single" w:sz="4"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2.4</w:t>
            </w:r>
          </w:p>
        </w:tc>
      </w:tr>
      <w:tr w:rsidR="00331F6C" w:rsidRPr="00331F6C" w:rsidTr="00465B84">
        <w:trPr>
          <w:cantSplit/>
          <w:trHeight w:val="260"/>
        </w:trPr>
        <w:tc>
          <w:tcPr>
            <w:tcW w:w="773" w:type="pct"/>
            <w:vMerge w:val="restart"/>
            <w:tcBorders>
              <w:top w:val="single" w:sz="4" w:space="0" w:color="auto"/>
              <w:left w:val="nil"/>
              <w:bottom w:val="single" w:sz="6" w:space="0" w:color="auto"/>
              <w:right w:val="single" w:sz="4"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hint="eastAsia"/>
                <w:bCs/>
                <w:color w:val="000000" w:themeColor="text1"/>
                <w:sz w:val="28"/>
                <w:szCs w:val="32"/>
                <w:lang w:val="zh-TW"/>
              </w:rPr>
              <w:t>香</w:t>
            </w:r>
            <w:r w:rsidRPr="00331F6C">
              <w:rPr>
                <w:rFonts w:eastAsia="標楷體"/>
                <w:bCs/>
                <w:color w:val="000000" w:themeColor="text1"/>
                <w:sz w:val="28"/>
                <w:szCs w:val="32"/>
              </w:rPr>
              <w:t xml:space="preserve">    </w:t>
            </w:r>
            <w:r w:rsidRPr="00331F6C">
              <w:rPr>
                <w:rFonts w:eastAsia="標楷體" w:hint="eastAsia"/>
                <w:bCs/>
                <w:color w:val="000000" w:themeColor="text1"/>
                <w:sz w:val="28"/>
                <w:szCs w:val="32"/>
                <w:lang w:val="zh-TW"/>
              </w:rPr>
              <w:t>港</w:t>
            </w:r>
          </w:p>
        </w:tc>
        <w:tc>
          <w:tcPr>
            <w:tcW w:w="416" w:type="pct"/>
            <w:tcBorders>
              <w:top w:val="single" w:sz="4" w:space="0" w:color="auto"/>
              <w:left w:val="single" w:sz="4" w:space="0" w:color="auto"/>
              <w:bottom w:val="single" w:sz="6" w:space="0" w:color="auto"/>
              <w:right w:val="single" w:sz="6"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2.9</w:t>
            </w:r>
          </w:p>
        </w:tc>
        <w:tc>
          <w:tcPr>
            <w:tcW w:w="644"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2.3</w:t>
            </w:r>
          </w:p>
        </w:tc>
        <w:tc>
          <w:tcPr>
            <w:tcW w:w="619" w:type="pct"/>
            <w:tcBorders>
              <w:top w:val="single" w:sz="4" w:space="0" w:color="auto"/>
              <w:left w:val="nil"/>
              <w:bottom w:val="nil"/>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2.9</w:t>
            </w:r>
          </w:p>
        </w:tc>
        <w:tc>
          <w:tcPr>
            <w:tcW w:w="679"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2.9</w:t>
            </w:r>
          </w:p>
        </w:tc>
        <w:tc>
          <w:tcPr>
            <w:tcW w:w="631"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3.0</w:t>
            </w:r>
          </w:p>
        </w:tc>
        <w:tc>
          <w:tcPr>
            <w:tcW w:w="617" w:type="pct"/>
            <w:tcBorders>
              <w:top w:val="single" w:sz="4" w:space="0" w:color="auto"/>
              <w:left w:val="nil"/>
              <w:bottom w:val="nil"/>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3.3</w:t>
            </w:r>
          </w:p>
        </w:tc>
      </w:tr>
      <w:tr w:rsidR="00331F6C" w:rsidRPr="00331F6C" w:rsidTr="00465B84">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331F6C" w:rsidRPr="00331F6C" w:rsidRDefault="00331F6C" w:rsidP="00465B84">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sz w:val="28"/>
                <w:szCs w:val="32"/>
              </w:rPr>
            </w:pPr>
            <w:r w:rsidRPr="00331F6C">
              <w:rPr>
                <w:rFonts w:eastAsia="標楷體"/>
                <w:bCs/>
                <w:color w:val="000000" w:themeColor="text1"/>
                <w:sz w:val="28"/>
                <w:szCs w:val="32"/>
              </w:rPr>
              <w:t>CPI</w:t>
            </w:r>
          </w:p>
        </w:tc>
        <w:tc>
          <w:tcPr>
            <w:tcW w:w="621" w:type="pct"/>
            <w:tcBorders>
              <w:top w:val="nil"/>
              <w:left w:val="single" w:sz="6" w:space="0" w:color="auto"/>
              <w:bottom w:val="single" w:sz="6"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4.3</w:t>
            </w:r>
          </w:p>
        </w:tc>
        <w:tc>
          <w:tcPr>
            <w:tcW w:w="644" w:type="pct"/>
            <w:tcBorders>
              <w:top w:val="nil"/>
              <w:left w:val="nil"/>
              <w:bottom w:val="single" w:sz="6"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4.4</w:t>
            </w:r>
          </w:p>
        </w:tc>
        <w:tc>
          <w:tcPr>
            <w:tcW w:w="619" w:type="pct"/>
            <w:tcBorders>
              <w:top w:val="nil"/>
              <w:left w:val="nil"/>
              <w:bottom w:val="single" w:sz="6" w:space="0" w:color="auto"/>
              <w:right w:val="single" w:sz="6" w:space="0" w:color="auto"/>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3.5</w:t>
            </w:r>
          </w:p>
        </w:tc>
        <w:tc>
          <w:tcPr>
            <w:tcW w:w="679" w:type="pct"/>
            <w:tcBorders>
              <w:top w:val="nil"/>
              <w:left w:val="nil"/>
              <w:bottom w:val="single" w:sz="6"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4.3</w:t>
            </w:r>
          </w:p>
        </w:tc>
        <w:tc>
          <w:tcPr>
            <w:tcW w:w="631" w:type="pct"/>
            <w:tcBorders>
              <w:top w:val="nil"/>
              <w:left w:val="nil"/>
              <w:bottom w:val="single" w:sz="6"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3.9</w:t>
            </w:r>
          </w:p>
        </w:tc>
        <w:tc>
          <w:tcPr>
            <w:tcW w:w="617" w:type="pct"/>
            <w:tcBorders>
              <w:top w:val="nil"/>
              <w:left w:val="nil"/>
              <w:bottom w:val="single" w:sz="6" w:space="0" w:color="auto"/>
              <w:right w:val="nil"/>
            </w:tcBorders>
            <w:vAlign w:val="center"/>
          </w:tcPr>
          <w:p w:rsidR="00331F6C" w:rsidRPr="00331F6C" w:rsidRDefault="00331F6C" w:rsidP="00465B84">
            <w:pPr>
              <w:autoSpaceDE w:val="0"/>
              <w:autoSpaceDN w:val="0"/>
              <w:adjustRightInd w:val="0"/>
              <w:snapToGrid w:val="0"/>
              <w:spacing w:before="100" w:line="240" w:lineRule="exact"/>
              <w:jc w:val="center"/>
              <w:rPr>
                <w:rFonts w:eastAsia="標楷體"/>
                <w:bCs/>
                <w:color w:val="000000" w:themeColor="text1"/>
              </w:rPr>
            </w:pPr>
            <w:r w:rsidRPr="00331F6C">
              <w:rPr>
                <w:rFonts w:eastAsia="標楷體" w:hint="eastAsia"/>
                <w:bCs/>
                <w:color w:val="000000" w:themeColor="text1"/>
              </w:rPr>
              <w:t>3.8</w:t>
            </w:r>
          </w:p>
        </w:tc>
      </w:tr>
    </w:tbl>
    <w:p w:rsidR="00331F6C" w:rsidRPr="00331F6C" w:rsidRDefault="00331F6C" w:rsidP="00331F6C">
      <w:pPr>
        <w:autoSpaceDE w:val="0"/>
        <w:autoSpaceDN w:val="0"/>
        <w:adjustRightInd w:val="0"/>
        <w:snapToGrid w:val="0"/>
        <w:spacing w:line="220" w:lineRule="exact"/>
        <w:ind w:leftChars="-93" w:left="-223" w:firstLineChars="94" w:firstLine="207"/>
        <w:jc w:val="both"/>
        <w:rPr>
          <w:rFonts w:eastAsia="標楷體"/>
          <w:bCs/>
          <w:color w:val="000000" w:themeColor="text1"/>
          <w:sz w:val="22"/>
          <w:szCs w:val="22"/>
        </w:rPr>
      </w:pPr>
      <w:r w:rsidRPr="00331F6C">
        <w:rPr>
          <w:rFonts w:eastAsia="標楷體" w:hint="eastAsia"/>
          <w:bCs/>
          <w:color w:val="000000" w:themeColor="text1"/>
          <w:sz w:val="22"/>
          <w:lang w:val="zh-TW"/>
        </w:rPr>
        <w:t>註</w:t>
      </w:r>
      <w:r w:rsidRPr="00331F6C">
        <w:rPr>
          <w:rFonts w:eastAsia="標楷體" w:hint="eastAsia"/>
          <w:bCs/>
          <w:color w:val="000000" w:themeColor="text1"/>
          <w:sz w:val="22"/>
        </w:rPr>
        <w:t>：</w:t>
      </w:r>
      <w:r w:rsidRPr="00331F6C">
        <w:rPr>
          <w:rFonts w:eastAsia="標楷體" w:hint="eastAsia"/>
          <w:bCs/>
          <w:color w:val="000000" w:themeColor="text1"/>
          <w:sz w:val="22"/>
        </w:rPr>
        <w:t>(</w:t>
      </w:r>
      <w:r w:rsidRPr="00331F6C">
        <w:rPr>
          <w:rFonts w:eastAsia="標楷體"/>
          <w:bCs/>
          <w:color w:val="000000" w:themeColor="text1"/>
          <w:sz w:val="22"/>
        </w:rPr>
        <w:t>f</w:t>
      </w:r>
      <w:r w:rsidRPr="00331F6C">
        <w:rPr>
          <w:rFonts w:eastAsia="標楷體" w:hint="eastAsia"/>
          <w:bCs/>
          <w:color w:val="000000" w:themeColor="text1"/>
          <w:sz w:val="22"/>
        </w:rPr>
        <w:t>)</w:t>
      </w:r>
      <w:r w:rsidRPr="00331F6C">
        <w:rPr>
          <w:rFonts w:eastAsia="標楷體" w:hint="eastAsia"/>
          <w:bCs/>
          <w:color w:val="000000" w:themeColor="text1"/>
          <w:sz w:val="22"/>
        </w:rPr>
        <w:t>為預測值。</w:t>
      </w:r>
    </w:p>
    <w:p w:rsidR="00331F6C" w:rsidRPr="00331F6C" w:rsidRDefault="00331F6C" w:rsidP="00331F6C">
      <w:pPr>
        <w:autoSpaceDE w:val="0"/>
        <w:autoSpaceDN w:val="0"/>
        <w:adjustRightInd w:val="0"/>
        <w:snapToGrid w:val="0"/>
        <w:spacing w:line="220" w:lineRule="exact"/>
        <w:ind w:leftChars="-105" w:left="-252" w:firstLine="224"/>
        <w:jc w:val="both"/>
        <w:rPr>
          <w:rFonts w:eastAsia="標楷體"/>
          <w:bCs/>
          <w:color w:val="000000" w:themeColor="text1"/>
          <w:sz w:val="22"/>
          <w:szCs w:val="22"/>
        </w:rPr>
      </w:pPr>
      <w:r w:rsidRPr="00331F6C">
        <w:rPr>
          <w:rFonts w:eastAsia="標楷體" w:hint="eastAsia"/>
          <w:bCs/>
          <w:color w:val="000000" w:themeColor="text1"/>
          <w:sz w:val="22"/>
          <w:szCs w:val="22"/>
          <w:lang w:val="zh-TW"/>
        </w:rPr>
        <w:t>資料來源</w:t>
      </w:r>
      <w:r w:rsidRPr="00331F6C">
        <w:rPr>
          <w:rFonts w:eastAsia="標楷體" w:hint="eastAsia"/>
          <w:bCs/>
          <w:color w:val="000000" w:themeColor="text1"/>
          <w:sz w:val="22"/>
          <w:szCs w:val="22"/>
        </w:rPr>
        <w:t>：</w:t>
      </w:r>
      <w:r w:rsidRPr="00331F6C">
        <w:rPr>
          <w:rFonts w:eastAsia="標楷體"/>
          <w:bCs/>
          <w:color w:val="000000" w:themeColor="text1"/>
          <w:sz w:val="22"/>
          <w:szCs w:val="22"/>
        </w:rPr>
        <w:t xml:space="preserve">1.Global Insight Inc., </w:t>
      </w:r>
      <w:r w:rsidRPr="00331F6C">
        <w:rPr>
          <w:rFonts w:eastAsia="標楷體"/>
          <w:bCs/>
          <w:i/>
          <w:iCs/>
          <w:color w:val="000000" w:themeColor="text1"/>
          <w:sz w:val="22"/>
          <w:szCs w:val="22"/>
        </w:rPr>
        <w:t>World Overview</w:t>
      </w:r>
      <w:r w:rsidRPr="00331F6C">
        <w:rPr>
          <w:rFonts w:eastAsia="標楷體"/>
          <w:bCs/>
          <w:color w:val="000000" w:themeColor="text1"/>
          <w:sz w:val="22"/>
          <w:szCs w:val="22"/>
        </w:rPr>
        <w:t>,</w:t>
      </w:r>
      <w:r w:rsidRPr="00331F6C">
        <w:rPr>
          <w:color w:val="000000" w:themeColor="text1"/>
          <w:sz w:val="22"/>
          <w:szCs w:val="22"/>
        </w:rPr>
        <w:t xml:space="preserve"> March 2015</w:t>
      </w:r>
      <w:r w:rsidRPr="00331F6C">
        <w:rPr>
          <w:rFonts w:eastAsia="標楷體" w:hint="eastAsia"/>
          <w:bCs/>
          <w:color w:val="000000" w:themeColor="text1"/>
          <w:sz w:val="22"/>
          <w:szCs w:val="22"/>
        </w:rPr>
        <w:t>。</w:t>
      </w:r>
    </w:p>
    <w:p w:rsidR="00331F6C" w:rsidRPr="00331F6C" w:rsidRDefault="00331F6C" w:rsidP="00331F6C">
      <w:pPr>
        <w:autoSpaceDE w:val="0"/>
        <w:autoSpaceDN w:val="0"/>
        <w:adjustRightInd w:val="0"/>
        <w:snapToGrid w:val="0"/>
        <w:spacing w:line="220" w:lineRule="exact"/>
        <w:ind w:leftChars="430" w:left="1032" w:firstLineChars="27" w:firstLine="59"/>
        <w:jc w:val="both"/>
        <w:rPr>
          <w:rFonts w:eastAsia="標楷體"/>
          <w:bCs/>
          <w:color w:val="000000" w:themeColor="text1"/>
          <w:sz w:val="22"/>
          <w:szCs w:val="22"/>
        </w:rPr>
      </w:pPr>
      <w:r w:rsidRPr="00331F6C">
        <w:rPr>
          <w:rFonts w:eastAsia="標楷體"/>
          <w:bCs/>
          <w:color w:val="000000" w:themeColor="text1"/>
          <w:sz w:val="22"/>
          <w:szCs w:val="22"/>
        </w:rPr>
        <w:t xml:space="preserve">2.IMF, </w:t>
      </w:r>
      <w:r w:rsidRPr="00331F6C">
        <w:rPr>
          <w:rFonts w:eastAsia="標楷體"/>
          <w:bCs/>
          <w:i/>
          <w:iCs/>
          <w:color w:val="000000" w:themeColor="text1"/>
          <w:sz w:val="22"/>
          <w:szCs w:val="22"/>
        </w:rPr>
        <w:t xml:space="preserve">World Economic Outlook </w:t>
      </w:r>
      <w:r w:rsidRPr="00331F6C">
        <w:rPr>
          <w:rFonts w:eastAsia="標楷體"/>
          <w:bCs/>
          <w:color w:val="000000" w:themeColor="text1"/>
          <w:sz w:val="22"/>
          <w:szCs w:val="22"/>
        </w:rPr>
        <w:t>, October 2014</w:t>
      </w:r>
      <w:r w:rsidRPr="00331F6C">
        <w:rPr>
          <w:rFonts w:eastAsia="標楷體" w:hint="eastAsia"/>
          <w:bCs/>
          <w:color w:val="000000" w:themeColor="text1"/>
          <w:sz w:val="22"/>
          <w:szCs w:val="22"/>
        </w:rPr>
        <w:t>。</w:t>
      </w:r>
    </w:p>
    <w:p w:rsidR="00331F6C" w:rsidRPr="0064396F" w:rsidRDefault="00331F6C" w:rsidP="00331F6C">
      <w:pPr>
        <w:autoSpaceDE w:val="0"/>
        <w:autoSpaceDN w:val="0"/>
        <w:adjustRightInd w:val="0"/>
        <w:snapToGrid w:val="0"/>
        <w:spacing w:line="220" w:lineRule="exact"/>
        <w:ind w:leftChars="430" w:left="1032" w:firstLineChars="27" w:firstLine="59"/>
        <w:jc w:val="both"/>
        <w:rPr>
          <w:rFonts w:eastAsia="標楷體"/>
          <w:bCs/>
          <w:color w:val="000000" w:themeColor="text1"/>
          <w:sz w:val="22"/>
          <w:szCs w:val="22"/>
        </w:rPr>
      </w:pPr>
      <w:r w:rsidRPr="0064396F">
        <w:rPr>
          <w:rFonts w:eastAsia="標楷體" w:hint="eastAsia"/>
          <w:bCs/>
          <w:color w:val="000000" w:themeColor="text1"/>
          <w:sz w:val="22"/>
          <w:szCs w:val="22"/>
        </w:rPr>
        <w:t>3.</w:t>
      </w:r>
      <w:r w:rsidRPr="0064396F">
        <w:rPr>
          <w:rFonts w:eastAsia="標楷體"/>
          <w:bCs/>
          <w:color w:val="000000" w:themeColor="text1"/>
          <w:sz w:val="22"/>
          <w:szCs w:val="22"/>
        </w:rPr>
        <w:t>IMF, World Economic Outlook Update, January 201</w:t>
      </w:r>
      <w:r w:rsidRPr="0064396F">
        <w:rPr>
          <w:rFonts w:eastAsia="標楷體" w:hint="eastAsia"/>
          <w:bCs/>
          <w:color w:val="000000" w:themeColor="text1"/>
          <w:sz w:val="22"/>
          <w:szCs w:val="22"/>
        </w:rPr>
        <w:t>5</w:t>
      </w:r>
    </w:p>
    <w:p w:rsidR="00845DE7" w:rsidRPr="00331F6C" w:rsidRDefault="00845DE7" w:rsidP="00331F6C">
      <w:pPr>
        <w:jc w:val="right"/>
        <w:rPr>
          <w:rFonts w:eastAsia="標楷體"/>
          <w:bCs/>
          <w:color w:val="FF0000"/>
          <w:sz w:val="22"/>
        </w:rPr>
      </w:pPr>
    </w:p>
    <w:p w:rsidR="00845DE7" w:rsidRPr="0079152F" w:rsidRDefault="00845DE7" w:rsidP="00845DE7">
      <w:pPr>
        <w:spacing w:line="220" w:lineRule="exact"/>
        <w:rPr>
          <w:rFonts w:eastAsia="標楷體"/>
          <w:bCs/>
          <w:sz w:val="22"/>
        </w:rPr>
      </w:pPr>
    </w:p>
    <w:p w:rsidR="00845DE7" w:rsidRPr="0079152F" w:rsidRDefault="00845DE7" w:rsidP="00845DE7">
      <w:pPr>
        <w:keepNext/>
        <w:snapToGrid w:val="0"/>
        <w:spacing w:line="300" w:lineRule="exact"/>
        <w:jc w:val="center"/>
        <w:outlineLvl w:val="1"/>
        <w:rPr>
          <w:rFonts w:eastAsia="標楷體"/>
          <w:b/>
          <w:sz w:val="32"/>
          <w:szCs w:val="32"/>
          <w:lang w:val="zh-TW"/>
        </w:rPr>
      </w:pPr>
      <w:bookmarkStart w:id="43" w:name="_Toc401923786"/>
      <w:bookmarkStart w:id="44" w:name="_Toc402171701"/>
      <w:bookmarkStart w:id="45" w:name="_Toc415126203"/>
      <w:r w:rsidRPr="0079152F">
        <w:rPr>
          <w:rFonts w:eastAsia="標楷體"/>
          <w:b/>
          <w:sz w:val="32"/>
          <w:szCs w:val="32"/>
          <w:lang w:val="zh-TW"/>
        </w:rPr>
        <w:t>表</w:t>
      </w:r>
      <w:r w:rsidRPr="0079152F">
        <w:rPr>
          <w:rFonts w:eastAsia="標楷體"/>
          <w:b/>
          <w:sz w:val="32"/>
          <w:szCs w:val="32"/>
          <w:lang w:val="zh-TW"/>
        </w:rPr>
        <w:t xml:space="preserve">2  </w:t>
      </w:r>
      <w:r w:rsidRPr="0079152F">
        <w:rPr>
          <w:rFonts w:eastAsia="標楷體"/>
          <w:b/>
          <w:sz w:val="32"/>
          <w:szCs w:val="32"/>
          <w:lang w:val="zh-TW"/>
        </w:rPr>
        <w:t>世界貿易量成長率</w:t>
      </w:r>
      <w:bookmarkEnd w:id="43"/>
      <w:bookmarkEnd w:id="44"/>
      <w:bookmarkEnd w:id="45"/>
      <w:r w:rsidRPr="0079152F">
        <w:rPr>
          <w:rFonts w:eastAsia="標楷體"/>
          <w:b/>
          <w:sz w:val="32"/>
          <w:szCs w:val="32"/>
          <w:lang w:val="zh-TW"/>
        </w:rPr>
        <w:t xml:space="preserve"> </w:t>
      </w:r>
    </w:p>
    <w:p w:rsidR="00331F6C" w:rsidRPr="0064396F" w:rsidRDefault="00845DE7" w:rsidP="00331F6C">
      <w:pPr>
        <w:autoSpaceDE w:val="0"/>
        <w:autoSpaceDN w:val="0"/>
        <w:adjustRightInd w:val="0"/>
        <w:snapToGrid w:val="0"/>
        <w:spacing w:line="240" w:lineRule="exact"/>
        <w:jc w:val="right"/>
        <w:rPr>
          <w:rFonts w:eastAsia="標楷體"/>
          <w:bCs/>
          <w:color w:val="000000" w:themeColor="text1"/>
          <w:sz w:val="28"/>
          <w:szCs w:val="32"/>
        </w:rPr>
      </w:pPr>
      <w:r w:rsidRPr="0079152F">
        <w:rPr>
          <w:rFonts w:eastAsia="標楷體"/>
          <w:bCs/>
          <w:sz w:val="28"/>
          <w:szCs w:val="32"/>
        </w:rPr>
        <w:t xml:space="preserve">           </w:t>
      </w:r>
      <w:r w:rsidR="00331F6C" w:rsidRPr="0064396F">
        <w:rPr>
          <w:rFonts w:eastAsia="標楷體"/>
          <w:bCs/>
          <w:color w:val="000000" w:themeColor="text1"/>
          <w:sz w:val="28"/>
          <w:szCs w:val="32"/>
        </w:rPr>
        <w:t xml:space="preserve">   </w:t>
      </w:r>
      <w:r w:rsidR="00331F6C" w:rsidRPr="0064396F">
        <w:rPr>
          <w:rFonts w:eastAsia="標楷體"/>
          <w:bCs/>
          <w:color w:val="000000" w:themeColor="text1"/>
          <w:szCs w:val="32"/>
          <w:lang w:val="zh-TW"/>
        </w:rPr>
        <w:t>單位</w:t>
      </w:r>
      <w:r w:rsidR="00331F6C" w:rsidRPr="0064396F">
        <w:rPr>
          <w:rFonts w:eastAsia="標楷體"/>
          <w:bCs/>
          <w:color w:val="000000" w:themeColor="text1"/>
          <w:szCs w:val="32"/>
        </w:rPr>
        <w:t>：</w:t>
      </w:r>
      <w:r w:rsidR="00A116EA">
        <w:rPr>
          <w:rFonts w:eastAsia="標楷體"/>
          <w:bCs/>
          <w:color w:val="000000" w:themeColor="text1"/>
          <w:szCs w:val="32"/>
        </w:rPr>
        <w:t>%</w:t>
      </w:r>
    </w:p>
    <w:tbl>
      <w:tblPr>
        <w:tblW w:w="4964"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2419"/>
        <w:gridCol w:w="1966"/>
        <w:gridCol w:w="1962"/>
        <w:gridCol w:w="1961"/>
      </w:tblGrid>
      <w:tr w:rsidR="00331F6C" w:rsidRPr="0064396F" w:rsidTr="00465B84">
        <w:trPr>
          <w:trHeight w:val="301"/>
        </w:trPr>
        <w:tc>
          <w:tcPr>
            <w:tcW w:w="1456" w:type="pct"/>
            <w:tcBorders>
              <w:top w:val="single" w:sz="6" w:space="0" w:color="auto"/>
              <w:left w:val="nil"/>
              <w:bottom w:val="single" w:sz="6" w:space="0" w:color="auto"/>
              <w:right w:val="single" w:sz="4" w:space="0" w:color="auto"/>
            </w:tcBorders>
            <w:vAlign w:val="center"/>
          </w:tcPr>
          <w:p w:rsidR="00331F6C" w:rsidRPr="0064396F" w:rsidRDefault="00331F6C" w:rsidP="00465B84">
            <w:pPr>
              <w:autoSpaceDE w:val="0"/>
              <w:autoSpaceDN w:val="0"/>
              <w:adjustRightInd w:val="0"/>
              <w:snapToGrid w:val="0"/>
              <w:spacing w:line="240" w:lineRule="exact"/>
              <w:ind w:leftChars="-450" w:left="-1080" w:firstLineChars="900" w:firstLine="2160"/>
              <w:rPr>
                <w:bCs/>
                <w:color w:val="000000" w:themeColor="text1"/>
              </w:rPr>
            </w:pPr>
          </w:p>
        </w:tc>
        <w:tc>
          <w:tcPr>
            <w:tcW w:w="1183" w:type="pct"/>
            <w:tcBorders>
              <w:top w:val="single" w:sz="6" w:space="0" w:color="auto"/>
              <w:left w:val="single" w:sz="6" w:space="0" w:color="auto"/>
              <w:bottom w:val="single" w:sz="6" w:space="0" w:color="auto"/>
              <w:right w:val="single" w:sz="6" w:space="0" w:color="auto"/>
            </w:tcBorders>
            <w:vAlign w:val="center"/>
          </w:tcPr>
          <w:p w:rsidR="00331F6C" w:rsidRPr="0064396F" w:rsidRDefault="00331F6C" w:rsidP="00465B84">
            <w:pPr>
              <w:autoSpaceDE w:val="0"/>
              <w:autoSpaceDN w:val="0"/>
              <w:adjustRightInd w:val="0"/>
              <w:snapToGrid w:val="0"/>
              <w:spacing w:line="240" w:lineRule="exact"/>
              <w:ind w:firstLineChars="250" w:firstLine="600"/>
              <w:rPr>
                <w:bCs/>
                <w:color w:val="000000" w:themeColor="text1"/>
              </w:rPr>
            </w:pPr>
            <w:r w:rsidRPr="0064396F">
              <w:rPr>
                <w:bCs/>
                <w:color w:val="000000" w:themeColor="text1"/>
              </w:rPr>
              <w:t>201</w:t>
            </w:r>
            <w:r w:rsidRPr="0064396F">
              <w:rPr>
                <w:rFonts w:hint="eastAsia"/>
                <w:bCs/>
                <w:color w:val="000000" w:themeColor="text1"/>
              </w:rPr>
              <w:t>3</w:t>
            </w:r>
          </w:p>
        </w:tc>
        <w:tc>
          <w:tcPr>
            <w:tcW w:w="1181" w:type="pct"/>
            <w:tcBorders>
              <w:top w:val="single" w:sz="6" w:space="0" w:color="auto"/>
              <w:left w:val="single" w:sz="6" w:space="0" w:color="auto"/>
              <w:bottom w:val="single" w:sz="6" w:space="0" w:color="auto"/>
              <w:right w:val="single" w:sz="4" w:space="0" w:color="auto"/>
            </w:tcBorders>
            <w:vAlign w:val="center"/>
          </w:tcPr>
          <w:p w:rsidR="00331F6C" w:rsidRPr="0064396F" w:rsidRDefault="00331F6C" w:rsidP="00465B84">
            <w:pPr>
              <w:autoSpaceDE w:val="0"/>
              <w:autoSpaceDN w:val="0"/>
              <w:adjustRightInd w:val="0"/>
              <w:snapToGrid w:val="0"/>
              <w:spacing w:line="240" w:lineRule="exact"/>
              <w:ind w:firstLineChars="250" w:firstLine="600"/>
              <w:jc w:val="both"/>
              <w:rPr>
                <w:bCs/>
                <w:color w:val="000000" w:themeColor="text1"/>
              </w:rPr>
            </w:pPr>
            <w:r w:rsidRPr="0064396F">
              <w:rPr>
                <w:bCs/>
                <w:color w:val="000000" w:themeColor="text1"/>
              </w:rPr>
              <w:t>201</w:t>
            </w:r>
            <w:r w:rsidRPr="0064396F">
              <w:rPr>
                <w:rFonts w:hint="eastAsia"/>
                <w:bCs/>
                <w:color w:val="000000" w:themeColor="text1"/>
              </w:rPr>
              <w:t>4</w:t>
            </w:r>
            <w:r w:rsidRPr="0064396F">
              <w:rPr>
                <w:bCs/>
                <w:color w:val="000000" w:themeColor="text1"/>
              </w:rPr>
              <w:t>(f)</w:t>
            </w:r>
          </w:p>
        </w:tc>
        <w:tc>
          <w:tcPr>
            <w:tcW w:w="1180" w:type="pct"/>
            <w:tcBorders>
              <w:top w:val="single" w:sz="6" w:space="0" w:color="auto"/>
              <w:left w:val="single" w:sz="4" w:space="0" w:color="auto"/>
              <w:bottom w:val="single" w:sz="6" w:space="0" w:color="auto"/>
              <w:right w:val="nil"/>
            </w:tcBorders>
            <w:vAlign w:val="center"/>
          </w:tcPr>
          <w:p w:rsidR="00331F6C" w:rsidRPr="0064396F" w:rsidRDefault="00331F6C" w:rsidP="00465B84">
            <w:pPr>
              <w:autoSpaceDE w:val="0"/>
              <w:autoSpaceDN w:val="0"/>
              <w:adjustRightInd w:val="0"/>
              <w:snapToGrid w:val="0"/>
              <w:spacing w:line="240" w:lineRule="exact"/>
              <w:ind w:firstLineChars="250" w:firstLine="600"/>
              <w:jc w:val="both"/>
              <w:rPr>
                <w:bCs/>
                <w:color w:val="000000" w:themeColor="text1"/>
              </w:rPr>
            </w:pPr>
            <w:r w:rsidRPr="0064396F">
              <w:rPr>
                <w:rFonts w:hint="eastAsia"/>
                <w:bCs/>
                <w:color w:val="000000" w:themeColor="text1"/>
              </w:rPr>
              <w:t>2015</w:t>
            </w:r>
            <w:r w:rsidRPr="0064396F">
              <w:rPr>
                <w:bCs/>
                <w:color w:val="000000" w:themeColor="text1"/>
              </w:rPr>
              <w:t>(f)</w:t>
            </w:r>
          </w:p>
        </w:tc>
      </w:tr>
      <w:tr w:rsidR="00331F6C" w:rsidRPr="0064396F" w:rsidTr="00465B84">
        <w:trPr>
          <w:trHeight w:val="302"/>
        </w:trPr>
        <w:tc>
          <w:tcPr>
            <w:tcW w:w="1456" w:type="pct"/>
            <w:tcBorders>
              <w:top w:val="nil"/>
              <w:left w:val="nil"/>
              <w:bottom w:val="nil"/>
              <w:right w:val="single" w:sz="4" w:space="0" w:color="auto"/>
            </w:tcBorders>
            <w:vAlign w:val="center"/>
            <w:hideMark/>
          </w:tcPr>
          <w:p w:rsidR="00331F6C" w:rsidRPr="0064396F" w:rsidRDefault="00331F6C" w:rsidP="00465B84">
            <w:pPr>
              <w:autoSpaceDE w:val="0"/>
              <w:autoSpaceDN w:val="0"/>
              <w:adjustRightInd w:val="0"/>
              <w:snapToGrid w:val="0"/>
              <w:spacing w:line="240" w:lineRule="exact"/>
              <w:ind w:leftChars="-450" w:left="-1080" w:firstLineChars="900" w:firstLine="2160"/>
              <w:rPr>
                <w:bCs/>
                <w:color w:val="000000" w:themeColor="text1"/>
              </w:rPr>
            </w:pPr>
            <w:r w:rsidRPr="0064396F">
              <w:rPr>
                <w:bCs/>
                <w:color w:val="000000" w:themeColor="text1"/>
              </w:rPr>
              <w:t>IMF</w:t>
            </w:r>
          </w:p>
        </w:tc>
        <w:tc>
          <w:tcPr>
            <w:tcW w:w="1183" w:type="pct"/>
            <w:tcBorders>
              <w:top w:val="nil"/>
              <w:left w:val="single" w:sz="6" w:space="0" w:color="auto"/>
              <w:bottom w:val="nil"/>
              <w:right w:val="nil"/>
            </w:tcBorders>
            <w:vAlign w:val="center"/>
          </w:tcPr>
          <w:p w:rsidR="00331F6C" w:rsidRPr="0064396F" w:rsidRDefault="00331F6C" w:rsidP="00465B84">
            <w:pPr>
              <w:autoSpaceDE w:val="0"/>
              <w:autoSpaceDN w:val="0"/>
              <w:adjustRightInd w:val="0"/>
              <w:snapToGrid w:val="0"/>
              <w:spacing w:line="240" w:lineRule="exact"/>
              <w:ind w:firstLineChars="300" w:firstLine="720"/>
              <w:rPr>
                <w:bCs/>
                <w:color w:val="000000" w:themeColor="text1"/>
              </w:rPr>
            </w:pPr>
            <w:r w:rsidRPr="0064396F">
              <w:rPr>
                <w:rFonts w:hint="eastAsia"/>
                <w:bCs/>
                <w:color w:val="000000" w:themeColor="text1"/>
              </w:rPr>
              <w:t>3.4</w:t>
            </w:r>
          </w:p>
        </w:tc>
        <w:tc>
          <w:tcPr>
            <w:tcW w:w="1181" w:type="pct"/>
            <w:tcBorders>
              <w:top w:val="nil"/>
              <w:left w:val="single" w:sz="6" w:space="0" w:color="auto"/>
              <w:bottom w:val="nil"/>
              <w:right w:val="single" w:sz="4" w:space="0" w:color="auto"/>
            </w:tcBorders>
            <w:vAlign w:val="center"/>
          </w:tcPr>
          <w:p w:rsidR="00331F6C" w:rsidRPr="0064396F" w:rsidRDefault="00331F6C" w:rsidP="00465B84">
            <w:pPr>
              <w:autoSpaceDE w:val="0"/>
              <w:autoSpaceDN w:val="0"/>
              <w:adjustRightInd w:val="0"/>
              <w:snapToGrid w:val="0"/>
              <w:spacing w:line="240" w:lineRule="exact"/>
              <w:ind w:firstLineChars="300" w:firstLine="720"/>
              <w:jc w:val="both"/>
              <w:rPr>
                <w:bCs/>
                <w:color w:val="000000" w:themeColor="text1"/>
              </w:rPr>
            </w:pPr>
            <w:r w:rsidRPr="0064396F">
              <w:rPr>
                <w:rFonts w:hint="eastAsia"/>
                <w:bCs/>
                <w:color w:val="000000" w:themeColor="text1"/>
              </w:rPr>
              <w:t>3.1</w:t>
            </w:r>
          </w:p>
        </w:tc>
        <w:tc>
          <w:tcPr>
            <w:tcW w:w="1180" w:type="pct"/>
            <w:tcBorders>
              <w:top w:val="nil"/>
              <w:left w:val="single" w:sz="4" w:space="0" w:color="auto"/>
              <w:bottom w:val="nil"/>
              <w:right w:val="nil"/>
            </w:tcBorders>
            <w:vAlign w:val="center"/>
          </w:tcPr>
          <w:p w:rsidR="00331F6C" w:rsidRPr="0064396F" w:rsidRDefault="00331F6C" w:rsidP="00465B84">
            <w:pPr>
              <w:autoSpaceDE w:val="0"/>
              <w:autoSpaceDN w:val="0"/>
              <w:adjustRightInd w:val="0"/>
              <w:snapToGrid w:val="0"/>
              <w:spacing w:line="240" w:lineRule="exact"/>
              <w:ind w:firstLineChars="300" w:firstLine="720"/>
              <w:jc w:val="both"/>
              <w:rPr>
                <w:bCs/>
                <w:color w:val="000000" w:themeColor="text1"/>
              </w:rPr>
            </w:pPr>
            <w:r w:rsidRPr="0064396F">
              <w:rPr>
                <w:rFonts w:hint="eastAsia"/>
                <w:bCs/>
                <w:color w:val="000000" w:themeColor="text1"/>
              </w:rPr>
              <w:t>3.8</w:t>
            </w:r>
          </w:p>
        </w:tc>
      </w:tr>
      <w:tr w:rsidR="00331F6C" w:rsidRPr="0064396F" w:rsidTr="00465B84">
        <w:trPr>
          <w:trHeight w:val="302"/>
        </w:trPr>
        <w:tc>
          <w:tcPr>
            <w:tcW w:w="1456" w:type="pct"/>
            <w:tcBorders>
              <w:top w:val="nil"/>
              <w:left w:val="nil"/>
              <w:bottom w:val="nil"/>
              <w:right w:val="single" w:sz="4" w:space="0" w:color="auto"/>
            </w:tcBorders>
            <w:vAlign w:val="center"/>
            <w:hideMark/>
          </w:tcPr>
          <w:p w:rsidR="00331F6C" w:rsidRPr="0064396F" w:rsidRDefault="00331F6C" w:rsidP="00465B84">
            <w:pPr>
              <w:autoSpaceDE w:val="0"/>
              <w:autoSpaceDN w:val="0"/>
              <w:adjustRightInd w:val="0"/>
              <w:snapToGrid w:val="0"/>
              <w:spacing w:line="240" w:lineRule="exact"/>
              <w:ind w:leftChars="-450" w:left="-1080" w:firstLineChars="900" w:firstLine="2160"/>
              <w:rPr>
                <w:bCs/>
                <w:color w:val="000000" w:themeColor="text1"/>
              </w:rPr>
            </w:pPr>
            <w:r w:rsidRPr="0064396F">
              <w:rPr>
                <w:bCs/>
                <w:color w:val="000000" w:themeColor="text1"/>
              </w:rPr>
              <w:t>UN</w:t>
            </w:r>
          </w:p>
        </w:tc>
        <w:tc>
          <w:tcPr>
            <w:tcW w:w="1183" w:type="pct"/>
            <w:tcBorders>
              <w:top w:val="nil"/>
              <w:left w:val="single" w:sz="4" w:space="0" w:color="auto"/>
              <w:bottom w:val="nil"/>
              <w:right w:val="single" w:sz="4" w:space="0" w:color="auto"/>
            </w:tcBorders>
            <w:vAlign w:val="center"/>
          </w:tcPr>
          <w:p w:rsidR="00331F6C" w:rsidRPr="0064396F" w:rsidRDefault="00331F6C" w:rsidP="00465B84">
            <w:pPr>
              <w:autoSpaceDE w:val="0"/>
              <w:autoSpaceDN w:val="0"/>
              <w:adjustRightInd w:val="0"/>
              <w:snapToGrid w:val="0"/>
              <w:spacing w:line="240" w:lineRule="exact"/>
              <w:ind w:firstLineChars="300" w:firstLine="720"/>
              <w:rPr>
                <w:bCs/>
                <w:color w:val="000000" w:themeColor="text1"/>
              </w:rPr>
            </w:pPr>
            <w:r w:rsidRPr="0064396F">
              <w:rPr>
                <w:rFonts w:hint="eastAsia"/>
                <w:bCs/>
                <w:color w:val="000000" w:themeColor="text1"/>
              </w:rPr>
              <w:t>3.0</w:t>
            </w:r>
          </w:p>
        </w:tc>
        <w:tc>
          <w:tcPr>
            <w:tcW w:w="1181" w:type="pct"/>
            <w:tcBorders>
              <w:top w:val="nil"/>
              <w:left w:val="single" w:sz="4" w:space="0" w:color="auto"/>
              <w:bottom w:val="nil"/>
              <w:right w:val="single" w:sz="4" w:space="0" w:color="auto"/>
            </w:tcBorders>
            <w:vAlign w:val="center"/>
          </w:tcPr>
          <w:p w:rsidR="00331F6C" w:rsidRPr="0064396F" w:rsidRDefault="00331F6C" w:rsidP="00465B84">
            <w:pPr>
              <w:autoSpaceDE w:val="0"/>
              <w:autoSpaceDN w:val="0"/>
              <w:adjustRightInd w:val="0"/>
              <w:snapToGrid w:val="0"/>
              <w:spacing w:line="240" w:lineRule="exact"/>
              <w:ind w:firstLineChars="300" w:firstLine="720"/>
              <w:jc w:val="both"/>
              <w:rPr>
                <w:bCs/>
                <w:color w:val="000000" w:themeColor="text1"/>
              </w:rPr>
            </w:pPr>
            <w:r w:rsidRPr="0064396F">
              <w:rPr>
                <w:rFonts w:hint="eastAsia"/>
                <w:bCs/>
                <w:color w:val="000000" w:themeColor="text1"/>
              </w:rPr>
              <w:t>3.4</w:t>
            </w:r>
          </w:p>
        </w:tc>
        <w:tc>
          <w:tcPr>
            <w:tcW w:w="1180" w:type="pct"/>
            <w:tcBorders>
              <w:top w:val="nil"/>
              <w:left w:val="single" w:sz="4" w:space="0" w:color="auto"/>
              <w:bottom w:val="nil"/>
              <w:right w:val="nil"/>
            </w:tcBorders>
            <w:vAlign w:val="center"/>
          </w:tcPr>
          <w:p w:rsidR="00331F6C" w:rsidRPr="0064396F" w:rsidRDefault="00331F6C" w:rsidP="00465B84">
            <w:pPr>
              <w:autoSpaceDE w:val="0"/>
              <w:autoSpaceDN w:val="0"/>
              <w:adjustRightInd w:val="0"/>
              <w:snapToGrid w:val="0"/>
              <w:spacing w:line="240" w:lineRule="exact"/>
              <w:ind w:firstLineChars="300" w:firstLine="720"/>
              <w:jc w:val="both"/>
              <w:rPr>
                <w:bCs/>
                <w:color w:val="000000" w:themeColor="text1"/>
              </w:rPr>
            </w:pPr>
            <w:r w:rsidRPr="0064396F">
              <w:rPr>
                <w:rFonts w:hint="eastAsia"/>
                <w:bCs/>
                <w:color w:val="000000" w:themeColor="text1"/>
              </w:rPr>
              <w:t>4.5</w:t>
            </w:r>
          </w:p>
        </w:tc>
      </w:tr>
      <w:tr w:rsidR="00331F6C" w:rsidRPr="0064396F" w:rsidTr="00465B84">
        <w:trPr>
          <w:trHeight w:val="302"/>
        </w:trPr>
        <w:tc>
          <w:tcPr>
            <w:tcW w:w="1456" w:type="pct"/>
            <w:tcBorders>
              <w:top w:val="nil"/>
              <w:left w:val="nil"/>
              <w:bottom w:val="nil"/>
              <w:right w:val="single" w:sz="4" w:space="0" w:color="auto"/>
            </w:tcBorders>
            <w:vAlign w:val="center"/>
            <w:hideMark/>
          </w:tcPr>
          <w:p w:rsidR="00331F6C" w:rsidRPr="0064396F" w:rsidRDefault="00331F6C" w:rsidP="00465B84">
            <w:pPr>
              <w:autoSpaceDE w:val="0"/>
              <w:autoSpaceDN w:val="0"/>
              <w:adjustRightInd w:val="0"/>
              <w:snapToGrid w:val="0"/>
              <w:spacing w:line="240" w:lineRule="exact"/>
              <w:ind w:leftChars="-450" w:left="-1080" w:firstLineChars="900" w:firstLine="2160"/>
              <w:rPr>
                <w:bCs/>
                <w:color w:val="000000" w:themeColor="text1"/>
              </w:rPr>
            </w:pPr>
            <w:r w:rsidRPr="0064396F">
              <w:rPr>
                <w:bCs/>
                <w:color w:val="000000" w:themeColor="text1"/>
              </w:rPr>
              <w:t>OECD</w:t>
            </w:r>
          </w:p>
        </w:tc>
        <w:tc>
          <w:tcPr>
            <w:tcW w:w="1183" w:type="pct"/>
            <w:tcBorders>
              <w:top w:val="nil"/>
              <w:left w:val="single" w:sz="4" w:space="0" w:color="auto"/>
              <w:bottom w:val="nil"/>
              <w:right w:val="single" w:sz="4" w:space="0" w:color="auto"/>
            </w:tcBorders>
            <w:vAlign w:val="center"/>
          </w:tcPr>
          <w:p w:rsidR="00331F6C" w:rsidRPr="0064396F" w:rsidRDefault="00331F6C" w:rsidP="00465B84">
            <w:pPr>
              <w:autoSpaceDE w:val="0"/>
              <w:autoSpaceDN w:val="0"/>
              <w:adjustRightInd w:val="0"/>
              <w:snapToGrid w:val="0"/>
              <w:spacing w:line="240" w:lineRule="exact"/>
              <w:ind w:firstLineChars="300" w:firstLine="720"/>
              <w:rPr>
                <w:bCs/>
                <w:color w:val="000000" w:themeColor="text1"/>
              </w:rPr>
            </w:pPr>
            <w:r w:rsidRPr="0064396F">
              <w:rPr>
                <w:rFonts w:hint="eastAsia"/>
                <w:bCs/>
                <w:color w:val="000000" w:themeColor="text1"/>
              </w:rPr>
              <w:t>3.0</w:t>
            </w:r>
          </w:p>
        </w:tc>
        <w:tc>
          <w:tcPr>
            <w:tcW w:w="1181" w:type="pct"/>
            <w:tcBorders>
              <w:top w:val="nil"/>
              <w:left w:val="single" w:sz="4" w:space="0" w:color="auto"/>
              <w:bottom w:val="nil"/>
              <w:right w:val="single" w:sz="4" w:space="0" w:color="auto"/>
            </w:tcBorders>
            <w:vAlign w:val="center"/>
          </w:tcPr>
          <w:p w:rsidR="00331F6C" w:rsidRPr="0064396F" w:rsidRDefault="00331F6C" w:rsidP="00465B84">
            <w:pPr>
              <w:autoSpaceDE w:val="0"/>
              <w:autoSpaceDN w:val="0"/>
              <w:adjustRightInd w:val="0"/>
              <w:snapToGrid w:val="0"/>
              <w:spacing w:line="240" w:lineRule="exact"/>
              <w:ind w:firstLineChars="300" w:firstLine="720"/>
              <w:jc w:val="both"/>
              <w:rPr>
                <w:bCs/>
                <w:color w:val="000000" w:themeColor="text1"/>
              </w:rPr>
            </w:pPr>
            <w:r w:rsidRPr="0064396F">
              <w:rPr>
                <w:rFonts w:hint="eastAsia"/>
                <w:bCs/>
                <w:color w:val="000000" w:themeColor="text1"/>
              </w:rPr>
              <w:t>4.5</w:t>
            </w:r>
          </w:p>
        </w:tc>
        <w:tc>
          <w:tcPr>
            <w:tcW w:w="1180" w:type="pct"/>
            <w:tcBorders>
              <w:top w:val="nil"/>
              <w:left w:val="single" w:sz="4" w:space="0" w:color="auto"/>
              <w:bottom w:val="nil"/>
              <w:right w:val="nil"/>
            </w:tcBorders>
            <w:vAlign w:val="center"/>
          </w:tcPr>
          <w:p w:rsidR="00331F6C" w:rsidRPr="0064396F" w:rsidRDefault="00331F6C" w:rsidP="00465B84">
            <w:pPr>
              <w:autoSpaceDE w:val="0"/>
              <w:autoSpaceDN w:val="0"/>
              <w:adjustRightInd w:val="0"/>
              <w:snapToGrid w:val="0"/>
              <w:spacing w:line="240" w:lineRule="exact"/>
              <w:ind w:firstLineChars="300" w:firstLine="720"/>
              <w:jc w:val="both"/>
              <w:rPr>
                <w:bCs/>
                <w:color w:val="000000" w:themeColor="text1"/>
              </w:rPr>
            </w:pPr>
            <w:r w:rsidRPr="0064396F">
              <w:rPr>
                <w:rFonts w:hint="eastAsia"/>
                <w:bCs/>
                <w:color w:val="000000" w:themeColor="text1"/>
              </w:rPr>
              <w:t>5.5</w:t>
            </w:r>
          </w:p>
        </w:tc>
      </w:tr>
      <w:tr w:rsidR="00331F6C" w:rsidRPr="0064396F" w:rsidTr="00465B84">
        <w:trPr>
          <w:trHeight w:val="302"/>
        </w:trPr>
        <w:tc>
          <w:tcPr>
            <w:tcW w:w="1456" w:type="pct"/>
            <w:tcBorders>
              <w:top w:val="nil"/>
              <w:left w:val="nil"/>
              <w:bottom w:val="nil"/>
              <w:right w:val="single" w:sz="4" w:space="0" w:color="auto"/>
            </w:tcBorders>
            <w:vAlign w:val="center"/>
            <w:hideMark/>
          </w:tcPr>
          <w:p w:rsidR="00331F6C" w:rsidRPr="0064396F" w:rsidRDefault="00331F6C" w:rsidP="00465B84">
            <w:pPr>
              <w:autoSpaceDE w:val="0"/>
              <w:autoSpaceDN w:val="0"/>
              <w:adjustRightInd w:val="0"/>
              <w:snapToGrid w:val="0"/>
              <w:spacing w:line="240" w:lineRule="exact"/>
              <w:ind w:leftChars="-450" w:left="-1080" w:firstLineChars="900" w:firstLine="2160"/>
              <w:rPr>
                <w:color w:val="000000" w:themeColor="text1"/>
              </w:rPr>
            </w:pPr>
            <w:r w:rsidRPr="0064396F">
              <w:rPr>
                <w:color w:val="000000" w:themeColor="text1"/>
              </w:rPr>
              <w:t>World Bank</w:t>
            </w:r>
          </w:p>
        </w:tc>
        <w:tc>
          <w:tcPr>
            <w:tcW w:w="1183" w:type="pct"/>
            <w:tcBorders>
              <w:top w:val="nil"/>
              <w:left w:val="single" w:sz="4" w:space="0" w:color="auto"/>
              <w:bottom w:val="nil"/>
              <w:right w:val="single" w:sz="4" w:space="0" w:color="auto"/>
            </w:tcBorders>
            <w:vAlign w:val="center"/>
          </w:tcPr>
          <w:p w:rsidR="00331F6C" w:rsidRPr="0064396F" w:rsidRDefault="00331F6C" w:rsidP="00465B84">
            <w:pPr>
              <w:autoSpaceDE w:val="0"/>
              <w:autoSpaceDN w:val="0"/>
              <w:adjustRightInd w:val="0"/>
              <w:snapToGrid w:val="0"/>
              <w:spacing w:line="240" w:lineRule="exact"/>
              <w:ind w:firstLineChars="300" w:firstLine="720"/>
              <w:rPr>
                <w:bCs/>
                <w:color w:val="000000" w:themeColor="text1"/>
              </w:rPr>
            </w:pPr>
            <w:r w:rsidRPr="0064396F">
              <w:rPr>
                <w:rFonts w:hint="eastAsia"/>
                <w:bCs/>
                <w:color w:val="000000" w:themeColor="text1"/>
              </w:rPr>
              <w:t>3.4</w:t>
            </w:r>
          </w:p>
        </w:tc>
        <w:tc>
          <w:tcPr>
            <w:tcW w:w="1181" w:type="pct"/>
            <w:tcBorders>
              <w:top w:val="nil"/>
              <w:left w:val="single" w:sz="4" w:space="0" w:color="auto"/>
              <w:bottom w:val="nil"/>
              <w:right w:val="single" w:sz="4" w:space="0" w:color="auto"/>
            </w:tcBorders>
            <w:vAlign w:val="center"/>
          </w:tcPr>
          <w:p w:rsidR="00331F6C" w:rsidRPr="0064396F" w:rsidRDefault="00331F6C" w:rsidP="00465B84">
            <w:pPr>
              <w:autoSpaceDE w:val="0"/>
              <w:autoSpaceDN w:val="0"/>
              <w:adjustRightInd w:val="0"/>
              <w:snapToGrid w:val="0"/>
              <w:spacing w:line="240" w:lineRule="exact"/>
              <w:ind w:firstLineChars="300" w:firstLine="720"/>
              <w:jc w:val="both"/>
              <w:rPr>
                <w:bCs/>
                <w:color w:val="000000" w:themeColor="text1"/>
              </w:rPr>
            </w:pPr>
            <w:r w:rsidRPr="0064396F">
              <w:rPr>
                <w:rFonts w:hint="eastAsia"/>
                <w:bCs/>
                <w:color w:val="000000" w:themeColor="text1"/>
              </w:rPr>
              <w:t>4.0</w:t>
            </w:r>
          </w:p>
        </w:tc>
        <w:tc>
          <w:tcPr>
            <w:tcW w:w="1180" w:type="pct"/>
            <w:tcBorders>
              <w:top w:val="nil"/>
              <w:left w:val="single" w:sz="4" w:space="0" w:color="auto"/>
              <w:bottom w:val="nil"/>
              <w:right w:val="nil"/>
            </w:tcBorders>
            <w:vAlign w:val="center"/>
          </w:tcPr>
          <w:p w:rsidR="00331F6C" w:rsidRPr="0064396F" w:rsidRDefault="00331F6C" w:rsidP="00465B84">
            <w:pPr>
              <w:autoSpaceDE w:val="0"/>
              <w:autoSpaceDN w:val="0"/>
              <w:adjustRightInd w:val="0"/>
              <w:snapToGrid w:val="0"/>
              <w:spacing w:line="240" w:lineRule="exact"/>
              <w:ind w:firstLineChars="300" w:firstLine="720"/>
              <w:jc w:val="both"/>
              <w:rPr>
                <w:bCs/>
                <w:color w:val="000000" w:themeColor="text1"/>
              </w:rPr>
            </w:pPr>
            <w:r w:rsidRPr="0064396F">
              <w:rPr>
                <w:rFonts w:hint="eastAsia"/>
                <w:bCs/>
                <w:color w:val="000000" w:themeColor="text1"/>
              </w:rPr>
              <w:t>4.5</w:t>
            </w:r>
          </w:p>
        </w:tc>
      </w:tr>
      <w:tr w:rsidR="00331F6C" w:rsidRPr="0064396F" w:rsidTr="00465B84">
        <w:trPr>
          <w:trHeight w:val="302"/>
        </w:trPr>
        <w:tc>
          <w:tcPr>
            <w:tcW w:w="1456" w:type="pct"/>
            <w:tcBorders>
              <w:top w:val="nil"/>
              <w:left w:val="nil"/>
              <w:bottom w:val="single" w:sz="4" w:space="0" w:color="auto"/>
              <w:right w:val="single" w:sz="4" w:space="0" w:color="auto"/>
            </w:tcBorders>
            <w:vAlign w:val="center"/>
          </w:tcPr>
          <w:p w:rsidR="00331F6C" w:rsidRPr="0064396F" w:rsidRDefault="00331F6C" w:rsidP="00465B84">
            <w:pPr>
              <w:autoSpaceDE w:val="0"/>
              <w:autoSpaceDN w:val="0"/>
              <w:adjustRightInd w:val="0"/>
              <w:snapToGrid w:val="0"/>
              <w:spacing w:line="240" w:lineRule="exact"/>
              <w:ind w:leftChars="-450" w:left="-1080" w:firstLineChars="900" w:firstLine="2160"/>
              <w:rPr>
                <w:color w:val="000000" w:themeColor="text1"/>
              </w:rPr>
            </w:pPr>
            <w:r w:rsidRPr="0064396F">
              <w:rPr>
                <w:rFonts w:hint="eastAsia"/>
                <w:color w:val="000000" w:themeColor="text1"/>
              </w:rPr>
              <w:t>WTO</w:t>
            </w:r>
          </w:p>
        </w:tc>
        <w:tc>
          <w:tcPr>
            <w:tcW w:w="1183" w:type="pct"/>
            <w:tcBorders>
              <w:top w:val="nil"/>
              <w:left w:val="single" w:sz="4" w:space="0" w:color="auto"/>
              <w:bottom w:val="single" w:sz="4" w:space="0" w:color="auto"/>
              <w:right w:val="single" w:sz="4" w:space="0" w:color="auto"/>
            </w:tcBorders>
            <w:vAlign w:val="center"/>
          </w:tcPr>
          <w:p w:rsidR="00331F6C" w:rsidRPr="0064396F" w:rsidRDefault="00331F6C" w:rsidP="00465B84">
            <w:pPr>
              <w:autoSpaceDE w:val="0"/>
              <w:autoSpaceDN w:val="0"/>
              <w:adjustRightInd w:val="0"/>
              <w:snapToGrid w:val="0"/>
              <w:spacing w:line="240" w:lineRule="exact"/>
              <w:ind w:firstLineChars="300" w:firstLine="720"/>
              <w:rPr>
                <w:bCs/>
                <w:color w:val="000000" w:themeColor="text1"/>
              </w:rPr>
            </w:pPr>
            <w:r w:rsidRPr="0064396F">
              <w:rPr>
                <w:rFonts w:hint="eastAsia"/>
                <w:bCs/>
                <w:color w:val="000000" w:themeColor="text1"/>
              </w:rPr>
              <w:t>2.2</w:t>
            </w:r>
          </w:p>
        </w:tc>
        <w:tc>
          <w:tcPr>
            <w:tcW w:w="1181" w:type="pct"/>
            <w:tcBorders>
              <w:top w:val="nil"/>
              <w:left w:val="single" w:sz="4" w:space="0" w:color="auto"/>
              <w:bottom w:val="single" w:sz="4" w:space="0" w:color="auto"/>
              <w:right w:val="single" w:sz="4" w:space="0" w:color="auto"/>
            </w:tcBorders>
            <w:vAlign w:val="center"/>
          </w:tcPr>
          <w:p w:rsidR="00331F6C" w:rsidRPr="0064396F" w:rsidRDefault="00331F6C" w:rsidP="00465B84">
            <w:pPr>
              <w:autoSpaceDE w:val="0"/>
              <w:autoSpaceDN w:val="0"/>
              <w:adjustRightInd w:val="0"/>
              <w:snapToGrid w:val="0"/>
              <w:spacing w:line="240" w:lineRule="exact"/>
              <w:ind w:firstLineChars="300" w:firstLine="720"/>
              <w:jc w:val="both"/>
              <w:rPr>
                <w:bCs/>
                <w:color w:val="000000" w:themeColor="text1"/>
              </w:rPr>
            </w:pPr>
            <w:r w:rsidRPr="0064396F">
              <w:rPr>
                <w:rFonts w:hint="eastAsia"/>
                <w:bCs/>
                <w:color w:val="000000" w:themeColor="text1"/>
              </w:rPr>
              <w:t>3.1</w:t>
            </w:r>
          </w:p>
        </w:tc>
        <w:tc>
          <w:tcPr>
            <w:tcW w:w="1180" w:type="pct"/>
            <w:tcBorders>
              <w:top w:val="nil"/>
              <w:left w:val="single" w:sz="4" w:space="0" w:color="auto"/>
              <w:bottom w:val="single" w:sz="4" w:space="0" w:color="auto"/>
              <w:right w:val="nil"/>
            </w:tcBorders>
            <w:vAlign w:val="center"/>
          </w:tcPr>
          <w:p w:rsidR="00331F6C" w:rsidRPr="0064396F" w:rsidRDefault="00331F6C" w:rsidP="00465B84">
            <w:pPr>
              <w:autoSpaceDE w:val="0"/>
              <w:autoSpaceDN w:val="0"/>
              <w:adjustRightInd w:val="0"/>
              <w:snapToGrid w:val="0"/>
              <w:spacing w:line="240" w:lineRule="exact"/>
              <w:ind w:firstLineChars="300" w:firstLine="720"/>
              <w:jc w:val="both"/>
              <w:rPr>
                <w:bCs/>
                <w:color w:val="000000" w:themeColor="text1"/>
              </w:rPr>
            </w:pPr>
            <w:r w:rsidRPr="0064396F">
              <w:rPr>
                <w:rFonts w:hint="eastAsia"/>
                <w:bCs/>
                <w:color w:val="000000" w:themeColor="text1"/>
              </w:rPr>
              <w:t>4.0</w:t>
            </w:r>
          </w:p>
        </w:tc>
      </w:tr>
    </w:tbl>
    <w:p w:rsidR="00331F6C" w:rsidRPr="0064396F" w:rsidRDefault="00331F6C" w:rsidP="00331F6C">
      <w:pPr>
        <w:autoSpaceDE w:val="0"/>
        <w:autoSpaceDN w:val="0"/>
        <w:adjustRightInd w:val="0"/>
        <w:snapToGrid w:val="0"/>
        <w:spacing w:line="220" w:lineRule="exact"/>
        <w:ind w:leftChars="-93" w:left="-223" w:firstLineChars="94" w:firstLine="207"/>
        <w:jc w:val="both"/>
        <w:rPr>
          <w:rFonts w:eastAsia="標楷體"/>
          <w:bCs/>
          <w:color w:val="000000" w:themeColor="text1"/>
          <w:sz w:val="22"/>
        </w:rPr>
      </w:pPr>
      <w:r w:rsidRPr="0064396F">
        <w:rPr>
          <w:rFonts w:eastAsia="標楷體" w:hint="eastAsia"/>
          <w:bCs/>
          <w:color w:val="000000" w:themeColor="text1"/>
          <w:sz w:val="22"/>
          <w:lang w:val="zh-TW"/>
        </w:rPr>
        <w:t>註</w:t>
      </w:r>
      <w:r w:rsidRPr="0064396F">
        <w:rPr>
          <w:rFonts w:eastAsia="標楷體" w:hint="eastAsia"/>
          <w:bCs/>
          <w:color w:val="000000" w:themeColor="text1"/>
          <w:sz w:val="22"/>
        </w:rPr>
        <w:t>：</w:t>
      </w:r>
      <w:r w:rsidRPr="0064396F">
        <w:rPr>
          <w:rFonts w:eastAsia="標楷體"/>
          <w:bCs/>
          <w:color w:val="000000" w:themeColor="text1"/>
          <w:sz w:val="22"/>
        </w:rPr>
        <w:t>(f)</w:t>
      </w:r>
      <w:r w:rsidRPr="0064396F">
        <w:rPr>
          <w:rFonts w:eastAsia="標楷體" w:hint="eastAsia"/>
          <w:bCs/>
          <w:color w:val="000000" w:themeColor="text1"/>
          <w:sz w:val="22"/>
          <w:lang w:val="zh-TW"/>
        </w:rPr>
        <w:t>為</w:t>
      </w:r>
      <w:r w:rsidRPr="0064396F">
        <w:rPr>
          <w:rFonts w:eastAsia="標楷體" w:hint="eastAsia"/>
          <w:bCs/>
          <w:color w:val="000000" w:themeColor="text1"/>
          <w:sz w:val="22"/>
        </w:rPr>
        <w:t>預測</w:t>
      </w:r>
      <w:r w:rsidRPr="0064396F">
        <w:rPr>
          <w:rFonts w:eastAsia="標楷體" w:hint="eastAsia"/>
          <w:bCs/>
          <w:color w:val="000000" w:themeColor="text1"/>
          <w:sz w:val="22"/>
          <w:lang w:val="zh-TW"/>
        </w:rPr>
        <w:t>值</w:t>
      </w:r>
    </w:p>
    <w:p w:rsidR="00331F6C" w:rsidRPr="0064396F" w:rsidRDefault="00331F6C" w:rsidP="00331F6C">
      <w:pPr>
        <w:autoSpaceDE w:val="0"/>
        <w:autoSpaceDN w:val="0"/>
        <w:adjustRightInd w:val="0"/>
        <w:snapToGrid w:val="0"/>
        <w:spacing w:line="220" w:lineRule="exact"/>
        <w:ind w:leftChars="-93" w:left="-223" w:firstLineChars="94" w:firstLine="207"/>
        <w:jc w:val="both"/>
        <w:rPr>
          <w:rFonts w:eastAsia="標楷體"/>
          <w:bCs/>
          <w:color w:val="000000" w:themeColor="text1"/>
          <w:sz w:val="22"/>
          <w:szCs w:val="22"/>
        </w:rPr>
      </w:pPr>
      <w:r w:rsidRPr="0064396F">
        <w:rPr>
          <w:rFonts w:eastAsia="標楷體" w:hint="eastAsia"/>
          <w:bCs/>
          <w:color w:val="000000" w:themeColor="text1"/>
          <w:sz w:val="22"/>
          <w:lang w:val="zh-TW"/>
        </w:rPr>
        <w:t>資料來源</w:t>
      </w:r>
      <w:r w:rsidRPr="0064396F">
        <w:rPr>
          <w:rFonts w:eastAsia="標楷體" w:hint="eastAsia"/>
          <w:bCs/>
          <w:color w:val="000000" w:themeColor="text1"/>
          <w:sz w:val="22"/>
        </w:rPr>
        <w:t>：</w:t>
      </w:r>
      <w:r w:rsidRPr="0064396F">
        <w:rPr>
          <w:rFonts w:eastAsia="標楷體"/>
          <w:bCs/>
          <w:color w:val="000000" w:themeColor="text1"/>
          <w:sz w:val="22"/>
        </w:rPr>
        <w:t xml:space="preserve">1.IMF, </w:t>
      </w:r>
      <w:r w:rsidRPr="0064396F">
        <w:rPr>
          <w:rFonts w:eastAsia="標楷體"/>
          <w:bCs/>
          <w:i/>
          <w:iCs/>
          <w:color w:val="000000" w:themeColor="text1"/>
          <w:sz w:val="22"/>
        </w:rPr>
        <w:t>World Economic Ou</w:t>
      </w:r>
      <w:r w:rsidRPr="0064396F">
        <w:rPr>
          <w:rFonts w:eastAsia="標楷體"/>
          <w:bCs/>
          <w:i/>
          <w:iCs/>
          <w:color w:val="000000" w:themeColor="text1"/>
          <w:sz w:val="22"/>
          <w:szCs w:val="22"/>
        </w:rPr>
        <w:t>tlook</w:t>
      </w:r>
      <w:r w:rsidRPr="0064396F">
        <w:rPr>
          <w:color w:val="000000" w:themeColor="text1"/>
          <w:sz w:val="22"/>
          <w:szCs w:val="22"/>
        </w:rPr>
        <w:t xml:space="preserve"> Update, January 2015</w:t>
      </w:r>
      <w:r w:rsidRPr="0064396F">
        <w:rPr>
          <w:rFonts w:ascii="新細明體" w:hAnsi="新細明體" w:hint="eastAsia"/>
          <w:color w:val="000000" w:themeColor="text1"/>
          <w:sz w:val="22"/>
          <w:szCs w:val="22"/>
        </w:rPr>
        <w:t>。</w:t>
      </w:r>
    </w:p>
    <w:p w:rsidR="00331F6C" w:rsidRPr="0064396F" w:rsidRDefault="00331F6C" w:rsidP="00331F6C">
      <w:pPr>
        <w:autoSpaceDE w:val="0"/>
        <w:autoSpaceDN w:val="0"/>
        <w:adjustRightInd w:val="0"/>
        <w:snapToGrid w:val="0"/>
        <w:spacing w:line="220" w:lineRule="exact"/>
        <w:ind w:leftChars="430" w:left="1032" w:firstLineChars="27" w:firstLine="59"/>
        <w:jc w:val="both"/>
        <w:rPr>
          <w:rFonts w:eastAsia="標楷體"/>
          <w:bCs/>
          <w:color w:val="000000" w:themeColor="text1"/>
          <w:sz w:val="22"/>
          <w:szCs w:val="22"/>
        </w:rPr>
      </w:pPr>
      <w:r w:rsidRPr="0064396F">
        <w:rPr>
          <w:rFonts w:eastAsia="標楷體"/>
          <w:bCs/>
          <w:color w:val="000000" w:themeColor="text1"/>
          <w:sz w:val="22"/>
          <w:szCs w:val="22"/>
        </w:rPr>
        <w:t xml:space="preserve">2.UN, World </w:t>
      </w:r>
      <w:r w:rsidRPr="0064396F">
        <w:rPr>
          <w:rFonts w:eastAsia="標楷體"/>
          <w:bCs/>
          <w:i/>
          <w:iCs/>
          <w:color w:val="000000" w:themeColor="text1"/>
          <w:sz w:val="22"/>
          <w:szCs w:val="22"/>
        </w:rPr>
        <w:t>Economic Situation and Prospects</w:t>
      </w:r>
      <w:r w:rsidRPr="0064396F">
        <w:rPr>
          <w:rFonts w:eastAsia="標楷體"/>
          <w:bCs/>
          <w:color w:val="000000" w:themeColor="text1"/>
          <w:sz w:val="22"/>
          <w:szCs w:val="22"/>
        </w:rPr>
        <w:t>, December</w:t>
      </w:r>
      <w:r w:rsidRPr="0064396F">
        <w:rPr>
          <w:rFonts w:eastAsia="標楷體" w:hint="eastAsia"/>
          <w:bCs/>
          <w:color w:val="000000" w:themeColor="text1"/>
          <w:sz w:val="22"/>
          <w:szCs w:val="22"/>
        </w:rPr>
        <w:t xml:space="preserve"> </w:t>
      </w:r>
      <w:r w:rsidRPr="0064396F">
        <w:rPr>
          <w:rFonts w:eastAsia="標楷體"/>
          <w:bCs/>
          <w:color w:val="000000" w:themeColor="text1"/>
          <w:sz w:val="22"/>
          <w:szCs w:val="22"/>
        </w:rPr>
        <w:t>201</w:t>
      </w:r>
      <w:r w:rsidRPr="0064396F">
        <w:rPr>
          <w:rFonts w:eastAsia="標楷體" w:hint="eastAsia"/>
          <w:bCs/>
          <w:color w:val="000000" w:themeColor="text1"/>
          <w:sz w:val="22"/>
          <w:szCs w:val="22"/>
        </w:rPr>
        <w:t>4</w:t>
      </w:r>
      <w:r w:rsidRPr="0064396F">
        <w:rPr>
          <w:rFonts w:eastAsia="標楷體"/>
          <w:bCs/>
          <w:color w:val="000000" w:themeColor="text1"/>
          <w:sz w:val="22"/>
          <w:szCs w:val="22"/>
        </w:rPr>
        <w:t>。</w:t>
      </w:r>
    </w:p>
    <w:p w:rsidR="00331F6C" w:rsidRPr="0064396F" w:rsidRDefault="00331F6C" w:rsidP="00331F6C">
      <w:pPr>
        <w:autoSpaceDE w:val="0"/>
        <w:autoSpaceDN w:val="0"/>
        <w:adjustRightInd w:val="0"/>
        <w:snapToGrid w:val="0"/>
        <w:spacing w:line="220" w:lineRule="exact"/>
        <w:ind w:leftChars="430" w:left="1032" w:firstLineChars="27" w:firstLine="59"/>
        <w:jc w:val="both"/>
        <w:rPr>
          <w:rFonts w:eastAsia="標楷體"/>
          <w:bCs/>
          <w:color w:val="000000" w:themeColor="text1"/>
          <w:sz w:val="22"/>
          <w:szCs w:val="22"/>
        </w:rPr>
      </w:pPr>
      <w:r w:rsidRPr="0064396F">
        <w:rPr>
          <w:rFonts w:eastAsia="標楷體" w:hint="eastAsia"/>
          <w:bCs/>
          <w:color w:val="000000" w:themeColor="text1"/>
          <w:sz w:val="22"/>
          <w:szCs w:val="22"/>
        </w:rPr>
        <w:t>3</w:t>
      </w:r>
      <w:r w:rsidRPr="0064396F">
        <w:rPr>
          <w:rFonts w:eastAsia="標楷體"/>
          <w:bCs/>
          <w:color w:val="000000" w:themeColor="text1"/>
          <w:sz w:val="22"/>
          <w:szCs w:val="22"/>
        </w:rPr>
        <w:t xml:space="preserve">.OECD, </w:t>
      </w:r>
      <w:r w:rsidRPr="0064396F">
        <w:rPr>
          <w:rFonts w:eastAsia="標楷體"/>
          <w:bCs/>
          <w:i/>
          <w:iCs/>
          <w:color w:val="000000" w:themeColor="text1"/>
          <w:sz w:val="22"/>
          <w:szCs w:val="22"/>
        </w:rPr>
        <w:t>Economic Outlook</w:t>
      </w:r>
      <w:r w:rsidRPr="0064396F">
        <w:rPr>
          <w:rFonts w:eastAsia="標楷體"/>
          <w:bCs/>
          <w:color w:val="000000" w:themeColor="text1"/>
          <w:sz w:val="22"/>
          <w:szCs w:val="22"/>
        </w:rPr>
        <w:t>, November 2014</w:t>
      </w:r>
      <w:r w:rsidRPr="0064396F">
        <w:rPr>
          <w:rFonts w:eastAsia="標楷體"/>
          <w:bCs/>
          <w:color w:val="000000" w:themeColor="text1"/>
          <w:sz w:val="22"/>
          <w:szCs w:val="22"/>
        </w:rPr>
        <w:t>。</w:t>
      </w:r>
    </w:p>
    <w:p w:rsidR="00331F6C" w:rsidRPr="0064396F" w:rsidRDefault="00331F6C" w:rsidP="00331F6C">
      <w:pPr>
        <w:adjustRightInd w:val="0"/>
        <w:snapToGrid w:val="0"/>
        <w:spacing w:line="220" w:lineRule="exact"/>
        <w:ind w:leftChars="430" w:left="1032" w:right="40" w:firstLineChars="27" w:firstLine="59"/>
        <w:rPr>
          <w:rFonts w:ascii="新細明體" w:hAnsi="新細明體"/>
          <w:color w:val="000000" w:themeColor="text1"/>
          <w:sz w:val="22"/>
          <w:szCs w:val="22"/>
        </w:rPr>
      </w:pPr>
      <w:r w:rsidRPr="0064396F">
        <w:rPr>
          <w:rFonts w:hint="eastAsia"/>
          <w:color w:val="000000" w:themeColor="text1"/>
          <w:sz w:val="22"/>
          <w:szCs w:val="22"/>
        </w:rPr>
        <w:t>4</w:t>
      </w:r>
      <w:r w:rsidRPr="0064396F">
        <w:rPr>
          <w:color w:val="000000" w:themeColor="text1"/>
          <w:sz w:val="22"/>
          <w:szCs w:val="22"/>
        </w:rPr>
        <w:t xml:space="preserve">.World Bank, </w:t>
      </w:r>
      <w:r w:rsidRPr="0064396F">
        <w:rPr>
          <w:i/>
          <w:color w:val="000000" w:themeColor="text1"/>
          <w:sz w:val="22"/>
          <w:szCs w:val="22"/>
        </w:rPr>
        <w:t>Global Economic Prospects</w:t>
      </w:r>
      <w:r w:rsidRPr="0064396F">
        <w:rPr>
          <w:color w:val="000000" w:themeColor="text1"/>
          <w:sz w:val="22"/>
          <w:szCs w:val="22"/>
        </w:rPr>
        <w:t>, January 2015</w:t>
      </w:r>
      <w:r w:rsidRPr="0064396F">
        <w:rPr>
          <w:rFonts w:ascii="新細明體" w:hAnsi="新細明體" w:hint="eastAsia"/>
          <w:color w:val="000000" w:themeColor="text1"/>
          <w:sz w:val="22"/>
          <w:szCs w:val="22"/>
        </w:rPr>
        <w:t>。</w:t>
      </w:r>
    </w:p>
    <w:p w:rsidR="00331F6C" w:rsidRPr="0064396F" w:rsidRDefault="00331F6C" w:rsidP="00331F6C">
      <w:pPr>
        <w:adjustRightInd w:val="0"/>
        <w:snapToGrid w:val="0"/>
        <w:spacing w:line="220" w:lineRule="exact"/>
        <w:ind w:leftChars="430" w:left="1032" w:right="40" w:firstLineChars="27" w:firstLine="59"/>
        <w:rPr>
          <w:color w:val="000000" w:themeColor="text1"/>
          <w:sz w:val="22"/>
          <w:szCs w:val="22"/>
        </w:rPr>
      </w:pPr>
      <w:r w:rsidRPr="0064396F">
        <w:rPr>
          <w:color w:val="000000" w:themeColor="text1"/>
          <w:sz w:val="22"/>
          <w:szCs w:val="22"/>
        </w:rPr>
        <w:t>5. WTO</w:t>
      </w:r>
      <w:r w:rsidRPr="0064396F">
        <w:rPr>
          <w:i/>
          <w:color w:val="000000" w:themeColor="text1"/>
          <w:sz w:val="22"/>
          <w:szCs w:val="22"/>
        </w:rPr>
        <w:t xml:space="preserve">, </w:t>
      </w:r>
      <w:r w:rsidRPr="0064396F">
        <w:rPr>
          <w:rFonts w:hint="eastAsia"/>
          <w:i/>
          <w:color w:val="000000" w:themeColor="text1"/>
          <w:sz w:val="22"/>
          <w:szCs w:val="22"/>
        </w:rPr>
        <w:t>P</w:t>
      </w:r>
      <w:r w:rsidRPr="0064396F">
        <w:rPr>
          <w:i/>
          <w:color w:val="000000" w:themeColor="text1"/>
          <w:sz w:val="22"/>
          <w:szCs w:val="22"/>
        </w:rPr>
        <w:t>RESS RELEASE</w:t>
      </w:r>
      <w:r w:rsidRPr="0064396F">
        <w:rPr>
          <w:rFonts w:hint="eastAsia"/>
          <w:color w:val="000000" w:themeColor="text1"/>
          <w:sz w:val="22"/>
          <w:szCs w:val="22"/>
        </w:rPr>
        <w:t>, September</w:t>
      </w:r>
      <w:r w:rsidRPr="0064396F">
        <w:rPr>
          <w:color w:val="000000" w:themeColor="text1"/>
          <w:sz w:val="22"/>
          <w:szCs w:val="22"/>
        </w:rPr>
        <w:t xml:space="preserve"> 2014</w:t>
      </w:r>
      <w:r w:rsidRPr="0064396F">
        <w:rPr>
          <w:color w:val="000000" w:themeColor="text1"/>
          <w:sz w:val="22"/>
          <w:szCs w:val="22"/>
        </w:rPr>
        <w:t>。</w:t>
      </w:r>
    </w:p>
    <w:p w:rsidR="003F3F99" w:rsidRPr="0079152F" w:rsidRDefault="003F3F99" w:rsidP="00331F6C">
      <w:pPr>
        <w:autoSpaceDE w:val="0"/>
        <w:autoSpaceDN w:val="0"/>
        <w:adjustRightInd w:val="0"/>
        <w:snapToGrid w:val="0"/>
        <w:spacing w:line="240" w:lineRule="exact"/>
        <w:jc w:val="right"/>
        <w:rPr>
          <w:rFonts w:eastAsia="標楷體"/>
          <w:sz w:val="28"/>
          <w:szCs w:val="28"/>
        </w:rPr>
      </w:pPr>
    </w:p>
    <w:p w:rsidR="00197DAD" w:rsidRPr="008A1EF5" w:rsidRDefault="003F3F99" w:rsidP="00197DAD">
      <w:pPr>
        <w:pStyle w:val="2"/>
        <w:spacing w:after="360"/>
        <w:jc w:val="center"/>
        <w:rPr>
          <w:b w:val="0"/>
          <w:bCs w:val="0"/>
          <w:sz w:val="32"/>
          <w:szCs w:val="32"/>
        </w:rPr>
      </w:pPr>
      <w:r w:rsidRPr="00421927">
        <w:rPr>
          <w:color w:val="FF0000"/>
          <w:sz w:val="28"/>
          <w:szCs w:val="28"/>
        </w:rPr>
        <w:br w:type="page"/>
      </w:r>
      <w:bookmarkStart w:id="46" w:name="_Toc399516779"/>
      <w:bookmarkStart w:id="47" w:name="_Toc415126204"/>
      <w:bookmarkStart w:id="48" w:name="_Toc368324015"/>
      <w:r w:rsidR="00197DAD" w:rsidRPr="008A1EF5">
        <w:rPr>
          <w:sz w:val="32"/>
        </w:rPr>
        <w:t>表</w:t>
      </w:r>
      <w:r w:rsidR="00197DAD" w:rsidRPr="008A1EF5">
        <w:rPr>
          <w:sz w:val="32"/>
        </w:rPr>
        <w:t xml:space="preserve">3  </w:t>
      </w:r>
      <w:r w:rsidR="00197DAD" w:rsidRPr="008A1EF5">
        <w:rPr>
          <w:sz w:val="32"/>
        </w:rPr>
        <w:t>國內主要經濟指標</w:t>
      </w:r>
      <w:bookmarkEnd w:id="46"/>
      <w:bookmarkEnd w:id="47"/>
    </w:p>
    <w:tbl>
      <w:tblPr>
        <w:tblStyle w:val="affff4"/>
        <w:tblW w:w="10722" w:type="dxa"/>
        <w:jc w:val="center"/>
        <w:tblInd w:w="-91" w:type="dxa"/>
        <w:tblLayout w:type="fixed"/>
        <w:tblLook w:val="04A0" w:firstRow="1" w:lastRow="0" w:firstColumn="1" w:lastColumn="0" w:noHBand="0" w:noVBand="1"/>
      </w:tblPr>
      <w:tblGrid>
        <w:gridCol w:w="318"/>
        <w:gridCol w:w="370"/>
        <w:gridCol w:w="1050"/>
        <w:gridCol w:w="655"/>
        <w:gridCol w:w="560"/>
        <w:gridCol w:w="560"/>
        <w:gridCol w:w="602"/>
        <w:gridCol w:w="602"/>
        <w:gridCol w:w="574"/>
        <w:gridCol w:w="574"/>
        <w:gridCol w:w="615"/>
        <w:gridCol w:w="588"/>
        <w:gridCol w:w="658"/>
        <w:gridCol w:w="698"/>
        <w:gridCol w:w="709"/>
        <w:gridCol w:w="709"/>
        <w:gridCol w:w="880"/>
      </w:tblGrid>
      <w:tr w:rsidR="006D1F38" w:rsidRPr="00B9769B" w:rsidTr="00D50390">
        <w:trPr>
          <w:jc w:val="center"/>
        </w:trPr>
        <w:tc>
          <w:tcPr>
            <w:tcW w:w="318" w:type="dxa"/>
            <w:vMerge w:val="restart"/>
            <w:tcBorders>
              <w:left w:val="nil"/>
            </w:tcBorders>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vMerge w:val="restart"/>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655" w:type="dxa"/>
            <w:vMerge w:val="restart"/>
            <w:tcBorders>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102</w:t>
            </w:r>
            <w:r w:rsidRPr="00B9769B">
              <w:rPr>
                <w:rFonts w:eastAsia="標楷體"/>
                <w:spacing w:val="-20"/>
                <w:sz w:val="22"/>
              </w:rPr>
              <w:t>年</w:t>
            </w:r>
          </w:p>
        </w:tc>
        <w:tc>
          <w:tcPr>
            <w:tcW w:w="6031" w:type="dxa"/>
            <w:gridSpan w:val="10"/>
            <w:tcBorders>
              <w:right w:val="nil"/>
            </w:tcBorders>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103</w:t>
            </w:r>
            <w:r w:rsidRPr="00B9769B">
              <w:rPr>
                <w:rFonts w:eastAsia="標楷體"/>
                <w:spacing w:val="-20"/>
                <w:sz w:val="22"/>
              </w:rPr>
              <w:t>年</w:t>
            </w:r>
          </w:p>
        </w:tc>
        <w:tc>
          <w:tcPr>
            <w:tcW w:w="2298" w:type="dxa"/>
            <w:gridSpan w:val="3"/>
            <w:tcBorders>
              <w:right w:val="nil"/>
            </w:tcBorders>
          </w:tcPr>
          <w:p w:rsidR="006D1F38" w:rsidRPr="00B9769B" w:rsidRDefault="006D1F38" w:rsidP="00D846A0">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10</w:t>
            </w:r>
            <w:r>
              <w:rPr>
                <w:rFonts w:eastAsia="標楷體" w:hint="eastAsia"/>
                <w:spacing w:val="-20"/>
                <w:sz w:val="22"/>
              </w:rPr>
              <w:t>4</w:t>
            </w:r>
            <w:r w:rsidRPr="00B9769B">
              <w:rPr>
                <w:rFonts w:eastAsia="標楷體"/>
                <w:spacing w:val="-20"/>
                <w:sz w:val="22"/>
              </w:rPr>
              <w:t>年</w:t>
            </w:r>
          </w:p>
        </w:tc>
      </w:tr>
      <w:tr w:rsidR="006D1F38" w:rsidRPr="00B9769B" w:rsidTr="00D50390">
        <w:trPr>
          <w:jc w:val="center"/>
        </w:trPr>
        <w:tc>
          <w:tcPr>
            <w:tcW w:w="318" w:type="dxa"/>
            <w:vMerge/>
            <w:tcBorders>
              <w:left w:val="nil"/>
            </w:tcBorders>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vMerge/>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655" w:type="dxa"/>
            <w:vMerge/>
            <w:tcBorders>
              <w:bottom w:val="single" w:sz="4" w:space="0" w:color="auto"/>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560" w:type="dxa"/>
            <w:tcBorders>
              <w:bottom w:val="single" w:sz="4" w:space="0" w:color="auto"/>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w:t>
            </w:r>
            <w:r w:rsidRPr="00B9769B">
              <w:rPr>
                <w:rFonts w:eastAsia="標楷體"/>
                <w:spacing w:val="-20"/>
                <w:sz w:val="22"/>
              </w:rPr>
              <w:t>月</w:t>
            </w:r>
          </w:p>
        </w:tc>
        <w:tc>
          <w:tcPr>
            <w:tcW w:w="560" w:type="dxa"/>
            <w:tcBorders>
              <w:bottom w:val="single" w:sz="4" w:space="0" w:color="auto"/>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5</w:t>
            </w:r>
            <w:r w:rsidRPr="00B9769B">
              <w:rPr>
                <w:rFonts w:eastAsia="標楷體"/>
                <w:spacing w:val="-20"/>
                <w:sz w:val="22"/>
              </w:rPr>
              <w:t>月</w:t>
            </w:r>
          </w:p>
        </w:tc>
        <w:tc>
          <w:tcPr>
            <w:tcW w:w="602" w:type="dxa"/>
            <w:tcBorders>
              <w:bottom w:val="single" w:sz="4" w:space="0" w:color="auto"/>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6</w:t>
            </w:r>
            <w:r w:rsidRPr="00B9769B">
              <w:rPr>
                <w:rFonts w:eastAsia="標楷體"/>
                <w:spacing w:val="-20"/>
                <w:sz w:val="22"/>
              </w:rPr>
              <w:t>月</w:t>
            </w:r>
          </w:p>
        </w:tc>
        <w:tc>
          <w:tcPr>
            <w:tcW w:w="602" w:type="dxa"/>
            <w:tcBorders>
              <w:bottom w:val="single" w:sz="4" w:space="0" w:color="auto"/>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7</w:t>
            </w:r>
            <w:r w:rsidRPr="00B9769B">
              <w:rPr>
                <w:rFonts w:eastAsia="標楷體"/>
                <w:spacing w:val="-20"/>
                <w:sz w:val="22"/>
              </w:rPr>
              <w:t>月</w:t>
            </w:r>
          </w:p>
        </w:tc>
        <w:tc>
          <w:tcPr>
            <w:tcW w:w="574" w:type="dxa"/>
            <w:tcBorders>
              <w:bottom w:val="single" w:sz="4" w:space="0" w:color="auto"/>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8</w:t>
            </w:r>
            <w:r w:rsidRPr="00B9769B">
              <w:rPr>
                <w:rFonts w:eastAsia="標楷體"/>
                <w:spacing w:val="-20"/>
                <w:sz w:val="22"/>
              </w:rPr>
              <w:t>月</w:t>
            </w:r>
          </w:p>
        </w:tc>
        <w:tc>
          <w:tcPr>
            <w:tcW w:w="574" w:type="dxa"/>
            <w:tcBorders>
              <w:bottom w:val="single" w:sz="4" w:space="0" w:color="auto"/>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9</w:t>
            </w:r>
            <w:r w:rsidRPr="00B9769B">
              <w:rPr>
                <w:rFonts w:eastAsia="標楷體"/>
                <w:spacing w:val="-20"/>
                <w:sz w:val="22"/>
              </w:rPr>
              <w:t>月</w:t>
            </w:r>
          </w:p>
        </w:tc>
        <w:tc>
          <w:tcPr>
            <w:tcW w:w="615" w:type="dxa"/>
            <w:tcBorders>
              <w:bottom w:val="single" w:sz="4" w:space="0" w:color="auto"/>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10</w:t>
            </w:r>
            <w:r w:rsidRPr="00B9769B">
              <w:rPr>
                <w:rFonts w:eastAsia="標楷體"/>
                <w:spacing w:val="-20"/>
                <w:sz w:val="22"/>
              </w:rPr>
              <w:t>月</w:t>
            </w:r>
          </w:p>
        </w:tc>
        <w:tc>
          <w:tcPr>
            <w:tcW w:w="588" w:type="dxa"/>
            <w:tcBorders>
              <w:bottom w:val="single" w:sz="4" w:space="0" w:color="auto"/>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w:t>
            </w:r>
            <w:r w:rsidRPr="00B9769B">
              <w:rPr>
                <w:rFonts w:eastAsia="標楷體"/>
                <w:spacing w:val="-20"/>
                <w:sz w:val="22"/>
              </w:rPr>
              <w:t>月</w:t>
            </w:r>
          </w:p>
        </w:tc>
        <w:tc>
          <w:tcPr>
            <w:tcW w:w="658" w:type="dxa"/>
            <w:tcBorders>
              <w:bottom w:val="single" w:sz="4" w:space="0" w:color="auto"/>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w:t>
            </w:r>
            <w:r>
              <w:rPr>
                <w:rFonts w:eastAsia="標楷體" w:hint="eastAsia"/>
                <w:spacing w:val="-20"/>
                <w:sz w:val="22"/>
              </w:rPr>
              <w:t>2</w:t>
            </w:r>
            <w:r w:rsidRPr="00B9769B">
              <w:rPr>
                <w:rFonts w:eastAsia="標楷體"/>
                <w:spacing w:val="-20"/>
                <w:sz w:val="22"/>
              </w:rPr>
              <w:t>月</w:t>
            </w:r>
          </w:p>
        </w:tc>
        <w:tc>
          <w:tcPr>
            <w:tcW w:w="698" w:type="dxa"/>
            <w:tcBorders>
              <w:bottom w:val="single" w:sz="4" w:space="0" w:color="auto"/>
              <w:right w:val="single" w:sz="4" w:space="0" w:color="auto"/>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全年</w:t>
            </w:r>
          </w:p>
        </w:tc>
        <w:tc>
          <w:tcPr>
            <w:tcW w:w="709" w:type="dxa"/>
            <w:tcBorders>
              <w:top w:val="single" w:sz="4" w:space="0" w:color="auto"/>
              <w:left w:val="single" w:sz="4" w:space="0" w:color="auto"/>
              <w:bottom w:val="single" w:sz="4" w:space="0" w:color="auto"/>
              <w:right w:val="single" w:sz="4" w:space="0" w:color="auto"/>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w:t>
            </w:r>
            <w:r>
              <w:rPr>
                <w:rFonts w:eastAsia="標楷體" w:hint="eastAsia"/>
                <w:spacing w:val="-20"/>
                <w:sz w:val="22"/>
              </w:rPr>
              <w:t>月</w:t>
            </w:r>
          </w:p>
        </w:tc>
        <w:tc>
          <w:tcPr>
            <w:tcW w:w="709" w:type="dxa"/>
            <w:tcBorders>
              <w:left w:val="single" w:sz="4" w:space="0" w:color="auto"/>
              <w:bottom w:val="single" w:sz="4" w:space="0" w:color="auto"/>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w:t>
            </w:r>
            <w:r>
              <w:rPr>
                <w:rFonts w:eastAsia="標楷體" w:hint="eastAsia"/>
                <w:spacing w:val="-20"/>
                <w:sz w:val="22"/>
              </w:rPr>
              <w:t>月</w:t>
            </w:r>
          </w:p>
        </w:tc>
        <w:tc>
          <w:tcPr>
            <w:tcW w:w="880" w:type="dxa"/>
            <w:tcBorders>
              <w:left w:val="single" w:sz="4" w:space="0" w:color="auto"/>
              <w:bottom w:val="single" w:sz="4" w:space="0" w:color="auto"/>
              <w:right w:val="nil"/>
            </w:tcBorders>
            <w:vAlign w:val="center"/>
          </w:tcPr>
          <w:p w:rsidR="006D1F38" w:rsidRPr="00B9769B" w:rsidRDefault="00D50390"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累計</w:t>
            </w:r>
            <w:r>
              <w:rPr>
                <w:rFonts w:eastAsia="標楷體" w:hint="eastAsia"/>
                <w:spacing w:val="-20"/>
                <w:sz w:val="22"/>
              </w:rPr>
              <w:t>/</w:t>
            </w:r>
            <w:r w:rsidR="006D1F38" w:rsidRPr="00B9769B">
              <w:rPr>
                <w:rFonts w:eastAsia="標楷體"/>
                <w:spacing w:val="-20"/>
                <w:sz w:val="22"/>
              </w:rPr>
              <w:t>預估</w:t>
            </w:r>
          </w:p>
        </w:tc>
      </w:tr>
      <w:tr w:rsidR="006D1F38" w:rsidRPr="00B9769B" w:rsidTr="00D50390">
        <w:trPr>
          <w:trHeight w:val="633"/>
          <w:jc w:val="center"/>
        </w:trPr>
        <w:tc>
          <w:tcPr>
            <w:tcW w:w="318" w:type="dxa"/>
            <w:vMerge w:val="restart"/>
            <w:tcBorders>
              <w:lef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z w:val="22"/>
              </w:rPr>
            </w:pPr>
            <w:r>
              <w:rPr>
                <w:rFonts w:eastAsia="標楷體" w:hint="eastAsia"/>
                <w:spacing w:val="-20"/>
                <w:sz w:val="22"/>
              </w:rPr>
              <w:t>經</w:t>
            </w:r>
            <w:r w:rsidRPr="00B9769B">
              <w:rPr>
                <w:rFonts w:eastAsia="標楷體"/>
                <w:spacing w:val="-20"/>
                <w:sz w:val="22"/>
              </w:rPr>
              <w:t>濟成長</w:t>
            </w:r>
          </w:p>
        </w:tc>
        <w:tc>
          <w:tcPr>
            <w:tcW w:w="1420" w:type="dxa"/>
            <w:gridSpan w:val="2"/>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經濟成長率</w:t>
            </w:r>
          </w:p>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w:t>
            </w:r>
            <w:r w:rsidR="00A116EA">
              <w:rPr>
                <w:rFonts w:eastAsia="標楷體"/>
                <w:spacing w:val="-20"/>
                <w:sz w:val="22"/>
              </w:rPr>
              <w:t>%</w:t>
            </w:r>
            <w:r w:rsidRPr="00B9769B">
              <w:rPr>
                <w:rFonts w:eastAsia="標楷體"/>
                <w:spacing w:val="-20"/>
                <w:sz w:val="22"/>
              </w:rPr>
              <w:t>)</w:t>
            </w:r>
          </w:p>
        </w:tc>
        <w:tc>
          <w:tcPr>
            <w:tcW w:w="655" w:type="dxa"/>
            <w:tcBorders>
              <w:left w:val="nil"/>
              <w:bottom w:val="nil"/>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2.23</w:t>
            </w:r>
          </w:p>
        </w:tc>
        <w:tc>
          <w:tcPr>
            <w:tcW w:w="560" w:type="dxa"/>
            <w:tcBorders>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560" w:type="dxa"/>
            <w:tcBorders>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602" w:type="dxa"/>
            <w:tcBorders>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sidRPr="00B9769B">
              <w:rPr>
                <w:rFonts w:eastAsia="標楷體"/>
                <w:spacing w:val="-20"/>
                <w:sz w:val="22"/>
              </w:rPr>
              <w:t>2</w:t>
            </w:r>
            <w:r w:rsidRPr="00B9769B">
              <w:rPr>
                <w:rFonts w:eastAsia="標楷體"/>
                <w:spacing w:val="-20"/>
                <w:sz w:val="22"/>
              </w:rPr>
              <w:t>季</w:t>
            </w:r>
          </w:p>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3.87</w:t>
            </w:r>
          </w:p>
        </w:tc>
        <w:tc>
          <w:tcPr>
            <w:tcW w:w="602" w:type="dxa"/>
            <w:tcBorders>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574" w:type="dxa"/>
            <w:tcBorders>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574" w:type="dxa"/>
            <w:tcBorders>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sidRPr="00B9769B">
              <w:rPr>
                <w:rFonts w:eastAsia="標楷體"/>
                <w:spacing w:val="-20"/>
                <w:sz w:val="22"/>
              </w:rPr>
              <w:t>3</w:t>
            </w:r>
            <w:r w:rsidRPr="00B9769B">
              <w:rPr>
                <w:rFonts w:eastAsia="標楷體"/>
                <w:spacing w:val="-20"/>
                <w:sz w:val="22"/>
              </w:rPr>
              <w:t>季</w:t>
            </w:r>
          </w:p>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w:t>
            </w:r>
            <w:r w:rsidRPr="00B9769B">
              <w:rPr>
                <w:rFonts w:eastAsia="標楷體"/>
                <w:spacing w:val="-20"/>
                <w:sz w:val="22"/>
              </w:rPr>
              <w:t>.3</w:t>
            </w:r>
            <w:r>
              <w:rPr>
                <w:rFonts w:eastAsia="標楷體" w:hint="eastAsia"/>
                <w:spacing w:val="-20"/>
                <w:sz w:val="22"/>
              </w:rPr>
              <w:t>2</w:t>
            </w:r>
          </w:p>
        </w:tc>
        <w:tc>
          <w:tcPr>
            <w:tcW w:w="615" w:type="dxa"/>
            <w:tcBorders>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588" w:type="dxa"/>
            <w:tcBorders>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658" w:type="dxa"/>
            <w:tcBorders>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Pr>
                <w:rFonts w:eastAsia="標楷體" w:hint="eastAsia"/>
                <w:spacing w:val="-20"/>
                <w:sz w:val="22"/>
              </w:rPr>
              <w:t>4</w:t>
            </w:r>
            <w:r w:rsidRPr="00B9769B">
              <w:rPr>
                <w:rFonts w:eastAsia="標楷體"/>
                <w:spacing w:val="-20"/>
                <w:sz w:val="22"/>
              </w:rPr>
              <w:t>季</w:t>
            </w:r>
          </w:p>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w:t>
            </w:r>
            <w:r w:rsidRPr="00B9769B">
              <w:rPr>
                <w:rFonts w:eastAsia="標楷體"/>
                <w:spacing w:val="-20"/>
                <w:sz w:val="22"/>
              </w:rPr>
              <w:t>.3</w:t>
            </w:r>
            <w:r>
              <w:rPr>
                <w:rFonts w:eastAsia="標楷體" w:hint="eastAsia"/>
                <w:spacing w:val="-20"/>
                <w:sz w:val="22"/>
              </w:rPr>
              <w:t>5</w:t>
            </w:r>
          </w:p>
        </w:tc>
        <w:tc>
          <w:tcPr>
            <w:tcW w:w="698" w:type="dxa"/>
            <w:tcBorders>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3.74</w:t>
            </w:r>
          </w:p>
        </w:tc>
        <w:tc>
          <w:tcPr>
            <w:tcW w:w="709" w:type="dxa"/>
            <w:tcBorders>
              <w:top w:val="nil"/>
              <w:left w:val="nil"/>
              <w:bottom w:val="nil"/>
              <w:right w:val="nil"/>
            </w:tcBorders>
            <w:vAlign w:val="center"/>
          </w:tcPr>
          <w:p w:rsidR="006D1F38" w:rsidRPr="00B9769B" w:rsidRDefault="006D1F38" w:rsidP="00D846A0">
            <w:pPr>
              <w:adjustRightInd w:val="0"/>
              <w:snapToGrid w:val="0"/>
              <w:ind w:rightChars="-50" w:right="-120"/>
              <w:contextualSpacing/>
              <w:jc w:val="center"/>
              <w:textAlignment w:val="center"/>
              <w:rPr>
                <w:rFonts w:eastAsia="標楷體"/>
                <w:spacing w:val="-20"/>
                <w:sz w:val="22"/>
              </w:rPr>
            </w:pPr>
          </w:p>
        </w:tc>
        <w:tc>
          <w:tcPr>
            <w:tcW w:w="709" w:type="dxa"/>
            <w:tcBorders>
              <w:left w:val="nil"/>
              <w:bottom w:val="nil"/>
              <w:right w:val="nil"/>
            </w:tcBorders>
            <w:vAlign w:val="center"/>
          </w:tcPr>
          <w:p w:rsidR="006D1F38" w:rsidRPr="00B9769B" w:rsidRDefault="006D1F38" w:rsidP="00D846A0">
            <w:pPr>
              <w:adjustRightInd w:val="0"/>
              <w:snapToGrid w:val="0"/>
              <w:ind w:rightChars="-50" w:right="-120"/>
              <w:contextualSpacing/>
              <w:jc w:val="center"/>
              <w:textAlignment w:val="center"/>
              <w:rPr>
                <w:rFonts w:eastAsia="標楷體"/>
                <w:spacing w:val="-20"/>
                <w:sz w:val="22"/>
              </w:rPr>
            </w:pPr>
          </w:p>
        </w:tc>
        <w:tc>
          <w:tcPr>
            <w:tcW w:w="880" w:type="dxa"/>
            <w:tcBorders>
              <w:left w:val="nil"/>
              <w:bottom w:val="nil"/>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w:t>
            </w:r>
            <w:r>
              <w:rPr>
                <w:rFonts w:eastAsia="標楷體" w:hint="eastAsia"/>
                <w:spacing w:val="-20"/>
                <w:sz w:val="22"/>
              </w:rPr>
              <w:t>78</w:t>
            </w:r>
          </w:p>
        </w:tc>
      </w:tr>
      <w:tr w:rsidR="006D1F38" w:rsidRPr="00B9769B" w:rsidTr="00D50390">
        <w:trPr>
          <w:trHeight w:val="571"/>
          <w:jc w:val="center"/>
        </w:trPr>
        <w:tc>
          <w:tcPr>
            <w:tcW w:w="318" w:type="dxa"/>
            <w:vMerge/>
            <w:tcBorders>
              <w:left w:val="nil"/>
            </w:tcBorders>
          </w:tcPr>
          <w:p w:rsidR="006D1F38" w:rsidRPr="00B9769B" w:rsidRDefault="006D1F38" w:rsidP="00D846A0">
            <w:pPr>
              <w:adjustRightInd w:val="0"/>
              <w:snapToGrid w:val="0"/>
              <w:contextualSpacing/>
              <w:textAlignment w:val="center"/>
              <w:rPr>
                <w:rFonts w:eastAsia="標楷體"/>
                <w:spacing w:val="-40"/>
                <w:sz w:val="22"/>
              </w:rPr>
            </w:pPr>
          </w:p>
        </w:tc>
        <w:tc>
          <w:tcPr>
            <w:tcW w:w="1420" w:type="dxa"/>
            <w:gridSpan w:val="2"/>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民間投資成長率</w:t>
            </w:r>
          </w:p>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w:t>
            </w:r>
            <w:r w:rsidR="00A116EA">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6.67</w:t>
            </w: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sidRPr="00B9769B">
              <w:rPr>
                <w:rFonts w:eastAsia="標楷體"/>
                <w:spacing w:val="-20"/>
                <w:sz w:val="22"/>
              </w:rPr>
              <w:t>2</w:t>
            </w:r>
            <w:r w:rsidRPr="00B9769B">
              <w:rPr>
                <w:rFonts w:eastAsia="標楷體"/>
                <w:spacing w:val="-20"/>
                <w:sz w:val="22"/>
              </w:rPr>
              <w:t>季</w:t>
            </w:r>
          </w:p>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4.32</w:t>
            </w:r>
          </w:p>
        </w:tc>
        <w:tc>
          <w:tcPr>
            <w:tcW w:w="602"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574"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574"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sidRPr="00B9769B">
              <w:rPr>
                <w:rFonts w:eastAsia="標楷體"/>
                <w:spacing w:val="-20"/>
                <w:sz w:val="22"/>
              </w:rPr>
              <w:t>3</w:t>
            </w:r>
            <w:r w:rsidRPr="00B9769B">
              <w:rPr>
                <w:rFonts w:eastAsia="標楷體"/>
                <w:spacing w:val="-20"/>
                <w:sz w:val="22"/>
              </w:rPr>
              <w:t>季</w:t>
            </w:r>
          </w:p>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w:t>
            </w:r>
            <w:r w:rsidRPr="00B9769B">
              <w:rPr>
                <w:rFonts w:eastAsia="標楷體"/>
                <w:spacing w:val="-20"/>
                <w:sz w:val="22"/>
              </w:rPr>
              <w:t>.</w:t>
            </w:r>
            <w:r>
              <w:rPr>
                <w:rFonts w:eastAsia="標楷體" w:hint="eastAsia"/>
                <w:spacing w:val="-20"/>
                <w:sz w:val="22"/>
              </w:rPr>
              <w:t>27</w:t>
            </w:r>
          </w:p>
        </w:tc>
        <w:tc>
          <w:tcPr>
            <w:tcW w:w="615"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588"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658"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Pr>
                <w:rFonts w:eastAsia="標楷體" w:hint="eastAsia"/>
                <w:spacing w:val="-20"/>
                <w:sz w:val="22"/>
              </w:rPr>
              <w:t>4</w:t>
            </w:r>
            <w:r w:rsidRPr="00B9769B">
              <w:rPr>
                <w:rFonts w:eastAsia="標楷體"/>
                <w:spacing w:val="-20"/>
                <w:sz w:val="22"/>
              </w:rPr>
              <w:t>季</w:t>
            </w:r>
          </w:p>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w:t>
            </w:r>
            <w:r w:rsidRPr="00B9769B">
              <w:rPr>
                <w:rFonts w:eastAsia="標楷體"/>
                <w:spacing w:val="-20"/>
                <w:sz w:val="22"/>
              </w:rPr>
              <w:t>.</w:t>
            </w:r>
            <w:r>
              <w:rPr>
                <w:rFonts w:eastAsia="標楷體" w:hint="eastAsia"/>
                <w:spacing w:val="-20"/>
                <w:sz w:val="22"/>
              </w:rPr>
              <w:t>28</w:t>
            </w:r>
          </w:p>
        </w:tc>
        <w:tc>
          <w:tcPr>
            <w:tcW w:w="698"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3.36</w:t>
            </w:r>
          </w:p>
        </w:tc>
        <w:tc>
          <w:tcPr>
            <w:tcW w:w="709" w:type="dxa"/>
            <w:tcBorders>
              <w:top w:val="nil"/>
              <w:left w:val="nil"/>
              <w:bottom w:val="nil"/>
              <w:right w:val="nil"/>
            </w:tcBorders>
            <w:vAlign w:val="center"/>
          </w:tcPr>
          <w:p w:rsidR="006D1F38" w:rsidRPr="00B9769B" w:rsidRDefault="006D1F38" w:rsidP="00D846A0">
            <w:pPr>
              <w:adjustRightInd w:val="0"/>
              <w:snapToGrid w:val="0"/>
              <w:ind w:rightChars="-50" w:right="-120"/>
              <w:contextualSpacing/>
              <w:jc w:val="center"/>
              <w:textAlignment w:val="center"/>
              <w:rPr>
                <w:rFonts w:eastAsia="標楷體"/>
                <w:spacing w:val="-20"/>
                <w:sz w:val="22"/>
              </w:rPr>
            </w:pPr>
          </w:p>
        </w:tc>
        <w:tc>
          <w:tcPr>
            <w:tcW w:w="709" w:type="dxa"/>
            <w:tcBorders>
              <w:top w:val="nil"/>
              <w:left w:val="nil"/>
              <w:bottom w:val="nil"/>
              <w:right w:val="nil"/>
            </w:tcBorders>
            <w:vAlign w:val="center"/>
          </w:tcPr>
          <w:p w:rsidR="006D1F38" w:rsidRPr="00B9769B" w:rsidRDefault="006D1F38" w:rsidP="00D846A0">
            <w:pPr>
              <w:adjustRightInd w:val="0"/>
              <w:snapToGrid w:val="0"/>
              <w:ind w:rightChars="-50" w:right="-120"/>
              <w:contextualSpacing/>
              <w:jc w:val="center"/>
              <w:textAlignment w:val="center"/>
              <w:rPr>
                <w:rFonts w:eastAsia="標楷體"/>
                <w:spacing w:val="-20"/>
                <w:sz w:val="22"/>
              </w:rPr>
            </w:pPr>
          </w:p>
        </w:tc>
        <w:tc>
          <w:tcPr>
            <w:tcW w:w="880" w:type="dxa"/>
            <w:tcBorders>
              <w:top w:val="nil"/>
              <w:left w:val="nil"/>
              <w:bottom w:val="nil"/>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w:t>
            </w:r>
            <w:r w:rsidRPr="00B9769B">
              <w:rPr>
                <w:rFonts w:eastAsia="標楷體"/>
                <w:spacing w:val="-20"/>
                <w:sz w:val="22"/>
              </w:rPr>
              <w:t>.</w:t>
            </w:r>
            <w:r>
              <w:rPr>
                <w:rFonts w:eastAsia="標楷體" w:hint="eastAsia"/>
                <w:spacing w:val="-20"/>
                <w:sz w:val="22"/>
              </w:rPr>
              <w:t>98</w:t>
            </w:r>
          </w:p>
        </w:tc>
      </w:tr>
      <w:tr w:rsidR="006D1F38" w:rsidRPr="00B9769B" w:rsidTr="00D50390">
        <w:trPr>
          <w:trHeight w:val="551"/>
          <w:jc w:val="center"/>
        </w:trPr>
        <w:tc>
          <w:tcPr>
            <w:tcW w:w="318" w:type="dxa"/>
            <w:vMerge/>
            <w:tcBorders>
              <w:left w:val="nil"/>
            </w:tcBorders>
          </w:tcPr>
          <w:p w:rsidR="006D1F38" w:rsidRPr="00B9769B" w:rsidRDefault="006D1F38" w:rsidP="00D846A0">
            <w:pPr>
              <w:adjustRightInd w:val="0"/>
              <w:snapToGrid w:val="0"/>
              <w:contextualSpacing/>
              <w:textAlignment w:val="center"/>
              <w:rPr>
                <w:rFonts w:eastAsia="標楷體"/>
                <w:spacing w:val="-40"/>
                <w:sz w:val="22"/>
              </w:rPr>
            </w:pPr>
          </w:p>
        </w:tc>
        <w:tc>
          <w:tcPr>
            <w:tcW w:w="1420" w:type="dxa"/>
            <w:gridSpan w:val="2"/>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民間消費成長率</w:t>
            </w:r>
          </w:p>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w:t>
            </w:r>
            <w:r w:rsidR="00A116EA">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2.35</w:t>
            </w: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sidRPr="00B9769B">
              <w:rPr>
                <w:rFonts w:eastAsia="標楷體"/>
                <w:spacing w:val="-20"/>
                <w:sz w:val="22"/>
              </w:rPr>
              <w:t>2</w:t>
            </w:r>
            <w:r w:rsidRPr="00B9769B">
              <w:rPr>
                <w:rFonts w:eastAsia="標楷體"/>
                <w:spacing w:val="-20"/>
                <w:sz w:val="22"/>
              </w:rPr>
              <w:t>季</w:t>
            </w:r>
          </w:p>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3.30</w:t>
            </w:r>
          </w:p>
        </w:tc>
        <w:tc>
          <w:tcPr>
            <w:tcW w:w="602"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574"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574"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sidRPr="00B9769B">
              <w:rPr>
                <w:rFonts w:eastAsia="標楷體"/>
                <w:spacing w:val="-20"/>
                <w:sz w:val="22"/>
              </w:rPr>
              <w:t>3</w:t>
            </w:r>
            <w:r w:rsidRPr="00B9769B">
              <w:rPr>
                <w:rFonts w:eastAsia="標楷體"/>
                <w:spacing w:val="-20"/>
                <w:sz w:val="22"/>
              </w:rPr>
              <w:t>季</w:t>
            </w:r>
          </w:p>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w:t>
            </w:r>
            <w:r w:rsidRPr="00B9769B">
              <w:rPr>
                <w:rFonts w:eastAsia="標楷體"/>
                <w:spacing w:val="-20"/>
                <w:sz w:val="22"/>
              </w:rPr>
              <w:t>.</w:t>
            </w:r>
            <w:r>
              <w:rPr>
                <w:rFonts w:eastAsia="標楷體" w:hint="eastAsia"/>
                <w:spacing w:val="-20"/>
                <w:sz w:val="22"/>
              </w:rPr>
              <w:t>76</w:t>
            </w:r>
          </w:p>
        </w:tc>
        <w:tc>
          <w:tcPr>
            <w:tcW w:w="615"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588"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p>
        </w:tc>
        <w:tc>
          <w:tcPr>
            <w:tcW w:w="658"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Pr>
                <w:rFonts w:eastAsia="標楷體" w:hint="eastAsia"/>
                <w:spacing w:val="-20"/>
                <w:sz w:val="22"/>
              </w:rPr>
              <w:t>4</w:t>
            </w:r>
            <w:r w:rsidRPr="00B9769B">
              <w:rPr>
                <w:rFonts w:eastAsia="標楷體"/>
                <w:spacing w:val="-20"/>
                <w:sz w:val="22"/>
              </w:rPr>
              <w:t>季</w:t>
            </w:r>
          </w:p>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w:t>
            </w:r>
            <w:r w:rsidRPr="00B9769B">
              <w:rPr>
                <w:rFonts w:eastAsia="標楷體"/>
                <w:spacing w:val="-20"/>
                <w:sz w:val="22"/>
              </w:rPr>
              <w:t>.3</w:t>
            </w:r>
            <w:r>
              <w:rPr>
                <w:rFonts w:eastAsia="標楷體" w:hint="eastAsia"/>
                <w:spacing w:val="-20"/>
                <w:sz w:val="22"/>
              </w:rPr>
              <w:t>9</w:t>
            </w:r>
          </w:p>
        </w:tc>
        <w:tc>
          <w:tcPr>
            <w:tcW w:w="698"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2.96</w:t>
            </w:r>
          </w:p>
        </w:tc>
        <w:tc>
          <w:tcPr>
            <w:tcW w:w="709" w:type="dxa"/>
            <w:tcBorders>
              <w:top w:val="nil"/>
              <w:left w:val="nil"/>
              <w:bottom w:val="nil"/>
              <w:right w:val="nil"/>
            </w:tcBorders>
            <w:vAlign w:val="center"/>
          </w:tcPr>
          <w:p w:rsidR="006D1F38" w:rsidRPr="00B9769B" w:rsidRDefault="006D1F38" w:rsidP="00D846A0">
            <w:pPr>
              <w:adjustRightInd w:val="0"/>
              <w:snapToGrid w:val="0"/>
              <w:ind w:rightChars="-50" w:right="-120"/>
              <w:contextualSpacing/>
              <w:jc w:val="center"/>
              <w:textAlignment w:val="center"/>
              <w:rPr>
                <w:rFonts w:eastAsia="標楷體"/>
                <w:spacing w:val="-20"/>
                <w:sz w:val="22"/>
              </w:rPr>
            </w:pPr>
          </w:p>
        </w:tc>
        <w:tc>
          <w:tcPr>
            <w:tcW w:w="709" w:type="dxa"/>
            <w:tcBorders>
              <w:top w:val="nil"/>
              <w:left w:val="nil"/>
              <w:bottom w:val="nil"/>
              <w:right w:val="nil"/>
            </w:tcBorders>
            <w:vAlign w:val="center"/>
          </w:tcPr>
          <w:p w:rsidR="006D1F38" w:rsidRPr="00B9769B" w:rsidRDefault="006D1F38" w:rsidP="00D846A0">
            <w:pPr>
              <w:adjustRightInd w:val="0"/>
              <w:snapToGrid w:val="0"/>
              <w:ind w:rightChars="-50" w:right="-120"/>
              <w:contextualSpacing/>
              <w:jc w:val="center"/>
              <w:textAlignment w:val="center"/>
              <w:rPr>
                <w:rFonts w:eastAsia="標楷體"/>
                <w:spacing w:val="-20"/>
                <w:sz w:val="22"/>
              </w:rPr>
            </w:pPr>
          </w:p>
        </w:tc>
        <w:tc>
          <w:tcPr>
            <w:tcW w:w="880" w:type="dxa"/>
            <w:tcBorders>
              <w:top w:val="nil"/>
              <w:left w:val="nil"/>
              <w:bottom w:val="nil"/>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w:t>
            </w:r>
            <w:r w:rsidRPr="00B9769B">
              <w:rPr>
                <w:rFonts w:eastAsia="標楷體"/>
                <w:spacing w:val="-20"/>
                <w:sz w:val="22"/>
              </w:rPr>
              <w:t>.</w:t>
            </w:r>
            <w:r>
              <w:rPr>
                <w:rFonts w:eastAsia="標楷體" w:hint="eastAsia"/>
                <w:spacing w:val="-20"/>
                <w:sz w:val="22"/>
              </w:rPr>
              <w:t>12</w:t>
            </w:r>
          </w:p>
        </w:tc>
      </w:tr>
      <w:tr w:rsidR="006D1F38" w:rsidRPr="00B9769B" w:rsidTr="00D50390">
        <w:trPr>
          <w:trHeight w:val="531"/>
          <w:jc w:val="center"/>
        </w:trPr>
        <w:tc>
          <w:tcPr>
            <w:tcW w:w="318" w:type="dxa"/>
            <w:vMerge w:val="restart"/>
            <w:tcBorders>
              <w:lef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產業</w:t>
            </w:r>
          </w:p>
        </w:tc>
        <w:tc>
          <w:tcPr>
            <w:tcW w:w="1420" w:type="dxa"/>
            <w:gridSpan w:val="2"/>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工業生產指數</w:t>
            </w:r>
          </w:p>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00A116EA">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6D1F38" w:rsidRPr="00A42322" w:rsidRDefault="006D1F38"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A42322">
              <w:rPr>
                <w:rFonts w:eastAsia="標楷體"/>
                <w:color w:val="000000" w:themeColor="text1"/>
                <w:spacing w:val="-20"/>
                <w:sz w:val="22"/>
              </w:rPr>
              <w:t>0.65</w:t>
            </w:r>
          </w:p>
        </w:tc>
        <w:tc>
          <w:tcPr>
            <w:tcW w:w="560" w:type="dxa"/>
            <w:tcBorders>
              <w:top w:val="nil"/>
              <w:left w:val="nil"/>
              <w:bottom w:val="nil"/>
              <w:right w:val="nil"/>
            </w:tcBorders>
            <w:vAlign w:val="center"/>
          </w:tcPr>
          <w:p w:rsidR="006D1F38" w:rsidRPr="00083212" w:rsidRDefault="006D1F38"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w:t>
            </w:r>
            <w:r w:rsidR="00EA1EB7">
              <w:rPr>
                <w:rFonts w:eastAsia="標楷體" w:hint="eastAsia"/>
                <w:color w:val="000000" w:themeColor="text1"/>
                <w:spacing w:val="-20"/>
                <w:sz w:val="22"/>
              </w:rPr>
              <w:t>72</w:t>
            </w:r>
          </w:p>
        </w:tc>
        <w:tc>
          <w:tcPr>
            <w:tcW w:w="560" w:type="dxa"/>
            <w:tcBorders>
              <w:top w:val="nil"/>
              <w:left w:val="nil"/>
              <w:bottom w:val="nil"/>
              <w:right w:val="nil"/>
            </w:tcBorders>
            <w:vAlign w:val="center"/>
          </w:tcPr>
          <w:p w:rsidR="006D1F38" w:rsidRPr="00083212" w:rsidRDefault="006D1F38"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w:t>
            </w:r>
            <w:r w:rsidR="00EA1EB7">
              <w:rPr>
                <w:rFonts w:eastAsia="標楷體" w:hint="eastAsia"/>
                <w:color w:val="000000" w:themeColor="text1"/>
                <w:spacing w:val="-20"/>
                <w:sz w:val="22"/>
              </w:rPr>
              <w:t>82</w:t>
            </w:r>
          </w:p>
        </w:tc>
        <w:tc>
          <w:tcPr>
            <w:tcW w:w="602" w:type="dxa"/>
            <w:tcBorders>
              <w:top w:val="nil"/>
              <w:left w:val="nil"/>
              <w:bottom w:val="nil"/>
              <w:right w:val="nil"/>
            </w:tcBorders>
            <w:vAlign w:val="center"/>
          </w:tcPr>
          <w:p w:rsidR="006D1F38" w:rsidRPr="00083212" w:rsidRDefault="006D1F38"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8.</w:t>
            </w:r>
            <w:r w:rsidR="00EA1EB7">
              <w:rPr>
                <w:rFonts w:eastAsia="標楷體" w:hint="eastAsia"/>
                <w:color w:val="000000" w:themeColor="text1"/>
                <w:spacing w:val="-20"/>
                <w:sz w:val="22"/>
              </w:rPr>
              <w:t>57</w:t>
            </w:r>
          </w:p>
        </w:tc>
        <w:tc>
          <w:tcPr>
            <w:tcW w:w="602" w:type="dxa"/>
            <w:tcBorders>
              <w:top w:val="nil"/>
              <w:left w:val="nil"/>
              <w:bottom w:val="nil"/>
              <w:right w:val="nil"/>
            </w:tcBorders>
            <w:vAlign w:val="center"/>
          </w:tcPr>
          <w:p w:rsidR="006D1F38" w:rsidRPr="00083212" w:rsidRDefault="006D1F38"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6.</w:t>
            </w:r>
            <w:r w:rsidR="00EA1EB7">
              <w:rPr>
                <w:rFonts w:eastAsia="標楷體" w:hint="eastAsia"/>
                <w:color w:val="000000" w:themeColor="text1"/>
                <w:spacing w:val="-20"/>
                <w:sz w:val="22"/>
              </w:rPr>
              <w:t>33</w:t>
            </w:r>
          </w:p>
        </w:tc>
        <w:tc>
          <w:tcPr>
            <w:tcW w:w="574" w:type="dxa"/>
            <w:tcBorders>
              <w:top w:val="nil"/>
              <w:left w:val="nil"/>
              <w:bottom w:val="nil"/>
              <w:right w:val="nil"/>
            </w:tcBorders>
            <w:vAlign w:val="center"/>
          </w:tcPr>
          <w:p w:rsidR="006D1F38" w:rsidRPr="00083212" w:rsidRDefault="006D1F38"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6.8</w:t>
            </w:r>
            <w:r w:rsidR="00EA1EB7">
              <w:rPr>
                <w:rFonts w:eastAsia="標楷體" w:hint="eastAsia"/>
                <w:color w:val="000000" w:themeColor="text1"/>
                <w:spacing w:val="-20"/>
                <w:sz w:val="22"/>
              </w:rPr>
              <w:t>8</w:t>
            </w:r>
          </w:p>
        </w:tc>
        <w:tc>
          <w:tcPr>
            <w:tcW w:w="574" w:type="dxa"/>
            <w:tcBorders>
              <w:top w:val="nil"/>
              <w:left w:val="nil"/>
              <w:bottom w:val="nil"/>
              <w:right w:val="nil"/>
            </w:tcBorders>
            <w:vAlign w:val="center"/>
          </w:tcPr>
          <w:p w:rsidR="006D1F38" w:rsidRPr="00083212" w:rsidRDefault="00EA1EB7"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Pr>
                <w:rFonts w:eastAsia="標楷體" w:hint="eastAsia"/>
                <w:color w:val="000000" w:themeColor="text1"/>
                <w:spacing w:val="-20"/>
                <w:sz w:val="22"/>
              </w:rPr>
              <w:t>9</w:t>
            </w:r>
            <w:r w:rsidR="006D1F38" w:rsidRPr="00083212">
              <w:rPr>
                <w:rFonts w:eastAsia="標楷體"/>
                <w:color w:val="000000" w:themeColor="text1"/>
                <w:spacing w:val="-20"/>
                <w:sz w:val="22"/>
              </w:rPr>
              <w:t>.</w:t>
            </w:r>
            <w:r>
              <w:rPr>
                <w:rFonts w:eastAsia="標楷體" w:hint="eastAsia"/>
                <w:color w:val="000000" w:themeColor="text1"/>
                <w:spacing w:val="-20"/>
                <w:sz w:val="22"/>
              </w:rPr>
              <w:t>94</w:t>
            </w:r>
          </w:p>
        </w:tc>
        <w:tc>
          <w:tcPr>
            <w:tcW w:w="615" w:type="dxa"/>
            <w:tcBorders>
              <w:top w:val="nil"/>
              <w:left w:val="nil"/>
              <w:bottom w:val="nil"/>
              <w:right w:val="nil"/>
            </w:tcBorders>
            <w:vAlign w:val="center"/>
          </w:tcPr>
          <w:p w:rsidR="006D1F38" w:rsidRPr="00083212" w:rsidRDefault="006D1F38"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9.</w:t>
            </w:r>
            <w:r w:rsidR="00EA1EB7">
              <w:rPr>
                <w:rFonts w:eastAsia="標楷體" w:hint="eastAsia"/>
                <w:color w:val="000000" w:themeColor="text1"/>
                <w:spacing w:val="-20"/>
                <w:sz w:val="22"/>
              </w:rPr>
              <w:t>20</w:t>
            </w:r>
          </w:p>
        </w:tc>
        <w:tc>
          <w:tcPr>
            <w:tcW w:w="588" w:type="dxa"/>
            <w:tcBorders>
              <w:top w:val="nil"/>
              <w:left w:val="nil"/>
              <w:bottom w:val="nil"/>
              <w:right w:val="nil"/>
            </w:tcBorders>
            <w:vAlign w:val="center"/>
          </w:tcPr>
          <w:p w:rsidR="006D1F38" w:rsidRPr="00083212" w:rsidRDefault="006D1F38"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6.7</w:t>
            </w:r>
            <w:r w:rsidR="00EA1EB7">
              <w:rPr>
                <w:rFonts w:eastAsia="標楷體" w:hint="eastAsia"/>
                <w:color w:val="000000" w:themeColor="text1"/>
                <w:spacing w:val="-20"/>
                <w:sz w:val="22"/>
              </w:rPr>
              <w:t>9</w:t>
            </w:r>
          </w:p>
        </w:tc>
        <w:tc>
          <w:tcPr>
            <w:tcW w:w="658" w:type="dxa"/>
            <w:tcBorders>
              <w:top w:val="nil"/>
              <w:left w:val="nil"/>
              <w:bottom w:val="nil"/>
              <w:right w:val="nil"/>
            </w:tcBorders>
            <w:vAlign w:val="center"/>
          </w:tcPr>
          <w:p w:rsidR="006D1F38" w:rsidRPr="00397CFB" w:rsidRDefault="006D1F38"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sidRPr="00397CFB">
              <w:rPr>
                <w:rFonts w:eastAsia="標楷體"/>
                <w:color w:val="000000" w:themeColor="text1"/>
                <w:spacing w:val="-20"/>
                <w:sz w:val="22"/>
              </w:rPr>
              <w:t>7.</w:t>
            </w:r>
            <w:r w:rsidR="00EA1EB7">
              <w:rPr>
                <w:rFonts w:eastAsia="標楷體" w:hint="eastAsia"/>
                <w:color w:val="000000" w:themeColor="text1"/>
                <w:spacing w:val="-20"/>
                <w:sz w:val="22"/>
              </w:rPr>
              <w:t>76</w:t>
            </w:r>
          </w:p>
        </w:tc>
        <w:tc>
          <w:tcPr>
            <w:tcW w:w="698" w:type="dxa"/>
            <w:tcBorders>
              <w:top w:val="nil"/>
              <w:left w:val="nil"/>
              <w:bottom w:val="nil"/>
              <w:right w:val="nil"/>
            </w:tcBorders>
            <w:vAlign w:val="center"/>
          </w:tcPr>
          <w:p w:rsidR="006D1F38" w:rsidRPr="00A42322" w:rsidRDefault="006D1F38" w:rsidP="00A42322">
            <w:pPr>
              <w:adjustRightInd w:val="0"/>
              <w:snapToGrid w:val="0"/>
              <w:ind w:leftChars="-50" w:left="-120" w:rightChars="-50" w:right="-120"/>
              <w:contextualSpacing/>
              <w:jc w:val="center"/>
              <w:textAlignment w:val="center"/>
              <w:rPr>
                <w:rFonts w:eastAsia="標楷體"/>
                <w:color w:val="000000" w:themeColor="text1"/>
                <w:spacing w:val="-20"/>
                <w:sz w:val="22"/>
              </w:rPr>
            </w:pPr>
            <w:r w:rsidRPr="00A42322">
              <w:rPr>
                <w:rFonts w:eastAsia="標楷體" w:hint="eastAsia"/>
                <w:color w:val="000000" w:themeColor="text1"/>
                <w:spacing w:val="-20"/>
                <w:sz w:val="22"/>
              </w:rPr>
              <w:t>6.</w:t>
            </w:r>
            <w:r w:rsidR="00A42322" w:rsidRPr="00A42322">
              <w:rPr>
                <w:rFonts w:eastAsia="標楷體" w:hint="eastAsia"/>
                <w:color w:val="000000" w:themeColor="text1"/>
                <w:spacing w:val="-20"/>
                <w:sz w:val="22"/>
              </w:rPr>
              <w:t>37</w:t>
            </w:r>
          </w:p>
        </w:tc>
        <w:tc>
          <w:tcPr>
            <w:tcW w:w="709" w:type="dxa"/>
            <w:tcBorders>
              <w:top w:val="nil"/>
              <w:left w:val="nil"/>
              <w:bottom w:val="nil"/>
              <w:right w:val="nil"/>
            </w:tcBorders>
            <w:vAlign w:val="center"/>
          </w:tcPr>
          <w:p w:rsidR="006D1F38" w:rsidRPr="00397CFB" w:rsidRDefault="00EA1EB7"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Pr>
                <w:rFonts w:eastAsia="標楷體" w:hint="eastAsia"/>
                <w:color w:val="000000" w:themeColor="text1"/>
                <w:spacing w:val="-20"/>
                <w:sz w:val="22"/>
              </w:rPr>
              <w:t>7</w:t>
            </w:r>
            <w:r w:rsidR="006D1F38" w:rsidRPr="00397CFB">
              <w:rPr>
                <w:rFonts w:eastAsia="標楷體" w:hint="eastAsia"/>
                <w:color w:val="000000" w:themeColor="text1"/>
                <w:spacing w:val="-20"/>
                <w:sz w:val="22"/>
              </w:rPr>
              <w:t>.</w:t>
            </w:r>
            <w:r>
              <w:rPr>
                <w:rFonts w:eastAsia="標楷體" w:hint="eastAsia"/>
                <w:color w:val="000000" w:themeColor="text1"/>
                <w:spacing w:val="-20"/>
                <w:sz w:val="22"/>
              </w:rPr>
              <w:t>58</w:t>
            </w:r>
          </w:p>
        </w:tc>
        <w:tc>
          <w:tcPr>
            <w:tcW w:w="709" w:type="dxa"/>
            <w:tcBorders>
              <w:top w:val="nil"/>
              <w:left w:val="nil"/>
              <w:bottom w:val="nil"/>
              <w:right w:val="nil"/>
            </w:tcBorders>
            <w:vAlign w:val="center"/>
          </w:tcPr>
          <w:p w:rsidR="006D1F38" w:rsidRPr="00397CFB" w:rsidRDefault="00EA1EB7"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Pr>
                <w:rFonts w:eastAsia="標楷體" w:hint="eastAsia"/>
                <w:color w:val="000000" w:themeColor="text1"/>
                <w:spacing w:val="-20"/>
                <w:sz w:val="22"/>
              </w:rPr>
              <w:t>3.32</w:t>
            </w:r>
          </w:p>
        </w:tc>
        <w:tc>
          <w:tcPr>
            <w:tcW w:w="880" w:type="dxa"/>
            <w:tcBorders>
              <w:top w:val="nil"/>
              <w:left w:val="nil"/>
              <w:bottom w:val="nil"/>
              <w:right w:val="nil"/>
            </w:tcBorders>
            <w:vAlign w:val="center"/>
          </w:tcPr>
          <w:p w:rsidR="006D1F38" w:rsidRPr="0053612A" w:rsidRDefault="0053612A"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53612A">
              <w:rPr>
                <w:rFonts w:eastAsia="標楷體" w:hint="eastAsia"/>
                <w:color w:val="000000" w:themeColor="text1"/>
                <w:spacing w:val="-20"/>
                <w:sz w:val="22"/>
              </w:rPr>
              <w:t>5.59</w:t>
            </w:r>
          </w:p>
        </w:tc>
      </w:tr>
      <w:tr w:rsidR="006D1F38" w:rsidRPr="00B9769B" w:rsidTr="00D50390">
        <w:trPr>
          <w:trHeight w:val="556"/>
          <w:jc w:val="center"/>
        </w:trPr>
        <w:tc>
          <w:tcPr>
            <w:tcW w:w="318" w:type="dxa"/>
            <w:vMerge/>
            <w:tcBorders>
              <w:left w:val="nil"/>
            </w:tcBorders>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tcBorders>
              <w:bottom w:val="single" w:sz="4" w:space="0" w:color="auto"/>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製造業生產指數</w:t>
            </w:r>
          </w:p>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00A116EA">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6D1F38" w:rsidRPr="00A42322" w:rsidRDefault="006D1F38"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A42322">
              <w:rPr>
                <w:rFonts w:eastAsia="標楷體"/>
                <w:color w:val="000000" w:themeColor="text1"/>
                <w:spacing w:val="-20"/>
                <w:sz w:val="22"/>
              </w:rPr>
              <w:t>0.56</w:t>
            </w:r>
          </w:p>
        </w:tc>
        <w:tc>
          <w:tcPr>
            <w:tcW w:w="560" w:type="dxa"/>
            <w:tcBorders>
              <w:top w:val="nil"/>
              <w:left w:val="nil"/>
              <w:bottom w:val="nil"/>
              <w:right w:val="nil"/>
            </w:tcBorders>
            <w:vAlign w:val="center"/>
          </w:tcPr>
          <w:p w:rsidR="006D1F38" w:rsidRPr="00083212" w:rsidRDefault="00EA1EB7"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Pr>
                <w:rFonts w:eastAsia="標楷體" w:hint="eastAsia"/>
                <w:color w:val="000000" w:themeColor="text1"/>
                <w:spacing w:val="-20"/>
                <w:sz w:val="22"/>
              </w:rPr>
              <w:t>6</w:t>
            </w:r>
            <w:r w:rsidR="006D1F38" w:rsidRPr="00083212">
              <w:rPr>
                <w:rFonts w:eastAsia="標楷體"/>
                <w:color w:val="000000" w:themeColor="text1"/>
                <w:spacing w:val="-20"/>
                <w:sz w:val="22"/>
              </w:rPr>
              <w:t>.</w:t>
            </w:r>
            <w:r>
              <w:rPr>
                <w:rFonts w:eastAsia="標楷體" w:hint="eastAsia"/>
                <w:color w:val="000000" w:themeColor="text1"/>
                <w:spacing w:val="-20"/>
                <w:sz w:val="22"/>
              </w:rPr>
              <w:t>09</w:t>
            </w:r>
          </w:p>
        </w:tc>
        <w:tc>
          <w:tcPr>
            <w:tcW w:w="560" w:type="dxa"/>
            <w:tcBorders>
              <w:top w:val="nil"/>
              <w:left w:val="nil"/>
              <w:bottom w:val="nil"/>
              <w:right w:val="nil"/>
            </w:tcBorders>
            <w:vAlign w:val="center"/>
          </w:tcPr>
          <w:p w:rsidR="006D1F38" w:rsidRPr="00083212" w:rsidRDefault="006D1F38"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w:t>
            </w:r>
            <w:r w:rsidR="00EA1EB7">
              <w:rPr>
                <w:rFonts w:eastAsia="標楷體" w:hint="eastAsia"/>
                <w:color w:val="000000" w:themeColor="text1"/>
                <w:spacing w:val="-20"/>
                <w:sz w:val="22"/>
              </w:rPr>
              <w:t>95</w:t>
            </w:r>
          </w:p>
        </w:tc>
        <w:tc>
          <w:tcPr>
            <w:tcW w:w="602" w:type="dxa"/>
            <w:tcBorders>
              <w:top w:val="nil"/>
              <w:left w:val="nil"/>
              <w:bottom w:val="nil"/>
              <w:right w:val="nil"/>
            </w:tcBorders>
            <w:vAlign w:val="center"/>
          </w:tcPr>
          <w:p w:rsidR="006D1F38" w:rsidRPr="00083212" w:rsidRDefault="006D1F38"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8.</w:t>
            </w:r>
            <w:r w:rsidR="00EA1EB7">
              <w:rPr>
                <w:rFonts w:eastAsia="標楷體" w:hint="eastAsia"/>
                <w:color w:val="000000" w:themeColor="text1"/>
                <w:spacing w:val="-20"/>
                <w:sz w:val="22"/>
              </w:rPr>
              <w:t>82</w:t>
            </w:r>
          </w:p>
        </w:tc>
        <w:tc>
          <w:tcPr>
            <w:tcW w:w="602" w:type="dxa"/>
            <w:tcBorders>
              <w:top w:val="nil"/>
              <w:left w:val="nil"/>
              <w:bottom w:val="nil"/>
              <w:right w:val="nil"/>
            </w:tcBorders>
            <w:vAlign w:val="center"/>
          </w:tcPr>
          <w:p w:rsidR="006D1F38" w:rsidRPr="00083212" w:rsidRDefault="006D1F38"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6</w:t>
            </w:r>
            <w:r w:rsidR="00EA1EB7">
              <w:rPr>
                <w:rFonts w:eastAsia="標楷體" w:hint="eastAsia"/>
                <w:color w:val="000000" w:themeColor="text1"/>
                <w:spacing w:val="-20"/>
                <w:sz w:val="22"/>
              </w:rPr>
              <w:t>.</w:t>
            </w:r>
            <w:r w:rsidRPr="00083212">
              <w:rPr>
                <w:rFonts w:eastAsia="標楷體"/>
                <w:color w:val="000000" w:themeColor="text1"/>
                <w:spacing w:val="-20"/>
                <w:sz w:val="22"/>
              </w:rPr>
              <w:t>9</w:t>
            </w:r>
            <w:r w:rsidR="00EA1EB7">
              <w:rPr>
                <w:rFonts w:eastAsia="標楷體" w:hint="eastAsia"/>
                <w:color w:val="000000" w:themeColor="text1"/>
                <w:spacing w:val="-20"/>
                <w:sz w:val="22"/>
              </w:rPr>
              <w:t>5</w:t>
            </w:r>
          </w:p>
        </w:tc>
        <w:tc>
          <w:tcPr>
            <w:tcW w:w="574" w:type="dxa"/>
            <w:tcBorders>
              <w:top w:val="nil"/>
              <w:left w:val="nil"/>
              <w:bottom w:val="nil"/>
              <w:right w:val="nil"/>
            </w:tcBorders>
            <w:vAlign w:val="center"/>
          </w:tcPr>
          <w:p w:rsidR="006D1F38" w:rsidRPr="00083212" w:rsidRDefault="006D1F38"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7.0</w:t>
            </w:r>
            <w:r w:rsidR="00EA1EB7">
              <w:rPr>
                <w:rFonts w:eastAsia="標楷體" w:hint="eastAsia"/>
                <w:color w:val="000000" w:themeColor="text1"/>
                <w:spacing w:val="-20"/>
                <w:sz w:val="22"/>
              </w:rPr>
              <w:t>2</w:t>
            </w:r>
          </w:p>
        </w:tc>
        <w:tc>
          <w:tcPr>
            <w:tcW w:w="574" w:type="dxa"/>
            <w:tcBorders>
              <w:top w:val="nil"/>
              <w:left w:val="nil"/>
              <w:bottom w:val="nil"/>
              <w:right w:val="nil"/>
            </w:tcBorders>
            <w:vAlign w:val="center"/>
          </w:tcPr>
          <w:p w:rsidR="006D1F38" w:rsidRPr="00083212" w:rsidRDefault="006D1F38"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10.5</w:t>
            </w:r>
            <w:r w:rsidR="00EA1EB7">
              <w:rPr>
                <w:rFonts w:eastAsia="標楷體" w:hint="eastAsia"/>
                <w:color w:val="000000" w:themeColor="text1"/>
                <w:spacing w:val="-20"/>
                <w:sz w:val="22"/>
              </w:rPr>
              <w:t>9</w:t>
            </w:r>
          </w:p>
        </w:tc>
        <w:tc>
          <w:tcPr>
            <w:tcW w:w="615" w:type="dxa"/>
            <w:tcBorders>
              <w:top w:val="nil"/>
              <w:left w:val="nil"/>
              <w:bottom w:val="nil"/>
              <w:right w:val="nil"/>
            </w:tcBorders>
            <w:vAlign w:val="center"/>
          </w:tcPr>
          <w:p w:rsidR="006D1F38" w:rsidRPr="00083212" w:rsidRDefault="006D1F38"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9.</w:t>
            </w:r>
            <w:r w:rsidR="00EA1EB7">
              <w:rPr>
                <w:rFonts w:eastAsia="標楷體" w:hint="eastAsia"/>
                <w:color w:val="000000" w:themeColor="text1"/>
                <w:spacing w:val="-20"/>
                <w:sz w:val="22"/>
              </w:rPr>
              <w:t>22</w:t>
            </w:r>
          </w:p>
        </w:tc>
        <w:tc>
          <w:tcPr>
            <w:tcW w:w="588" w:type="dxa"/>
            <w:tcBorders>
              <w:top w:val="nil"/>
              <w:left w:val="nil"/>
              <w:bottom w:val="nil"/>
              <w:right w:val="nil"/>
            </w:tcBorders>
            <w:vAlign w:val="center"/>
          </w:tcPr>
          <w:p w:rsidR="006D1F38" w:rsidRPr="00083212" w:rsidRDefault="006D1F38"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6.</w:t>
            </w:r>
            <w:r w:rsidR="00EA1EB7">
              <w:rPr>
                <w:rFonts w:eastAsia="標楷體" w:hint="eastAsia"/>
                <w:color w:val="000000" w:themeColor="text1"/>
                <w:spacing w:val="-20"/>
                <w:sz w:val="22"/>
              </w:rPr>
              <w:t>85</w:t>
            </w:r>
          </w:p>
        </w:tc>
        <w:tc>
          <w:tcPr>
            <w:tcW w:w="658" w:type="dxa"/>
            <w:tcBorders>
              <w:top w:val="nil"/>
              <w:left w:val="nil"/>
              <w:bottom w:val="nil"/>
              <w:right w:val="nil"/>
            </w:tcBorders>
            <w:vAlign w:val="center"/>
          </w:tcPr>
          <w:p w:rsidR="006D1F38" w:rsidRPr="00397CFB" w:rsidRDefault="006D1F38" w:rsidP="00EA1EB7">
            <w:pPr>
              <w:adjustRightInd w:val="0"/>
              <w:snapToGrid w:val="0"/>
              <w:ind w:leftChars="-50" w:left="-120" w:rightChars="-50" w:right="-120"/>
              <w:contextualSpacing/>
              <w:jc w:val="center"/>
              <w:textAlignment w:val="center"/>
              <w:rPr>
                <w:rFonts w:eastAsia="標楷體"/>
                <w:color w:val="000000" w:themeColor="text1"/>
                <w:spacing w:val="-20"/>
                <w:sz w:val="22"/>
              </w:rPr>
            </w:pPr>
            <w:r w:rsidRPr="00397CFB">
              <w:rPr>
                <w:rFonts w:eastAsia="標楷體"/>
                <w:color w:val="000000" w:themeColor="text1"/>
                <w:spacing w:val="-20"/>
                <w:sz w:val="22"/>
              </w:rPr>
              <w:t>7.</w:t>
            </w:r>
            <w:r w:rsidR="00EA1EB7">
              <w:rPr>
                <w:rFonts w:eastAsia="標楷體" w:hint="eastAsia"/>
                <w:color w:val="000000" w:themeColor="text1"/>
                <w:spacing w:val="-20"/>
                <w:sz w:val="22"/>
              </w:rPr>
              <w:t>76</w:t>
            </w:r>
          </w:p>
        </w:tc>
        <w:tc>
          <w:tcPr>
            <w:tcW w:w="698" w:type="dxa"/>
            <w:tcBorders>
              <w:top w:val="nil"/>
              <w:left w:val="nil"/>
              <w:bottom w:val="nil"/>
              <w:right w:val="nil"/>
            </w:tcBorders>
            <w:vAlign w:val="center"/>
          </w:tcPr>
          <w:p w:rsidR="006D1F38" w:rsidRPr="00A4232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A42322">
              <w:rPr>
                <w:rFonts w:eastAsia="標楷體" w:hint="eastAsia"/>
                <w:color w:val="000000" w:themeColor="text1"/>
                <w:spacing w:val="-20"/>
                <w:sz w:val="22"/>
              </w:rPr>
              <w:t>6.</w:t>
            </w:r>
            <w:r w:rsidR="00A42322" w:rsidRPr="00A42322">
              <w:rPr>
                <w:rFonts w:eastAsia="標楷體" w:hint="eastAsia"/>
                <w:color w:val="000000" w:themeColor="text1"/>
                <w:spacing w:val="-20"/>
                <w:sz w:val="22"/>
              </w:rPr>
              <w:t>63</w:t>
            </w:r>
          </w:p>
        </w:tc>
        <w:tc>
          <w:tcPr>
            <w:tcW w:w="709" w:type="dxa"/>
            <w:tcBorders>
              <w:top w:val="nil"/>
              <w:left w:val="nil"/>
              <w:bottom w:val="nil"/>
              <w:right w:val="nil"/>
            </w:tcBorders>
            <w:vAlign w:val="center"/>
          </w:tcPr>
          <w:p w:rsidR="006D1F38" w:rsidRPr="00EA1EB7" w:rsidRDefault="006D1F38" w:rsidP="00EA1EB7">
            <w:pPr>
              <w:adjustRightInd w:val="0"/>
              <w:snapToGrid w:val="0"/>
              <w:ind w:leftChars="-50" w:left="-120" w:rightChars="-50" w:right="-120"/>
              <w:contextualSpacing/>
              <w:jc w:val="center"/>
              <w:textAlignment w:val="center"/>
              <w:rPr>
                <w:rFonts w:eastAsia="標楷體"/>
                <w:color w:val="FF0000"/>
                <w:spacing w:val="-20"/>
                <w:sz w:val="22"/>
              </w:rPr>
            </w:pPr>
            <w:r w:rsidRPr="00EA1EB7">
              <w:rPr>
                <w:rFonts w:eastAsia="標楷體" w:hint="eastAsia"/>
                <w:color w:val="000000" w:themeColor="text1"/>
                <w:spacing w:val="-20"/>
                <w:sz w:val="22"/>
              </w:rPr>
              <w:t>9.0</w:t>
            </w:r>
            <w:r w:rsidR="00EA1EB7" w:rsidRPr="00EA1EB7">
              <w:rPr>
                <w:rFonts w:eastAsia="標楷體" w:hint="eastAsia"/>
                <w:color w:val="000000" w:themeColor="text1"/>
                <w:spacing w:val="-20"/>
                <w:sz w:val="22"/>
              </w:rPr>
              <w:t>8</w:t>
            </w:r>
          </w:p>
        </w:tc>
        <w:tc>
          <w:tcPr>
            <w:tcW w:w="709" w:type="dxa"/>
            <w:tcBorders>
              <w:top w:val="nil"/>
              <w:left w:val="nil"/>
              <w:bottom w:val="nil"/>
              <w:right w:val="nil"/>
            </w:tcBorders>
            <w:vAlign w:val="center"/>
          </w:tcPr>
          <w:p w:rsidR="006D1F38" w:rsidRPr="00397CFB" w:rsidRDefault="00EA1EB7"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Pr>
                <w:rFonts w:eastAsia="標楷體" w:hint="eastAsia"/>
                <w:color w:val="000000" w:themeColor="text1"/>
                <w:spacing w:val="-20"/>
                <w:sz w:val="22"/>
              </w:rPr>
              <w:t>3.55</w:t>
            </w:r>
          </w:p>
        </w:tc>
        <w:tc>
          <w:tcPr>
            <w:tcW w:w="880" w:type="dxa"/>
            <w:tcBorders>
              <w:top w:val="nil"/>
              <w:left w:val="nil"/>
              <w:bottom w:val="nil"/>
              <w:right w:val="nil"/>
            </w:tcBorders>
            <w:vAlign w:val="center"/>
          </w:tcPr>
          <w:p w:rsidR="006D1F38" w:rsidRPr="0053612A" w:rsidRDefault="0053612A"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53612A">
              <w:rPr>
                <w:rFonts w:eastAsia="標楷體" w:hint="eastAsia"/>
                <w:color w:val="000000" w:themeColor="text1"/>
                <w:spacing w:val="-20"/>
                <w:sz w:val="22"/>
              </w:rPr>
              <w:t>6.50</w:t>
            </w:r>
          </w:p>
        </w:tc>
      </w:tr>
      <w:tr w:rsidR="006D1F38" w:rsidRPr="00B9769B" w:rsidTr="00D50390">
        <w:trPr>
          <w:trHeight w:val="566"/>
          <w:jc w:val="center"/>
        </w:trPr>
        <w:tc>
          <w:tcPr>
            <w:tcW w:w="318" w:type="dxa"/>
            <w:vMerge/>
            <w:tcBorders>
              <w:left w:val="nil"/>
            </w:tcBorders>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tcBorders>
              <w:bottom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商業營業額</w:t>
            </w:r>
          </w:p>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w:t>
            </w:r>
            <w:r w:rsidRPr="00B9769B">
              <w:rPr>
                <w:rFonts w:eastAsia="標楷體"/>
                <w:spacing w:val="-20"/>
                <w:sz w:val="22"/>
              </w:rPr>
              <w:t>億元</w:t>
            </w:r>
            <w:r w:rsidRPr="00B9769B">
              <w:rPr>
                <w:rFonts w:eastAsia="標楷體"/>
                <w:spacing w:val="-20"/>
                <w:sz w:val="22"/>
              </w:rPr>
              <w:t>)</w:t>
            </w:r>
          </w:p>
        </w:tc>
        <w:tc>
          <w:tcPr>
            <w:tcW w:w="655" w:type="dxa"/>
            <w:tcBorders>
              <w:top w:val="nil"/>
              <w:left w:val="nil"/>
              <w:bottom w:val="nil"/>
              <w:right w:val="nil"/>
            </w:tcBorders>
            <w:vAlign w:val="center"/>
          </w:tcPr>
          <w:p w:rsidR="006D1F38" w:rsidRPr="00083212" w:rsidRDefault="006D1F38"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141,622</w:t>
            </w:r>
          </w:p>
        </w:tc>
        <w:tc>
          <w:tcPr>
            <w:tcW w:w="560"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11,925</w:t>
            </w:r>
          </w:p>
        </w:tc>
        <w:tc>
          <w:tcPr>
            <w:tcW w:w="560"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12,191</w:t>
            </w:r>
          </w:p>
        </w:tc>
        <w:tc>
          <w:tcPr>
            <w:tcW w:w="602"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12,337</w:t>
            </w:r>
          </w:p>
        </w:tc>
        <w:tc>
          <w:tcPr>
            <w:tcW w:w="602"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12,443</w:t>
            </w:r>
          </w:p>
        </w:tc>
        <w:tc>
          <w:tcPr>
            <w:tcW w:w="574"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12,064</w:t>
            </w:r>
          </w:p>
        </w:tc>
        <w:tc>
          <w:tcPr>
            <w:tcW w:w="574"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12,447</w:t>
            </w:r>
          </w:p>
        </w:tc>
        <w:tc>
          <w:tcPr>
            <w:tcW w:w="615"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12,481</w:t>
            </w:r>
          </w:p>
        </w:tc>
        <w:tc>
          <w:tcPr>
            <w:tcW w:w="588"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12,052</w:t>
            </w:r>
          </w:p>
        </w:tc>
        <w:tc>
          <w:tcPr>
            <w:tcW w:w="658" w:type="dxa"/>
            <w:tcBorders>
              <w:top w:val="nil"/>
              <w:left w:val="nil"/>
              <w:bottom w:val="nil"/>
              <w:right w:val="nil"/>
            </w:tcBorders>
            <w:vAlign w:val="center"/>
          </w:tcPr>
          <w:p w:rsidR="006D1F38" w:rsidRPr="00397CFB"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397CFB">
              <w:rPr>
                <w:rFonts w:eastAsia="標楷體"/>
                <w:color w:val="000000" w:themeColor="text1"/>
                <w:spacing w:val="-20"/>
                <w:sz w:val="22"/>
              </w:rPr>
              <w:t>12,736</w:t>
            </w:r>
          </w:p>
        </w:tc>
        <w:tc>
          <w:tcPr>
            <w:tcW w:w="698" w:type="dxa"/>
            <w:tcBorders>
              <w:top w:val="nil"/>
              <w:left w:val="nil"/>
              <w:bottom w:val="nil"/>
              <w:right w:val="nil"/>
            </w:tcBorders>
            <w:vAlign w:val="center"/>
          </w:tcPr>
          <w:p w:rsidR="006D1F38" w:rsidRPr="00397CFB"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145,376</w:t>
            </w:r>
          </w:p>
        </w:tc>
        <w:tc>
          <w:tcPr>
            <w:tcW w:w="709" w:type="dxa"/>
            <w:tcBorders>
              <w:top w:val="nil"/>
              <w:left w:val="nil"/>
              <w:bottom w:val="nil"/>
              <w:right w:val="nil"/>
            </w:tcBorders>
            <w:vAlign w:val="center"/>
          </w:tcPr>
          <w:p w:rsidR="006D1F38" w:rsidRPr="00397CFB"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12,311</w:t>
            </w:r>
          </w:p>
        </w:tc>
        <w:tc>
          <w:tcPr>
            <w:tcW w:w="709" w:type="dxa"/>
            <w:tcBorders>
              <w:top w:val="nil"/>
              <w:left w:val="nil"/>
              <w:bottom w:val="nil"/>
              <w:right w:val="nil"/>
            </w:tcBorders>
            <w:vAlign w:val="center"/>
          </w:tcPr>
          <w:p w:rsidR="006D1F38" w:rsidRPr="00397CFB" w:rsidRDefault="00EA1EB7"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Pr>
                <w:rFonts w:eastAsia="標楷體" w:hint="eastAsia"/>
                <w:color w:val="000000" w:themeColor="text1"/>
                <w:spacing w:val="-20"/>
                <w:sz w:val="22"/>
              </w:rPr>
              <w:t>10,548</w:t>
            </w:r>
          </w:p>
        </w:tc>
        <w:tc>
          <w:tcPr>
            <w:tcW w:w="880" w:type="dxa"/>
            <w:tcBorders>
              <w:top w:val="nil"/>
              <w:left w:val="nil"/>
              <w:bottom w:val="nil"/>
              <w:right w:val="nil"/>
            </w:tcBorders>
            <w:vAlign w:val="center"/>
          </w:tcPr>
          <w:p w:rsidR="006D1F38" w:rsidRPr="0053612A" w:rsidRDefault="0053612A"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53612A">
              <w:rPr>
                <w:rFonts w:eastAsia="標楷體" w:hint="eastAsia"/>
                <w:color w:val="000000" w:themeColor="text1"/>
                <w:spacing w:val="-20"/>
                <w:sz w:val="22"/>
              </w:rPr>
              <w:t>22,859</w:t>
            </w:r>
          </w:p>
        </w:tc>
      </w:tr>
      <w:tr w:rsidR="006D1F38" w:rsidRPr="00B9769B" w:rsidTr="00D50390">
        <w:trPr>
          <w:trHeight w:val="417"/>
          <w:jc w:val="center"/>
        </w:trPr>
        <w:tc>
          <w:tcPr>
            <w:tcW w:w="318" w:type="dxa"/>
            <w:vMerge/>
            <w:tcBorders>
              <w:left w:val="nil"/>
            </w:tcBorders>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370" w:type="dxa"/>
            <w:tcBorders>
              <w:top w:val="nil"/>
              <w:bottom w:val="single" w:sz="4" w:space="0" w:color="auto"/>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1050" w:type="dxa"/>
            <w:tcBorders>
              <w:top w:val="single" w:sz="4" w:space="0" w:color="auto"/>
              <w:bottom w:val="single" w:sz="4" w:space="0" w:color="auto"/>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00A116EA">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6D1F38" w:rsidRPr="00083212" w:rsidRDefault="006D1F38"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1.1</w:t>
            </w:r>
          </w:p>
        </w:tc>
        <w:tc>
          <w:tcPr>
            <w:tcW w:w="560"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5.0</w:t>
            </w:r>
          </w:p>
        </w:tc>
        <w:tc>
          <w:tcPr>
            <w:tcW w:w="560"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4.0</w:t>
            </w:r>
          </w:p>
        </w:tc>
        <w:tc>
          <w:tcPr>
            <w:tcW w:w="602"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4.1</w:t>
            </w:r>
          </w:p>
        </w:tc>
        <w:tc>
          <w:tcPr>
            <w:tcW w:w="602"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2.9</w:t>
            </w:r>
          </w:p>
        </w:tc>
        <w:tc>
          <w:tcPr>
            <w:tcW w:w="574"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 xml:space="preserve">2.2 </w:t>
            </w:r>
          </w:p>
        </w:tc>
        <w:tc>
          <w:tcPr>
            <w:tcW w:w="574"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2.5</w:t>
            </w:r>
          </w:p>
        </w:tc>
        <w:tc>
          <w:tcPr>
            <w:tcW w:w="615"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1.5</w:t>
            </w:r>
          </w:p>
        </w:tc>
        <w:tc>
          <w:tcPr>
            <w:tcW w:w="588" w:type="dxa"/>
            <w:tcBorders>
              <w:top w:val="nil"/>
              <w:left w:val="nil"/>
              <w:bottom w:val="nil"/>
              <w:right w:val="nil"/>
            </w:tcBorders>
            <w:vAlign w:val="center"/>
          </w:tcPr>
          <w:p w:rsidR="006D1F38" w:rsidRPr="00083212"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0.</w:t>
            </w:r>
            <w:r w:rsidRPr="00083212">
              <w:rPr>
                <w:rFonts w:eastAsia="標楷體" w:hint="eastAsia"/>
                <w:color w:val="000000" w:themeColor="text1"/>
                <w:spacing w:val="-20"/>
                <w:sz w:val="22"/>
              </w:rPr>
              <w:t>8</w:t>
            </w:r>
          </w:p>
        </w:tc>
        <w:tc>
          <w:tcPr>
            <w:tcW w:w="658" w:type="dxa"/>
            <w:tcBorders>
              <w:top w:val="nil"/>
              <w:left w:val="nil"/>
              <w:bottom w:val="nil"/>
              <w:right w:val="nil"/>
            </w:tcBorders>
            <w:vAlign w:val="center"/>
          </w:tcPr>
          <w:p w:rsidR="006D1F38" w:rsidRPr="00397CFB"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2.5</w:t>
            </w:r>
          </w:p>
        </w:tc>
        <w:tc>
          <w:tcPr>
            <w:tcW w:w="698" w:type="dxa"/>
            <w:tcBorders>
              <w:top w:val="nil"/>
              <w:left w:val="nil"/>
              <w:bottom w:val="nil"/>
              <w:right w:val="nil"/>
            </w:tcBorders>
            <w:vAlign w:val="center"/>
          </w:tcPr>
          <w:p w:rsidR="006D1F38" w:rsidRPr="00397CFB"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2.7</w:t>
            </w:r>
          </w:p>
        </w:tc>
        <w:tc>
          <w:tcPr>
            <w:tcW w:w="709" w:type="dxa"/>
            <w:tcBorders>
              <w:top w:val="nil"/>
              <w:left w:val="nil"/>
              <w:bottom w:val="nil"/>
              <w:right w:val="nil"/>
            </w:tcBorders>
            <w:vAlign w:val="center"/>
          </w:tcPr>
          <w:p w:rsidR="006D1F38" w:rsidRPr="00397CFB"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-0.6</w:t>
            </w:r>
          </w:p>
        </w:tc>
        <w:tc>
          <w:tcPr>
            <w:tcW w:w="709" w:type="dxa"/>
            <w:tcBorders>
              <w:top w:val="nil"/>
              <w:left w:val="nil"/>
              <w:bottom w:val="nil"/>
              <w:right w:val="nil"/>
            </w:tcBorders>
            <w:vAlign w:val="center"/>
          </w:tcPr>
          <w:p w:rsidR="006D1F38" w:rsidRPr="00397CFB" w:rsidRDefault="00EA1EB7" w:rsidP="00D846A0">
            <w:pPr>
              <w:adjustRightInd w:val="0"/>
              <w:snapToGrid w:val="0"/>
              <w:ind w:rightChars="-50" w:right="-120"/>
              <w:contextualSpacing/>
              <w:jc w:val="center"/>
              <w:textAlignment w:val="center"/>
              <w:rPr>
                <w:rFonts w:eastAsia="標楷體"/>
                <w:color w:val="000000" w:themeColor="text1"/>
                <w:spacing w:val="-20"/>
                <w:sz w:val="22"/>
              </w:rPr>
            </w:pPr>
            <w:r>
              <w:rPr>
                <w:rFonts w:eastAsia="標楷體" w:hint="eastAsia"/>
                <w:color w:val="000000" w:themeColor="text1"/>
                <w:spacing w:val="-20"/>
                <w:sz w:val="22"/>
              </w:rPr>
              <w:t>0.9</w:t>
            </w:r>
          </w:p>
        </w:tc>
        <w:tc>
          <w:tcPr>
            <w:tcW w:w="880" w:type="dxa"/>
            <w:tcBorders>
              <w:top w:val="nil"/>
              <w:left w:val="nil"/>
              <w:bottom w:val="nil"/>
              <w:right w:val="nil"/>
            </w:tcBorders>
            <w:vAlign w:val="center"/>
          </w:tcPr>
          <w:p w:rsidR="006D1F38" w:rsidRPr="0053612A" w:rsidRDefault="0053612A"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53612A">
              <w:rPr>
                <w:rFonts w:eastAsia="標楷體" w:hint="eastAsia"/>
                <w:color w:val="000000" w:themeColor="text1"/>
                <w:spacing w:val="-20"/>
                <w:sz w:val="22"/>
              </w:rPr>
              <w:t>0.1</w:t>
            </w:r>
          </w:p>
        </w:tc>
      </w:tr>
      <w:tr w:rsidR="006D1F38" w:rsidRPr="00B9769B" w:rsidTr="00D50390">
        <w:trPr>
          <w:trHeight w:val="693"/>
          <w:jc w:val="center"/>
        </w:trPr>
        <w:tc>
          <w:tcPr>
            <w:tcW w:w="318" w:type="dxa"/>
            <w:vMerge/>
            <w:tcBorders>
              <w:left w:val="nil"/>
            </w:tcBorders>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tcBorders>
              <w:bottom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綜合商品零售業</w:t>
            </w:r>
          </w:p>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營業額</w:t>
            </w:r>
            <w:r w:rsidRPr="00B9769B">
              <w:rPr>
                <w:rFonts w:eastAsia="標楷體"/>
                <w:spacing w:val="-20"/>
                <w:sz w:val="22"/>
              </w:rPr>
              <w:t>(</w:t>
            </w:r>
            <w:r w:rsidRPr="00B9769B">
              <w:rPr>
                <w:rFonts w:eastAsia="標楷體"/>
                <w:spacing w:val="-20"/>
                <w:sz w:val="22"/>
              </w:rPr>
              <w:t>億元</w:t>
            </w:r>
            <w:r w:rsidRPr="00B9769B">
              <w:rPr>
                <w:rFonts w:eastAsia="標楷體"/>
                <w:spacing w:val="-20"/>
                <w:sz w:val="22"/>
              </w:rPr>
              <w:t>)</w:t>
            </w:r>
          </w:p>
        </w:tc>
        <w:tc>
          <w:tcPr>
            <w:tcW w:w="655" w:type="dxa"/>
            <w:tcBorders>
              <w:top w:val="nil"/>
              <w:left w:val="nil"/>
              <w:bottom w:val="nil"/>
              <w:right w:val="nil"/>
            </w:tcBorders>
            <w:vAlign w:val="center"/>
          </w:tcPr>
          <w:p w:rsidR="006D1F38" w:rsidRPr="00083212" w:rsidRDefault="006D1F38"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10,524</w:t>
            </w:r>
          </w:p>
        </w:tc>
        <w:tc>
          <w:tcPr>
            <w:tcW w:w="560"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871</w:t>
            </w:r>
          </w:p>
        </w:tc>
        <w:tc>
          <w:tcPr>
            <w:tcW w:w="560"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910</w:t>
            </w:r>
          </w:p>
        </w:tc>
        <w:tc>
          <w:tcPr>
            <w:tcW w:w="602"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879</w:t>
            </w:r>
          </w:p>
        </w:tc>
        <w:tc>
          <w:tcPr>
            <w:tcW w:w="602"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932</w:t>
            </w:r>
          </w:p>
        </w:tc>
        <w:tc>
          <w:tcPr>
            <w:tcW w:w="574"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952</w:t>
            </w:r>
          </w:p>
        </w:tc>
        <w:tc>
          <w:tcPr>
            <w:tcW w:w="574"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903</w:t>
            </w:r>
          </w:p>
        </w:tc>
        <w:tc>
          <w:tcPr>
            <w:tcW w:w="615"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1,014</w:t>
            </w:r>
          </w:p>
        </w:tc>
        <w:tc>
          <w:tcPr>
            <w:tcW w:w="588" w:type="dxa"/>
            <w:tcBorders>
              <w:top w:val="nil"/>
              <w:left w:val="nil"/>
              <w:bottom w:val="nil"/>
              <w:right w:val="nil"/>
            </w:tcBorders>
            <w:vAlign w:val="center"/>
          </w:tcPr>
          <w:p w:rsidR="006D1F38" w:rsidRPr="00083212"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992</w:t>
            </w:r>
          </w:p>
        </w:tc>
        <w:tc>
          <w:tcPr>
            <w:tcW w:w="658" w:type="dxa"/>
            <w:tcBorders>
              <w:top w:val="nil"/>
              <w:left w:val="nil"/>
              <w:bottom w:val="nil"/>
              <w:right w:val="nil"/>
            </w:tcBorders>
            <w:vAlign w:val="center"/>
          </w:tcPr>
          <w:p w:rsidR="006D1F38" w:rsidRPr="00397CFB"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color w:val="000000" w:themeColor="text1"/>
                <w:spacing w:val="-20"/>
                <w:sz w:val="22"/>
              </w:rPr>
              <w:t>984</w:t>
            </w:r>
          </w:p>
        </w:tc>
        <w:tc>
          <w:tcPr>
            <w:tcW w:w="698" w:type="dxa"/>
            <w:tcBorders>
              <w:top w:val="nil"/>
              <w:left w:val="nil"/>
              <w:bottom w:val="nil"/>
              <w:right w:val="nil"/>
            </w:tcBorders>
            <w:vAlign w:val="center"/>
          </w:tcPr>
          <w:p w:rsidR="006D1F38" w:rsidRPr="00397CFB"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11,065</w:t>
            </w:r>
          </w:p>
        </w:tc>
        <w:tc>
          <w:tcPr>
            <w:tcW w:w="709" w:type="dxa"/>
            <w:tcBorders>
              <w:top w:val="nil"/>
              <w:left w:val="nil"/>
              <w:bottom w:val="nil"/>
              <w:right w:val="nil"/>
            </w:tcBorders>
            <w:vAlign w:val="center"/>
          </w:tcPr>
          <w:p w:rsidR="006D1F38" w:rsidRPr="00397CFB"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891</w:t>
            </w:r>
          </w:p>
        </w:tc>
        <w:tc>
          <w:tcPr>
            <w:tcW w:w="709" w:type="dxa"/>
            <w:tcBorders>
              <w:top w:val="nil"/>
              <w:left w:val="nil"/>
              <w:bottom w:val="nil"/>
              <w:right w:val="nil"/>
            </w:tcBorders>
            <w:vAlign w:val="center"/>
          </w:tcPr>
          <w:p w:rsidR="006D1F38" w:rsidRPr="00397CFB" w:rsidRDefault="00EA1EB7" w:rsidP="00D846A0">
            <w:pPr>
              <w:adjustRightInd w:val="0"/>
              <w:snapToGrid w:val="0"/>
              <w:ind w:rightChars="-50" w:right="-120"/>
              <w:contextualSpacing/>
              <w:jc w:val="center"/>
              <w:textAlignment w:val="center"/>
              <w:rPr>
                <w:rFonts w:eastAsia="標楷體"/>
                <w:color w:val="000000" w:themeColor="text1"/>
                <w:spacing w:val="-20"/>
                <w:sz w:val="22"/>
              </w:rPr>
            </w:pPr>
            <w:r>
              <w:rPr>
                <w:rFonts w:eastAsia="標楷體" w:hint="eastAsia"/>
                <w:color w:val="000000" w:themeColor="text1"/>
                <w:spacing w:val="-20"/>
                <w:sz w:val="22"/>
              </w:rPr>
              <w:t>1,006</w:t>
            </w:r>
          </w:p>
        </w:tc>
        <w:tc>
          <w:tcPr>
            <w:tcW w:w="880" w:type="dxa"/>
            <w:tcBorders>
              <w:top w:val="nil"/>
              <w:left w:val="nil"/>
              <w:bottom w:val="nil"/>
              <w:right w:val="nil"/>
            </w:tcBorders>
            <w:vAlign w:val="center"/>
          </w:tcPr>
          <w:p w:rsidR="006D1F38" w:rsidRPr="0053612A" w:rsidRDefault="0053612A"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53612A">
              <w:rPr>
                <w:rFonts w:eastAsia="標楷體" w:hint="eastAsia"/>
                <w:color w:val="000000" w:themeColor="text1"/>
                <w:spacing w:val="-20"/>
                <w:sz w:val="22"/>
              </w:rPr>
              <w:t>1,897</w:t>
            </w:r>
          </w:p>
        </w:tc>
      </w:tr>
      <w:tr w:rsidR="006D1F38" w:rsidRPr="00B9769B" w:rsidTr="00D50390">
        <w:trPr>
          <w:trHeight w:val="419"/>
          <w:jc w:val="center"/>
        </w:trPr>
        <w:tc>
          <w:tcPr>
            <w:tcW w:w="318" w:type="dxa"/>
            <w:vMerge/>
            <w:tcBorders>
              <w:left w:val="nil"/>
            </w:tcBorders>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370" w:type="dxa"/>
            <w:tcBorders>
              <w:top w:val="nil"/>
              <w:bottom w:val="single" w:sz="4" w:space="0" w:color="auto"/>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1050" w:type="dxa"/>
            <w:tcBorders>
              <w:top w:val="single" w:sz="4" w:space="0" w:color="auto"/>
              <w:bottom w:val="single" w:sz="4" w:space="0" w:color="auto"/>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00A116EA">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6D1F38" w:rsidRPr="00083212" w:rsidRDefault="006D1F38"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2.9</w:t>
            </w:r>
          </w:p>
        </w:tc>
        <w:tc>
          <w:tcPr>
            <w:tcW w:w="560"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5.4</w:t>
            </w:r>
          </w:p>
        </w:tc>
        <w:tc>
          <w:tcPr>
            <w:tcW w:w="560"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7.0</w:t>
            </w:r>
          </w:p>
        </w:tc>
        <w:tc>
          <w:tcPr>
            <w:tcW w:w="602"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4.3</w:t>
            </w:r>
          </w:p>
        </w:tc>
        <w:tc>
          <w:tcPr>
            <w:tcW w:w="602"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8.1</w:t>
            </w:r>
          </w:p>
        </w:tc>
        <w:tc>
          <w:tcPr>
            <w:tcW w:w="574"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3.6</w:t>
            </w:r>
          </w:p>
        </w:tc>
        <w:tc>
          <w:tcPr>
            <w:tcW w:w="574"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3.8</w:t>
            </w:r>
          </w:p>
        </w:tc>
        <w:tc>
          <w:tcPr>
            <w:tcW w:w="615"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3.1</w:t>
            </w:r>
          </w:p>
        </w:tc>
        <w:tc>
          <w:tcPr>
            <w:tcW w:w="588" w:type="dxa"/>
            <w:tcBorders>
              <w:top w:val="nil"/>
              <w:left w:val="nil"/>
              <w:bottom w:val="nil"/>
              <w:right w:val="nil"/>
            </w:tcBorders>
            <w:vAlign w:val="center"/>
          </w:tcPr>
          <w:p w:rsidR="006D1F38" w:rsidRPr="00083212"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6.1</w:t>
            </w:r>
          </w:p>
        </w:tc>
        <w:tc>
          <w:tcPr>
            <w:tcW w:w="658" w:type="dxa"/>
            <w:tcBorders>
              <w:top w:val="nil"/>
              <w:left w:val="nil"/>
              <w:bottom w:val="nil"/>
              <w:right w:val="nil"/>
            </w:tcBorders>
            <w:vAlign w:val="center"/>
          </w:tcPr>
          <w:p w:rsidR="006D1F38" w:rsidRPr="00397CFB"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8.5</w:t>
            </w:r>
          </w:p>
        </w:tc>
        <w:tc>
          <w:tcPr>
            <w:tcW w:w="698" w:type="dxa"/>
            <w:tcBorders>
              <w:top w:val="nil"/>
              <w:left w:val="nil"/>
              <w:bottom w:val="nil"/>
              <w:right w:val="nil"/>
            </w:tcBorders>
            <w:vAlign w:val="center"/>
          </w:tcPr>
          <w:p w:rsidR="006D1F38" w:rsidRPr="00397CFB"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5.1</w:t>
            </w:r>
          </w:p>
        </w:tc>
        <w:tc>
          <w:tcPr>
            <w:tcW w:w="709" w:type="dxa"/>
            <w:tcBorders>
              <w:top w:val="nil"/>
              <w:left w:val="nil"/>
              <w:bottom w:val="nil"/>
              <w:right w:val="nil"/>
            </w:tcBorders>
            <w:vAlign w:val="center"/>
          </w:tcPr>
          <w:p w:rsidR="006D1F38" w:rsidRPr="00397CFB"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-9.2</w:t>
            </w:r>
          </w:p>
        </w:tc>
        <w:tc>
          <w:tcPr>
            <w:tcW w:w="709" w:type="dxa"/>
            <w:tcBorders>
              <w:top w:val="nil"/>
              <w:left w:val="nil"/>
              <w:bottom w:val="nil"/>
              <w:right w:val="nil"/>
            </w:tcBorders>
            <w:vAlign w:val="center"/>
          </w:tcPr>
          <w:p w:rsidR="006D1F38" w:rsidRPr="00397CFB" w:rsidRDefault="00EA1EB7" w:rsidP="00D846A0">
            <w:pPr>
              <w:adjustRightInd w:val="0"/>
              <w:snapToGrid w:val="0"/>
              <w:ind w:rightChars="-50" w:right="-120"/>
              <w:contextualSpacing/>
              <w:jc w:val="center"/>
              <w:textAlignment w:val="center"/>
              <w:rPr>
                <w:rFonts w:eastAsia="標楷體"/>
                <w:color w:val="000000" w:themeColor="text1"/>
                <w:spacing w:val="-20"/>
                <w:sz w:val="22"/>
              </w:rPr>
            </w:pPr>
            <w:r>
              <w:rPr>
                <w:rFonts w:eastAsia="標楷體" w:hint="eastAsia"/>
                <w:color w:val="000000" w:themeColor="text1"/>
                <w:spacing w:val="-20"/>
                <w:sz w:val="22"/>
              </w:rPr>
              <w:t>23.4</w:t>
            </w:r>
          </w:p>
        </w:tc>
        <w:tc>
          <w:tcPr>
            <w:tcW w:w="880" w:type="dxa"/>
            <w:tcBorders>
              <w:top w:val="nil"/>
              <w:left w:val="nil"/>
              <w:bottom w:val="nil"/>
              <w:right w:val="nil"/>
            </w:tcBorders>
            <w:vAlign w:val="center"/>
          </w:tcPr>
          <w:p w:rsidR="006D1F38" w:rsidRPr="0053612A" w:rsidRDefault="0053612A"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53612A">
              <w:rPr>
                <w:rFonts w:eastAsia="標楷體" w:hint="eastAsia"/>
                <w:color w:val="000000" w:themeColor="text1"/>
                <w:spacing w:val="-20"/>
                <w:sz w:val="22"/>
              </w:rPr>
              <w:t>5.6</w:t>
            </w:r>
          </w:p>
        </w:tc>
      </w:tr>
      <w:tr w:rsidR="006D1F38" w:rsidRPr="00B9769B" w:rsidTr="00D50390">
        <w:trPr>
          <w:trHeight w:val="425"/>
          <w:jc w:val="center"/>
        </w:trPr>
        <w:tc>
          <w:tcPr>
            <w:tcW w:w="318" w:type="dxa"/>
            <w:vMerge w:val="restart"/>
            <w:tcBorders>
              <w:lef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對外貿易</w:t>
            </w:r>
          </w:p>
        </w:tc>
        <w:tc>
          <w:tcPr>
            <w:tcW w:w="1420" w:type="dxa"/>
            <w:gridSpan w:val="2"/>
            <w:tcBorders>
              <w:bottom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出口</w:t>
            </w:r>
            <w:r w:rsidRPr="00B9769B">
              <w:rPr>
                <w:rFonts w:eastAsia="標楷體"/>
                <w:spacing w:val="-20"/>
                <w:sz w:val="22"/>
              </w:rPr>
              <w:t>(</w:t>
            </w:r>
            <w:r w:rsidRPr="00B9769B">
              <w:rPr>
                <w:rFonts w:eastAsia="標楷體"/>
                <w:spacing w:val="-20"/>
                <w:sz w:val="22"/>
              </w:rPr>
              <w:t>億美元</w:t>
            </w:r>
            <w:r w:rsidRPr="00B9769B">
              <w:rPr>
                <w:rFonts w:eastAsia="標楷體"/>
                <w:spacing w:val="-20"/>
                <w:sz w:val="22"/>
              </w:rPr>
              <w:t>)</w:t>
            </w:r>
          </w:p>
        </w:tc>
        <w:tc>
          <w:tcPr>
            <w:tcW w:w="655" w:type="dxa"/>
            <w:tcBorders>
              <w:top w:val="nil"/>
              <w:left w:val="nil"/>
              <w:bottom w:val="nil"/>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3,054.4</w:t>
            </w: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266.0</w:t>
            </w: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266.6</w:t>
            </w:r>
          </w:p>
        </w:tc>
        <w:tc>
          <w:tcPr>
            <w:tcW w:w="602" w:type="dxa"/>
            <w:tcBorders>
              <w:top w:val="nil"/>
              <w:left w:val="nil"/>
              <w:bottom w:val="nil"/>
              <w:right w:val="nil"/>
            </w:tcBorders>
            <w:vAlign w:val="center"/>
          </w:tcPr>
          <w:p w:rsidR="006D1F38" w:rsidRPr="00B9769B" w:rsidRDefault="00AF149B" w:rsidP="00AF149B">
            <w:pPr>
              <w:adjustRightInd w:val="0"/>
              <w:snapToGrid w:val="0"/>
              <w:ind w:leftChars="-50" w:left="-120" w:rightChars="-50" w:right="-120"/>
              <w:contextualSpacing/>
              <w:jc w:val="center"/>
              <w:textAlignment w:val="center"/>
              <w:rPr>
                <w:rFonts w:eastAsia="標楷體"/>
                <w:spacing w:val="-20"/>
                <w:sz w:val="22"/>
              </w:rPr>
            </w:pPr>
            <w:r>
              <w:rPr>
                <w:rFonts w:eastAsia="標楷體"/>
                <w:spacing w:val="-20"/>
                <w:sz w:val="22"/>
              </w:rPr>
              <w:t>26</w:t>
            </w:r>
            <w:r>
              <w:rPr>
                <w:rFonts w:eastAsia="標楷體" w:hint="eastAsia"/>
                <w:spacing w:val="-20"/>
                <w:sz w:val="22"/>
              </w:rPr>
              <w:t>8</w:t>
            </w:r>
            <w:r w:rsidR="006D1F38" w:rsidRPr="00B9769B">
              <w:rPr>
                <w:rFonts w:eastAsia="標楷體"/>
                <w:spacing w:val="-20"/>
                <w:sz w:val="22"/>
              </w:rPr>
              <w:t>.</w:t>
            </w:r>
            <w:r>
              <w:rPr>
                <w:rFonts w:eastAsia="標楷體" w:hint="eastAsia"/>
                <w:spacing w:val="-20"/>
                <w:sz w:val="22"/>
              </w:rPr>
              <w:t>0</w:t>
            </w:r>
          </w:p>
        </w:tc>
        <w:tc>
          <w:tcPr>
            <w:tcW w:w="602" w:type="dxa"/>
            <w:tcBorders>
              <w:top w:val="nil"/>
              <w:left w:val="nil"/>
              <w:bottom w:val="nil"/>
              <w:right w:val="nil"/>
            </w:tcBorders>
            <w:vAlign w:val="center"/>
          </w:tcPr>
          <w:p w:rsidR="006D1F38" w:rsidRPr="00B9769B" w:rsidRDefault="00AF149B" w:rsidP="00F05345">
            <w:pPr>
              <w:adjustRightInd w:val="0"/>
              <w:snapToGrid w:val="0"/>
              <w:ind w:leftChars="-50" w:left="-120" w:rightChars="-50" w:right="-120"/>
              <w:contextualSpacing/>
              <w:jc w:val="center"/>
              <w:textAlignment w:val="center"/>
              <w:rPr>
                <w:rFonts w:eastAsia="標楷體"/>
                <w:spacing w:val="-20"/>
                <w:sz w:val="22"/>
              </w:rPr>
            </w:pPr>
            <w:r>
              <w:rPr>
                <w:rFonts w:eastAsia="標楷體"/>
                <w:spacing w:val="-20"/>
                <w:sz w:val="22"/>
              </w:rPr>
              <w:t>267.</w:t>
            </w:r>
            <w:r>
              <w:rPr>
                <w:rFonts w:eastAsia="標楷體" w:hint="eastAsia"/>
                <w:spacing w:val="-20"/>
                <w:sz w:val="22"/>
              </w:rPr>
              <w:t>4</w:t>
            </w:r>
          </w:p>
        </w:tc>
        <w:tc>
          <w:tcPr>
            <w:tcW w:w="574" w:type="dxa"/>
            <w:tcBorders>
              <w:top w:val="nil"/>
              <w:left w:val="nil"/>
              <w:bottom w:val="nil"/>
              <w:right w:val="nil"/>
            </w:tcBorders>
            <w:vAlign w:val="center"/>
          </w:tcPr>
          <w:p w:rsidR="006D1F38" w:rsidRPr="00B9769B" w:rsidRDefault="00AF149B" w:rsidP="00F05345">
            <w:pPr>
              <w:adjustRightInd w:val="0"/>
              <w:snapToGrid w:val="0"/>
              <w:ind w:leftChars="-50" w:left="-120" w:rightChars="-50" w:right="-120"/>
              <w:contextualSpacing/>
              <w:jc w:val="center"/>
              <w:textAlignment w:val="center"/>
              <w:rPr>
                <w:rFonts w:eastAsia="標楷體"/>
                <w:spacing w:val="-20"/>
                <w:sz w:val="22"/>
              </w:rPr>
            </w:pPr>
            <w:r>
              <w:rPr>
                <w:rFonts w:eastAsia="標楷體"/>
                <w:spacing w:val="-20"/>
                <w:sz w:val="22"/>
              </w:rPr>
              <w:t>280.</w:t>
            </w:r>
            <w:r>
              <w:rPr>
                <w:rFonts w:eastAsia="標楷體" w:hint="eastAsia"/>
                <w:spacing w:val="-20"/>
                <w:sz w:val="22"/>
              </w:rPr>
              <w:t>7</w:t>
            </w:r>
          </w:p>
        </w:tc>
        <w:tc>
          <w:tcPr>
            <w:tcW w:w="574"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264.</w:t>
            </w:r>
            <w:r w:rsidR="00AF149B">
              <w:rPr>
                <w:rFonts w:eastAsia="標楷體" w:hint="eastAsia"/>
                <w:spacing w:val="-20"/>
                <w:sz w:val="22"/>
              </w:rPr>
              <w:t>1</w:t>
            </w:r>
          </w:p>
        </w:tc>
        <w:tc>
          <w:tcPr>
            <w:tcW w:w="615"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26</w:t>
            </w:r>
            <w:r>
              <w:rPr>
                <w:rFonts w:eastAsia="標楷體" w:hint="eastAsia"/>
                <w:spacing w:val="-20"/>
                <w:sz w:val="22"/>
              </w:rPr>
              <w:t>8</w:t>
            </w:r>
            <w:r w:rsidRPr="00B9769B">
              <w:rPr>
                <w:rFonts w:eastAsia="標楷體"/>
                <w:spacing w:val="-20"/>
                <w:sz w:val="22"/>
              </w:rPr>
              <w:t>.</w:t>
            </w:r>
            <w:r>
              <w:rPr>
                <w:rFonts w:eastAsia="標楷體" w:hint="eastAsia"/>
                <w:spacing w:val="-20"/>
                <w:sz w:val="22"/>
              </w:rPr>
              <w:t>8</w:t>
            </w:r>
          </w:p>
        </w:tc>
        <w:tc>
          <w:tcPr>
            <w:tcW w:w="588" w:type="dxa"/>
            <w:tcBorders>
              <w:top w:val="nil"/>
              <w:left w:val="nil"/>
              <w:bottom w:val="nil"/>
              <w:right w:val="nil"/>
            </w:tcBorders>
            <w:vAlign w:val="center"/>
          </w:tcPr>
          <w:p w:rsidR="006D1F38" w:rsidRPr="00B9769B" w:rsidRDefault="006D1F38" w:rsidP="00AF149B">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266.</w:t>
            </w:r>
            <w:r w:rsidR="00AF149B">
              <w:rPr>
                <w:rFonts w:eastAsia="標楷體" w:hint="eastAsia"/>
                <w:spacing w:val="-20"/>
                <w:sz w:val="22"/>
              </w:rPr>
              <w:t>4</w:t>
            </w:r>
          </w:p>
        </w:tc>
        <w:tc>
          <w:tcPr>
            <w:tcW w:w="658" w:type="dxa"/>
            <w:tcBorders>
              <w:top w:val="nil"/>
              <w:left w:val="nil"/>
              <w:bottom w:val="nil"/>
              <w:right w:val="nil"/>
            </w:tcBorders>
            <w:vAlign w:val="center"/>
          </w:tcPr>
          <w:p w:rsidR="006D1F38" w:rsidRPr="00B9769B" w:rsidRDefault="006D1F38" w:rsidP="00AF149B">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256.</w:t>
            </w:r>
            <w:r w:rsidR="00AF149B">
              <w:rPr>
                <w:rFonts w:eastAsia="標楷體" w:hint="eastAsia"/>
                <w:spacing w:val="-20"/>
                <w:sz w:val="22"/>
              </w:rPr>
              <w:t>1</w:t>
            </w:r>
          </w:p>
        </w:tc>
        <w:tc>
          <w:tcPr>
            <w:tcW w:w="698" w:type="dxa"/>
            <w:tcBorders>
              <w:top w:val="nil"/>
              <w:left w:val="nil"/>
              <w:bottom w:val="nil"/>
              <w:right w:val="nil"/>
            </w:tcBorders>
            <w:vAlign w:val="center"/>
          </w:tcPr>
          <w:p w:rsidR="006D1F38" w:rsidRPr="00B9769B" w:rsidRDefault="006D1F38" w:rsidP="00AF149B">
            <w:pPr>
              <w:adjustRightInd w:val="0"/>
              <w:snapToGrid w:val="0"/>
              <w:ind w:leftChars="-60" w:left="-144" w:rightChars="-50" w:right="-120"/>
              <w:contextualSpacing/>
              <w:jc w:val="center"/>
              <w:textAlignment w:val="center"/>
              <w:rPr>
                <w:rFonts w:eastAsia="標楷體"/>
                <w:spacing w:val="-20"/>
                <w:sz w:val="22"/>
              </w:rPr>
            </w:pPr>
            <w:r>
              <w:rPr>
                <w:rFonts w:eastAsia="標楷體" w:hint="eastAsia"/>
                <w:spacing w:val="-20"/>
                <w:sz w:val="22"/>
              </w:rPr>
              <w:t>3,13</w:t>
            </w:r>
            <w:r w:rsidR="00AF149B">
              <w:rPr>
                <w:rFonts w:eastAsia="標楷體" w:hint="eastAsia"/>
                <w:spacing w:val="-20"/>
                <w:sz w:val="22"/>
              </w:rPr>
              <w:t>7</w:t>
            </w:r>
            <w:r>
              <w:rPr>
                <w:rFonts w:eastAsia="標楷體" w:hint="eastAsia"/>
                <w:spacing w:val="-20"/>
                <w:sz w:val="22"/>
              </w:rPr>
              <w:t>.0</w:t>
            </w:r>
          </w:p>
        </w:tc>
        <w:tc>
          <w:tcPr>
            <w:tcW w:w="709"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251.2</w:t>
            </w:r>
          </w:p>
        </w:tc>
        <w:tc>
          <w:tcPr>
            <w:tcW w:w="709" w:type="dxa"/>
            <w:tcBorders>
              <w:top w:val="nil"/>
              <w:left w:val="nil"/>
              <w:bottom w:val="nil"/>
              <w:right w:val="nil"/>
            </w:tcBorders>
            <w:vAlign w:val="center"/>
          </w:tcPr>
          <w:p w:rsidR="006D1F38" w:rsidRPr="00B9769B" w:rsidRDefault="00B42938"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198.6</w:t>
            </w:r>
          </w:p>
        </w:tc>
        <w:tc>
          <w:tcPr>
            <w:tcW w:w="880" w:type="dxa"/>
            <w:tcBorders>
              <w:top w:val="nil"/>
              <w:left w:val="nil"/>
              <w:bottom w:val="nil"/>
              <w:right w:val="nil"/>
            </w:tcBorders>
            <w:vAlign w:val="center"/>
          </w:tcPr>
          <w:p w:rsidR="006D1F38" w:rsidRPr="00B9769B" w:rsidRDefault="007C6112"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449.</w:t>
            </w:r>
            <w:r w:rsidR="00716637">
              <w:rPr>
                <w:rFonts w:eastAsia="標楷體" w:hint="eastAsia"/>
                <w:spacing w:val="-20"/>
                <w:sz w:val="22"/>
              </w:rPr>
              <w:t>7</w:t>
            </w:r>
          </w:p>
        </w:tc>
      </w:tr>
      <w:tr w:rsidR="006D1F38" w:rsidRPr="00B9769B" w:rsidTr="00D50390">
        <w:trPr>
          <w:trHeight w:val="402"/>
          <w:jc w:val="center"/>
        </w:trPr>
        <w:tc>
          <w:tcPr>
            <w:tcW w:w="318" w:type="dxa"/>
            <w:vMerge/>
            <w:tcBorders>
              <w:left w:val="nil"/>
            </w:tcBorders>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370" w:type="dxa"/>
            <w:tcBorders>
              <w:top w:val="nil"/>
              <w:bottom w:val="single" w:sz="4" w:space="0" w:color="auto"/>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1050" w:type="dxa"/>
            <w:tcBorders>
              <w:top w:val="single" w:sz="4" w:space="0" w:color="auto"/>
              <w:bottom w:val="single" w:sz="4" w:space="0" w:color="auto"/>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00A116EA">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1.4</w:t>
            </w: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6.2</w:t>
            </w: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1.4</w:t>
            </w:r>
          </w:p>
        </w:tc>
        <w:tc>
          <w:tcPr>
            <w:tcW w:w="602"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1.2</w:t>
            </w:r>
          </w:p>
        </w:tc>
        <w:tc>
          <w:tcPr>
            <w:tcW w:w="602"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5.7</w:t>
            </w:r>
          </w:p>
        </w:tc>
        <w:tc>
          <w:tcPr>
            <w:tcW w:w="574" w:type="dxa"/>
            <w:tcBorders>
              <w:top w:val="nil"/>
              <w:left w:val="nil"/>
              <w:bottom w:val="nil"/>
              <w:right w:val="nil"/>
            </w:tcBorders>
            <w:vAlign w:val="center"/>
          </w:tcPr>
          <w:p w:rsidR="006D1F38" w:rsidRPr="00B9769B" w:rsidRDefault="00AF149B" w:rsidP="00F05345">
            <w:pPr>
              <w:adjustRightInd w:val="0"/>
              <w:snapToGrid w:val="0"/>
              <w:ind w:leftChars="-50" w:left="-120" w:rightChars="-50" w:right="-120"/>
              <w:contextualSpacing/>
              <w:jc w:val="center"/>
              <w:textAlignment w:val="center"/>
              <w:rPr>
                <w:rFonts w:eastAsia="標楷體"/>
                <w:spacing w:val="-20"/>
                <w:sz w:val="22"/>
              </w:rPr>
            </w:pPr>
            <w:r>
              <w:rPr>
                <w:rFonts w:eastAsia="標楷體"/>
                <w:spacing w:val="-20"/>
                <w:sz w:val="22"/>
              </w:rPr>
              <w:t>9.</w:t>
            </w:r>
            <w:r>
              <w:rPr>
                <w:rFonts w:eastAsia="標楷體" w:hint="eastAsia"/>
                <w:spacing w:val="-20"/>
                <w:sz w:val="22"/>
              </w:rPr>
              <w:t>5</w:t>
            </w:r>
          </w:p>
        </w:tc>
        <w:tc>
          <w:tcPr>
            <w:tcW w:w="574" w:type="dxa"/>
            <w:tcBorders>
              <w:top w:val="nil"/>
              <w:left w:val="nil"/>
              <w:bottom w:val="nil"/>
              <w:right w:val="nil"/>
            </w:tcBorders>
            <w:vAlign w:val="center"/>
          </w:tcPr>
          <w:p w:rsidR="006D1F38" w:rsidRPr="00B9769B" w:rsidRDefault="006D1F38" w:rsidP="00AF149B">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w:t>
            </w:r>
            <w:r w:rsidR="00AF149B">
              <w:rPr>
                <w:rFonts w:eastAsia="標楷體" w:hint="eastAsia"/>
                <w:spacing w:val="-20"/>
                <w:sz w:val="22"/>
              </w:rPr>
              <w:t>6</w:t>
            </w:r>
          </w:p>
        </w:tc>
        <w:tc>
          <w:tcPr>
            <w:tcW w:w="615"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w:t>
            </w:r>
            <w:r>
              <w:rPr>
                <w:rFonts w:eastAsia="標楷體" w:hint="eastAsia"/>
                <w:spacing w:val="-20"/>
                <w:sz w:val="22"/>
              </w:rPr>
              <w:t>6</w:t>
            </w:r>
          </w:p>
        </w:tc>
        <w:tc>
          <w:tcPr>
            <w:tcW w:w="588" w:type="dxa"/>
            <w:tcBorders>
              <w:top w:val="nil"/>
              <w:left w:val="nil"/>
              <w:bottom w:val="nil"/>
              <w:right w:val="nil"/>
            </w:tcBorders>
            <w:vAlign w:val="center"/>
          </w:tcPr>
          <w:p w:rsidR="006D1F38" w:rsidRPr="00B9769B" w:rsidRDefault="006D1F38" w:rsidP="00AF149B">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3.</w:t>
            </w:r>
            <w:r w:rsidR="00AF149B">
              <w:rPr>
                <w:rFonts w:eastAsia="標楷體" w:hint="eastAsia"/>
                <w:spacing w:val="-20"/>
                <w:sz w:val="22"/>
              </w:rPr>
              <w:t>5</w:t>
            </w:r>
          </w:p>
        </w:tc>
        <w:tc>
          <w:tcPr>
            <w:tcW w:w="658" w:type="dxa"/>
            <w:tcBorders>
              <w:top w:val="nil"/>
              <w:left w:val="nil"/>
              <w:bottom w:val="nil"/>
              <w:right w:val="nil"/>
            </w:tcBorders>
            <w:vAlign w:val="center"/>
          </w:tcPr>
          <w:p w:rsidR="006D1F38" w:rsidRPr="00B9769B" w:rsidRDefault="006D1F38" w:rsidP="00AF149B">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w:t>
            </w:r>
            <w:r w:rsidR="00AF149B">
              <w:rPr>
                <w:rFonts w:eastAsia="標楷體" w:hint="eastAsia"/>
                <w:spacing w:val="-20"/>
                <w:sz w:val="22"/>
              </w:rPr>
              <w:t>9</w:t>
            </w:r>
          </w:p>
        </w:tc>
        <w:tc>
          <w:tcPr>
            <w:tcW w:w="698"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2.7</w:t>
            </w:r>
          </w:p>
        </w:tc>
        <w:tc>
          <w:tcPr>
            <w:tcW w:w="709"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3.4</w:t>
            </w:r>
          </w:p>
        </w:tc>
        <w:tc>
          <w:tcPr>
            <w:tcW w:w="709" w:type="dxa"/>
            <w:tcBorders>
              <w:top w:val="nil"/>
              <w:left w:val="nil"/>
              <w:bottom w:val="nil"/>
              <w:right w:val="nil"/>
            </w:tcBorders>
            <w:vAlign w:val="center"/>
          </w:tcPr>
          <w:p w:rsidR="006D1F38" w:rsidRPr="00B9769B" w:rsidRDefault="00B42938"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-6.7</w:t>
            </w:r>
          </w:p>
        </w:tc>
        <w:tc>
          <w:tcPr>
            <w:tcW w:w="880" w:type="dxa"/>
            <w:tcBorders>
              <w:top w:val="nil"/>
              <w:left w:val="nil"/>
              <w:bottom w:val="nil"/>
              <w:right w:val="nil"/>
            </w:tcBorders>
            <w:vAlign w:val="center"/>
          </w:tcPr>
          <w:p w:rsidR="006D1F38" w:rsidRPr="00B9769B" w:rsidRDefault="007C6112"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-1.3</w:t>
            </w:r>
          </w:p>
        </w:tc>
      </w:tr>
      <w:tr w:rsidR="006D1F38" w:rsidRPr="00B9769B" w:rsidTr="00D50390">
        <w:trPr>
          <w:trHeight w:val="423"/>
          <w:jc w:val="center"/>
        </w:trPr>
        <w:tc>
          <w:tcPr>
            <w:tcW w:w="318" w:type="dxa"/>
            <w:vMerge/>
            <w:tcBorders>
              <w:left w:val="nil"/>
            </w:tcBorders>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tcBorders>
              <w:bottom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進口</w:t>
            </w:r>
            <w:r w:rsidRPr="00B9769B">
              <w:rPr>
                <w:rFonts w:eastAsia="標楷體"/>
                <w:spacing w:val="-20"/>
                <w:sz w:val="22"/>
              </w:rPr>
              <w:t>(</w:t>
            </w:r>
            <w:r w:rsidRPr="00B9769B">
              <w:rPr>
                <w:rFonts w:eastAsia="標楷體"/>
                <w:spacing w:val="-20"/>
                <w:sz w:val="22"/>
              </w:rPr>
              <w:t>億美元</w:t>
            </w:r>
            <w:r w:rsidRPr="00B9769B">
              <w:rPr>
                <w:rFonts w:eastAsia="標楷體"/>
                <w:spacing w:val="-20"/>
                <w:sz w:val="22"/>
              </w:rPr>
              <w:t>)</w:t>
            </w:r>
          </w:p>
        </w:tc>
        <w:tc>
          <w:tcPr>
            <w:tcW w:w="655" w:type="dxa"/>
            <w:tcBorders>
              <w:top w:val="nil"/>
              <w:left w:val="nil"/>
              <w:bottom w:val="nil"/>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2,699.0</w:t>
            </w:r>
          </w:p>
        </w:tc>
        <w:tc>
          <w:tcPr>
            <w:tcW w:w="560" w:type="dxa"/>
            <w:tcBorders>
              <w:top w:val="nil"/>
              <w:left w:val="nil"/>
              <w:bottom w:val="nil"/>
              <w:right w:val="nil"/>
            </w:tcBorders>
            <w:vAlign w:val="center"/>
          </w:tcPr>
          <w:p w:rsidR="006D1F38" w:rsidRPr="00B9769B" w:rsidRDefault="006D1F38" w:rsidP="00AF149B">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240.</w:t>
            </w:r>
            <w:r w:rsidR="00AF149B">
              <w:rPr>
                <w:rFonts w:eastAsia="標楷體" w:hint="eastAsia"/>
                <w:spacing w:val="-20"/>
                <w:sz w:val="22"/>
              </w:rPr>
              <w:t>5</w:t>
            </w:r>
          </w:p>
        </w:tc>
        <w:tc>
          <w:tcPr>
            <w:tcW w:w="560" w:type="dxa"/>
            <w:tcBorders>
              <w:top w:val="nil"/>
              <w:left w:val="nil"/>
              <w:bottom w:val="nil"/>
              <w:right w:val="nil"/>
            </w:tcBorders>
            <w:vAlign w:val="center"/>
          </w:tcPr>
          <w:p w:rsidR="006D1F38" w:rsidRPr="00B9769B" w:rsidRDefault="006D1F38" w:rsidP="00AF149B">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213.</w:t>
            </w:r>
            <w:r w:rsidR="00AF149B">
              <w:rPr>
                <w:rFonts w:eastAsia="標楷體" w:hint="eastAsia"/>
                <w:spacing w:val="-20"/>
                <w:sz w:val="22"/>
              </w:rPr>
              <w:t>7</w:t>
            </w:r>
          </w:p>
        </w:tc>
        <w:tc>
          <w:tcPr>
            <w:tcW w:w="602" w:type="dxa"/>
            <w:tcBorders>
              <w:top w:val="nil"/>
              <w:left w:val="nil"/>
              <w:bottom w:val="nil"/>
              <w:right w:val="nil"/>
            </w:tcBorders>
            <w:vAlign w:val="center"/>
          </w:tcPr>
          <w:p w:rsidR="006D1F38" w:rsidRPr="00B9769B" w:rsidRDefault="006D1F38" w:rsidP="00AF149B">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249.</w:t>
            </w:r>
            <w:r w:rsidR="00AF149B">
              <w:rPr>
                <w:rFonts w:eastAsia="標楷體" w:hint="eastAsia"/>
                <w:spacing w:val="-20"/>
                <w:sz w:val="22"/>
              </w:rPr>
              <w:t>0</w:t>
            </w:r>
          </w:p>
        </w:tc>
        <w:tc>
          <w:tcPr>
            <w:tcW w:w="602" w:type="dxa"/>
            <w:tcBorders>
              <w:top w:val="nil"/>
              <w:left w:val="nil"/>
              <w:bottom w:val="nil"/>
              <w:right w:val="nil"/>
            </w:tcBorders>
            <w:vAlign w:val="center"/>
          </w:tcPr>
          <w:p w:rsidR="006D1F38" w:rsidRPr="00B9769B" w:rsidRDefault="006D1F38" w:rsidP="00AF149B">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241.</w:t>
            </w:r>
            <w:r w:rsidR="00AF149B">
              <w:rPr>
                <w:rFonts w:eastAsia="標楷體" w:hint="eastAsia"/>
                <w:spacing w:val="-20"/>
                <w:sz w:val="22"/>
              </w:rPr>
              <w:t>3</w:t>
            </w:r>
          </w:p>
        </w:tc>
        <w:tc>
          <w:tcPr>
            <w:tcW w:w="574" w:type="dxa"/>
            <w:tcBorders>
              <w:top w:val="nil"/>
              <w:left w:val="nil"/>
              <w:bottom w:val="nil"/>
              <w:right w:val="nil"/>
            </w:tcBorders>
            <w:vAlign w:val="center"/>
          </w:tcPr>
          <w:p w:rsidR="006D1F38" w:rsidRPr="00B9769B" w:rsidRDefault="006D1F38" w:rsidP="00AF149B">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239.</w:t>
            </w:r>
            <w:r w:rsidR="00AF149B">
              <w:rPr>
                <w:rFonts w:eastAsia="標楷體" w:hint="eastAsia"/>
                <w:spacing w:val="-20"/>
                <w:sz w:val="22"/>
              </w:rPr>
              <w:t>7</w:t>
            </w:r>
          </w:p>
        </w:tc>
        <w:tc>
          <w:tcPr>
            <w:tcW w:w="574" w:type="dxa"/>
            <w:tcBorders>
              <w:top w:val="nil"/>
              <w:left w:val="nil"/>
              <w:bottom w:val="nil"/>
              <w:right w:val="nil"/>
            </w:tcBorders>
            <w:vAlign w:val="center"/>
          </w:tcPr>
          <w:p w:rsidR="006D1F38" w:rsidRPr="00B9769B" w:rsidRDefault="006D1F38" w:rsidP="00AF149B">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22</w:t>
            </w:r>
            <w:r w:rsidR="00AF149B">
              <w:rPr>
                <w:rFonts w:eastAsia="標楷體" w:hint="eastAsia"/>
                <w:spacing w:val="-20"/>
                <w:sz w:val="22"/>
              </w:rPr>
              <w:t>8</w:t>
            </w:r>
            <w:r w:rsidRPr="00B9769B">
              <w:rPr>
                <w:rFonts w:eastAsia="標楷體"/>
                <w:spacing w:val="-20"/>
                <w:sz w:val="22"/>
              </w:rPr>
              <w:t>.</w:t>
            </w:r>
            <w:r w:rsidR="00AF149B">
              <w:rPr>
                <w:rFonts w:eastAsia="標楷體" w:hint="eastAsia"/>
                <w:spacing w:val="-20"/>
                <w:sz w:val="22"/>
              </w:rPr>
              <w:t>7</w:t>
            </w:r>
          </w:p>
        </w:tc>
        <w:tc>
          <w:tcPr>
            <w:tcW w:w="615" w:type="dxa"/>
            <w:tcBorders>
              <w:top w:val="nil"/>
              <w:left w:val="nil"/>
              <w:bottom w:val="nil"/>
              <w:right w:val="nil"/>
            </w:tcBorders>
            <w:vAlign w:val="center"/>
          </w:tcPr>
          <w:p w:rsidR="006D1F38" w:rsidRPr="00B9769B" w:rsidRDefault="006D1F38" w:rsidP="00AF149B">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222.</w:t>
            </w:r>
            <w:r w:rsidR="00AF149B">
              <w:rPr>
                <w:rFonts w:eastAsia="標楷體" w:hint="eastAsia"/>
                <w:spacing w:val="-20"/>
                <w:sz w:val="22"/>
              </w:rPr>
              <w:t>6</w:t>
            </w:r>
          </w:p>
        </w:tc>
        <w:tc>
          <w:tcPr>
            <w:tcW w:w="588"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224.6</w:t>
            </w:r>
          </w:p>
        </w:tc>
        <w:tc>
          <w:tcPr>
            <w:tcW w:w="658"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212.0</w:t>
            </w:r>
          </w:p>
        </w:tc>
        <w:tc>
          <w:tcPr>
            <w:tcW w:w="698" w:type="dxa"/>
            <w:tcBorders>
              <w:top w:val="nil"/>
              <w:left w:val="nil"/>
              <w:bottom w:val="nil"/>
              <w:right w:val="nil"/>
            </w:tcBorders>
            <w:vAlign w:val="center"/>
          </w:tcPr>
          <w:p w:rsidR="006D1F38" w:rsidRPr="00B9769B" w:rsidRDefault="006D1F38" w:rsidP="00AF149B">
            <w:pPr>
              <w:adjustRightInd w:val="0"/>
              <w:snapToGrid w:val="0"/>
              <w:ind w:leftChars="-60" w:left="-144" w:rightChars="-50" w:right="-120"/>
              <w:contextualSpacing/>
              <w:jc w:val="center"/>
              <w:textAlignment w:val="center"/>
              <w:rPr>
                <w:rFonts w:eastAsia="標楷體"/>
                <w:spacing w:val="-20"/>
                <w:sz w:val="22"/>
              </w:rPr>
            </w:pPr>
            <w:r>
              <w:rPr>
                <w:rFonts w:eastAsia="標楷體" w:hint="eastAsia"/>
                <w:spacing w:val="-20"/>
                <w:sz w:val="22"/>
              </w:rPr>
              <w:t>2,74</w:t>
            </w:r>
            <w:r w:rsidR="00AF149B">
              <w:rPr>
                <w:rFonts w:eastAsia="標楷體" w:hint="eastAsia"/>
                <w:spacing w:val="-20"/>
                <w:sz w:val="22"/>
              </w:rPr>
              <w:t>0</w:t>
            </w:r>
            <w:r>
              <w:rPr>
                <w:rFonts w:eastAsia="標楷體" w:hint="eastAsia"/>
                <w:spacing w:val="-20"/>
                <w:sz w:val="22"/>
              </w:rPr>
              <w:t>.</w:t>
            </w:r>
            <w:r w:rsidR="00AF149B">
              <w:rPr>
                <w:rFonts w:eastAsia="標楷體" w:hint="eastAsia"/>
                <w:spacing w:val="-20"/>
                <w:sz w:val="22"/>
              </w:rPr>
              <w:t>3</w:t>
            </w:r>
          </w:p>
        </w:tc>
        <w:tc>
          <w:tcPr>
            <w:tcW w:w="709"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203.2</w:t>
            </w:r>
          </w:p>
        </w:tc>
        <w:tc>
          <w:tcPr>
            <w:tcW w:w="709" w:type="dxa"/>
            <w:tcBorders>
              <w:top w:val="nil"/>
              <w:left w:val="nil"/>
              <w:bottom w:val="nil"/>
              <w:right w:val="nil"/>
            </w:tcBorders>
            <w:vAlign w:val="center"/>
          </w:tcPr>
          <w:p w:rsidR="006D1F38" w:rsidRPr="00B9769B" w:rsidRDefault="00B42938"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153.0</w:t>
            </w:r>
          </w:p>
        </w:tc>
        <w:tc>
          <w:tcPr>
            <w:tcW w:w="880" w:type="dxa"/>
            <w:tcBorders>
              <w:top w:val="nil"/>
              <w:left w:val="nil"/>
              <w:bottom w:val="nil"/>
              <w:right w:val="nil"/>
            </w:tcBorders>
            <w:vAlign w:val="center"/>
          </w:tcPr>
          <w:p w:rsidR="006D1F38" w:rsidRPr="00B9769B" w:rsidRDefault="007C6112"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356.2</w:t>
            </w:r>
          </w:p>
        </w:tc>
      </w:tr>
      <w:tr w:rsidR="006D1F38" w:rsidRPr="00B9769B" w:rsidTr="00D50390">
        <w:trPr>
          <w:trHeight w:val="415"/>
          <w:jc w:val="center"/>
        </w:trPr>
        <w:tc>
          <w:tcPr>
            <w:tcW w:w="318" w:type="dxa"/>
            <w:vMerge/>
            <w:tcBorders>
              <w:left w:val="nil"/>
            </w:tcBorders>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370" w:type="dxa"/>
            <w:tcBorders>
              <w:top w:val="nil"/>
              <w:bottom w:val="single" w:sz="4" w:space="0" w:color="auto"/>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1050" w:type="dxa"/>
            <w:tcBorders>
              <w:top w:val="single" w:sz="4" w:space="0" w:color="auto"/>
              <w:bottom w:val="single" w:sz="4" w:space="0" w:color="auto"/>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00A116EA">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-0.2</w:t>
            </w:r>
          </w:p>
        </w:tc>
        <w:tc>
          <w:tcPr>
            <w:tcW w:w="560" w:type="dxa"/>
            <w:tcBorders>
              <w:top w:val="nil"/>
              <w:left w:val="nil"/>
              <w:bottom w:val="nil"/>
              <w:right w:val="nil"/>
            </w:tcBorders>
            <w:vAlign w:val="center"/>
          </w:tcPr>
          <w:p w:rsidR="006D1F38" w:rsidRPr="00B9769B" w:rsidRDefault="006D1F38" w:rsidP="00AF149B">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5.</w:t>
            </w:r>
            <w:r w:rsidR="00AF149B">
              <w:rPr>
                <w:rFonts w:eastAsia="標楷體" w:hint="eastAsia"/>
                <w:spacing w:val="-20"/>
                <w:sz w:val="22"/>
              </w:rPr>
              <w:t>7</w:t>
            </w: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-2.3</w:t>
            </w:r>
          </w:p>
        </w:tc>
        <w:tc>
          <w:tcPr>
            <w:tcW w:w="602" w:type="dxa"/>
            <w:tcBorders>
              <w:top w:val="nil"/>
              <w:left w:val="nil"/>
              <w:bottom w:val="nil"/>
              <w:right w:val="nil"/>
            </w:tcBorders>
            <w:vAlign w:val="center"/>
          </w:tcPr>
          <w:p w:rsidR="006D1F38" w:rsidRPr="00B9769B" w:rsidRDefault="006D1F38" w:rsidP="00AF149B">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7.</w:t>
            </w:r>
            <w:r w:rsidR="00AF149B">
              <w:rPr>
                <w:rFonts w:eastAsia="標楷體" w:hint="eastAsia"/>
                <w:spacing w:val="-20"/>
                <w:sz w:val="22"/>
              </w:rPr>
              <w:t>4</w:t>
            </w:r>
          </w:p>
        </w:tc>
        <w:tc>
          <w:tcPr>
            <w:tcW w:w="602" w:type="dxa"/>
            <w:tcBorders>
              <w:top w:val="nil"/>
              <w:left w:val="nil"/>
              <w:bottom w:val="nil"/>
              <w:right w:val="nil"/>
            </w:tcBorders>
            <w:vAlign w:val="center"/>
          </w:tcPr>
          <w:p w:rsidR="006D1F38" w:rsidRPr="00B9769B" w:rsidRDefault="006D1F38" w:rsidP="00AF149B">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9.</w:t>
            </w:r>
            <w:r w:rsidR="00AF149B">
              <w:rPr>
                <w:rFonts w:eastAsia="標楷體" w:hint="eastAsia"/>
                <w:spacing w:val="-20"/>
                <w:sz w:val="22"/>
              </w:rPr>
              <w:t>3</w:t>
            </w:r>
          </w:p>
        </w:tc>
        <w:tc>
          <w:tcPr>
            <w:tcW w:w="574" w:type="dxa"/>
            <w:tcBorders>
              <w:top w:val="nil"/>
              <w:left w:val="nil"/>
              <w:bottom w:val="nil"/>
              <w:right w:val="nil"/>
            </w:tcBorders>
            <w:vAlign w:val="center"/>
          </w:tcPr>
          <w:p w:rsidR="006D1F38" w:rsidRPr="00B9769B" w:rsidRDefault="006D1F38" w:rsidP="00AF149B">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w:t>
            </w:r>
            <w:r w:rsidR="00AF149B">
              <w:rPr>
                <w:rFonts w:eastAsia="標楷體" w:hint="eastAsia"/>
                <w:spacing w:val="-20"/>
                <w:sz w:val="22"/>
              </w:rPr>
              <w:t>3</w:t>
            </w:r>
            <w:r w:rsidRPr="00B9769B">
              <w:rPr>
                <w:rFonts w:eastAsia="標楷體"/>
                <w:spacing w:val="-20"/>
                <w:sz w:val="22"/>
              </w:rPr>
              <w:t>.</w:t>
            </w:r>
            <w:r w:rsidR="00AF149B">
              <w:rPr>
                <w:rFonts w:eastAsia="標楷體" w:hint="eastAsia"/>
                <w:spacing w:val="-20"/>
                <w:sz w:val="22"/>
              </w:rPr>
              <w:t>9</w:t>
            </w:r>
          </w:p>
        </w:tc>
        <w:tc>
          <w:tcPr>
            <w:tcW w:w="574" w:type="dxa"/>
            <w:tcBorders>
              <w:top w:val="nil"/>
              <w:left w:val="nil"/>
              <w:bottom w:val="nil"/>
              <w:right w:val="nil"/>
            </w:tcBorders>
            <w:vAlign w:val="center"/>
          </w:tcPr>
          <w:p w:rsidR="006D1F38" w:rsidRPr="00B9769B" w:rsidRDefault="00AF149B" w:rsidP="00F05345">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w:t>
            </w:r>
            <w:r w:rsidR="006D1F38" w:rsidRPr="00B9769B">
              <w:rPr>
                <w:rFonts w:eastAsia="標楷體"/>
                <w:spacing w:val="-20"/>
                <w:sz w:val="22"/>
              </w:rPr>
              <w:t>0.</w:t>
            </w:r>
            <w:r w:rsidR="006D1F38">
              <w:rPr>
                <w:rFonts w:eastAsia="標楷體" w:hint="eastAsia"/>
                <w:spacing w:val="-20"/>
                <w:sz w:val="22"/>
              </w:rPr>
              <w:t>1</w:t>
            </w:r>
          </w:p>
        </w:tc>
        <w:tc>
          <w:tcPr>
            <w:tcW w:w="615" w:type="dxa"/>
            <w:tcBorders>
              <w:top w:val="nil"/>
              <w:left w:val="nil"/>
              <w:bottom w:val="nil"/>
              <w:right w:val="nil"/>
            </w:tcBorders>
            <w:vAlign w:val="center"/>
          </w:tcPr>
          <w:p w:rsidR="006D1F38" w:rsidRPr="00B9769B" w:rsidRDefault="006D1F38" w:rsidP="00AF149B">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w:t>
            </w:r>
            <w:r w:rsidR="00AF149B">
              <w:rPr>
                <w:rFonts w:eastAsia="標楷體" w:hint="eastAsia"/>
                <w:spacing w:val="-20"/>
                <w:sz w:val="22"/>
              </w:rPr>
              <w:t>5</w:t>
            </w:r>
          </w:p>
        </w:tc>
        <w:tc>
          <w:tcPr>
            <w:tcW w:w="588"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5.</w:t>
            </w:r>
            <w:r>
              <w:rPr>
                <w:rFonts w:eastAsia="標楷體" w:hint="eastAsia"/>
                <w:spacing w:val="-20"/>
                <w:sz w:val="22"/>
              </w:rPr>
              <w:t>0</w:t>
            </w:r>
          </w:p>
        </w:tc>
        <w:tc>
          <w:tcPr>
            <w:tcW w:w="658"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-12.3</w:t>
            </w:r>
          </w:p>
        </w:tc>
        <w:tc>
          <w:tcPr>
            <w:tcW w:w="698"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w:t>
            </w:r>
            <w:r w:rsidR="00AF149B">
              <w:rPr>
                <w:rFonts w:eastAsia="標楷體" w:hint="eastAsia"/>
                <w:spacing w:val="-20"/>
                <w:sz w:val="22"/>
              </w:rPr>
              <w:t>5</w:t>
            </w:r>
          </w:p>
        </w:tc>
        <w:tc>
          <w:tcPr>
            <w:tcW w:w="709"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-4.8</w:t>
            </w:r>
          </w:p>
        </w:tc>
        <w:tc>
          <w:tcPr>
            <w:tcW w:w="709" w:type="dxa"/>
            <w:tcBorders>
              <w:top w:val="nil"/>
              <w:left w:val="nil"/>
              <w:bottom w:val="nil"/>
              <w:right w:val="nil"/>
            </w:tcBorders>
            <w:vAlign w:val="center"/>
          </w:tcPr>
          <w:p w:rsidR="006D1F38" w:rsidRPr="00B9769B" w:rsidRDefault="00B42938"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-22.4</w:t>
            </w:r>
          </w:p>
        </w:tc>
        <w:tc>
          <w:tcPr>
            <w:tcW w:w="880" w:type="dxa"/>
            <w:tcBorders>
              <w:top w:val="nil"/>
              <w:left w:val="nil"/>
              <w:bottom w:val="nil"/>
              <w:right w:val="nil"/>
            </w:tcBorders>
            <w:vAlign w:val="center"/>
          </w:tcPr>
          <w:p w:rsidR="006D1F38" w:rsidRPr="00B9769B" w:rsidRDefault="007C6112"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-13.2</w:t>
            </w:r>
          </w:p>
        </w:tc>
      </w:tr>
      <w:tr w:rsidR="006D1F38" w:rsidRPr="00B9769B" w:rsidTr="00D50390">
        <w:trPr>
          <w:trHeight w:val="550"/>
          <w:jc w:val="center"/>
        </w:trPr>
        <w:tc>
          <w:tcPr>
            <w:tcW w:w="318" w:type="dxa"/>
            <w:vMerge/>
            <w:tcBorders>
              <w:left w:val="nil"/>
            </w:tcBorders>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tcBorders>
              <w:bottom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外銷訂單</w:t>
            </w:r>
          </w:p>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w:t>
            </w:r>
            <w:r w:rsidRPr="00B9769B">
              <w:rPr>
                <w:rFonts w:eastAsia="標楷體"/>
                <w:spacing w:val="-20"/>
                <w:sz w:val="22"/>
              </w:rPr>
              <w:t>億美元</w:t>
            </w:r>
            <w:r w:rsidRPr="00B9769B">
              <w:rPr>
                <w:rFonts w:eastAsia="標楷體"/>
                <w:spacing w:val="-20"/>
                <w:sz w:val="22"/>
              </w:rPr>
              <w:t>)</w:t>
            </w:r>
          </w:p>
        </w:tc>
        <w:tc>
          <w:tcPr>
            <w:tcW w:w="655" w:type="dxa"/>
            <w:tcBorders>
              <w:top w:val="nil"/>
              <w:left w:val="nil"/>
              <w:bottom w:val="nil"/>
              <w:right w:val="nil"/>
            </w:tcBorders>
            <w:vAlign w:val="center"/>
          </w:tcPr>
          <w:p w:rsidR="006D1F38" w:rsidRPr="00083212" w:rsidRDefault="006D1F38"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4,429.3</w:t>
            </w:r>
          </w:p>
        </w:tc>
        <w:tc>
          <w:tcPr>
            <w:tcW w:w="560"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388.7</w:t>
            </w:r>
          </w:p>
        </w:tc>
        <w:tc>
          <w:tcPr>
            <w:tcW w:w="560"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380.2</w:t>
            </w:r>
          </w:p>
        </w:tc>
        <w:tc>
          <w:tcPr>
            <w:tcW w:w="602"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388.2</w:t>
            </w:r>
          </w:p>
        </w:tc>
        <w:tc>
          <w:tcPr>
            <w:tcW w:w="602"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381.8</w:t>
            </w:r>
          </w:p>
        </w:tc>
        <w:tc>
          <w:tcPr>
            <w:tcW w:w="574"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382.1</w:t>
            </w:r>
          </w:p>
        </w:tc>
        <w:tc>
          <w:tcPr>
            <w:tcW w:w="574"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433.1</w:t>
            </w:r>
          </w:p>
        </w:tc>
        <w:tc>
          <w:tcPr>
            <w:tcW w:w="615"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449.1</w:t>
            </w:r>
          </w:p>
        </w:tc>
        <w:tc>
          <w:tcPr>
            <w:tcW w:w="588" w:type="dxa"/>
            <w:tcBorders>
              <w:top w:val="nil"/>
              <w:left w:val="nil"/>
              <w:bottom w:val="nil"/>
              <w:right w:val="nil"/>
            </w:tcBorders>
            <w:vAlign w:val="center"/>
          </w:tcPr>
          <w:p w:rsidR="006D1F38" w:rsidRPr="00083212"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435.1</w:t>
            </w:r>
          </w:p>
        </w:tc>
        <w:tc>
          <w:tcPr>
            <w:tcW w:w="658" w:type="dxa"/>
            <w:tcBorders>
              <w:top w:val="nil"/>
              <w:left w:val="nil"/>
              <w:bottom w:val="nil"/>
              <w:right w:val="nil"/>
            </w:tcBorders>
            <w:vAlign w:val="center"/>
          </w:tcPr>
          <w:p w:rsidR="006D1F38" w:rsidRPr="00083212"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442.3</w:t>
            </w:r>
          </w:p>
        </w:tc>
        <w:tc>
          <w:tcPr>
            <w:tcW w:w="698" w:type="dxa"/>
            <w:tcBorders>
              <w:top w:val="nil"/>
              <w:left w:val="nil"/>
              <w:bottom w:val="nil"/>
              <w:right w:val="nil"/>
            </w:tcBorders>
            <w:vAlign w:val="center"/>
          </w:tcPr>
          <w:p w:rsidR="006D1F38" w:rsidRPr="00083212"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hint="eastAsia"/>
                <w:color w:val="000000" w:themeColor="text1"/>
                <w:spacing w:val="-20"/>
                <w:sz w:val="22"/>
              </w:rPr>
              <w:t>4,728.1</w:t>
            </w:r>
          </w:p>
        </w:tc>
        <w:tc>
          <w:tcPr>
            <w:tcW w:w="709" w:type="dxa"/>
            <w:tcBorders>
              <w:top w:val="nil"/>
              <w:left w:val="nil"/>
              <w:bottom w:val="nil"/>
              <w:right w:val="nil"/>
            </w:tcBorders>
            <w:vAlign w:val="center"/>
          </w:tcPr>
          <w:p w:rsidR="006D1F38" w:rsidRPr="00083212"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hint="eastAsia"/>
                <w:color w:val="000000" w:themeColor="text1"/>
                <w:spacing w:val="-20"/>
                <w:sz w:val="22"/>
              </w:rPr>
              <w:t>390.4</w:t>
            </w:r>
          </w:p>
        </w:tc>
        <w:tc>
          <w:tcPr>
            <w:tcW w:w="709" w:type="dxa"/>
            <w:tcBorders>
              <w:top w:val="nil"/>
              <w:left w:val="nil"/>
              <w:bottom w:val="nil"/>
              <w:right w:val="nil"/>
            </w:tcBorders>
            <w:vAlign w:val="center"/>
          </w:tcPr>
          <w:p w:rsidR="006D1F38" w:rsidRPr="00083212" w:rsidRDefault="006D1F38" w:rsidP="00D846A0">
            <w:pPr>
              <w:adjustRightInd w:val="0"/>
              <w:snapToGrid w:val="0"/>
              <w:ind w:rightChars="-50" w:right="-120"/>
              <w:contextualSpacing/>
              <w:jc w:val="center"/>
              <w:textAlignment w:val="center"/>
              <w:rPr>
                <w:rFonts w:eastAsia="標楷體"/>
                <w:color w:val="000000" w:themeColor="text1"/>
                <w:spacing w:val="-20"/>
                <w:sz w:val="22"/>
              </w:rPr>
            </w:pPr>
            <w:r>
              <w:rPr>
                <w:rFonts w:eastAsia="標楷體" w:hint="eastAsia"/>
                <w:color w:val="000000" w:themeColor="text1"/>
                <w:spacing w:val="-20"/>
                <w:sz w:val="22"/>
              </w:rPr>
              <w:t>298.9</w:t>
            </w:r>
          </w:p>
        </w:tc>
        <w:tc>
          <w:tcPr>
            <w:tcW w:w="880" w:type="dxa"/>
            <w:tcBorders>
              <w:top w:val="nil"/>
              <w:left w:val="nil"/>
              <w:bottom w:val="nil"/>
              <w:right w:val="nil"/>
            </w:tcBorders>
            <w:vAlign w:val="center"/>
          </w:tcPr>
          <w:p w:rsidR="006D1F38" w:rsidRPr="007C6112" w:rsidRDefault="007C6112"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7C6112">
              <w:rPr>
                <w:rFonts w:eastAsia="標楷體" w:hint="eastAsia"/>
                <w:color w:val="000000" w:themeColor="text1"/>
                <w:spacing w:val="-20"/>
                <w:sz w:val="22"/>
              </w:rPr>
              <w:t>689.3</w:t>
            </w:r>
          </w:p>
        </w:tc>
      </w:tr>
      <w:tr w:rsidR="006D1F38" w:rsidRPr="00B9769B" w:rsidTr="00D50390">
        <w:trPr>
          <w:trHeight w:val="417"/>
          <w:jc w:val="center"/>
        </w:trPr>
        <w:tc>
          <w:tcPr>
            <w:tcW w:w="318" w:type="dxa"/>
            <w:vMerge/>
            <w:tcBorders>
              <w:left w:val="nil"/>
            </w:tcBorders>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370" w:type="dxa"/>
            <w:tcBorders>
              <w:top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1050" w:type="dxa"/>
            <w:tcBorders>
              <w:top w:val="single" w:sz="4" w:space="0" w:color="auto"/>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00A116EA">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6D1F38" w:rsidRPr="00083212" w:rsidRDefault="006D1F38"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0.4</w:t>
            </w:r>
          </w:p>
        </w:tc>
        <w:tc>
          <w:tcPr>
            <w:tcW w:w="560"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8.9</w:t>
            </w:r>
          </w:p>
        </w:tc>
        <w:tc>
          <w:tcPr>
            <w:tcW w:w="560"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4.7</w:t>
            </w:r>
          </w:p>
        </w:tc>
        <w:tc>
          <w:tcPr>
            <w:tcW w:w="602"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10.6</w:t>
            </w:r>
          </w:p>
        </w:tc>
        <w:tc>
          <w:tcPr>
            <w:tcW w:w="602"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5.7</w:t>
            </w:r>
          </w:p>
        </w:tc>
        <w:tc>
          <w:tcPr>
            <w:tcW w:w="574"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5.2</w:t>
            </w:r>
          </w:p>
        </w:tc>
        <w:tc>
          <w:tcPr>
            <w:tcW w:w="574"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12.7</w:t>
            </w:r>
          </w:p>
        </w:tc>
        <w:tc>
          <w:tcPr>
            <w:tcW w:w="615" w:type="dxa"/>
            <w:tcBorders>
              <w:top w:val="nil"/>
              <w:left w:val="nil"/>
              <w:bottom w:val="nil"/>
              <w:right w:val="nil"/>
            </w:tcBorders>
            <w:vAlign w:val="center"/>
          </w:tcPr>
          <w:p w:rsidR="006D1F38" w:rsidRPr="00083212"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13.4</w:t>
            </w:r>
          </w:p>
        </w:tc>
        <w:tc>
          <w:tcPr>
            <w:tcW w:w="588" w:type="dxa"/>
            <w:tcBorders>
              <w:top w:val="nil"/>
              <w:left w:val="nil"/>
              <w:bottom w:val="nil"/>
              <w:right w:val="nil"/>
            </w:tcBorders>
            <w:vAlign w:val="center"/>
          </w:tcPr>
          <w:p w:rsidR="006D1F38" w:rsidRPr="00083212"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6.0</w:t>
            </w:r>
          </w:p>
        </w:tc>
        <w:tc>
          <w:tcPr>
            <w:tcW w:w="658" w:type="dxa"/>
            <w:tcBorders>
              <w:top w:val="nil"/>
              <w:left w:val="nil"/>
              <w:bottom w:val="nil"/>
              <w:right w:val="nil"/>
            </w:tcBorders>
            <w:vAlign w:val="center"/>
          </w:tcPr>
          <w:p w:rsidR="006D1F38" w:rsidRPr="00083212"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hint="eastAsia"/>
                <w:color w:val="000000" w:themeColor="text1"/>
                <w:spacing w:val="-20"/>
                <w:sz w:val="22"/>
              </w:rPr>
              <w:t>4.5</w:t>
            </w:r>
          </w:p>
        </w:tc>
        <w:tc>
          <w:tcPr>
            <w:tcW w:w="698" w:type="dxa"/>
            <w:tcBorders>
              <w:top w:val="nil"/>
              <w:left w:val="nil"/>
              <w:bottom w:val="nil"/>
              <w:right w:val="nil"/>
            </w:tcBorders>
            <w:vAlign w:val="center"/>
          </w:tcPr>
          <w:p w:rsidR="006D1F38" w:rsidRPr="00083212"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hint="eastAsia"/>
                <w:color w:val="000000" w:themeColor="text1"/>
                <w:spacing w:val="-20"/>
                <w:sz w:val="22"/>
              </w:rPr>
              <w:t>6.7</w:t>
            </w:r>
          </w:p>
        </w:tc>
        <w:tc>
          <w:tcPr>
            <w:tcW w:w="709" w:type="dxa"/>
            <w:tcBorders>
              <w:top w:val="nil"/>
              <w:left w:val="nil"/>
              <w:bottom w:val="nil"/>
              <w:right w:val="nil"/>
            </w:tcBorders>
            <w:vAlign w:val="center"/>
          </w:tcPr>
          <w:p w:rsidR="006D1F38" w:rsidRPr="00083212"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hint="eastAsia"/>
                <w:color w:val="000000" w:themeColor="text1"/>
                <w:spacing w:val="-20"/>
                <w:sz w:val="22"/>
              </w:rPr>
              <w:t>8.1</w:t>
            </w:r>
          </w:p>
        </w:tc>
        <w:tc>
          <w:tcPr>
            <w:tcW w:w="709" w:type="dxa"/>
            <w:tcBorders>
              <w:top w:val="nil"/>
              <w:left w:val="nil"/>
              <w:bottom w:val="nil"/>
              <w:right w:val="nil"/>
            </w:tcBorders>
            <w:vAlign w:val="center"/>
          </w:tcPr>
          <w:p w:rsidR="006D1F38" w:rsidRPr="00083212" w:rsidRDefault="006D1F38" w:rsidP="00D846A0">
            <w:pPr>
              <w:adjustRightInd w:val="0"/>
              <w:snapToGrid w:val="0"/>
              <w:ind w:rightChars="-50" w:right="-120"/>
              <w:contextualSpacing/>
              <w:jc w:val="center"/>
              <w:textAlignment w:val="center"/>
              <w:rPr>
                <w:rFonts w:eastAsia="標楷體"/>
                <w:color w:val="000000" w:themeColor="text1"/>
                <w:spacing w:val="-20"/>
                <w:sz w:val="22"/>
              </w:rPr>
            </w:pPr>
            <w:r>
              <w:rPr>
                <w:rFonts w:eastAsia="標楷體" w:hint="eastAsia"/>
                <w:color w:val="000000" w:themeColor="text1"/>
                <w:spacing w:val="-20"/>
                <w:sz w:val="22"/>
              </w:rPr>
              <w:t>-2.7</w:t>
            </w:r>
          </w:p>
        </w:tc>
        <w:tc>
          <w:tcPr>
            <w:tcW w:w="880" w:type="dxa"/>
            <w:tcBorders>
              <w:top w:val="nil"/>
              <w:left w:val="nil"/>
              <w:bottom w:val="nil"/>
              <w:right w:val="nil"/>
            </w:tcBorders>
            <w:vAlign w:val="center"/>
          </w:tcPr>
          <w:p w:rsidR="006D1F38" w:rsidRPr="007C6112" w:rsidRDefault="007C6112"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7C6112">
              <w:rPr>
                <w:rFonts w:eastAsia="標楷體" w:hint="eastAsia"/>
                <w:color w:val="000000" w:themeColor="text1"/>
                <w:spacing w:val="-20"/>
                <w:sz w:val="22"/>
              </w:rPr>
              <w:t>3.2</w:t>
            </w:r>
          </w:p>
        </w:tc>
      </w:tr>
      <w:tr w:rsidR="006D1F38" w:rsidRPr="00B9769B" w:rsidTr="00D50390">
        <w:trPr>
          <w:trHeight w:val="618"/>
          <w:jc w:val="center"/>
        </w:trPr>
        <w:tc>
          <w:tcPr>
            <w:tcW w:w="318" w:type="dxa"/>
            <w:vMerge w:val="restart"/>
            <w:tcBorders>
              <w:lef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物價</w:t>
            </w:r>
          </w:p>
        </w:tc>
        <w:tc>
          <w:tcPr>
            <w:tcW w:w="1420" w:type="dxa"/>
            <w:gridSpan w:val="2"/>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消費者物價指數</w:t>
            </w:r>
          </w:p>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00A116EA">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0.79</w:t>
            </w: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1.66</w:t>
            </w: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1.62</w:t>
            </w:r>
          </w:p>
        </w:tc>
        <w:tc>
          <w:tcPr>
            <w:tcW w:w="602"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1.64</w:t>
            </w:r>
          </w:p>
        </w:tc>
        <w:tc>
          <w:tcPr>
            <w:tcW w:w="602"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1.76</w:t>
            </w:r>
          </w:p>
        </w:tc>
        <w:tc>
          <w:tcPr>
            <w:tcW w:w="574"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2.07</w:t>
            </w:r>
          </w:p>
        </w:tc>
        <w:tc>
          <w:tcPr>
            <w:tcW w:w="574"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0.71</w:t>
            </w:r>
          </w:p>
        </w:tc>
        <w:tc>
          <w:tcPr>
            <w:tcW w:w="615"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1.0</w:t>
            </w:r>
            <w:r>
              <w:rPr>
                <w:rFonts w:eastAsia="標楷體" w:hint="eastAsia"/>
                <w:spacing w:val="-20"/>
                <w:sz w:val="22"/>
              </w:rPr>
              <w:t>5</w:t>
            </w:r>
          </w:p>
        </w:tc>
        <w:tc>
          <w:tcPr>
            <w:tcW w:w="588" w:type="dxa"/>
            <w:tcBorders>
              <w:top w:val="nil"/>
              <w:left w:val="nil"/>
              <w:bottom w:val="nil"/>
              <w:right w:val="nil"/>
            </w:tcBorders>
            <w:vAlign w:val="center"/>
          </w:tcPr>
          <w:p w:rsidR="006D1F38" w:rsidRPr="00B9769B" w:rsidRDefault="006D1F38" w:rsidP="00E622FA">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0.8</w:t>
            </w:r>
            <w:r w:rsidR="00E622FA">
              <w:rPr>
                <w:rFonts w:eastAsia="標楷體" w:hint="eastAsia"/>
                <w:spacing w:val="-20"/>
                <w:sz w:val="22"/>
              </w:rPr>
              <w:t>5</w:t>
            </w:r>
          </w:p>
        </w:tc>
        <w:tc>
          <w:tcPr>
            <w:tcW w:w="658" w:type="dxa"/>
            <w:tcBorders>
              <w:top w:val="nil"/>
              <w:left w:val="nil"/>
              <w:bottom w:val="nil"/>
              <w:right w:val="nil"/>
            </w:tcBorders>
            <w:vAlign w:val="center"/>
          </w:tcPr>
          <w:p w:rsidR="006D1F38" w:rsidRPr="00B9769B" w:rsidRDefault="006D1F38" w:rsidP="00E622FA">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0.6</w:t>
            </w:r>
            <w:r w:rsidR="00E622FA">
              <w:rPr>
                <w:rFonts w:eastAsia="標楷體" w:hint="eastAsia"/>
                <w:spacing w:val="-20"/>
                <w:sz w:val="22"/>
              </w:rPr>
              <w:t>0</w:t>
            </w:r>
          </w:p>
        </w:tc>
        <w:tc>
          <w:tcPr>
            <w:tcW w:w="698"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1.20</w:t>
            </w:r>
          </w:p>
        </w:tc>
        <w:tc>
          <w:tcPr>
            <w:tcW w:w="709"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-0.94</w:t>
            </w:r>
          </w:p>
        </w:tc>
        <w:tc>
          <w:tcPr>
            <w:tcW w:w="709" w:type="dxa"/>
            <w:tcBorders>
              <w:top w:val="nil"/>
              <w:left w:val="nil"/>
              <w:bottom w:val="nil"/>
              <w:right w:val="nil"/>
            </w:tcBorders>
            <w:vAlign w:val="center"/>
          </w:tcPr>
          <w:p w:rsidR="006D1F38" w:rsidRPr="00B9769B" w:rsidRDefault="00E622FA"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-0.19</w:t>
            </w:r>
          </w:p>
        </w:tc>
        <w:tc>
          <w:tcPr>
            <w:tcW w:w="880" w:type="dxa"/>
            <w:tcBorders>
              <w:top w:val="nil"/>
              <w:left w:val="nil"/>
              <w:bottom w:val="nil"/>
              <w:right w:val="nil"/>
            </w:tcBorders>
            <w:vAlign w:val="center"/>
          </w:tcPr>
          <w:p w:rsidR="006D1F38" w:rsidRPr="00B9769B" w:rsidRDefault="0053612A"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-0.56</w:t>
            </w:r>
          </w:p>
        </w:tc>
      </w:tr>
      <w:tr w:rsidR="006D1F38" w:rsidRPr="00B9769B" w:rsidTr="00D50390">
        <w:trPr>
          <w:trHeight w:val="541"/>
          <w:jc w:val="center"/>
        </w:trPr>
        <w:tc>
          <w:tcPr>
            <w:tcW w:w="318" w:type="dxa"/>
            <w:vMerge/>
            <w:tcBorders>
              <w:lef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躉售物價指數</w:t>
            </w:r>
          </w:p>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00A116EA">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-2.43</w:t>
            </w: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0.07</w:t>
            </w: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1.15</w:t>
            </w:r>
          </w:p>
        </w:tc>
        <w:tc>
          <w:tcPr>
            <w:tcW w:w="602"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0.80</w:t>
            </w:r>
          </w:p>
        </w:tc>
        <w:tc>
          <w:tcPr>
            <w:tcW w:w="602"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0.85</w:t>
            </w:r>
          </w:p>
        </w:tc>
        <w:tc>
          <w:tcPr>
            <w:tcW w:w="574"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0.03</w:t>
            </w:r>
          </w:p>
        </w:tc>
        <w:tc>
          <w:tcPr>
            <w:tcW w:w="574"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-0.8</w:t>
            </w:r>
            <w:r>
              <w:rPr>
                <w:rFonts w:eastAsia="標楷體" w:hint="eastAsia"/>
                <w:spacing w:val="-20"/>
                <w:sz w:val="22"/>
              </w:rPr>
              <w:t>5</w:t>
            </w:r>
          </w:p>
        </w:tc>
        <w:tc>
          <w:tcPr>
            <w:tcW w:w="615"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-1.3</w:t>
            </w:r>
            <w:r>
              <w:rPr>
                <w:rFonts w:eastAsia="標楷體" w:hint="eastAsia"/>
                <w:spacing w:val="-20"/>
                <w:sz w:val="22"/>
              </w:rPr>
              <w:t>8</w:t>
            </w:r>
          </w:p>
        </w:tc>
        <w:tc>
          <w:tcPr>
            <w:tcW w:w="588" w:type="dxa"/>
            <w:tcBorders>
              <w:top w:val="nil"/>
              <w:left w:val="nil"/>
              <w:bottom w:val="nil"/>
              <w:right w:val="nil"/>
            </w:tcBorders>
            <w:vAlign w:val="center"/>
          </w:tcPr>
          <w:p w:rsidR="006D1F38" w:rsidRPr="00B9769B" w:rsidRDefault="006D1F38" w:rsidP="00E622FA">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-2.</w:t>
            </w:r>
            <w:r w:rsidR="00E622FA">
              <w:rPr>
                <w:rFonts w:eastAsia="標楷體" w:hint="eastAsia"/>
                <w:spacing w:val="-20"/>
                <w:sz w:val="22"/>
              </w:rPr>
              <w:t>90</w:t>
            </w:r>
          </w:p>
        </w:tc>
        <w:tc>
          <w:tcPr>
            <w:tcW w:w="658" w:type="dxa"/>
            <w:tcBorders>
              <w:top w:val="nil"/>
              <w:left w:val="nil"/>
              <w:bottom w:val="nil"/>
              <w:right w:val="nil"/>
            </w:tcBorders>
            <w:vAlign w:val="center"/>
          </w:tcPr>
          <w:p w:rsidR="006D1F38" w:rsidRPr="00B9769B" w:rsidRDefault="006D1F38" w:rsidP="00E622FA">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w:t>
            </w:r>
            <w:r w:rsidR="00E622FA">
              <w:rPr>
                <w:rFonts w:eastAsia="標楷體" w:hint="eastAsia"/>
                <w:spacing w:val="-20"/>
                <w:sz w:val="22"/>
              </w:rPr>
              <w:t>75</w:t>
            </w:r>
          </w:p>
        </w:tc>
        <w:tc>
          <w:tcPr>
            <w:tcW w:w="698" w:type="dxa"/>
            <w:tcBorders>
              <w:top w:val="nil"/>
              <w:left w:val="nil"/>
              <w:bottom w:val="nil"/>
              <w:right w:val="nil"/>
            </w:tcBorders>
            <w:vAlign w:val="center"/>
          </w:tcPr>
          <w:p w:rsidR="006D1F38" w:rsidRPr="00B9769B" w:rsidRDefault="006D1F38" w:rsidP="00E622FA">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-0.5</w:t>
            </w:r>
            <w:r w:rsidR="00E622FA">
              <w:rPr>
                <w:rFonts w:eastAsia="標楷體" w:hint="eastAsia"/>
                <w:spacing w:val="-20"/>
                <w:sz w:val="22"/>
              </w:rPr>
              <w:t>6</w:t>
            </w:r>
          </w:p>
        </w:tc>
        <w:tc>
          <w:tcPr>
            <w:tcW w:w="709" w:type="dxa"/>
            <w:tcBorders>
              <w:top w:val="nil"/>
              <w:left w:val="nil"/>
              <w:bottom w:val="nil"/>
              <w:right w:val="nil"/>
            </w:tcBorders>
            <w:vAlign w:val="center"/>
          </w:tcPr>
          <w:p w:rsidR="006D1F38" w:rsidRPr="00B9769B" w:rsidRDefault="006D1F38" w:rsidP="00E622FA">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-7.7</w:t>
            </w:r>
            <w:r w:rsidR="00E622FA">
              <w:rPr>
                <w:rFonts w:eastAsia="標楷體" w:hint="eastAsia"/>
                <w:spacing w:val="-20"/>
                <w:sz w:val="22"/>
              </w:rPr>
              <w:t>6</w:t>
            </w:r>
          </w:p>
        </w:tc>
        <w:tc>
          <w:tcPr>
            <w:tcW w:w="709" w:type="dxa"/>
            <w:tcBorders>
              <w:top w:val="nil"/>
              <w:left w:val="nil"/>
              <w:bottom w:val="nil"/>
              <w:right w:val="nil"/>
            </w:tcBorders>
            <w:vAlign w:val="center"/>
          </w:tcPr>
          <w:p w:rsidR="006D1F38" w:rsidRPr="00B9769B" w:rsidRDefault="00E622FA"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-8.49</w:t>
            </w:r>
          </w:p>
        </w:tc>
        <w:tc>
          <w:tcPr>
            <w:tcW w:w="880" w:type="dxa"/>
            <w:tcBorders>
              <w:top w:val="nil"/>
              <w:left w:val="nil"/>
              <w:bottom w:val="nil"/>
              <w:right w:val="nil"/>
            </w:tcBorders>
            <w:vAlign w:val="center"/>
          </w:tcPr>
          <w:p w:rsidR="006D1F38" w:rsidRPr="00B9769B" w:rsidRDefault="0053612A"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-8.12</w:t>
            </w:r>
          </w:p>
        </w:tc>
      </w:tr>
      <w:tr w:rsidR="006D1F38" w:rsidRPr="00B9769B" w:rsidTr="00D50390">
        <w:trPr>
          <w:trHeight w:val="712"/>
          <w:jc w:val="center"/>
        </w:trPr>
        <w:tc>
          <w:tcPr>
            <w:tcW w:w="318" w:type="dxa"/>
            <w:tcBorders>
              <w:lef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金融</w:t>
            </w:r>
          </w:p>
        </w:tc>
        <w:tc>
          <w:tcPr>
            <w:tcW w:w="1420" w:type="dxa"/>
            <w:gridSpan w:val="2"/>
            <w:vAlign w:val="center"/>
          </w:tcPr>
          <w:p w:rsidR="006D1F38" w:rsidRPr="000C23B6" w:rsidRDefault="006D1F38"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C23B6">
              <w:rPr>
                <w:rFonts w:eastAsia="標楷體"/>
                <w:color w:val="000000" w:themeColor="text1"/>
                <w:spacing w:val="-20"/>
                <w:sz w:val="22"/>
              </w:rPr>
              <w:t>貨幣供給額</w:t>
            </w:r>
            <w:r w:rsidRPr="000C23B6">
              <w:rPr>
                <w:rFonts w:eastAsia="標楷體"/>
                <w:color w:val="000000" w:themeColor="text1"/>
                <w:spacing w:val="-20"/>
                <w:sz w:val="22"/>
              </w:rPr>
              <w:t>M2</w:t>
            </w:r>
          </w:p>
          <w:p w:rsidR="006D1F38" w:rsidRPr="000C23B6" w:rsidRDefault="006D1F38"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C23B6">
              <w:rPr>
                <w:rFonts w:eastAsia="標楷體"/>
                <w:color w:val="000000" w:themeColor="text1"/>
                <w:spacing w:val="-20"/>
                <w:sz w:val="22"/>
              </w:rPr>
              <w:t>年增率</w:t>
            </w:r>
            <w:r w:rsidRPr="000C23B6">
              <w:rPr>
                <w:rFonts w:eastAsia="標楷體"/>
                <w:color w:val="000000" w:themeColor="text1"/>
                <w:spacing w:val="-20"/>
                <w:sz w:val="22"/>
              </w:rPr>
              <w:t>(</w:t>
            </w:r>
            <w:r w:rsidR="00A116EA">
              <w:rPr>
                <w:rFonts w:eastAsia="標楷體"/>
                <w:color w:val="000000" w:themeColor="text1"/>
                <w:spacing w:val="-20"/>
                <w:sz w:val="22"/>
              </w:rPr>
              <w:t>%</w:t>
            </w:r>
            <w:r w:rsidRPr="000C23B6">
              <w:rPr>
                <w:rFonts w:eastAsia="標楷體"/>
                <w:color w:val="000000" w:themeColor="text1"/>
                <w:spacing w:val="-20"/>
                <w:sz w:val="22"/>
              </w:rPr>
              <w:t>)</w:t>
            </w:r>
          </w:p>
        </w:tc>
        <w:tc>
          <w:tcPr>
            <w:tcW w:w="655" w:type="dxa"/>
            <w:tcBorders>
              <w:top w:val="nil"/>
              <w:left w:val="nil"/>
              <w:bottom w:val="nil"/>
              <w:right w:val="nil"/>
            </w:tcBorders>
            <w:vAlign w:val="center"/>
          </w:tcPr>
          <w:p w:rsidR="006D1F38" w:rsidRPr="000C23B6" w:rsidRDefault="006D1F38"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C23B6">
              <w:rPr>
                <w:rFonts w:eastAsia="標楷體"/>
                <w:color w:val="000000" w:themeColor="text1"/>
                <w:spacing w:val="-20"/>
                <w:sz w:val="22"/>
              </w:rPr>
              <w:t>4.78</w:t>
            </w:r>
          </w:p>
        </w:tc>
        <w:tc>
          <w:tcPr>
            <w:tcW w:w="560" w:type="dxa"/>
            <w:tcBorders>
              <w:top w:val="nil"/>
              <w:left w:val="nil"/>
              <w:bottom w:val="nil"/>
              <w:right w:val="nil"/>
            </w:tcBorders>
            <w:vAlign w:val="center"/>
          </w:tcPr>
          <w:p w:rsidR="006D1F38" w:rsidRPr="000C23B6"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C23B6">
              <w:rPr>
                <w:rFonts w:eastAsia="標楷體"/>
                <w:color w:val="000000" w:themeColor="text1"/>
                <w:spacing w:val="-20"/>
                <w:sz w:val="22"/>
              </w:rPr>
              <w:t>6.24</w:t>
            </w:r>
          </w:p>
        </w:tc>
        <w:tc>
          <w:tcPr>
            <w:tcW w:w="560" w:type="dxa"/>
            <w:tcBorders>
              <w:top w:val="nil"/>
              <w:left w:val="nil"/>
              <w:bottom w:val="nil"/>
              <w:right w:val="nil"/>
            </w:tcBorders>
            <w:vAlign w:val="center"/>
          </w:tcPr>
          <w:p w:rsidR="006D1F38" w:rsidRPr="000C23B6"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C23B6">
              <w:rPr>
                <w:rFonts w:eastAsia="標楷體"/>
                <w:color w:val="000000" w:themeColor="text1"/>
                <w:spacing w:val="-20"/>
                <w:sz w:val="22"/>
              </w:rPr>
              <w:t>5.91</w:t>
            </w:r>
          </w:p>
        </w:tc>
        <w:tc>
          <w:tcPr>
            <w:tcW w:w="602" w:type="dxa"/>
            <w:tcBorders>
              <w:top w:val="nil"/>
              <w:left w:val="nil"/>
              <w:bottom w:val="nil"/>
              <w:right w:val="nil"/>
            </w:tcBorders>
            <w:shd w:val="clear" w:color="auto" w:fill="auto"/>
            <w:vAlign w:val="center"/>
          </w:tcPr>
          <w:p w:rsidR="006D1F38" w:rsidRPr="000C23B6"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C23B6">
              <w:rPr>
                <w:rFonts w:eastAsia="標楷體"/>
                <w:color w:val="000000" w:themeColor="text1"/>
                <w:spacing w:val="-20"/>
                <w:sz w:val="22"/>
              </w:rPr>
              <w:t>5.74</w:t>
            </w:r>
          </w:p>
        </w:tc>
        <w:tc>
          <w:tcPr>
            <w:tcW w:w="602" w:type="dxa"/>
            <w:tcBorders>
              <w:top w:val="nil"/>
              <w:left w:val="nil"/>
              <w:bottom w:val="nil"/>
              <w:right w:val="nil"/>
            </w:tcBorders>
            <w:vAlign w:val="center"/>
          </w:tcPr>
          <w:p w:rsidR="006D1F38" w:rsidRPr="000C23B6"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C23B6">
              <w:rPr>
                <w:rFonts w:eastAsia="標楷體"/>
                <w:color w:val="000000" w:themeColor="text1"/>
                <w:spacing w:val="-20"/>
                <w:sz w:val="22"/>
              </w:rPr>
              <w:t>5.63</w:t>
            </w:r>
          </w:p>
        </w:tc>
        <w:tc>
          <w:tcPr>
            <w:tcW w:w="574" w:type="dxa"/>
            <w:tcBorders>
              <w:top w:val="nil"/>
              <w:left w:val="nil"/>
              <w:bottom w:val="nil"/>
              <w:right w:val="nil"/>
            </w:tcBorders>
            <w:vAlign w:val="center"/>
          </w:tcPr>
          <w:p w:rsidR="006D1F38" w:rsidRPr="000C23B6"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C23B6">
              <w:rPr>
                <w:rFonts w:eastAsia="標楷體"/>
                <w:color w:val="000000" w:themeColor="text1"/>
                <w:spacing w:val="-20"/>
                <w:sz w:val="22"/>
              </w:rPr>
              <w:t>5.64</w:t>
            </w:r>
          </w:p>
        </w:tc>
        <w:tc>
          <w:tcPr>
            <w:tcW w:w="574" w:type="dxa"/>
            <w:tcBorders>
              <w:top w:val="nil"/>
              <w:left w:val="nil"/>
              <w:bottom w:val="nil"/>
              <w:right w:val="nil"/>
            </w:tcBorders>
            <w:vAlign w:val="center"/>
          </w:tcPr>
          <w:p w:rsidR="006D1F38" w:rsidRPr="000C23B6"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C23B6">
              <w:rPr>
                <w:rFonts w:eastAsia="標楷體"/>
                <w:color w:val="000000" w:themeColor="text1"/>
                <w:spacing w:val="-20"/>
                <w:sz w:val="22"/>
              </w:rPr>
              <w:t>5.31</w:t>
            </w:r>
          </w:p>
        </w:tc>
        <w:tc>
          <w:tcPr>
            <w:tcW w:w="615" w:type="dxa"/>
            <w:tcBorders>
              <w:top w:val="nil"/>
              <w:left w:val="nil"/>
              <w:bottom w:val="nil"/>
              <w:right w:val="nil"/>
            </w:tcBorders>
            <w:vAlign w:val="center"/>
          </w:tcPr>
          <w:p w:rsidR="006D1F38" w:rsidRPr="000C23B6" w:rsidRDefault="006D1F38" w:rsidP="00F05345">
            <w:pPr>
              <w:adjustRightInd w:val="0"/>
              <w:snapToGrid w:val="0"/>
              <w:ind w:leftChars="-50" w:left="-120" w:rightChars="-50" w:right="-120"/>
              <w:contextualSpacing/>
              <w:jc w:val="center"/>
              <w:textAlignment w:val="center"/>
              <w:rPr>
                <w:rFonts w:eastAsia="標楷體"/>
                <w:color w:val="000000" w:themeColor="text1"/>
                <w:spacing w:val="-20"/>
                <w:sz w:val="22"/>
              </w:rPr>
            </w:pPr>
            <w:r w:rsidRPr="000C23B6">
              <w:rPr>
                <w:rFonts w:eastAsia="標楷體"/>
                <w:color w:val="000000" w:themeColor="text1"/>
                <w:spacing w:val="-20"/>
                <w:sz w:val="22"/>
              </w:rPr>
              <w:t>4.98</w:t>
            </w:r>
          </w:p>
        </w:tc>
        <w:tc>
          <w:tcPr>
            <w:tcW w:w="588" w:type="dxa"/>
            <w:tcBorders>
              <w:top w:val="nil"/>
              <w:left w:val="nil"/>
              <w:bottom w:val="nil"/>
              <w:right w:val="nil"/>
            </w:tcBorders>
            <w:vAlign w:val="center"/>
          </w:tcPr>
          <w:p w:rsidR="006D1F38" w:rsidRPr="000C23B6"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0C23B6">
              <w:rPr>
                <w:rFonts w:eastAsia="標楷體"/>
                <w:color w:val="000000" w:themeColor="text1"/>
                <w:spacing w:val="-20"/>
                <w:sz w:val="22"/>
              </w:rPr>
              <w:t>5.22</w:t>
            </w:r>
          </w:p>
        </w:tc>
        <w:tc>
          <w:tcPr>
            <w:tcW w:w="658" w:type="dxa"/>
            <w:tcBorders>
              <w:top w:val="nil"/>
              <w:left w:val="nil"/>
              <w:bottom w:val="nil"/>
              <w:right w:val="nil"/>
            </w:tcBorders>
            <w:vAlign w:val="center"/>
          </w:tcPr>
          <w:p w:rsidR="006D1F38" w:rsidRPr="000C23B6"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0C23B6">
              <w:rPr>
                <w:rFonts w:eastAsia="標楷體" w:hint="eastAsia"/>
                <w:color w:val="000000" w:themeColor="text1"/>
                <w:spacing w:val="-20"/>
                <w:sz w:val="22"/>
              </w:rPr>
              <w:t>5.85</w:t>
            </w:r>
          </w:p>
        </w:tc>
        <w:tc>
          <w:tcPr>
            <w:tcW w:w="698" w:type="dxa"/>
            <w:tcBorders>
              <w:top w:val="nil"/>
              <w:left w:val="nil"/>
              <w:bottom w:val="nil"/>
              <w:right w:val="nil"/>
            </w:tcBorders>
            <w:vAlign w:val="center"/>
          </w:tcPr>
          <w:p w:rsidR="006D1F38" w:rsidRPr="000C23B6"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0C23B6">
              <w:rPr>
                <w:rFonts w:eastAsia="標楷體" w:hint="eastAsia"/>
                <w:color w:val="000000" w:themeColor="text1"/>
                <w:spacing w:val="-20"/>
                <w:sz w:val="22"/>
              </w:rPr>
              <w:t>5.66</w:t>
            </w:r>
          </w:p>
        </w:tc>
        <w:tc>
          <w:tcPr>
            <w:tcW w:w="709" w:type="dxa"/>
            <w:tcBorders>
              <w:top w:val="nil"/>
              <w:left w:val="nil"/>
              <w:bottom w:val="nil"/>
              <w:right w:val="nil"/>
            </w:tcBorders>
            <w:vAlign w:val="center"/>
          </w:tcPr>
          <w:p w:rsidR="006D1F38" w:rsidRPr="000C23B6" w:rsidRDefault="006D1F38" w:rsidP="00F05345">
            <w:pPr>
              <w:adjustRightInd w:val="0"/>
              <w:snapToGrid w:val="0"/>
              <w:ind w:rightChars="-50" w:right="-120"/>
              <w:contextualSpacing/>
              <w:jc w:val="center"/>
              <w:textAlignment w:val="center"/>
              <w:rPr>
                <w:rFonts w:eastAsia="標楷體"/>
                <w:color w:val="000000" w:themeColor="text1"/>
                <w:spacing w:val="-20"/>
                <w:sz w:val="22"/>
              </w:rPr>
            </w:pPr>
            <w:r w:rsidRPr="000C23B6">
              <w:rPr>
                <w:rFonts w:eastAsia="標楷體" w:hint="eastAsia"/>
                <w:color w:val="000000" w:themeColor="text1"/>
                <w:spacing w:val="-20"/>
                <w:sz w:val="22"/>
              </w:rPr>
              <w:t>5.86</w:t>
            </w:r>
          </w:p>
        </w:tc>
        <w:tc>
          <w:tcPr>
            <w:tcW w:w="709" w:type="dxa"/>
            <w:tcBorders>
              <w:top w:val="nil"/>
              <w:left w:val="nil"/>
              <w:bottom w:val="nil"/>
              <w:right w:val="nil"/>
            </w:tcBorders>
            <w:vAlign w:val="center"/>
          </w:tcPr>
          <w:p w:rsidR="006D1F38" w:rsidRPr="000C23B6" w:rsidRDefault="000C23B6" w:rsidP="00D846A0">
            <w:pPr>
              <w:adjustRightInd w:val="0"/>
              <w:snapToGrid w:val="0"/>
              <w:ind w:rightChars="-50" w:right="-120"/>
              <w:contextualSpacing/>
              <w:jc w:val="center"/>
              <w:textAlignment w:val="center"/>
              <w:rPr>
                <w:rFonts w:eastAsia="標楷體"/>
                <w:color w:val="000000" w:themeColor="text1"/>
                <w:spacing w:val="-20"/>
                <w:sz w:val="22"/>
              </w:rPr>
            </w:pPr>
            <w:r w:rsidRPr="000C23B6">
              <w:rPr>
                <w:rFonts w:eastAsia="標楷體" w:hint="eastAsia"/>
                <w:color w:val="000000" w:themeColor="text1"/>
                <w:spacing w:val="-20"/>
                <w:sz w:val="22"/>
              </w:rPr>
              <w:t>6.51</w:t>
            </w:r>
          </w:p>
        </w:tc>
        <w:tc>
          <w:tcPr>
            <w:tcW w:w="880" w:type="dxa"/>
            <w:tcBorders>
              <w:top w:val="nil"/>
              <w:left w:val="nil"/>
              <w:bottom w:val="nil"/>
              <w:right w:val="nil"/>
            </w:tcBorders>
            <w:vAlign w:val="center"/>
          </w:tcPr>
          <w:p w:rsidR="006D1F38" w:rsidRPr="00B9769B" w:rsidRDefault="0053612A"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6.19</w:t>
            </w:r>
          </w:p>
        </w:tc>
      </w:tr>
      <w:tr w:rsidR="006D1F38" w:rsidRPr="00B9769B" w:rsidTr="00D50390">
        <w:trPr>
          <w:trHeight w:val="531"/>
          <w:jc w:val="center"/>
        </w:trPr>
        <w:tc>
          <w:tcPr>
            <w:tcW w:w="318" w:type="dxa"/>
            <w:vMerge w:val="restart"/>
            <w:tcBorders>
              <w:lef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就業</w:t>
            </w:r>
          </w:p>
        </w:tc>
        <w:tc>
          <w:tcPr>
            <w:tcW w:w="1420" w:type="dxa"/>
            <w:gridSpan w:val="2"/>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就業人數</w:t>
            </w:r>
          </w:p>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w:t>
            </w:r>
            <w:r w:rsidRPr="00B9769B">
              <w:rPr>
                <w:rFonts w:eastAsia="標楷體"/>
                <w:spacing w:val="-20"/>
                <w:sz w:val="22"/>
              </w:rPr>
              <w:t>萬人</w:t>
            </w:r>
            <w:r w:rsidRPr="00B9769B">
              <w:rPr>
                <w:rFonts w:eastAsia="標楷體"/>
                <w:spacing w:val="-20"/>
                <w:sz w:val="22"/>
              </w:rPr>
              <w:t>)</w:t>
            </w:r>
          </w:p>
        </w:tc>
        <w:tc>
          <w:tcPr>
            <w:tcW w:w="655" w:type="dxa"/>
            <w:tcBorders>
              <w:top w:val="nil"/>
              <w:left w:val="nil"/>
              <w:bottom w:val="nil"/>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1,096.7</w:t>
            </w: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1,104.0</w:t>
            </w: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1,105.2</w:t>
            </w:r>
          </w:p>
        </w:tc>
        <w:tc>
          <w:tcPr>
            <w:tcW w:w="602" w:type="dxa"/>
            <w:tcBorders>
              <w:top w:val="nil"/>
              <w:left w:val="nil"/>
              <w:bottom w:val="nil"/>
              <w:right w:val="nil"/>
            </w:tcBorders>
            <w:shd w:val="clear" w:color="auto" w:fill="auto"/>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1,106.2</w:t>
            </w:r>
          </w:p>
        </w:tc>
        <w:tc>
          <w:tcPr>
            <w:tcW w:w="602"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1,109.1</w:t>
            </w:r>
          </w:p>
        </w:tc>
        <w:tc>
          <w:tcPr>
            <w:tcW w:w="574"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1,111.0</w:t>
            </w:r>
          </w:p>
        </w:tc>
        <w:tc>
          <w:tcPr>
            <w:tcW w:w="574"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1,109.9</w:t>
            </w:r>
          </w:p>
        </w:tc>
        <w:tc>
          <w:tcPr>
            <w:tcW w:w="615"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1,112.0</w:t>
            </w:r>
          </w:p>
        </w:tc>
        <w:tc>
          <w:tcPr>
            <w:tcW w:w="588" w:type="dxa"/>
            <w:tcBorders>
              <w:top w:val="nil"/>
              <w:left w:val="nil"/>
              <w:bottom w:val="nil"/>
              <w:right w:val="nil"/>
            </w:tcBorders>
            <w:vAlign w:val="center"/>
          </w:tcPr>
          <w:p w:rsidR="006D1F38" w:rsidRPr="00B9769B" w:rsidRDefault="006D1F38" w:rsidP="00F05345">
            <w:pPr>
              <w:adjustRightInd w:val="0"/>
              <w:snapToGrid w:val="0"/>
              <w:ind w:leftChars="-66" w:left="-158" w:rightChars="-50" w:right="-120"/>
              <w:contextualSpacing/>
              <w:jc w:val="center"/>
              <w:textAlignment w:val="center"/>
              <w:rPr>
                <w:rFonts w:eastAsia="標楷體"/>
                <w:spacing w:val="-20"/>
                <w:sz w:val="22"/>
              </w:rPr>
            </w:pPr>
            <w:r w:rsidRPr="00B9769B">
              <w:rPr>
                <w:rFonts w:eastAsia="標楷體"/>
                <w:spacing w:val="-20"/>
                <w:sz w:val="22"/>
              </w:rPr>
              <w:t>1,113.7</w:t>
            </w:r>
          </w:p>
        </w:tc>
        <w:tc>
          <w:tcPr>
            <w:tcW w:w="658" w:type="dxa"/>
            <w:tcBorders>
              <w:top w:val="nil"/>
              <w:left w:val="nil"/>
              <w:bottom w:val="nil"/>
              <w:right w:val="nil"/>
            </w:tcBorders>
            <w:vAlign w:val="center"/>
          </w:tcPr>
          <w:p w:rsidR="006D1F38" w:rsidRPr="00B9769B" w:rsidRDefault="006D1F38" w:rsidP="00F05345">
            <w:pPr>
              <w:adjustRightInd w:val="0"/>
              <w:snapToGrid w:val="0"/>
              <w:ind w:leftChars="-45" w:left="-108" w:rightChars="-50" w:right="-120"/>
              <w:contextualSpacing/>
              <w:textAlignment w:val="center"/>
              <w:rPr>
                <w:rFonts w:eastAsia="標楷體"/>
                <w:spacing w:val="-20"/>
                <w:sz w:val="22"/>
              </w:rPr>
            </w:pPr>
            <w:r w:rsidRPr="00B9769B">
              <w:rPr>
                <w:rFonts w:eastAsia="標楷體"/>
                <w:spacing w:val="-20"/>
                <w:sz w:val="22"/>
              </w:rPr>
              <w:t>1,</w:t>
            </w:r>
            <w:r>
              <w:rPr>
                <w:rFonts w:eastAsia="標楷體" w:hint="eastAsia"/>
                <w:spacing w:val="-20"/>
                <w:sz w:val="22"/>
              </w:rPr>
              <w:t>1</w:t>
            </w:r>
            <w:r w:rsidRPr="00B9769B">
              <w:rPr>
                <w:rFonts w:eastAsia="標楷體"/>
                <w:spacing w:val="-20"/>
                <w:sz w:val="22"/>
              </w:rPr>
              <w:t>1</w:t>
            </w:r>
            <w:r>
              <w:rPr>
                <w:rFonts w:eastAsia="標楷體" w:hint="eastAsia"/>
                <w:spacing w:val="-20"/>
                <w:sz w:val="22"/>
              </w:rPr>
              <w:t>5</w:t>
            </w:r>
            <w:r w:rsidRPr="00B9769B">
              <w:rPr>
                <w:rFonts w:eastAsia="標楷體"/>
                <w:spacing w:val="-20"/>
                <w:sz w:val="22"/>
              </w:rPr>
              <w:t>.</w:t>
            </w:r>
            <w:r>
              <w:rPr>
                <w:rFonts w:eastAsia="標楷體" w:hint="eastAsia"/>
                <w:spacing w:val="-20"/>
                <w:sz w:val="22"/>
              </w:rPr>
              <w:t>1</w:t>
            </w:r>
          </w:p>
        </w:tc>
        <w:tc>
          <w:tcPr>
            <w:tcW w:w="698" w:type="dxa"/>
            <w:tcBorders>
              <w:top w:val="nil"/>
              <w:left w:val="nil"/>
              <w:bottom w:val="nil"/>
              <w:right w:val="nil"/>
            </w:tcBorders>
            <w:vAlign w:val="center"/>
          </w:tcPr>
          <w:p w:rsidR="006D1F38" w:rsidRPr="00B9769B" w:rsidRDefault="006D1F38" w:rsidP="00F05345">
            <w:pPr>
              <w:adjustRightInd w:val="0"/>
              <w:snapToGrid w:val="0"/>
              <w:ind w:leftChars="-60" w:left="-144" w:rightChars="-50" w:right="-120"/>
              <w:contextualSpacing/>
              <w:jc w:val="center"/>
              <w:textAlignment w:val="center"/>
              <w:rPr>
                <w:rFonts w:eastAsia="標楷體"/>
                <w:spacing w:val="-20"/>
                <w:sz w:val="22"/>
              </w:rPr>
            </w:pPr>
            <w:r>
              <w:rPr>
                <w:rFonts w:eastAsia="標楷體" w:hint="eastAsia"/>
                <w:spacing w:val="-20"/>
                <w:sz w:val="22"/>
              </w:rPr>
              <w:t>1,107.9</w:t>
            </w:r>
          </w:p>
        </w:tc>
        <w:tc>
          <w:tcPr>
            <w:tcW w:w="709"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1,115.9</w:t>
            </w:r>
          </w:p>
        </w:tc>
        <w:tc>
          <w:tcPr>
            <w:tcW w:w="709" w:type="dxa"/>
            <w:tcBorders>
              <w:top w:val="nil"/>
              <w:left w:val="nil"/>
              <w:bottom w:val="nil"/>
              <w:right w:val="nil"/>
            </w:tcBorders>
            <w:vAlign w:val="center"/>
          </w:tcPr>
          <w:p w:rsidR="006D1F38" w:rsidRPr="00B9769B" w:rsidRDefault="003007DD" w:rsidP="00D846A0">
            <w:pPr>
              <w:adjustRightInd w:val="0"/>
              <w:snapToGrid w:val="0"/>
              <w:ind w:rightChars="-50" w:right="-120"/>
              <w:contextualSpacing/>
              <w:jc w:val="center"/>
              <w:textAlignment w:val="center"/>
              <w:rPr>
                <w:rFonts w:eastAsia="標楷體"/>
                <w:spacing w:val="-20"/>
                <w:sz w:val="22"/>
              </w:rPr>
            </w:pPr>
            <w:r w:rsidRPr="003007DD">
              <w:rPr>
                <w:rFonts w:eastAsia="標楷體"/>
                <w:spacing w:val="-20"/>
                <w:sz w:val="22"/>
              </w:rPr>
              <w:t>1,116</w:t>
            </w:r>
            <w:r>
              <w:rPr>
                <w:rFonts w:eastAsia="標楷體" w:hint="eastAsia"/>
                <w:spacing w:val="-20"/>
                <w:sz w:val="22"/>
              </w:rPr>
              <w:t>.0</w:t>
            </w:r>
          </w:p>
        </w:tc>
        <w:tc>
          <w:tcPr>
            <w:tcW w:w="880" w:type="dxa"/>
            <w:tcBorders>
              <w:top w:val="nil"/>
              <w:left w:val="nil"/>
              <w:bottom w:val="nil"/>
              <w:right w:val="nil"/>
            </w:tcBorders>
            <w:vAlign w:val="center"/>
          </w:tcPr>
          <w:p w:rsidR="006D1F38" w:rsidRPr="00B9769B" w:rsidRDefault="00472DEC"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1,116.0</w:t>
            </w:r>
          </w:p>
        </w:tc>
      </w:tr>
      <w:tr w:rsidR="006D1F38" w:rsidRPr="00B9769B" w:rsidTr="00D50390">
        <w:trPr>
          <w:trHeight w:val="542"/>
          <w:jc w:val="center"/>
        </w:trPr>
        <w:tc>
          <w:tcPr>
            <w:tcW w:w="318" w:type="dxa"/>
            <w:vMerge/>
            <w:tcBorders>
              <w:left w:val="nil"/>
            </w:tcBorders>
          </w:tcPr>
          <w:p w:rsidR="006D1F38" w:rsidRPr="00B9769B" w:rsidRDefault="006D1F38" w:rsidP="00D846A0">
            <w:pPr>
              <w:adjustRightInd w:val="0"/>
              <w:snapToGrid w:val="0"/>
              <w:contextualSpacing/>
              <w:textAlignment w:val="center"/>
              <w:rPr>
                <w:rFonts w:eastAsia="標楷體"/>
                <w:spacing w:val="-40"/>
                <w:sz w:val="22"/>
              </w:rPr>
            </w:pPr>
          </w:p>
        </w:tc>
        <w:tc>
          <w:tcPr>
            <w:tcW w:w="1420" w:type="dxa"/>
            <w:gridSpan w:val="2"/>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失業人數</w:t>
            </w:r>
          </w:p>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w:t>
            </w:r>
            <w:r w:rsidRPr="00B9769B">
              <w:rPr>
                <w:rFonts w:eastAsia="標楷體"/>
                <w:spacing w:val="-20"/>
                <w:sz w:val="22"/>
              </w:rPr>
              <w:t>萬人</w:t>
            </w:r>
            <w:r w:rsidRPr="00B9769B">
              <w:rPr>
                <w:rFonts w:eastAsia="標楷體"/>
                <w:spacing w:val="-20"/>
                <w:sz w:val="22"/>
              </w:rPr>
              <w:t>)</w:t>
            </w:r>
          </w:p>
        </w:tc>
        <w:tc>
          <w:tcPr>
            <w:tcW w:w="655" w:type="dxa"/>
            <w:tcBorders>
              <w:top w:val="nil"/>
              <w:left w:val="nil"/>
              <w:bottom w:val="nil"/>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47.8</w:t>
            </w: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44.9</w:t>
            </w:r>
          </w:p>
        </w:tc>
        <w:tc>
          <w:tcPr>
            <w:tcW w:w="560"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44.3</w:t>
            </w:r>
          </w:p>
        </w:tc>
        <w:tc>
          <w:tcPr>
            <w:tcW w:w="602" w:type="dxa"/>
            <w:tcBorders>
              <w:top w:val="nil"/>
              <w:left w:val="nil"/>
              <w:bottom w:val="nil"/>
              <w:right w:val="nil"/>
            </w:tcBorders>
            <w:shd w:val="clear" w:color="auto" w:fill="auto"/>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45.1</w:t>
            </w:r>
          </w:p>
        </w:tc>
        <w:tc>
          <w:tcPr>
            <w:tcW w:w="602"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46.4</w:t>
            </w:r>
          </w:p>
        </w:tc>
        <w:tc>
          <w:tcPr>
            <w:tcW w:w="574"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47.3</w:t>
            </w:r>
          </w:p>
        </w:tc>
        <w:tc>
          <w:tcPr>
            <w:tcW w:w="574"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45.8</w:t>
            </w:r>
          </w:p>
        </w:tc>
        <w:tc>
          <w:tcPr>
            <w:tcW w:w="615" w:type="dxa"/>
            <w:tcBorders>
              <w:top w:val="nil"/>
              <w:left w:val="nil"/>
              <w:bottom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45.7</w:t>
            </w:r>
          </w:p>
        </w:tc>
        <w:tc>
          <w:tcPr>
            <w:tcW w:w="588"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45.1</w:t>
            </w:r>
          </w:p>
        </w:tc>
        <w:tc>
          <w:tcPr>
            <w:tcW w:w="658"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4</w:t>
            </w:r>
            <w:r>
              <w:rPr>
                <w:rFonts w:eastAsia="標楷體" w:hint="eastAsia"/>
                <w:spacing w:val="-20"/>
                <w:sz w:val="22"/>
              </w:rPr>
              <w:t>3</w:t>
            </w:r>
            <w:r w:rsidRPr="00B9769B">
              <w:rPr>
                <w:rFonts w:eastAsia="標楷體"/>
                <w:spacing w:val="-20"/>
                <w:sz w:val="22"/>
              </w:rPr>
              <w:t>.</w:t>
            </w:r>
            <w:r>
              <w:rPr>
                <w:rFonts w:eastAsia="標楷體" w:hint="eastAsia"/>
                <w:spacing w:val="-20"/>
                <w:sz w:val="22"/>
              </w:rPr>
              <w:t>9</w:t>
            </w:r>
          </w:p>
        </w:tc>
        <w:tc>
          <w:tcPr>
            <w:tcW w:w="698"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45.7</w:t>
            </w:r>
          </w:p>
        </w:tc>
        <w:tc>
          <w:tcPr>
            <w:tcW w:w="709" w:type="dxa"/>
            <w:tcBorders>
              <w:top w:val="nil"/>
              <w:left w:val="nil"/>
              <w:bottom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43.0</w:t>
            </w:r>
          </w:p>
        </w:tc>
        <w:tc>
          <w:tcPr>
            <w:tcW w:w="709" w:type="dxa"/>
            <w:tcBorders>
              <w:top w:val="nil"/>
              <w:left w:val="nil"/>
              <w:bottom w:val="nil"/>
              <w:right w:val="nil"/>
            </w:tcBorders>
            <w:vAlign w:val="center"/>
          </w:tcPr>
          <w:p w:rsidR="006D1F38" w:rsidRPr="00B9769B" w:rsidRDefault="003007DD"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42.8</w:t>
            </w:r>
          </w:p>
        </w:tc>
        <w:tc>
          <w:tcPr>
            <w:tcW w:w="880" w:type="dxa"/>
            <w:tcBorders>
              <w:top w:val="nil"/>
              <w:left w:val="nil"/>
              <w:bottom w:val="nil"/>
              <w:right w:val="nil"/>
            </w:tcBorders>
            <w:vAlign w:val="center"/>
          </w:tcPr>
          <w:p w:rsidR="006D1F38" w:rsidRPr="00B9769B" w:rsidRDefault="00472DEC"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42.9</w:t>
            </w:r>
          </w:p>
        </w:tc>
      </w:tr>
      <w:tr w:rsidR="006D1F38" w:rsidRPr="00B9769B" w:rsidTr="00D50390">
        <w:trPr>
          <w:trHeight w:val="417"/>
          <w:jc w:val="center"/>
        </w:trPr>
        <w:tc>
          <w:tcPr>
            <w:tcW w:w="318" w:type="dxa"/>
            <w:vMerge/>
            <w:tcBorders>
              <w:left w:val="nil"/>
            </w:tcBorders>
          </w:tcPr>
          <w:p w:rsidR="006D1F38" w:rsidRPr="00B9769B" w:rsidRDefault="006D1F38" w:rsidP="00D846A0">
            <w:pPr>
              <w:adjustRightInd w:val="0"/>
              <w:snapToGrid w:val="0"/>
              <w:contextualSpacing/>
              <w:textAlignment w:val="center"/>
              <w:rPr>
                <w:rFonts w:eastAsia="標楷體"/>
                <w:spacing w:val="-40"/>
                <w:sz w:val="22"/>
              </w:rPr>
            </w:pPr>
          </w:p>
        </w:tc>
        <w:tc>
          <w:tcPr>
            <w:tcW w:w="1420" w:type="dxa"/>
            <w:gridSpan w:val="2"/>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失業率</w:t>
            </w:r>
            <w:r w:rsidRPr="00B9769B">
              <w:rPr>
                <w:rFonts w:eastAsia="標楷體"/>
                <w:spacing w:val="-20"/>
                <w:sz w:val="22"/>
              </w:rPr>
              <w:t>(</w:t>
            </w:r>
            <w:r w:rsidR="00A116EA">
              <w:rPr>
                <w:rFonts w:eastAsia="標楷體"/>
                <w:spacing w:val="-20"/>
                <w:sz w:val="22"/>
              </w:rPr>
              <w:t>%</w:t>
            </w:r>
            <w:r w:rsidRPr="00B9769B">
              <w:rPr>
                <w:rFonts w:eastAsia="標楷體"/>
                <w:spacing w:val="-20"/>
                <w:sz w:val="22"/>
              </w:rPr>
              <w:t>)</w:t>
            </w:r>
          </w:p>
        </w:tc>
        <w:tc>
          <w:tcPr>
            <w:tcW w:w="655" w:type="dxa"/>
            <w:tcBorders>
              <w:top w:val="nil"/>
              <w:left w:val="nil"/>
              <w:right w:val="nil"/>
            </w:tcBorders>
            <w:vAlign w:val="center"/>
          </w:tcPr>
          <w:p w:rsidR="006D1F38" w:rsidRPr="00B9769B" w:rsidRDefault="006D1F38"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4.18</w:t>
            </w:r>
          </w:p>
        </w:tc>
        <w:tc>
          <w:tcPr>
            <w:tcW w:w="560" w:type="dxa"/>
            <w:tcBorders>
              <w:top w:val="nil"/>
              <w:left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3.91</w:t>
            </w:r>
          </w:p>
        </w:tc>
        <w:tc>
          <w:tcPr>
            <w:tcW w:w="560" w:type="dxa"/>
            <w:tcBorders>
              <w:top w:val="nil"/>
              <w:left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3.85</w:t>
            </w:r>
          </w:p>
        </w:tc>
        <w:tc>
          <w:tcPr>
            <w:tcW w:w="602" w:type="dxa"/>
            <w:tcBorders>
              <w:top w:val="nil"/>
              <w:left w:val="nil"/>
              <w:right w:val="nil"/>
            </w:tcBorders>
            <w:shd w:val="clear" w:color="auto" w:fill="auto"/>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3.92</w:t>
            </w:r>
          </w:p>
        </w:tc>
        <w:tc>
          <w:tcPr>
            <w:tcW w:w="602" w:type="dxa"/>
            <w:tcBorders>
              <w:top w:val="nil"/>
              <w:left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4.02</w:t>
            </w:r>
          </w:p>
        </w:tc>
        <w:tc>
          <w:tcPr>
            <w:tcW w:w="574" w:type="dxa"/>
            <w:tcBorders>
              <w:top w:val="nil"/>
              <w:left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4.08</w:t>
            </w:r>
          </w:p>
        </w:tc>
        <w:tc>
          <w:tcPr>
            <w:tcW w:w="574" w:type="dxa"/>
            <w:tcBorders>
              <w:top w:val="nil"/>
              <w:left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3.96</w:t>
            </w:r>
          </w:p>
        </w:tc>
        <w:tc>
          <w:tcPr>
            <w:tcW w:w="615" w:type="dxa"/>
            <w:tcBorders>
              <w:top w:val="nil"/>
              <w:left w:val="nil"/>
              <w:right w:val="nil"/>
            </w:tcBorders>
            <w:vAlign w:val="center"/>
          </w:tcPr>
          <w:p w:rsidR="006D1F38" w:rsidRPr="00B9769B" w:rsidRDefault="006D1F38" w:rsidP="00F05345">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3.95</w:t>
            </w:r>
          </w:p>
        </w:tc>
        <w:tc>
          <w:tcPr>
            <w:tcW w:w="588" w:type="dxa"/>
            <w:tcBorders>
              <w:top w:val="nil"/>
              <w:left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3.89</w:t>
            </w:r>
          </w:p>
        </w:tc>
        <w:tc>
          <w:tcPr>
            <w:tcW w:w="658" w:type="dxa"/>
            <w:tcBorders>
              <w:top w:val="nil"/>
              <w:left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3.</w:t>
            </w:r>
            <w:r>
              <w:rPr>
                <w:rFonts w:eastAsia="標楷體" w:hint="eastAsia"/>
                <w:spacing w:val="-20"/>
                <w:sz w:val="22"/>
              </w:rPr>
              <w:t>7</w:t>
            </w:r>
            <w:r w:rsidRPr="00B9769B">
              <w:rPr>
                <w:rFonts w:eastAsia="標楷體"/>
                <w:spacing w:val="-20"/>
                <w:sz w:val="22"/>
              </w:rPr>
              <w:t>9</w:t>
            </w:r>
          </w:p>
        </w:tc>
        <w:tc>
          <w:tcPr>
            <w:tcW w:w="698" w:type="dxa"/>
            <w:tcBorders>
              <w:top w:val="nil"/>
              <w:left w:val="nil"/>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3.96</w:t>
            </w:r>
          </w:p>
        </w:tc>
        <w:tc>
          <w:tcPr>
            <w:tcW w:w="709" w:type="dxa"/>
            <w:tcBorders>
              <w:top w:val="nil"/>
              <w:left w:val="nil"/>
              <w:bottom w:val="single" w:sz="4" w:space="0" w:color="auto"/>
              <w:right w:val="nil"/>
            </w:tcBorders>
            <w:vAlign w:val="center"/>
          </w:tcPr>
          <w:p w:rsidR="006D1F38" w:rsidRPr="00B9769B" w:rsidRDefault="006D1F38" w:rsidP="00F0534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3.71</w:t>
            </w:r>
          </w:p>
        </w:tc>
        <w:tc>
          <w:tcPr>
            <w:tcW w:w="709" w:type="dxa"/>
            <w:tcBorders>
              <w:top w:val="nil"/>
              <w:left w:val="nil"/>
              <w:right w:val="nil"/>
            </w:tcBorders>
            <w:vAlign w:val="center"/>
          </w:tcPr>
          <w:p w:rsidR="006D1F38" w:rsidRPr="00B9769B" w:rsidRDefault="003007DD"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3.69</w:t>
            </w:r>
          </w:p>
        </w:tc>
        <w:tc>
          <w:tcPr>
            <w:tcW w:w="880" w:type="dxa"/>
            <w:tcBorders>
              <w:top w:val="nil"/>
              <w:left w:val="nil"/>
              <w:right w:val="nil"/>
            </w:tcBorders>
            <w:vAlign w:val="center"/>
          </w:tcPr>
          <w:p w:rsidR="006D1F38" w:rsidRPr="00B9769B" w:rsidRDefault="00472DEC"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3.70</w:t>
            </w:r>
          </w:p>
        </w:tc>
      </w:tr>
    </w:tbl>
    <w:p w:rsidR="00197DAD" w:rsidRPr="008A1EF5" w:rsidRDefault="00197DAD" w:rsidP="00197DAD">
      <w:pPr>
        <w:widowControl/>
        <w:ind w:leftChars="-413" w:left="1" w:rightChars="-316" w:right="-758" w:hangingChars="451" w:hanging="992"/>
        <w:rPr>
          <w:rFonts w:eastAsia="標楷體"/>
          <w:sz w:val="22"/>
        </w:rPr>
      </w:pPr>
      <w:r w:rsidRPr="008A1EF5">
        <w:rPr>
          <w:rFonts w:eastAsia="標楷體"/>
          <w:sz w:val="22"/>
          <w:szCs w:val="22"/>
        </w:rPr>
        <w:t>資料來源：行政院主計總處、中央銀行、經濟部。</w:t>
      </w:r>
    </w:p>
    <w:p w:rsidR="003F3F99" w:rsidRPr="00421927" w:rsidRDefault="003F3F99" w:rsidP="003F3F99">
      <w:pPr>
        <w:ind w:leftChars="-295" w:left="-708"/>
        <w:rPr>
          <w:rFonts w:eastAsia="標楷體"/>
          <w:color w:val="FF0000"/>
          <w:sz w:val="22"/>
          <w:szCs w:val="22"/>
        </w:rPr>
      </w:pPr>
    </w:p>
    <w:p w:rsidR="007E4083" w:rsidRPr="005834A7" w:rsidRDefault="003E39BB" w:rsidP="00F33A22">
      <w:pPr>
        <w:pStyle w:val="2"/>
        <w:spacing w:after="360"/>
        <w:jc w:val="center"/>
        <w:rPr>
          <w:b w:val="0"/>
          <w:sz w:val="28"/>
        </w:rPr>
      </w:pPr>
      <w:bookmarkStart w:id="49" w:name="_Toc279048474"/>
      <w:bookmarkStart w:id="50" w:name="_Toc337122129"/>
      <w:bookmarkStart w:id="51" w:name="_Toc349916581"/>
      <w:bookmarkEnd w:id="48"/>
      <w:r w:rsidRPr="00421927">
        <w:rPr>
          <w:color w:val="FF0000"/>
          <w:sz w:val="40"/>
        </w:rPr>
        <w:br w:type="page"/>
      </w:r>
      <w:bookmarkStart w:id="52" w:name="_Toc402171702"/>
      <w:bookmarkStart w:id="53" w:name="_Toc415126205"/>
      <w:r w:rsidR="007E4083" w:rsidRPr="005834A7">
        <w:rPr>
          <w:sz w:val="32"/>
        </w:rPr>
        <w:t>表</w:t>
      </w:r>
      <w:r w:rsidR="007E4083" w:rsidRPr="005834A7">
        <w:rPr>
          <w:sz w:val="32"/>
        </w:rPr>
        <w:t xml:space="preserve">4  </w:t>
      </w:r>
      <w:r w:rsidR="007E4083" w:rsidRPr="005834A7">
        <w:rPr>
          <w:sz w:val="32"/>
        </w:rPr>
        <w:t>中國大陸主要經濟指標</w:t>
      </w:r>
      <w:bookmarkEnd w:id="52"/>
      <w:bookmarkEnd w:id="53"/>
    </w:p>
    <w:tbl>
      <w:tblPr>
        <w:tblW w:w="10348" w:type="dxa"/>
        <w:tblInd w:w="-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5"/>
        <w:gridCol w:w="661"/>
        <w:gridCol w:w="1390"/>
        <w:gridCol w:w="1218"/>
        <w:gridCol w:w="1218"/>
        <w:gridCol w:w="1218"/>
        <w:gridCol w:w="1218"/>
        <w:gridCol w:w="1401"/>
        <w:gridCol w:w="1559"/>
      </w:tblGrid>
      <w:tr w:rsidR="009233C7" w:rsidRPr="000526FA" w:rsidTr="00465B84">
        <w:trPr>
          <w:cantSplit/>
          <w:trHeight w:val="652"/>
        </w:trPr>
        <w:tc>
          <w:tcPr>
            <w:tcW w:w="2516" w:type="dxa"/>
            <w:gridSpan w:val="3"/>
            <w:tcBorders>
              <w:left w:val="nil"/>
              <w:bottom w:val="single" w:sz="4" w:space="0" w:color="auto"/>
            </w:tcBorders>
            <w:vAlign w:val="center"/>
          </w:tcPr>
          <w:p w:rsidR="009233C7" w:rsidRPr="000526FA" w:rsidRDefault="009233C7" w:rsidP="00465B84">
            <w:pPr>
              <w:widowControl/>
              <w:snapToGrid w:val="0"/>
              <w:spacing w:before="120" w:line="300" w:lineRule="auto"/>
              <w:jc w:val="center"/>
              <w:rPr>
                <w:rFonts w:eastAsia="標楷體"/>
                <w:kern w:val="0"/>
              </w:rPr>
            </w:pPr>
          </w:p>
        </w:tc>
        <w:tc>
          <w:tcPr>
            <w:tcW w:w="1218" w:type="dxa"/>
            <w:tcBorders>
              <w:bottom w:val="single" w:sz="4" w:space="0" w:color="auto"/>
            </w:tcBorders>
            <w:vAlign w:val="center"/>
          </w:tcPr>
          <w:p w:rsidR="009233C7" w:rsidRPr="000526FA" w:rsidRDefault="009233C7" w:rsidP="00465B84">
            <w:pPr>
              <w:snapToGrid w:val="0"/>
              <w:spacing w:before="120" w:line="240" w:lineRule="exact"/>
              <w:jc w:val="center"/>
              <w:rPr>
                <w:rFonts w:eastAsia="標楷體"/>
              </w:rPr>
            </w:pPr>
            <w:r w:rsidRPr="000526FA">
              <w:rPr>
                <w:rFonts w:eastAsia="標楷體"/>
              </w:rPr>
              <w:t>201</w:t>
            </w:r>
            <w:r w:rsidRPr="000526FA">
              <w:rPr>
                <w:rFonts w:eastAsia="標楷體" w:hint="eastAsia"/>
              </w:rPr>
              <w:t>0</w:t>
            </w:r>
            <w:r w:rsidRPr="000526FA">
              <w:rPr>
                <w:rFonts w:eastAsia="標楷體"/>
              </w:rPr>
              <w:t>年</w:t>
            </w:r>
          </w:p>
        </w:tc>
        <w:tc>
          <w:tcPr>
            <w:tcW w:w="1218" w:type="dxa"/>
            <w:tcBorders>
              <w:bottom w:val="single" w:sz="4" w:space="0" w:color="auto"/>
            </w:tcBorders>
            <w:vAlign w:val="center"/>
          </w:tcPr>
          <w:p w:rsidR="009233C7" w:rsidRPr="000526FA" w:rsidRDefault="009233C7" w:rsidP="00465B84">
            <w:pPr>
              <w:snapToGrid w:val="0"/>
              <w:spacing w:before="120" w:line="240" w:lineRule="exact"/>
              <w:jc w:val="center"/>
              <w:rPr>
                <w:rFonts w:eastAsia="標楷體"/>
              </w:rPr>
            </w:pPr>
            <w:r w:rsidRPr="000526FA">
              <w:rPr>
                <w:rFonts w:eastAsia="標楷體"/>
              </w:rPr>
              <w:t>201</w:t>
            </w:r>
            <w:r w:rsidRPr="000526FA">
              <w:rPr>
                <w:rFonts w:eastAsia="標楷體" w:hint="eastAsia"/>
              </w:rPr>
              <w:t>1</w:t>
            </w:r>
            <w:r w:rsidRPr="000526FA">
              <w:rPr>
                <w:rFonts w:eastAsia="標楷體"/>
              </w:rPr>
              <w:t>年</w:t>
            </w:r>
          </w:p>
        </w:tc>
        <w:tc>
          <w:tcPr>
            <w:tcW w:w="1218" w:type="dxa"/>
            <w:tcBorders>
              <w:bottom w:val="single" w:sz="4" w:space="0" w:color="auto"/>
              <w:right w:val="nil"/>
            </w:tcBorders>
            <w:vAlign w:val="center"/>
          </w:tcPr>
          <w:p w:rsidR="009233C7" w:rsidRPr="000526FA" w:rsidRDefault="009233C7" w:rsidP="00465B84">
            <w:pPr>
              <w:snapToGrid w:val="0"/>
              <w:spacing w:before="120" w:line="240" w:lineRule="exact"/>
              <w:jc w:val="center"/>
              <w:rPr>
                <w:rFonts w:eastAsia="標楷體"/>
              </w:rPr>
            </w:pPr>
            <w:r w:rsidRPr="000526FA">
              <w:rPr>
                <w:rFonts w:eastAsia="標楷體"/>
              </w:rPr>
              <w:t>201</w:t>
            </w:r>
            <w:r w:rsidRPr="000526FA">
              <w:rPr>
                <w:rFonts w:eastAsia="標楷體" w:hint="eastAsia"/>
              </w:rPr>
              <w:t>2</w:t>
            </w:r>
            <w:r w:rsidRPr="000526FA">
              <w:rPr>
                <w:rFonts w:eastAsia="標楷體"/>
              </w:rPr>
              <w:t>年</w:t>
            </w:r>
          </w:p>
        </w:tc>
        <w:tc>
          <w:tcPr>
            <w:tcW w:w="1218" w:type="dxa"/>
            <w:tcBorders>
              <w:bottom w:val="single" w:sz="4" w:space="0" w:color="auto"/>
              <w:right w:val="nil"/>
            </w:tcBorders>
            <w:vAlign w:val="center"/>
          </w:tcPr>
          <w:p w:rsidR="009233C7" w:rsidRPr="000526FA" w:rsidRDefault="009233C7" w:rsidP="00465B84">
            <w:pPr>
              <w:snapToGrid w:val="0"/>
              <w:spacing w:before="120" w:line="240" w:lineRule="exact"/>
              <w:jc w:val="center"/>
              <w:rPr>
                <w:rFonts w:eastAsia="標楷體"/>
              </w:rPr>
            </w:pPr>
            <w:r w:rsidRPr="000526FA">
              <w:rPr>
                <w:rFonts w:eastAsia="標楷體"/>
              </w:rPr>
              <w:t>201</w:t>
            </w:r>
            <w:r w:rsidRPr="000526FA">
              <w:rPr>
                <w:rFonts w:eastAsia="標楷體" w:hint="eastAsia"/>
              </w:rPr>
              <w:t>3</w:t>
            </w:r>
            <w:r w:rsidRPr="000526FA">
              <w:rPr>
                <w:rFonts w:eastAsia="標楷體"/>
              </w:rPr>
              <w:t>年</w:t>
            </w:r>
          </w:p>
        </w:tc>
        <w:tc>
          <w:tcPr>
            <w:tcW w:w="1401" w:type="dxa"/>
            <w:tcBorders>
              <w:bottom w:val="single" w:sz="4" w:space="0" w:color="auto"/>
              <w:right w:val="nil"/>
            </w:tcBorders>
            <w:vAlign w:val="center"/>
          </w:tcPr>
          <w:p w:rsidR="009233C7" w:rsidRPr="000526FA" w:rsidRDefault="009233C7" w:rsidP="00465B84">
            <w:pPr>
              <w:snapToGrid w:val="0"/>
              <w:spacing w:before="120" w:line="240" w:lineRule="exact"/>
              <w:jc w:val="center"/>
              <w:rPr>
                <w:rFonts w:eastAsia="標楷體"/>
              </w:rPr>
            </w:pPr>
            <w:r w:rsidRPr="000526FA">
              <w:rPr>
                <w:rFonts w:eastAsia="標楷體" w:hint="eastAsia"/>
              </w:rPr>
              <w:t>2014</w:t>
            </w:r>
            <w:r w:rsidRPr="000526FA">
              <w:rPr>
                <w:rFonts w:eastAsia="標楷體" w:hint="eastAsia"/>
              </w:rPr>
              <w:t>年</w:t>
            </w:r>
          </w:p>
        </w:tc>
        <w:tc>
          <w:tcPr>
            <w:tcW w:w="1559" w:type="dxa"/>
            <w:tcBorders>
              <w:bottom w:val="single" w:sz="4" w:space="0" w:color="auto"/>
              <w:right w:val="nil"/>
            </w:tcBorders>
            <w:vAlign w:val="center"/>
          </w:tcPr>
          <w:p w:rsidR="009233C7" w:rsidRPr="000526FA" w:rsidRDefault="009233C7" w:rsidP="00465B84">
            <w:pPr>
              <w:snapToGrid w:val="0"/>
              <w:spacing w:before="120" w:line="240" w:lineRule="exact"/>
              <w:jc w:val="center"/>
              <w:rPr>
                <w:rFonts w:eastAsia="標楷體"/>
              </w:rPr>
            </w:pPr>
            <w:r w:rsidRPr="000526FA">
              <w:rPr>
                <w:rFonts w:eastAsia="標楷體" w:hint="eastAsia"/>
              </w:rPr>
              <w:t>2015</w:t>
            </w:r>
            <w:r w:rsidRPr="000526FA">
              <w:rPr>
                <w:rFonts w:eastAsia="標楷體" w:hint="eastAsia"/>
              </w:rPr>
              <w:t>年</w:t>
            </w:r>
            <w:r w:rsidRPr="000526FA">
              <w:rPr>
                <w:rFonts w:eastAsia="標楷體" w:hint="eastAsia"/>
              </w:rPr>
              <w:t>1</w:t>
            </w:r>
            <w:r>
              <w:rPr>
                <w:rFonts w:eastAsia="標楷體" w:hint="eastAsia"/>
              </w:rPr>
              <w:t>-2</w:t>
            </w:r>
            <w:r w:rsidRPr="000526FA">
              <w:rPr>
                <w:rFonts w:eastAsia="標楷體" w:hint="eastAsia"/>
              </w:rPr>
              <w:t>月</w:t>
            </w:r>
          </w:p>
        </w:tc>
      </w:tr>
      <w:tr w:rsidR="009233C7" w:rsidRPr="000526FA" w:rsidTr="00465B84">
        <w:trPr>
          <w:cantSplit/>
          <w:trHeight w:hRule="exact" w:val="773"/>
        </w:trPr>
        <w:tc>
          <w:tcPr>
            <w:tcW w:w="1126" w:type="dxa"/>
            <w:gridSpan w:val="2"/>
            <w:vMerge w:val="restart"/>
            <w:tcBorders>
              <w:top w:val="single" w:sz="4" w:space="0" w:color="auto"/>
              <w:left w:val="nil"/>
              <w:bottom w:val="double" w:sz="4" w:space="0" w:color="auto"/>
            </w:tcBorders>
            <w:vAlign w:val="center"/>
          </w:tcPr>
          <w:p w:rsidR="009233C7" w:rsidRPr="000526FA" w:rsidRDefault="009233C7" w:rsidP="00465B84">
            <w:pPr>
              <w:rPr>
                <w:rFonts w:eastAsia="標楷體"/>
                <w:bCs/>
                <w:kern w:val="0"/>
                <w:szCs w:val="40"/>
              </w:rPr>
            </w:pPr>
            <w:r w:rsidRPr="000526FA">
              <w:rPr>
                <w:rFonts w:eastAsia="標楷體"/>
                <w:bCs/>
                <w:kern w:val="0"/>
                <w:szCs w:val="40"/>
              </w:rPr>
              <w:t>國內生</w:t>
            </w:r>
            <w:r w:rsidRPr="000526FA">
              <w:rPr>
                <w:rFonts w:eastAsia="標楷體"/>
                <w:bCs/>
                <w:kern w:val="0"/>
                <w:szCs w:val="40"/>
              </w:rPr>
              <w:br/>
            </w:r>
            <w:r w:rsidRPr="000526FA">
              <w:rPr>
                <w:rFonts w:eastAsia="標楷體"/>
                <w:bCs/>
                <w:kern w:val="0"/>
                <w:szCs w:val="40"/>
              </w:rPr>
              <w:t>產總值</w:t>
            </w:r>
          </w:p>
          <w:p w:rsidR="009233C7" w:rsidRPr="000526FA" w:rsidRDefault="009233C7" w:rsidP="00465B84">
            <w:pPr>
              <w:rPr>
                <w:rFonts w:eastAsia="標楷體"/>
              </w:rPr>
            </w:pPr>
            <w:r w:rsidRPr="000526FA">
              <w:rPr>
                <w:rFonts w:eastAsia="標楷體"/>
              </w:rPr>
              <w:t>（</w:t>
            </w:r>
            <w:r w:rsidRPr="000526FA">
              <w:rPr>
                <w:rFonts w:eastAsia="標楷體"/>
              </w:rPr>
              <w:t>GDP</w:t>
            </w:r>
            <w:r w:rsidRPr="000526FA">
              <w:rPr>
                <w:rFonts w:eastAsia="標楷體"/>
              </w:rPr>
              <w:t>）</w:t>
            </w:r>
          </w:p>
        </w:tc>
        <w:tc>
          <w:tcPr>
            <w:tcW w:w="1390" w:type="dxa"/>
            <w:tcBorders>
              <w:top w:val="single" w:sz="4" w:space="0" w:color="auto"/>
              <w:bottom w:val="single" w:sz="4" w:space="0" w:color="auto"/>
            </w:tcBorders>
          </w:tcPr>
          <w:p w:rsidR="009233C7" w:rsidRPr="000526FA" w:rsidRDefault="009233C7" w:rsidP="00465B84">
            <w:pPr>
              <w:jc w:val="center"/>
              <w:rPr>
                <w:rFonts w:eastAsia="標楷體"/>
              </w:rPr>
            </w:pPr>
            <w:r w:rsidRPr="000526FA">
              <w:rPr>
                <w:rFonts w:eastAsia="標楷體"/>
              </w:rPr>
              <w:t>金額</w:t>
            </w:r>
          </w:p>
          <w:p w:rsidR="009233C7" w:rsidRPr="000526FA" w:rsidRDefault="009233C7" w:rsidP="00465B84">
            <w:pPr>
              <w:rPr>
                <w:rFonts w:eastAsia="標楷體"/>
              </w:rPr>
            </w:pPr>
            <w:r w:rsidRPr="000526FA">
              <w:rPr>
                <w:rFonts w:eastAsia="標楷體"/>
              </w:rPr>
              <w:t>（億人民幣）</w:t>
            </w:r>
          </w:p>
        </w:tc>
        <w:tc>
          <w:tcPr>
            <w:tcW w:w="1218" w:type="dxa"/>
            <w:tcBorders>
              <w:top w:val="single" w:sz="4" w:space="0" w:color="auto"/>
              <w:left w:val="nil"/>
              <w:bottom w:val="nil"/>
              <w:right w:val="nil"/>
            </w:tcBorders>
            <w:vAlign w:val="center"/>
          </w:tcPr>
          <w:p w:rsidR="009233C7" w:rsidRPr="000526FA" w:rsidRDefault="009233C7" w:rsidP="00465B84">
            <w:pPr>
              <w:snapToGrid w:val="0"/>
              <w:spacing w:line="280" w:lineRule="exact"/>
              <w:ind w:rightChars="50" w:right="120"/>
              <w:jc w:val="right"/>
              <w:rPr>
                <w:rFonts w:eastAsia="標楷體"/>
              </w:rPr>
            </w:pPr>
            <w:r w:rsidRPr="000526FA">
              <w:rPr>
                <w:rFonts w:eastAsia="標楷體"/>
              </w:rPr>
              <w:t>397,983</w:t>
            </w:r>
          </w:p>
        </w:tc>
        <w:tc>
          <w:tcPr>
            <w:tcW w:w="1218" w:type="dxa"/>
            <w:tcBorders>
              <w:top w:val="single" w:sz="4" w:space="0" w:color="auto"/>
              <w:left w:val="nil"/>
              <w:bottom w:val="nil"/>
              <w:right w:val="nil"/>
            </w:tcBorders>
            <w:vAlign w:val="center"/>
          </w:tcPr>
          <w:p w:rsidR="009233C7" w:rsidRPr="000526FA" w:rsidRDefault="009233C7" w:rsidP="00465B84">
            <w:pPr>
              <w:snapToGrid w:val="0"/>
              <w:spacing w:line="280" w:lineRule="exact"/>
              <w:ind w:rightChars="50" w:right="120"/>
              <w:jc w:val="right"/>
              <w:rPr>
                <w:rFonts w:eastAsia="標楷體"/>
              </w:rPr>
            </w:pPr>
            <w:r w:rsidRPr="000526FA">
              <w:rPr>
                <w:rFonts w:eastAsia="標楷體"/>
              </w:rPr>
              <w:t>471,564</w:t>
            </w:r>
          </w:p>
        </w:tc>
        <w:tc>
          <w:tcPr>
            <w:tcW w:w="1218" w:type="dxa"/>
            <w:tcBorders>
              <w:top w:val="single" w:sz="4" w:space="0" w:color="auto"/>
              <w:left w:val="nil"/>
              <w:bottom w:val="nil"/>
              <w:right w:val="nil"/>
            </w:tcBorders>
            <w:vAlign w:val="center"/>
          </w:tcPr>
          <w:p w:rsidR="009233C7" w:rsidRPr="000526FA" w:rsidRDefault="009233C7" w:rsidP="00465B84">
            <w:pPr>
              <w:snapToGrid w:val="0"/>
              <w:spacing w:line="280" w:lineRule="exact"/>
              <w:ind w:rightChars="50" w:right="120"/>
              <w:jc w:val="right"/>
              <w:rPr>
                <w:rFonts w:eastAsia="標楷體"/>
              </w:rPr>
            </w:pPr>
            <w:r w:rsidRPr="000526FA">
              <w:rPr>
                <w:rFonts w:eastAsia="標楷體" w:hint="eastAsia"/>
              </w:rPr>
              <w:t>519</w:t>
            </w:r>
            <w:r w:rsidRPr="000526FA">
              <w:rPr>
                <w:rFonts w:eastAsia="標楷體"/>
              </w:rPr>
              <w:t>,</w:t>
            </w:r>
            <w:r w:rsidRPr="000526FA">
              <w:rPr>
                <w:rFonts w:eastAsia="標楷體" w:hint="eastAsia"/>
              </w:rPr>
              <w:t>470</w:t>
            </w:r>
          </w:p>
        </w:tc>
        <w:tc>
          <w:tcPr>
            <w:tcW w:w="1218" w:type="dxa"/>
            <w:tcBorders>
              <w:top w:val="single" w:sz="4" w:space="0" w:color="auto"/>
              <w:left w:val="nil"/>
              <w:bottom w:val="nil"/>
              <w:right w:val="nil"/>
            </w:tcBorders>
            <w:vAlign w:val="center"/>
          </w:tcPr>
          <w:p w:rsidR="009233C7" w:rsidRPr="000526FA" w:rsidRDefault="009233C7" w:rsidP="00465B84">
            <w:pPr>
              <w:snapToGrid w:val="0"/>
              <w:spacing w:line="280" w:lineRule="exact"/>
              <w:ind w:rightChars="50" w:right="120"/>
              <w:jc w:val="right"/>
              <w:rPr>
                <w:rFonts w:eastAsia="標楷體"/>
              </w:rPr>
            </w:pPr>
            <w:r w:rsidRPr="000526FA">
              <w:rPr>
                <w:rFonts w:eastAsia="標楷體" w:hint="eastAsia"/>
              </w:rPr>
              <w:t>588,019</w:t>
            </w:r>
          </w:p>
        </w:tc>
        <w:tc>
          <w:tcPr>
            <w:tcW w:w="1401" w:type="dxa"/>
            <w:tcBorders>
              <w:top w:val="single" w:sz="4" w:space="0" w:color="auto"/>
              <w:left w:val="nil"/>
              <w:bottom w:val="nil"/>
              <w:right w:val="nil"/>
            </w:tcBorders>
            <w:vAlign w:val="center"/>
          </w:tcPr>
          <w:p w:rsidR="009233C7" w:rsidRPr="000526FA" w:rsidRDefault="009233C7" w:rsidP="00465B84">
            <w:pPr>
              <w:snapToGrid w:val="0"/>
              <w:spacing w:line="280" w:lineRule="exact"/>
              <w:ind w:rightChars="50" w:right="120"/>
              <w:jc w:val="right"/>
              <w:rPr>
                <w:rFonts w:eastAsia="標楷體"/>
              </w:rPr>
            </w:pPr>
            <w:r w:rsidRPr="000526FA">
              <w:rPr>
                <w:rFonts w:eastAsia="標楷體" w:hint="eastAsia"/>
              </w:rPr>
              <w:t>636</w:t>
            </w:r>
            <w:r w:rsidRPr="000526FA">
              <w:rPr>
                <w:rFonts w:eastAsia="標楷體"/>
              </w:rPr>
              <w:t>,</w:t>
            </w:r>
            <w:r w:rsidRPr="000526FA">
              <w:rPr>
                <w:rFonts w:eastAsia="標楷體" w:hint="eastAsia"/>
              </w:rPr>
              <w:t>463</w:t>
            </w:r>
          </w:p>
        </w:tc>
        <w:tc>
          <w:tcPr>
            <w:tcW w:w="1559" w:type="dxa"/>
            <w:tcBorders>
              <w:top w:val="single" w:sz="4" w:space="0" w:color="auto"/>
              <w:left w:val="nil"/>
              <w:bottom w:val="nil"/>
              <w:right w:val="nil"/>
            </w:tcBorders>
            <w:vAlign w:val="center"/>
          </w:tcPr>
          <w:p w:rsidR="009233C7" w:rsidRPr="000526FA" w:rsidRDefault="009233C7" w:rsidP="00465B84">
            <w:pPr>
              <w:snapToGrid w:val="0"/>
              <w:spacing w:line="280" w:lineRule="exact"/>
              <w:ind w:rightChars="50" w:right="120"/>
              <w:jc w:val="center"/>
              <w:rPr>
                <w:rFonts w:eastAsia="標楷體"/>
              </w:rPr>
            </w:pPr>
            <w:r w:rsidRPr="000526FA">
              <w:rPr>
                <w:rFonts w:ascii="標楷體" w:eastAsia="標楷體" w:hAnsi="標楷體" w:hint="eastAsia"/>
              </w:rPr>
              <w:t>－</w:t>
            </w:r>
          </w:p>
        </w:tc>
      </w:tr>
      <w:tr w:rsidR="009233C7" w:rsidRPr="000526FA" w:rsidTr="00465B84">
        <w:trPr>
          <w:cantSplit/>
          <w:trHeight w:hRule="exact" w:val="680"/>
        </w:trPr>
        <w:tc>
          <w:tcPr>
            <w:tcW w:w="1126" w:type="dxa"/>
            <w:gridSpan w:val="2"/>
            <w:vMerge/>
            <w:tcBorders>
              <w:top w:val="double" w:sz="4" w:space="0" w:color="auto"/>
              <w:left w:val="nil"/>
              <w:bottom w:val="single" w:sz="4" w:space="0" w:color="auto"/>
            </w:tcBorders>
            <w:vAlign w:val="center"/>
          </w:tcPr>
          <w:p w:rsidR="009233C7" w:rsidRPr="000526FA" w:rsidRDefault="009233C7" w:rsidP="00465B84">
            <w:pPr>
              <w:snapToGrid w:val="0"/>
              <w:spacing w:line="300" w:lineRule="auto"/>
              <w:jc w:val="center"/>
              <w:rPr>
                <w:rFonts w:eastAsia="標楷體"/>
              </w:rPr>
            </w:pPr>
          </w:p>
        </w:tc>
        <w:tc>
          <w:tcPr>
            <w:tcW w:w="1390" w:type="dxa"/>
            <w:tcBorders>
              <w:top w:val="single" w:sz="4" w:space="0" w:color="auto"/>
              <w:bottom w:val="single" w:sz="4" w:space="0" w:color="auto"/>
            </w:tcBorders>
          </w:tcPr>
          <w:p w:rsidR="009233C7" w:rsidRPr="000526FA" w:rsidRDefault="009233C7" w:rsidP="00465B84">
            <w:pPr>
              <w:snapToGrid w:val="0"/>
              <w:spacing w:line="240" w:lineRule="atLeast"/>
              <w:jc w:val="center"/>
              <w:rPr>
                <w:rFonts w:eastAsia="標楷體"/>
              </w:rPr>
            </w:pPr>
            <w:r w:rsidRPr="000526FA">
              <w:rPr>
                <w:rFonts w:eastAsia="標楷體"/>
              </w:rPr>
              <w:t>成長率</w:t>
            </w:r>
          </w:p>
          <w:p w:rsidR="009233C7" w:rsidRPr="000526FA" w:rsidRDefault="009233C7" w:rsidP="00465B84">
            <w:pPr>
              <w:snapToGrid w:val="0"/>
              <w:spacing w:line="240" w:lineRule="atLeast"/>
              <w:jc w:val="center"/>
              <w:rPr>
                <w:rFonts w:eastAsia="標楷體"/>
              </w:rPr>
            </w:pPr>
            <w:r w:rsidRPr="000526FA">
              <w:rPr>
                <w:rFonts w:eastAsia="標楷體"/>
              </w:rPr>
              <w:t>（</w:t>
            </w:r>
            <w:r w:rsidR="00A116EA">
              <w:rPr>
                <w:rFonts w:eastAsia="標楷體"/>
              </w:rPr>
              <w:t>%</w:t>
            </w:r>
            <w:r w:rsidRPr="000526FA">
              <w:rPr>
                <w:rFonts w:eastAsia="標楷體"/>
              </w:rPr>
              <w:t>）</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10.4</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9.2</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7.7</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7.7</w:t>
            </w:r>
          </w:p>
        </w:tc>
        <w:tc>
          <w:tcPr>
            <w:tcW w:w="1401" w:type="dxa"/>
            <w:tcBorders>
              <w:top w:val="nil"/>
              <w:left w:val="nil"/>
              <w:bottom w:val="nil"/>
              <w:right w:val="nil"/>
            </w:tcBorders>
            <w:vAlign w:val="center"/>
          </w:tcPr>
          <w:p w:rsidR="009233C7" w:rsidRPr="000526FA" w:rsidRDefault="009233C7" w:rsidP="00465B84">
            <w:pPr>
              <w:snapToGrid w:val="0"/>
              <w:spacing w:line="280" w:lineRule="exact"/>
              <w:ind w:rightChars="50" w:right="120"/>
              <w:jc w:val="right"/>
              <w:rPr>
                <w:rFonts w:eastAsia="標楷體"/>
              </w:rPr>
            </w:pPr>
            <w:r w:rsidRPr="000526FA">
              <w:rPr>
                <w:rFonts w:eastAsia="標楷體" w:hint="eastAsia"/>
              </w:rPr>
              <w:t>7.4</w:t>
            </w:r>
          </w:p>
        </w:tc>
        <w:tc>
          <w:tcPr>
            <w:tcW w:w="1559" w:type="dxa"/>
            <w:tcBorders>
              <w:top w:val="nil"/>
              <w:left w:val="nil"/>
              <w:bottom w:val="nil"/>
              <w:right w:val="nil"/>
            </w:tcBorders>
            <w:vAlign w:val="center"/>
          </w:tcPr>
          <w:p w:rsidR="009233C7" w:rsidRPr="000526FA" w:rsidRDefault="009233C7" w:rsidP="00465B84">
            <w:pPr>
              <w:snapToGrid w:val="0"/>
              <w:spacing w:line="280" w:lineRule="exact"/>
              <w:ind w:rightChars="50" w:right="120"/>
              <w:jc w:val="center"/>
              <w:rPr>
                <w:rFonts w:eastAsia="標楷體"/>
              </w:rPr>
            </w:pPr>
            <w:r w:rsidRPr="000526FA">
              <w:rPr>
                <w:rFonts w:ascii="標楷體" w:eastAsia="標楷體" w:hAnsi="標楷體" w:hint="eastAsia"/>
              </w:rPr>
              <w:t>－</w:t>
            </w:r>
          </w:p>
        </w:tc>
      </w:tr>
      <w:tr w:rsidR="009233C7" w:rsidRPr="000526FA" w:rsidTr="00465B84">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r w:rsidRPr="000526FA">
              <w:rPr>
                <w:rFonts w:eastAsia="標楷體"/>
              </w:rPr>
              <w:t>固定資產投資</w:t>
            </w:r>
          </w:p>
        </w:tc>
        <w:tc>
          <w:tcPr>
            <w:tcW w:w="1390" w:type="dxa"/>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240" w:lineRule="atLeast"/>
              <w:jc w:val="center"/>
              <w:rPr>
                <w:rFonts w:eastAsia="標楷體"/>
              </w:rPr>
            </w:pPr>
            <w:r w:rsidRPr="000526FA">
              <w:rPr>
                <w:rFonts w:eastAsia="標楷體"/>
              </w:rPr>
              <w:t>金額</w:t>
            </w:r>
          </w:p>
          <w:p w:rsidR="009233C7" w:rsidRPr="000526FA" w:rsidRDefault="009233C7" w:rsidP="00465B84">
            <w:pPr>
              <w:snapToGrid w:val="0"/>
              <w:spacing w:line="240" w:lineRule="atLeast"/>
              <w:jc w:val="center"/>
              <w:rPr>
                <w:rFonts w:eastAsia="標楷體"/>
              </w:rPr>
            </w:pPr>
            <w:r w:rsidRPr="000526FA">
              <w:rPr>
                <w:rFonts w:eastAsia="標楷體"/>
              </w:rPr>
              <w:t>（億人民幣）</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278,140</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301,933</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364,835</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436</w:t>
            </w:r>
            <w:r w:rsidRPr="000526FA">
              <w:rPr>
                <w:rFonts w:eastAsia="標楷體"/>
              </w:rPr>
              <w:t>,</w:t>
            </w:r>
            <w:r w:rsidRPr="000526FA">
              <w:rPr>
                <w:rFonts w:eastAsia="標楷體" w:hint="eastAsia"/>
              </w:rPr>
              <w:t>528</w:t>
            </w:r>
          </w:p>
        </w:tc>
        <w:tc>
          <w:tcPr>
            <w:tcW w:w="1401"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502</w:t>
            </w:r>
            <w:r w:rsidRPr="000526FA">
              <w:rPr>
                <w:rFonts w:eastAsia="標楷體"/>
              </w:rPr>
              <w:t>,</w:t>
            </w:r>
            <w:r w:rsidRPr="000526FA">
              <w:rPr>
                <w:rFonts w:eastAsia="標楷體" w:hint="eastAsia"/>
              </w:rPr>
              <w:t>005</w:t>
            </w:r>
          </w:p>
        </w:tc>
        <w:tc>
          <w:tcPr>
            <w:tcW w:w="1559"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center"/>
              <w:rPr>
                <w:rFonts w:eastAsia="標楷體"/>
              </w:rPr>
            </w:pPr>
            <w:r w:rsidRPr="005A6B50">
              <w:rPr>
                <w:rFonts w:eastAsia="標楷體" w:hint="eastAsia"/>
              </w:rPr>
              <w:t>34,477</w:t>
            </w:r>
          </w:p>
        </w:tc>
      </w:tr>
      <w:tr w:rsidR="009233C7" w:rsidRPr="000526FA" w:rsidTr="00465B84">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240" w:lineRule="atLeast"/>
              <w:jc w:val="center"/>
              <w:rPr>
                <w:rFonts w:eastAsia="標楷體"/>
              </w:rPr>
            </w:pPr>
            <w:r w:rsidRPr="000526FA">
              <w:rPr>
                <w:rFonts w:eastAsia="標楷體" w:hint="eastAsia"/>
              </w:rPr>
              <w:t>年增率</w:t>
            </w:r>
          </w:p>
          <w:p w:rsidR="009233C7" w:rsidRPr="000526FA" w:rsidRDefault="009233C7" w:rsidP="00465B84">
            <w:pPr>
              <w:snapToGrid w:val="0"/>
              <w:spacing w:line="240" w:lineRule="atLeast"/>
              <w:jc w:val="center"/>
              <w:rPr>
                <w:rFonts w:eastAsia="標楷體"/>
              </w:rPr>
            </w:pPr>
            <w:r w:rsidRPr="000526FA">
              <w:rPr>
                <w:rFonts w:eastAsia="標楷體"/>
              </w:rPr>
              <w:t>（</w:t>
            </w:r>
            <w:r w:rsidR="00A116EA">
              <w:rPr>
                <w:rFonts w:eastAsia="標楷體"/>
              </w:rPr>
              <w:t>%</w:t>
            </w:r>
            <w:r w:rsidRPr="000526FA">
              <w:rPr>
                <w:rFonts w:eastAsia="標楷體"/>
              </w:rPr>
              <w:t>）</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23.8</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23.8</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20.6</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19.6</w:t>
            </w:r>
          </w:p>
        </w:tc>
        <w:tc>
          <w:tcPr>
            <w:tcW w:w="1401"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15.7</w:t>
            </w:r>
          </w:p>
        </w:tc>
        <w:tc>
          <w:tcPr>
            <w:tcW w:w="1559" w:type="dxa"/>
            <w:tcBorders>
              <w:top w:val="nil"/>
              <w:left w:val="nil"/>
              <w:bottom w:val="nil"/>
              <w:right w:val="nil"/>
            </w:tcBorders>
            <w:vAlign w:val="center"/>
          </w:tcPr>
          <w:p w:rsidR="009233C7" w:rsidRPr="005A6B50" w:rsidRDefault="009233C7" w:rsidP="00465B84">
            <w:pPr>
              <w:snapToGrid w:val="0"/>
              <w:spacing w:line="440" w:lineRule="exact"/>
              <w:ind w:rightChars="50" w:right="120"/>
              <w:jc w:val="center"/>
              <w:rPr>
                <w:rFonts w:eastAsia="標楷體"/>
              </w:rPr>
            </w:pPr>
            <w:r w:rsidRPr="005A6B50">
              <w:rPr>
                <w:rFonts w:eastAsia="標楷體"/>
              </w:rPr>
              <w:t>13.9</w:t>
            </w:r>
          </w:p>
        </w:tc>
      </w:tr>
      <w:tr w:rsidR="009233C7" w:rsidRPr="000526FA" w:rsidTr="00465B84">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r w:rsidRPr="000526FA">
              <w:rPr>
                <w:rFonts w:eastAsia="標楷體"/>
              </w:rPr>
              <w:t>消費品</w:t>
            </w:r>
            <w:r w:rsidRPr="000526FA">
              <w:rPr>
                <w:rFonts w:eastAsia="標楷體"/>
              </w:rPr>
              <w:br/>
            </w:r>
            <w:r w:rsidRPr="000526FA">
              <w:rPr>
                <w:rFonts w:eastAsia="標楷體"/>
              </w:rPr>
              <w:t>零售總額</w:t>
            </w:r>
          </w:p>
        </w:tc>
        <w:tc>
          <w:tcPr>
            <w:tcW w:w="1390" w:type="dxa"/>
            <w:tcBorders>
              <w:top w:val="single" w:sz="4" w:space="0" w:color="auto"/>
              <w:left w:val="single" w:sz="4" w:space="0" w:color="auto"/>
              <w:bottom w:val="single" w:sz="4" w:space="0" w:color="auto"/>
              <w:right w:val="single" w:sz="4" w:space="0" w:color="auto"/>
            </w:tcBorders>
          </w:tcPr>
          <w:p w:rsidR="009233C7" w:rsidRPr="000526FA" w:rsidRDefault="009233C7" w:rsidP="00465B84">
            <w:pPr>
              <w:snapToGrid w:val="0"/>
              <w:spacing w:line="240" w:lineRule="atLeast"/>
              <w:jc w:val="center"/>
              <w:rPr>
                <w:rFonts w:eastAsia="標楷體"/>
              </w:rPr>
            </w:pPr>
            <w:r w:rsidRPr="000526FA">
              <w:rPr>
                <w:rFonts w:eastAsia="標楷體"/>
              </w:rPr>
              <w:t>金額</w:t>
            </w:r>
          </w:p>
          <w:p w:rsidR="009233C7" w:rsidRPr="000526FA" w:rsidRDefault="009233C7" w:rsidP="00465B84">
            <w:pPr>
              <w:snapToGrid w:val="0"/>
              <w:spacing w:line="240" w:lineRule="atLeast"/>
              <w:jc w:val="center"/>
              <w:rPr>
                <w:rFonts w:eastAsia="標楷體"/>
              </w:rPr>
            </w:pPr>
            <w:r w:rsidRPr="000526FA">
              <w:rPr>
                <w:rFonts w:eastAsia="標楷體"/>
              </w:rPr>
              <w:t>（億人民幣）</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154,554</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181,226</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207,167</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234,380</w:t>
            </w:r>
          </w:p>
        </w:tc>
        <w:tc>
          <w:tcPr>
            <w:tcW w:w="1401"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262</w:t>
            </w:r>
            <w:r w:rsidRPr="000526FA">
              <w:rPr>
                <w:rFonts w:eastAsia="標楷體"/>
              </w:rPr>
              <w:t>,</w:t>
            </w:r>
            <w:r w:rsidRPr="000526FA">
              <w:rPr>
                <w:rFonts w:eastAsia="標楷體" w:hint="eastAsia"/>
              </w:rPr>
              <w:t>394</w:t>
            </w:r>
          </w:p>
        </w:tc>
        <w:tc>
          <w:tcPr>
            <w:tcW w:w="1559" w:type="dxa"/>
            <w:tcBorders>
              <w:top w:val="nil"/>
              <w:left w:val="nil"/>
              <w:bottom w:val="nil"/>
              <w:right w:val="nil"/>
            </w:tcBorders>
            <w:vAlign w:val="center"/>
          </w:tcPr>
          <w:p w:rsidR="009233C7" w:rsidRPr="005A6B50" w:rsidRDefault="009233C7" w:rsidP="00465B84">
            <w:pPr>
              <w:snapToGrid w:val="0"/>
              <w:spacing w:line="440" w:lineRule="exact"/>
              <w:ind w:rightChars="50" w:right="120"/>
              <w:jc w:val="center"/>
              <w:rPr>
                <w:rFonts w:eastAsia="標楷體"/>
              </w:rPr>
            </w:pPr>
            <w:r>
              <w:rPr>
                <w:rFonts w:eastAsia="標楷體" w:hint="eastAsia"/>
              </w:rPr>
              <w:t>47,993</w:t>
            </w:r>
          </w:p>
        </w:tc>
      </w:tr>
      <w:tr w:rsidR="009233C7" w:rsidRPr="000526FA" w:rsidTr="00465B84">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9233C7" w:rsidRPr="000526FA" w:rsidRDefault="009233C7" w:rsidP="00465B84">
            <w:pPr>
              <w:snapToGrid w:val="0"/>
              <w:spacing w:line="240" w:lineRule="atLeast"/>
              <w:jc w:val="center"/>
              <w:rPr>
                <w:rFonts w:eastAsia="標楷體"/>
              </w:rPr>
            </w:pPr>
            <w:r w:rsidRPr="000526FA">
              <w:rPr>
                <w:rFonts w:eastAsia="標楷體" w:hint="eastAsia"/>
              </w:rPr>
              <w:t>年增率</w:t>
            </w:r>
          </w:p>
          <w:p w:rsidR="009233C7" w:rsidRPr="000526FA" w:rsidRDefault="009233C7" w:rsidP="00465B84">
            <w:pPr>
              <w:snapToGrid w:val="0"/>
              <w:spacing w:line="240" w:lineRule="atLeast"/>
              <w:jc w:val="center"/>
              <w:rPr>
                <w:rFonts w:eastAsia="標楷體"/>
              </w:rPr>
            </w:pPr>
            <w:r w:rsidRPr="000526FA">
              <w:rPr>
                <w:rFonts w:eastAsia="標楷體"/>
              </w:rPr>
              <w:t>（</w:t>
            </w:r>
            <w:r w:rsidR="00A116EA">
              <w:rPr>
                <w:rFonts w:eastAsia="標楷體"/>
              </w:rPr>
              <w:t>%</w:t>
            </w:r>
            <w:r w:rsidRPr="000526FA">
              <w:rPr>
                <w:rFonts w:eastAsia="標楷體"/>
              </w:rPr>
              <w:t>）</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18.4</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17.1</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w:t>
            </w:r>
            <w:r w:rsidRPr="000526FA">
              <w:rPr>
                <w:rFonts w:eastAsia="標楷體" w:hint="eastAsia"/>
              </w:rPr>
              <w:t>4.3</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13.1</w:t>
            </w:r>
          </w:p>
        </w:tc>
        <w:tc>
          <w:tcPr>
            <w:tcW w:w="1401"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12.0</w:t>
            </w:r>
          </w:p>
        </w:tc>
        <w:tc>
          <w:tcPr>
            <w:tcW w:w="1559" w:type="dxa"/>
            <w:tcBorders>
              <w:top w:val="nil"/>
              <w:left w:val="nil"/>
              <w:bottom w:val="nil"/>
              <w:right w:val="nil"/>
            </w:tcBorders>
            <w:vAlign w:val="center"/>
          </w:tcPr>
          <w:p w:rsidR="009233C7" w:rsidRPr="005A6B50" w:rsidRDefault="009233C7" w:rsidP="00465B84">
            <w:pPr>
              <w:snapToGrid w:val="0"/>
              <w:spacing w:line="440" w:lineRule="exact"/>
              <w:ind w:rightChars="50" w:right="120"/>
              <w:jc w:val="center"/>
              <w:rPr>
                <w:rFonts w:eastAsia="標楷體"/>
              </w:rPr>
            </w:pPr>
            <w:r>
              <w:rPr>
                <w:rFonts w:eastAsia="標楷體" w:hint="eastAsia"/>
              </w:rPr>
              <w:t>10.7</w:t>
            </w:r>
          </w:p>
          <w:p w:rsidR="009233C7" w:rsidRPr="005A6B50" w:rsidRDefault="009233C7" w:rsidP="00465B84">
            <w:pPr>
              <w:snapToGrid w:val="0"/>
              <w:spacing w:line="440" w:lineRule="exact"/>
              <w:ind w:rightChars="50" w:right="120"/>
              <w:jc w:val="center"/>
              <w:rPr>
                <w:rFonts w:eastAsia="標楷體"/>
              </w:rPr>
            </w:pPr>
          </w:p>
        </w:tc>
      </w:tr>
      <w:tr w:rsidR="009233C7" w:rsidRPr="000526FA" w:rsidTr="00465B84">
        <w:trPr>
          <w:cantSplit/>
          <w:trHeight w:val="639"/>
        </w:trPr>
        <w:tc>
          <w:tcPr>
            <w:tcW w:w="465" w:type="dxa"/>
            <w:vMerge w:val="restart"/>
            <w:tcBorders>
              <w:top w:val="single" w:sz="4" w:space="0" w:color="auto"/>
              <w:left w:val="nil"/>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r w:rsidRPr="000526FA">
              <w:rPr>
                <w:rFonts w:eastAsia="標楷體"/>
              </w:rPr>
              <w:t>對外</w:t>
            </w:r>
          </w:p>
          <w:p w:rsidR="009233C7" w:rsidRPr="000526FA" w:rsidRDefault="009233C7" w:rsidP="00465B84">
            <w:pPr>
              <w:snapToGrid w:val="0"/>
              <w:spacing w:line="300" w:lineRule="auto"/>
              <w:jc w:val="center"/>
              <w:rPr>
                <w:rFonts w:eastAsia="標楷體"/>
              </w:rPr>
            </w:pPr>
            <w:r w:rsidRPr="000526FA">
              <w:rPr>
                <w:rFonts w:eastAsia="標楷體"/>
              </w:rPr>
              <w:t>貿易</w:t>
            </w: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r w:rsidRPr="000526FA">
              <w:rPr>
                <w:rFonts w:eastAsia="標楷體"/>
              </w:rPr>
              <w:t>出口</w:t>
            </w:r>
          </w:p>
        </w:tc>
        <w:tc>
          <w:tcPr>
            <w:tcW w:w="1390" w:type="dxa"/>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240" w:lineRule="atLeast"/>
              <w:jc w:val="center"/>
              <w:rPr>
                <w:rFonts w:eastAsia="標楷體"/>
              </w:rPr>
            </w:pPr>
            <w:r w:rsidRPr="000526FA">
              <w:rPr>
                <w:rFonts w:eastAsia="標楷體"/>
              </w:rPr>
              <w:t>金額</w:t>
            </w:r>
          </w:p>
          <w:p w:rsidR="009233C7" w:rsidRPr="000526FA" w:rsidRDefault="009233C7" w:rsidP="00465B84">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15,779.3</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18,986.0</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20</w:t>
            </w:r>
            <w:r w:rsidRPr="000526FA">
              <w:rPr>
                <w:rFonts w:eastAsia="標楷體"/>
              </w:rPr>
              <w:t>,</w:t>
            </w:r>
            <w:r w:rsidRPr="000526FA">
              <w:rPr>
                <w:rFonts w:eastAsia="標楷體" w:hint="eastAsia"/>
              </w:rPr>
              <w:t>489</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22,100.4</w:t>
            </w:r>
          </w:p>
        </w:tc>
        <w:tc>
          <w:tcPr>
            <w:tcW w:w="1401"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23,427.5</w:t>
            </w:r>
          </w:p>
        </w:tc>
        <w:tc>
          <w:tcPr>
            <w:tcW w:w="1559"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center"/>
              <w:rPr>
                <w:rFonts w:eastAsia="標楷體"/>
              </w:rPr>
            </w:pPr>
            <w:r>
              <w:rPr>
                <w:rFonts w:eastAsia="標楷體" w:hint="eastAsia"/>
              </w:rPr>
              <w:t>3</w:t>
            </w:r>
            <w:r w:rsidRPr="000526FA">
              <w:rPr>
                <w:rFonts w:eastAsia="標楷體" w:hint="eastAsia"/>
              </w:rPr>
              <w:t>,</w:t>
            </w:r>
            <w:r>
              <w:rPr>
                <w:rFonts w:eastAsia="標楷體" w:hint="eastAsia"/>
              </w:rPr>
              <w:t>694.1</w:t>
            </w:r>
          </w:p>
        </w:tc>
      </w:tr>
      <w:tr w:rsidR="009233C7" w:rsidRPr="000526FA" w:rsidTr="00465B84">
        <w:trPr>
          <w:cantSplit/>
          <w:trHeight w:hRule="exact" w:val="620"/>
        </w:trPr>
        <w:tc>
          <w:tcPr>
            <w:tcW w:w="465" w:type="dxa"/>
            <w:vMerge/>
            <w:tcBorders>
              <w:top w:val="single" w:sz="4" w:space="0" w:color="auto"/>
              <w:left w:val="nil"/>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9233C7" w:rsidRPr="000526FA" w:rsidRDefault="009233C7" w:rsidP="00465B84">
            <w:pPr>
              <w:snapToGrid w:val="0"/>
              <w:spacing w:line="240" w:lineRule="atLeast"/>
              <w:jc w:val="center"/>
              <w:rPr>
                <w:rFonts w:eastAsia="標楷體"/>
              </w:rPr>
            </w:pPr>
            <w:r w:rsidRPr="000526FA">
              <w:rPr>
                <w:rFonts w:eastAsia="標楷體"/>
              </w:rPr>
              <w:t>（</w:t>
            </w:r>
            <w:r w:rsidR="00A116EA">
              <w:rPr>
                <w:rFonts w:eastAsia="標楷體"/>
              </w:rPr>
              <w:t>%</w:t>
            </w:r>
            <w:r w:rsidRPr="000526FA">
              <w:rPr>
                <w:rFonts w:eastAsia="標楷體"/>
              </w:rPr>
              <w:t>）</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31.3</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20.3</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7.9</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7.9</w:t>
            </w:r>
          </w:p>
        </w:tc>
        <w:tc>
          <w:tcPr>
            <w:tcW w:w="1401"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6.1</w:t>
            </w:r>
          </w:p>
        </w:tc>
        <w:tc>
          <w:tcPr>
            <w:tcW w:w="1559"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center"/>
              <w:rPr>
                <w:rFonts w:eastAsia="標楷體"/>
              </w:rPr>
            </w:pPr>
            <w:r>
              <w:rPr>
                <w:rFonts w:eastAsia="標楷體" w:hint="eastAsia"/>
              </w:rPr>
              <w:t>15.0</w:t>
            </w:r>
          </w:p>
        </w:tc>
      </w:tr>
      <w:tr w:rsidR="009233C7" w:rsidRPr="000526FA" w:rsidTr="00465B84">
        <w:trPr>
          <w:cantSplit/>
          <w:trHeight w:hRule="exact" w:val="610"/>
        </w:trPr>
        <w:tc>
          <w:tcPr>
            <w:tcW w:w="465" w:type="dxa"/>
            <w:vMerge/>
            <w:tcBorders>
              <w:top w:val="single" w:sz="4" w:space="0" w:color="auto"/>
              <w:left w:val="nil"/>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r w:rsidRPr="000526FA">
              <w:rPr>
                <w:rFonts w:eastAsia="標楷體"/>
              </w:rPr>
              <w:t>進口</w:t>
            </w:r>
          </w:p>
        </w:tc>
        <w:tc>
          <w:tcPr>
            <w:tcW w:w="1390" w:type="dxa"/>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240" w:lineRule="atLeast"/>
              <w:jc w:val="center"/>
              <w:rPr>
                <w:rFonts w:eastAsia="標楷體"/>
              </w:rPr>
            </w:pPr>
            <w:r w:rsidRPr="000526FA">
              <w:rPr>
                <w:rFonts w:eastAsia="標楷體"/>
              </w:rPr>
              <w:t>金額</w:t>
            </w:r>
          </w:p>
          <w:p w:rsidR="009233C7" w:rsidRPr="000526FA" w:rsidRDefault="009233C7" w:rsidP="00465B84">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13,948.3</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17,434.6</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18</w:t>
            </w:r>
            <w:r w:rsidRPr="000526FA">
              <w:rPr>
                <w:rFonts w:eastAsia="標楷體"/>
              </w:rPr>
              <w:t>,</w:t>
            </w:r>
            <w:r w:rsidRPr="000526FA">
              <w:rPr>
                <w:rFonts w:eastAsia="標楷體" w:hint="eastAsia"/>
              </w:rPr>
              <w:t>178</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19,502.9</w:t>
            </w:r>
          </w:p>
        </w:tc>
        <w:tc>
          <w:tcPr>
            <w:tcW w:w="1401"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19,602.9</w:t>
            </w:r>
          </w:p>
        </w:tc>
        <w:tc>
          <w:tcPr>
            <w:tcW w:w="1559"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center"/>
              <w:rPr>
                <w:rFonts w:eastAsia="標楷體"/>
              </w:rPr>
            </w:pPr>
            <w:r>
              <w:rPr>
                <w:rFonts w:eastAsia="標楷體" w:hint="eastAsia"/>
              </w:rPr>
              <w:t>2</w:t>
            </w:r>
            <w:r w:rsidRPr="000526FA">
              <w:rPr>
                <w:rFonts w:eastAsia="標楷體" w:hint="eastAsia"/>
              </w:rPr>
              <w:t>,4</w:t>
            </w:r>
            <w:r>
              <w:rPr>
                <w:rFonts w:eastAsia="標楷體" w:hint="eastAsia"/>
              </w:rPr>
              <w:t>87.6</w:t>
            </w:r>
          </w:p>
        </w:tc>
      </w:tr>
      <w:tr w:rsidR="009233C7" w:rsidRPr="000526FA" w:rsidTr="00465B84">
        <w:trPr>
          <w:cantSplit/>
          <w:trHeight w:hRule="exact" w:val="594"/>
        </w:trPr>
        <w:tc>
          <w:tcPr>
            <w:tcW w:w="465" w:type="dxa"/>
            <w:vMerge/>
            <w:tcBorders>
              <w:top w:val="single" w:sz="4" w:space="0" w:color="auto"/>
              <w:left w:val="nil"/>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9233C7" w:rsidRPr="000526FA" w:rsidRDefault="009233C7" w:rsidP="00465B84">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9233C7" w:rsidRPr="000526FA" w:rsidRDefault="009233C7" w:rsidP="00465B84">
            <w:pPr>
              <w:snapToGrid w:val="0"/>
              <w:spacing w:line="240" w:lineRule="atLeast"/>
              <w:jc w:val="center"/>
              <w:rPr>
                <w:rFonts w:eastAsia="標楷體"/>
              </w:rPr>
            </w:pPr>
            <w:r w:rsidRPr="000526FA">
              <w:rPr>
                <w:rFonts w:eastAsia="標楷體"/>
              </w:rPr>
              <w:t>（</w:t>
            </w:r>
            <w:r w:rsidR="00A116EA">
              <w:rPr>
                <w:rFonts w:eastAsia="標楷體"/>
              </w:rPr>
              <w:t>%</w:t>
            </w:r>
            <w:r w:rsidRPr="000526FA">
              <w:rPr>
                <w:rFonts w:eastAsia="標楷體"/>
              </w:rPr>
              <w:t>）</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38.7</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24.9</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4.3</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7.3</w:t>
            </w:r>
          </w:p>
        </w:tc>
        <w:tc>
          <w:tcPr>
            <w:tcW w:w="1401"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0.4</w:t>
            </w:r>
          </w:p>
        </w:tc>
        <w:tc>
          <w:tcPr>
            <w:tcW w:w="1559"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center"/>
              <w:rPr>
                <w:rFonts w:eastAsia="標楷體"/>
              </w:rPr>
            </w:pPr>
            <w:r w:rsidRPr="000526FA">
              <w:rPr>
                <w:rFonts w:eastAsia="標楷體" w:hint="eastAsia"/>
              </w:rPr>
              <w:t>-</w:t>
            </w:r>
            <w:r>
              <w:rPr>
                <w:rFonts w:eastAsia="標楷體" w:hint="eastAsia"/>
              </w:rPr>
              <w:t>20.2</w:t>
            </w:r>
          </w:p>
        </w:tc>
      </w:tr>
      <w:tr w:rsidR="009233C7" w:rsidRPr="000526FA" w:rsidTr="00465B84">
        <w:trPr>
          <w:cantSplit/>
          <w:trHeight w:hRule="exact" w:val="620"/>
        </w:trPr>
        <w:tc>
          <w:tcPr>
            <w:tcW w:w="1126" w:type="dxa"/>
            <w:gridSpan w:val="2"/>
            <w:vMerge w:val="restart"/>
            <w:tcBorders>
              <w:top w:val="single" w:sz="4" w:space="0" w:color="auto"/>
              <w:left w:val="nil"/>
              <w:right w:val="single" w:sz="4" w:space="0" w:color="auto"/>
            </w:tcBorders>
            <w:vAlign w:val="center"/>
          </w:tcPr>
          <w:p w:rsidR="009233C7" w:rsidRPr="000526FA" w:rsidRDefault="009233C7" w:rsidP="00465B84">
            <w:pPr>
              <w:snapToGrid w:val="0"/>
              <w:spacing w:line="300" w:lineRule="auto"/>
              <w:jc w:val="center"/>
              <w:rPr>
                <w:rFonts w:eastAsia="標楷體"/>
              </w:rPr>
            </w:pPr>
            <w:r w:rsidRPr="000526FA">
              <w:rPr>
                <w:rFonts w:eastAsia="標楷體"/>
              </w:rPr>
              <w:t>實際外商直接投資</w:t>
            </w:r>
          </w:p>
        </w:tc>
        <w:tc>
          <w:tcPr>
            <w:tcW w:w="1390" w:type="dxa"/>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240" w:lineRule="atLeast"/>
              <w:jc w:val="center"/>
              <w:rPr>
                <w:rFonts w:eastAsia="標楷體"/>
              </w:rPr>
            </w:pPr>
            <w:r w:rsidRPr="000526FA">
              <w:rPr>
                <w:rFonts w:eastAsia="標楷體"/>
              </w:rPr>
              <w:t>金額</w:t>
            </w:r>
          </w:p>
          <w:p w:rsidR="009233C7" w:rsidRPr="000526FA" w:rsidRDefault="009233C7" w:rsidP="00465B84">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1,057.4</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1,160.1</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1,117</w:t>
            </w:r>
          </w:p>
        </w:tc>
        <w:tc>
          <w:tcPr>
            <w:tcW w:w="1218" w:type="dxa"/>
            <w:tcBorders>
              <w:top w:val="nil"/>
              <w:left w:val="nil"/>
              <w:bottom w:val="nil"/>
              <w:right w:val="nil"/>
            </w:tcBorders>
            <w:vAlign w:val="center"/>
          </w:tcPr>
          <w:p w:rsidR="009233C7" w:rsidRPr="000526FA" w:rsidRDefault="009233C7" w:rsidP="00465B84">
            <w:pPr>
              <w:snapToGrid w:val="0"/>
              <w:spacing w:line="320" w:lineRule="exact"/>
              <w:ind w:rightChars="50" w:right="120"/>
              <w:jc w:val="right"/>
              <w:rPr>
                <w:rFonts w:eastAsia="標楷體"/>
              </w:rPr>
            </w:pPr>
            <w:r w:rsidRPr="000526FA">
              <w:rPr>
                <w:rFonts w:eastAsia="標楷體" w:hint="eastAsia"/>
              </w:rPr>
              <w:t>1,175.9</w:t>
            </w:r>
          </w:p>
        </w:tc>
        <w:tc>
          <w:tcPr>
            <w:tcW w:w="1401" w:type="dxa"/>
            <w:tcBorders>
              <w:top w:val="nil"/>
              <w:left w:val="nil"/>
              <w:bottom w:val="nil"/>
              <w:right w:val="nil"/>
            </w:tcBorders>
            <w:vAlign w:val="center"/>
          </w:tcPr>
          <w:p w:rsidR="009233C7" w:rsidRPr="000526FA" w:rsidRDefault="009233C7" w:rsidP="00465B84">
            <w:pPr>
              <w:snapToGrid w:val="0"/>
              <w:spacing w:line="320" w:lineRule="exact"/>
              <w:ind w:rightChars="50" w:right="120"/>
              <w:jc w:val="right"/>
              <w:rPr>
                <w:rFonts w:eastAsia="標楷體"/>
              </w:rPr>
            </w:pPr>
            <w:r w:rsidRPr="000526FA">
              <w:rPr>
                <w:rFonts w:eastAsia="標楷體" w:hint="eastAsia"/>
              </w:rPr>
              <w:t>1,195.6</w:t>
            </w:r>
          </w:p>
        </w:tc>
        <w:tc>
          <w:tcPr>
            <w:tcW w:w="1559" w:type="dxa"/>
            <w:tcBorders>
              <w:top w:val="nil"/>
              <w:left w:val="nil"/>
              <w:bottom w:val="nil"/>
              <w:right w:val="nil"/>
            </w:tcBorders>
            <w:vAlign w:val="center"/>
          </w:tcPr>
          <w:p w:rsidR="009233C7" w:rsidRDefault="009233C7" w:rsidP="00465B84">
            <w:pPr>
              <w:snapToGrid w:val="0"/>
              <w:spacing w:line="320" w:lineRule="exact"/>
              <w:ind w:rightChars="50" w:right="120"/>
              <w:jc w:val="center"/>
              <w:rPr>
                <w:rFonts w:eastAsia="標楷體"/>
              </w:rPr>
            </w:pPr>
            <w:r>
              <w:rPr>
                <w:rFonts w:eastAsia="標楷體" w:hint="eastAsia"/>
              </w:rPr>
              <w:t>139.2</w:t>
            </w:r>
          </w:p>
          <w:p w:rsidR="009233C7" w:rsidRPr="00EB057F" w:rsidRDefault="009233C7" w:rsidP="00465B84">
            <w:pPr>
              <w:snapToGrid w:val="0"/>
              <w:spacing w:line="320" w:lineRule="exact"/>
              <w:ind w:rightChars="50" w:right="120"/>
              <w:jc w:val="center"/>
              <w:rPr>
                <w:rFonts w:eastAsia="標楷體"/>
              </w:rPr>
            </w:pPr>
            <w:r>
              <w:rPr>
                <w:rFonts w:eastAsia="標楷體" w:hint="eastAsia"/>
              </w:rPr>
              <w:t>(1</w:t>
            </w:r>
            <w:r w:rsidRPr="00BF17BC">
              <w:rPr>
                <w:rFonts w:eastAsia="標楷體" w:hint="eastAsia"/>
              </w:rPr>
              <w:t>月</w:t>
            </w:r>
            <w:r w:rsidRPr="00BF17BC">
              <w:rPr>
                <w:rFonts w:eastAsia="標楷體" w:hint="eastAsia"/>
              </w:rPr>
              <w:t>)</w:t>
            </w:r>
          </w:p>
        </w:tc>
      </w:tr>
      <w:tr w:rsidR="009233C7" w:rsidRPr="000526FA" w:rsidTr="00465B84">
        <w:trPr>
          <w:cantSplit/>
          <w:trHeight w:hRule="exact" w:val="792"/>
        </w:trPr>
        <w:tc>
          <w:tcPr>
            <w:tcW w:w="1126" w:type="dxa"/>
            <w:gridSpan w:val="2"/>
            <w:vMerge/>
            <w:tcBorders>
              <w:left w:val="nil"/>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9233C7" w:rsidRPr="000526FA" w:rsidRDefault="009233C7" w:rsidP="00465B84">
            <w:pPr>
              <w:snapToGrid w:val="0"/>
              <w:spacing w:line="240" w:lineRule="atLeast"/>
              <w:jc w:val="center"/>
              <w:rPr>
                <w:rFonts w:eastAsia="標楷體"/>
              </w:rPr>
            </w:pPr>
            <w:r w:rsidRPr="000526FA">
              <w:rPr>
                <w:rFonts w:eastAsia="標楷體"/>
              </w:rPr>
              <w:t>（</w:t>
            </w:r>
            <w:r w:rsidR="00A116EA">
              <w:rPr>
                <w:rFonts w:eastAsia="標楷體"/>
              </w:rPr>
              <w:t>%</w:t>
            </w:r>
            <w:r w:rsidRPr="000526FA">
              <w:rPr>
                <w:rFonts w:eastAsia="標楷體"/>
              </w:rPr>
              <w:t>）</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17.4</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9.7</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w:t>
            </w:r>
            <w:r w:rsidRPr="000526FA">
              <w:rPr>
                <w:rFonts w:eastAsia="標楷體" w:hint="eastAsia"/>
              </w:rPr>
              <w:t>3.7</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5.25</w:t>
            </w:r>
          </w:p>
        </w:tc>
        <w:tc>
          <w:tcPr>
            <w:tcW w:w="1401"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1.7</w:t>
            </w:r>
          </w:p>
        </w:tc>
        <w:tc>
          <w:tcPr>
            <w:tcW w:w="1559" w:type="dxa"/>
            <w:tcBorders>
              <w:top w:val="nil"/>
              <w:left w:val="nil"/>
              <w:bottom w:val="nil"/>
              <w:right w:val="nil"/>
            </w:tcBorders>
            <w:vAlign w:val="center"/>
          </w:tcPr>
          <w:p w:rsidR="009233C7" w:rsidRDefault="009233C7" w:rsidP="00465B84">
            <w:pPr>
              <w:snapToGrid w:val="0"/>
              <w:spacing w:line="440" w:lineRule="exact"/>
              <w:ind w:rightChars="50" w:right="120"/>
              <w:jc w:val="center"/>
              <w:rPr>
                <w:rFonts w:eastAsia="標楷體"/>
              </w:rPr>
            </w:pPr>
            <w:r>
              <w:rPr>
                <w:rFonts w:eastAsia="標楷體" w:hint="eastAsia"/>
              </w:rPr>
              <w:t>29.4</w:t>
            </w:r>
          </w:p>
          <w:p w:rsidR="009233C7" w:rsidRPr="00EB057F" w:rsidRDefault="009233C7" w:rsidP="00465B84">
            <w:pPr>
              <w:snapToGrid w:val="0"/>
              <w:spacing w:line="320" w:lineRule="exact"/>
              <w:ind w:rightChars="50" w:right="120"/>
              <w:jc w:val="center"/>
              <w:rPr>
                <w:rFonts w:eastAsia="標楷體"/>
              </w:rPr>
            </w:pPr>
            <w:r>
              <w:rPr>
                <w:rFonts w:eastAsia="標楷體" w:hint="eastAsia"/>
              </w:rPr>
              <w:t>(1</w:t>
            </w:r>
            <w:r w:rsidRPr="00BF17BC">
              <w:rPr>
                <w:rFonts w:eastAsia="標楷體" w:hint="eastAsia"/>
              </w:rPr>
              <w:t>月</w:t>
            </w:r>
            <w:r w:rsidRPr="00BF17BC">
              <w:rPr>
                <w:rFonts w:eastAsia="標楷體" w:hint="eastAsia"/>
              </w:rPr>
              <w:t>)</w:t>
            </w:r>
          </w:p>
        </w:tc>
      </w:tr>
      <w:tr w:rsidR="009233C7" w:rsidRPr="000526FA" w:rsidTr="00465B84">
        <w:trPr>
          <w:cantSplit/>
          <w:trHeight w:val="670"/>
        </w:trPr>
        <w:tc>
          <w:tcPr>
            <w:tcW w:w="1126" w:type="dxa"/>
            <w:gridSpan w:val="2"/>
            <w:tcBorders>
              <w:top w:val="single" w:sz="4" w:space="0" w:color="auto"/>
              <w:left w:val="nil"/>
              <w:bottom w:val="single" w:sz="4" w:space="0" w:color="auto"/>
              <w:right w:val="single" w:sz="4" w:space="0" w:color="auto"/>
            </w:tcBorders>
            <w:vAlign w:val="center"/>
          </w:tcPr>
          <w:p w:rsidR="009233C7" w:rsidRPr="000526FA" w:rsidRDefault="009233C7" w:rsidP="00465B84">
            <w:pPr>
              <w:snapToGrid w:val="0"/>
              <w:spacing w:line="300" w:lineRule="auto"/>
              <w:ind w:left="2" w:hanging="2"/>
              <w:jc w:val="center"/>
              <w:rPr>
                <w:rFonts w:eastAsia="標楷體"/>
              </w:rPr>
            </w:pPr>
            <w:r w:rsidRPr="000526FA">
              <w:rPr>
                <w:rFonts w:eastAsia="標楷體"/>
              </w:rPr>
              <w:t>居民消費價格指數</w:t>
            </w:r>
          </w:p>
        </w:tc>
        <w:tc>
          <w:tcPr>
            <w:tcW w:w="1390" w:type="dxa"/>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240" w:lineRule="atLeast"/>
              <w:jc w:val="center"/>
              <w:rPr>
                <w:rFonts w:eastAsia="標楷體"/>
              </w:rPr>
            </w:pPr>
            <w:r w:rsidRPr="000526FA">
              <w:rPr>
                <w:rFonts w:eastAsia="標楷體"/>
              </w:rPr>
              <w:t>年增率</w:t>
            </w:r>
          </w:p>
          <w:p w:rsidR="009233C7" w:rsidRPr="000526FA" w:rsidRDefault="009233C7" w:rsidP="00465B84">
            <w:pPr>
              <w:snapToGrid w:val="0"/>
              <w:spacing w:line="240" w:lineRule="atLeast"/>
              <w:jc w:val="center"/>
              <w:rPr>
                <w:rFonts w:eastAsia="標楷體"/>
              </w:rPr>
            </w:pPr>
            <w:r w:rsidRPr="000526FA">
              <w:rPr>
                <w:rFonts w:eastAsia="標楷體"/>
              </w:rPr>
              <w:t>（</w:t>
            </w:r>
            <w:r w:rsidR="00A116EA">
              <w:rPr>
                <w:rFonts w:eastAsia="標楷體"/>
              </w:rPr>
              <w:t>%</w:t>
            </w:r>
            <w:r w:rsidRPr="000526FA">
              <w:rPr>
                <w:rFonts w:eastAsia="標楷體"/>
              </w:rPr>
              <w:t>）</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3.3</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5.4</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2.6</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2.6</w:t>
            </w:r>
          </w:p>
        </w:tc>
        <w:tc>
          <w:tcPr>
            <w:tcW w:w="1401"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2.0</w:t>
            </w:r>
          </w:p>
        </w:tc>
        <w:tc>
          <w:tcPr>
            <w:tcW w:w="1559"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center"/>
              <w:rPr>
                <w:rFonts w:eastAsia="標楷體"/>
              </w:rPr>
            </w:pPr>
            <w:r>
              <w:rPr>
                <w:rFonts w:eastAsia="標楷體" w:hint="eastAsia"/>
              </w:rPr>
              <w:t>1.1</w:t>
            </w:r>
          </w:p>
        </w:tc>
      </w:tr>
      <w:tr w:rsidR="009233C7" w:rsidRPr="000526FA" w:rsidTr="00465B84">
        <w:trPr>
          <w:cantSplit/>
          <w:trHeight w:val="822"/>
        </w:trPr>
        <w:tc>
          <w:tcPr>
            <w:tcW w:w="465" w:type="dxa"/>
            <w:vMerge w:val="restart"/>
            <w:tcBorders>
              <w:top w:val="single" w:sz="4" w:space="0" w:color="auto"/>
              <w:left w:val="nil"/>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r w:rsidRPr="000526FA">
              <w:rPr>
                <w:rFonts w:eastAsia="標楷體"/>
              </w:rPr>
              <w:t>金融</w:t>
            </w:r>
          </w:p>
        </w:tc>
        <w:tc>
          <w:tcPr>
            <w:tcW w:w="661" w:type="dxa"/>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240" w:lineRule="exact"/>
              <w:jc w:val="center"/>
              <w:rPr>
                <w:rFonts w:eastAsia="標楷體"/>
              </w:rPr>
            </w:pPr>
            <w:r w:rsidRPr="000526FA">
              <w:rPr>
                <w:rFonts w:eastAsia="標楷體"/>
              </w:rPr>
              <w:t>貨幣供給</w:t>
            </w:r>
          </w:p>
          <w:p w:rsidR="009233C7" w:rsidRPr="000526FA" w:rsidRDefault="009233C7" w:rsidP="00465B84">
            <w:pPr>
              <w:snapToGrid w:val="0"/>
              <w:spacing w:line="240" w:lineRule="exact"/>
              <w:ind w:hanging="133"/>
              <w:jc w:val="center"/>
              <w:rPr>
                <w:rFonts w:eastAsia="標楷體"/>
                <w:sz w:val="20"/>
              </w:rPr>
            </w:pPr>
            <w:r w:rsidRPr="000526FA">
              <w:rPr>
                <w:rFonts w:eastAsia="標楷體"/>
                <w:sz w:val="18"/>
              </w:rPr>
              <w:t xml:space="preserve"> </w:t>
            </w:r>
            <w:r w:rsidRPr="000526FA">
              <w:rPr>
                <w:rFonts w:eastAsia="標楷體"/>
                <w:sz w:val="20"/>
              </w:rPr>
              <w:t>（</w:t>
            </w:r>
            <w:r w:rsidRPr="000526FA">
              <w:rPr>
                <w:rFonts w:eastAsia="標楷體"/>
                <w:sz w:val="20"/>
              </w:rPr>
              <w:t>M2</w:t>
            </w:r>
            <w:r w:rsidRPr="000526FA">
              <w:rPr>
                <w:rFonts w:eastAsia="標楷體"/>
                <w:sz w:val="20"/>
              </w:rPr>
              <w:t>）</w:t>
            </w:r>
          </w:p>
        </w:tc>
        <w:tc>
          <w:tcPr>
            <w:tcW w:w="1390" w:type="dxa"/>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9233C7" w:rsidRPr="000526FA" w:rsidRDefault="009233C7" w:rsidP="00465B84">
            <w:pPr>
              <w:snapToGrid w:val="0"/>
              <w:spacing w:line="240" w:lineRule="atLeast"/>
              <w:jc w:val="center"/>
              <w:rPr>
                <w:rFonts w:eastAsia="標楷體"/>
              </w:rPr>
            </w:pPr>
            <w:r w:rsidRPr="000526FA">
              <w:rPr>
                <w:rFonts w:eastAsia="標楷體"/>
              </w:rPr>
              <w:t>（</w:t>
            </w:r>
            <w:r w:rsidR="00A116EA">
              <w:rPr>
                <w:rFonts w:eastAsia="標楷體"/>
              </w:rPr>
              <w:t>%</w:t>
            </w:r>
            <w:r w:rsidRPr="000526FA">
              <w:rPr>
                <w:rFonts w:eastAsia="標楷體"/>
              </w:rPr>
              <w:t>）</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19.7</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13.6</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13.8</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13.6</w:t>
            </w:r>
          </w:p>
        </w:tc>
        <w:tc>
          <w:tcPr>
            <w:tcW w:w="1401"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12.2</w:t>
            </w:r>
          </w:p>
        </w:tc>
        <w:tc>
          <w:tcPr>
            <w:tcW w:w="1559" w:type="dxa"/>
            <w:tcBorders>
              <w:top w:val="nil"/>
              <w:left w:val="nil"/>
              <w:bottom w:val="nil"/>
              <w:right w:val="nil"/>
            </w:tcBorders>
            <w:vAlign w:val="center"/>
          </w:tcPr>
          <w:p w:rsidR="009233C7" w:rsidRDefault="009233C7" w:rsidP="00EF60F0">
            <w:pPr>
              <w:snapToGrid w:val="0"/>
              <w:spacing w:line="320" w:lineRule="exact"/>
              <w:ind w:rightChars="50" w:right="120"/>
              <w:jc w:val="center"/>
              <w:rPr>
                <w:rFonts w:eastAsia="標楷體"/>
              </w:rPr>
            </w:pPr>
            <w:r>
              <w:rPr>
                <w:rFonts w:eastAsia="標楷體" w:hint="eastAsia"/>
              </w:rPr>
              <w:t>12.5</w:t>
            </w:r>
          </w:p>
          <w:p w:rsidR="00EF60F0" w:rsidRPr="000526FA" w:rsidRDefault="00EF60F0" w:rsidP="00EF60F0">
            <w:pPr>
              <w:snapToGrid w:val="0"/>
              <w:spacing w:line="320" w:lineRule="exact"/>
              <w:ind w:rightChars="50" w:right="120"/>
              <w:jc w:val="center"/>
              <w:rPr>
                <w:rFonts w:eastAsia="標楷體"/>
              </w:rPr>
            </w:pPr>
            <w:r>
              <w:rPr>
                <w:rFonts w:eastAsia="標楷體" w:hint="eastAsia"/>
              </w:rPr>
              <w:t>(2</w:t>
            </w:r>
            <w:r w:rsidRPr="00BF17BC">
              <w:rPr>
                <w:rFonts w:eastAsia="標楷體" w:hint="eastAsia"/>
              </w:rPr>
              <w:t>月</w:t>
            </w:r>
            <w:r w:rsidRPr="00BF17BC">
              <w:rPr>
                <w:rFonts w:eastAsia="標楷體" w:hint="eastAsia"/>
              </w:rPr>
              <w:t>)</w:t>
            </w:r>
          </w:p>
        </w:tc>
      </w:tr>
      <w:tr w:rsidR="009233C7" w:rsidRPr="000526FA" w:rsidTr="00465B84">
        <w:trPr>
          <w:cantSplit/>
          <w:trHeight w:val="766"/>
        </w:trPr>
        <w:tc>
          <w:tcPr>
            <w:tcW w:w="465" w:type="dxa"/>
            <w:vMerge/>
            <w:tcBorders>
              <w:top w:val="single" w:sz="4" w:space="0" w:color="auto"/>
              <w:left w:val="nil"/>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r w:rsidRPr="000526FA">
              <w:rPr>
                <w:rFonts w:eastAsia="標楷體"/>
              </w:rPr>
              <w:t>匯率</w:t>
            </w:r>
          </w:p>
        </w:tc>
        <w:tc>
          <w:tcPr>
            <w:tcW w:w="1390" w:type="dxa"/>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240" w:lineRule="atLeast"/>
              <w:jc w:val="center"/>
              <w:rPr>
                <w:rFonts w:eastAsia="標楷體"/>
              </w:rPr>
            </w:pPr>
            <w:r w:rsidRPr="000526FA">
              <w:rPr>
                <w:rFonts w:eastAsia="標楷體"/>
              </w:rPr>
              <w:t>美元兌</w:t>
            </w:r>
          </w:p>
          <w:p w:rsidR="009233C7" w:rsidRPr="000526FA" w:rsidRDefault="009233C7" w:rsidP="00465B84">
            <w:pPr>
              <w:snapToGrid w:val="0"/>
              <w:spacing w:line="240" w:lineRule="atLeast"/>
              <w:jc w:val="center"/>
              <w:rPr>
                <w:rFonts w:eastAsia="標楷體"/>
              </w:rPr>
            </w:pPr>
            <w:r w:rsidRPr="000526FA">
              <w:rPr>
                <w:rFonts w:eastAsia="標楷體"/>
              </w:rPr>
              <w:t>人民幣</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b/>
                <w:bCs/>
                <w:sz w:val="18"/>
              </w:rPr>
            </w:pPr>
            <w:r w:rsidRPr="000526FA">
              <w:rPr>
                <w:rFonts w:eastAsia="標楷體"/>
              </w:rPr>
              <w:t>1:6.7703</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sz w:val="18"/>
              </w:rPr>
            </w:pPr>
            <w:r w:rsidRPr="000526FA">
              <w:rPr>
                <w:rFonts w:eastAsia="標楷體"/>
              </w:rPr>
              <w:t>1:6.30</w:t>
            </w:r>
            <w:r w:rsidRPr="000526FA">
              <w:rPr>
                <w:rFonts w:eastAsia="標楷體" w:hint="eastAsia"/>
              </w:rPr>
              <w:t>09</w:t>
            </w:r>
          </w:p>
        </w:tc>
        <w:tc>
          <w:tcPr>
            <w:tcW w:w="1218" w:type="dxa"/>
            <w:tcBorders>
              <w:top w:val="nil"/>
              <w:left w:val="nil"/>
              <w:bottom w:val="nil"/>
              <w:right w:val="nil"/>
            </w:tcBorders>
            <w:shd w:val="clear" w:color="auto" w:fill="auto"/>
            <w:vAlign w:val="center"/>
          </w:tcPr>
          <w:p w:rsidR="009233C7" w:rsidRPr="000526FA" w:rsidRDefault="009233C7" w:rsidP="00465B84">
            <w:pPr>
              <w:snapToGrid w:val="0"/>
              <w:spacing w:line="440" w:lineRule="exact"/>
              <w:ind w:rightChars="50" w:right="120"/>
              <w:jc w:val="right"/>
              <w:rPr>
                <w:rFonts w:eastAsia="標楷體"/>
                <w:sz w:val="18"/>
                <w:highlight w:val="yellow"/>
              </w:rPr>
            </w:pPr>
            <w:r w:rsidRPr="000526FA">
              <w:rPr>
                <w:rFonts w:eastAsia="標楷體"/>
              </w:rPr>
              <w:t>1:6.</w:t>
            </w:r>
            <w:r w:rsidRPr="000526FA">
              <w:rPr>
                <w:rFonts w:eastAsia="標楷體" w:hint="eastAsia"/>
              </w:rPr>
              <w:t>2855</w:t>
            </w:r>
          </w:p>
        </w:tc>
        <w:tc>
          <w:tcPr>
            <w:tcW w:w="1218"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1:6.</w:t>
            </w:r>
            <w:r w:rsidRPr="000526FA">
              <w:rPr>
                <w:rFonts w:eastAsia="標楷體" w:hint="eastAsia"/>
              </w:rPr>
              <w:t>0969</w:t>
            </w:r>
          </w:p>
        </w:tc>
        <w:tc>
          <w:tcPr>
            <w:tcW w:w="1401" w:type="dxa"/>
            <w:tcBorders>
              <w:top w:val="nil"/>
              <w:left w:val="nil"/>
              <w:bottom w:val="nil"/>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1:6.</w:t>
            </w:r>
            <w:r w:rsidRPr="000526FA">
              <w:rPr>
                <w:rFonts w:eastAsia="標楷體" w:hint="eastAsia"/>
              </w:rPr>
              <w:t>1190</w:t>
            </w:r>
          </w:p>
        </w:tc>
        <w:tc>
          <w:tcPr>
            <w:tcW w:w="1559" w:type="dxa"/>
            <w:tcBorders>
              <w:top w:val="nil"/>
              <w:left w:val="nil"/>
              <w:bottom w:val="nil"/>
              <w:right w:val="nil"/>
            </w:tcBorders>
            <w:vAlign w:val="center"/>
          </w:tcPr>
          <w:p w:rsidR="009233C7" w:rsidRPr="000526FA" w:rsidRDefault="009233C7" w:rsidP="00465B84">
            <w:pPr>
              <w:snapToGrid w:val="0"/>
              <w:spacing w:line="200" w:lineRule="exact"/>
              <w:ind w:rightChars="14" w:right="34"/>
              <w:jc w:val="center"/>
              <w:rPr>
                <w:rFonts w:eastAsia="標楷體"/>
              </w:rPr>
            </w:pPr>
            <w:r w:rsidRPr="000526FA">
              <w:rPr>
                <w:rFonts w:eastAsia="標楷體"/>
              </w:rPr>
              <w:t>1:6.</w:t>
            </w:r>
            <w:r>
              <w:rPr>
                <w:rFonts w:eastAsia="標楷體" w:hint="eastAsia"/>
              </w:rPr>
              <w:t>1398</w:t>
            </w:r>
          </w:p>
          <w:p w:rsidR="009233C7" w:rsidRPr="000526FA" w:rsidRDefault="009233C7" w:rsidP="00465B84">
            <w:pPr>
              <w:snapToGrid w:val="0"/>
              <w:spacing w:line="200" w:lineRule="exact"/>
              <w:ind w:rightChars="14" w:right="34"/>
              <w:jc w:val="center"/>
              <w:rPr>
                <w:rFonts w:eastAsia="標楷體"/>
              </w:rPr>
            </w:pPr>
            <w:r w:rsidRPr="000526FA">
              <w:rPr>
                <w:rFonts w:eastAsia="標楷體"/>
                <w:sz w:val="16"/>
              </w:rPr>
              <w:t>（</w:t>
            </w:r>
            <w:r w:rsidRPr="000526FA">
              <w:rPr>
                <w:rFonts w:eastAsia="標楷體"/>
                <w:sz w:val="16"/>
              </w:rPr>
              <w:t>201</w:t>
            </w:r>
            <w:r w:rsidRPr="000526FA">
              <w:rPr>
                <w:rFonts w:eastAsia="標楷體" w:hint="eastAsia"/>
                <w:sz w:val="16"/>
              </w:rPr>
              <w:t>5</w:t>
            </w:r>
            <w:r w:rsidRPr="000526FA">
              <w:rPr>
                <w:rFonts w:eastAsia="標楷體"/>
                <w:sz w:val="16"/>
              </w:rPr>
              <w:t>.</w:t>
            </w:r>
            <w:r>
              <w:rPr>
                <w:rFonts w:eastAsia="標楷體" w:hint="eastAsia"/>
                <w:sz w:val="16"/>
              </w:rPr>
              <w:t>3.24</w:t>
            </w:r>
            <w:r w:rsidRPr="000526FA">
              <w:rPr>
                <w:rFonts w:eastAsia="標楷體"/>
                <w:sz w:val="16"/>
              </w:rPr>
              <w:t>）</w:t>
            </w:r>
          </w:p>
        </w:tc>
      </w:tr>
      <w:tr w:rsidR="009233C7" w:rsidRPr="000526FA" w:rsidTr="00465B84">
        <w:trPr>
          <w:cantSplit/>
          <w:trHeight w:val="711"/>
        </w:trPr>
        <w:tc>
          <w:tcPr>
            <w:tcW w:w="465" w:type="dxa"/>
            <w:vMerge/>
            <w:tcBorders>
              <w:top w:val="single" w:sz="4" w:space="0" w:color="auto"/>
              <w:left w:val="nil"/>
              <w:bottom w:val="single" w:sz="4" w:space="0" w:color="auto"/>
              <w:right w:val="single" w:sz="4" w:space="0" w:color="auto"/>
            </w:tcBorders>
            <w:vAlign w:val="center"/>
          </w:tcPr>
          <w:p w:rsidR="009233C7" w:rsidRPr="000526FA" w:rsidRDefault="009233C7" w:rsidP="00465B84">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jc w:val="center"/>
              <w:rPr>
                <w:rFonts w:eastAsia="標楷體"/>
              </w:rPr>
            </w:pPr>
            <w:r w:rsidRPr="000526FA">
              <w:rPr>
                <w:rFonts w:eastAsia="標楷體"/>
              </w:rPr>
              <w:t>外匯準備</w:t>
            </w:r>
          </w:p>
        </w:tc>
        <w:tc>
          <w:tcPr>
            <w:tcW w:w="1390" w:type="dxa"/>
            <w:tcBorders>
              <w:top w:val="single" w:sz="4" w:space="0" w:color="auto"/>
              <w:left w:val="single" w:sz="4" w:space="0" w:color="auto"/>
              <w:bottom w:val="single" w:sz="4" w:space="0" w:color="auto"/>
              <w:right w:val="single" w:sz="4" w:space="0" w:color="auto"/>
            </w:tcBorders>
            <w:vAlign w:val="center"/>
          </w:tcPr>
          <w:p w:rsidR="009233C7" w:rsidRPr="000526FA" w:rsidRDefault="009233C7" w:rsidP="00465B84">
            <w:pPr>
              <w:snapToGrid w:val="0"/>
              <w:spacing w:line="240" w:lineRule="atLeast"/>
              <w:jc w:val="center"/>
              <w:rPr>
                <w:rFonts w:eastAsia="標楷體"/>
              </w:rPr>
            </w:pPr>
            <w:r w:rsidRPr="000526FA">
              <w:rPr>
                <w:rFonts w:eastAsia="標楷體"/>
              </w:rPr>
              <w:t>金額</w:t>
            </w:r>
          </w:p>
          <w:p w:rsidR="009233C7" w:rsidRPr="000526FA" w:rsidRDefault="009233C7" w:rsidP="00465B84">
            <w:pPr>
              <w:snapToGrid w:val="0"/>
              <w:spacing w:line="240" w:lineRule="atLeast"/>
              <w:jc w:val="center"/>
              <w:rPr>
                <w:rFonts w:eastAsia="標楷體"/>
              </w:rPr>
            </w:pPr>
            <w:r w:rsidRPr="000526FA">
              <w:rPr>
                <w:rFonts w:eastAsia="標楷體"/>
              </w:rPr>
              <w:t>（億美元）</w:t>
            </w:r>
          </w:p>
        </w:tc>
        <w:tc>
          <w:tcPr>
            <w:tcW w:w="1218" w:type="dxa"/>
            <w:tcBorders>
              <w:top w:val="nil"/>
              <w:left w:val="nil"/>
              <w:bottom w:val="single" w:sz="4" w:space="0" w:color="auto"/>
              <w:right w:val="nil"/>
            </w:tcBorders>
            <w:vAlign w:val="center"/>
          </w:tcPr>
          <w:p w:rsidR="009233C7" w:rsidRPr="000526FA" w:rsidRDefault="009233C7" w:rsidP="00465B84">
            <w:pPr>
              <w:snapToGrid w:val="0"/>
              <w:spacing w:line="440" w:lineRule="exact"/>
              <w:ind w:rightChars="50" w:right="120"/>
              <w:jc w:val="right"/>
              <w:rPr>
                <w:rFonts w:eastAsia="標楷體"/>
                <w:u w:val="single"/>
              </w:rPr>
            </w:pPr>
            <w:r w:rsidRPr="000526FA">
              <w:rPr>
                <w:rFonts w:eastAsia="標楷體"/>
              </w:rPr>
              <w:t>28,473</w:t>
            </w:r>
          </w:p>
        </w:tc>
        <w:tc>
          <w:tcPr>
            <w:tcW w:w="1218" w:type="dxa"/>
            <w:tcBorders>
              <w:top w:val="nil"/>
              <w:left w:val="nil"/>
              <w:bottom w:val="single" w:sz="4" w:space="0" w:color="auto"/>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rPr>
              <w:t>31,811</w:t>
            </w:r>
          </w:p>
        </w:tc>
        <w:tc>
          <w:tcPr>
            <w:tcW w:w="1218" w:type="dxa"/>
            <w:tcBorders>
              <w:top w:val="nil"/>
              <w:left w:val="nil"/>
              <w:bottom w:val="single" w:sz="4" w:space="0" w:color="auto"/>
              <w:right w:val="nil"/>
            </w:tcBorders>
            <w:vAlign w:val="center"/>
          </w:tcPr>
          <w:p w:rsidR="009233C7" w:rsidRPr="000526FA" w:rsidRDefault="009233C7" w:rsidP="00465B84">
            <w:pPr>
              <w:snapToGrid w:val="0"/>
              <w:spacing w:line="440" w:lineRule="exact"/>
              <w:ind w:rightChars="50" w:right="120"/>
              <w:jc w:val="right"/>
              <w:rPr>
                <w:rFonts w:eastAsia="標楷體"/>
                <w:highlight w:val="yellow"/>
              </w:rPr>
            </w:pPr>
            <w:r w:rsidRPr="000526FA">
              <w:rPr>
                <w:rFonts w:eastAsia="標楷體"/>
              </w:rPr>
              <w:t>3</w:t>
            </w:r>
            <w:r w:rsidRPr="000526FA">
              <w:rPr>
                <w:rFonts w:eastAsia="標楷體" w:hint="eastAsia"/>
              </w:rPr>
              <w:t>3</w:t>
            </w:r>
            <w:r w:rsidRPr="000526FA">
              <w:rPr>
                <w:rFonts w:eastAsia="標楷體"/>
              </w:rPr>
              <w:t>,</w:t>
            </w:r>
            <w:r w:rsidRPr="000526FA">
              <w:rPr>
                <w:rFonts w:eastAsia="標楷體" w:hint="eastAsia"/>
              </w:rPr>
              <w:t>116</w:t>
            </w:r>
          </w:p>
        </w:tc>
        <w:tc>
          <w:tcPr>
            <w:tcW w:w="1218" w:type="dxa"/>
            <w:tcBorders>
              <w:top w:val="nil"/>
              <w:left w:val="nil"/>
              <w:bottom w:val="single" w:sz="4" w:space="0" w:color="auto"/>
              <w:right w:val="nil"/>
            </w:tcBorders>
            <w:vAlign w:val="center"/>
          </w:tcPr>
          <w:p w:rsidR="009233C7" w:rsidRPr="000526FA" w:rsidRDefault="009233C7" w:rsidP="00465B84">
            <w:pPr>
              <w:snapToGrid w:val="0"/>
              <w:spacing w:line="440" w:lineRule="exact"/>
              <w:ind w:rightChars="50" w:right="120"/>
              <w:jc w:val="right"/>
              <w:rPr>
                <w:rFonts w:eastAsia="標楷體"/>
              </w:rPr>
            </w:pPr>
            <w:r w:rsidRPr="000526FA">
              <w:rPr>
                <w:rFonts w:eastAsia="標楷體" w:hint="eastAsia"/>
              </w:rPr>
              <w:t>38</w:t>
            </w:r>
            <w:r w:rsidRPr="000526FA">
              <w:rPr>
                <w:rFonts w:eastAsia="標楷體"/>
              </w:rPr>
              <w:t>,</w:t>
            </w:r>
            <w:r w:rsidRPr="000526FA">
              <w:rPr>
                <w:rFonts w:eastAsia="標楷體" w:hint="eastAsia"/>
              </w:rPr>
              <w:t>213</w:t>
            </w:r>
          </w:p>
        </w:tc>
        <w:tc>
          <w:tcPr>
            <w:tcW w:w="1401" w:type="dxa"/>
            <w:tcBorders>
              <w:top w:val="nil"/>
              <w:left w:val="nil"/>
              <w:bottom w:val="single" w:sz="4" w:space="0" w:color="auto"/>
              <w:right w:val="nil"/>
            </w:tcBorders>
            <w:vAlign w:val="center"/>
          </w:tcPr>
          <w:p w:rsidR="009233C7" w:rsidRPr="000526FA" w:rsidRDefault="009233C7" w:rsidP="00465B84">
            <w:pPr>
              <w:snapToGrid w:val="0"/>
              <w:spacing w:before="240" w:line="200" w:lineRule="exact"/>
              <w:jc w:val="right"/>
              <w:rPr>
                <w:rFonts w:eastAsia="標楷體"/>
              </w:rPr>
            </w:pPr>
            <w:r w:rsidRPr="000526FA">
              <w:rPr>
                <w:rFonts w:eastAsia="標楷體"/>
              </w:rPr>
              <w:t>3</w:t>
            </w:r>
            <w:r w:rsidRPr="000526FA">
              <w:rPr>
                <w:rFonts w:eastAsia="標楷體" w:hint="eastAsia"/>
              </w:rPr>
              <w:t>8,430</w:t>
            </w:r>
            <w:r w:rsidRPr="000526FA">
              <w:rPr>
                <w:rFonts w:eastAsia="標楷體"/>
              </w:rPr>
              <w:br/>
            </w:r>
            <w:r w:rsidRPr="000526FA">
              <w:rPr>
                <w:rFonts w:eastAsia="標楷體"/>
                <w:sz w:val="16"/>
              </w:rPr>
              <w:t>（</w:t>
            </w:r>
            <w:r w:rsidRPr="000526FA">
              <w:rPr>
                <w:rFonts w:eastAsia="標楷體"/>
                <w:sz w:val="16"/>
              </w:rPr>
              <w:t>201</w:t>
            </w:r>
            <w:r w:rsidRPr="000526FA">
              <w:rPr>
                <w:rFonts w:eastAsia="標楷體" w:hint="eastAsia"/>
                <w:sz w:val="16"/>
              </w:rPr>
              <w:t>4</w:t>
            </w:r>
            <w:r w:rsidRPr="000526FA">
              <w:rPr>
                <w:rFonts w:eastAsia="標楷體"/>
                <w:sz w:val="16"/>
              </w:rPr>
              <w:t>.</w:t>
            </w:r>
            <w:r w:rsidRPr="000526FA">
              <w:rPr>
                <w:rFonts w:eastAsia="標楷體" w:hint="eastAsia"/>
                <w:sz w:val="16"/>
              </w:rPr>
              <w:t>12.31</w:t>
            </w:r>
            <w:r w:rsidRPr="000526FA">
              <w:rPr>
                <w:rFonts w:eastAsia="標楷體"/>
                <w:sz w:val="16"/>
              </w:rPr>
              <w:t>）</w:t>
            </w:r>
          </w:p>
        </w:tc>
        <w:tc>
          <w:tcPr>
            <w:tcW w:w="1559" w:type="dxa"/>
            <w:tcBorders>
              <w:top w:val="nil"/>
              <w:left w:val="nil"/>
              <w:bottom w:val="single" w:sz="4" w:space="0" w:color="auto"/>
              <w:right w:val="nil"/>
            </w:tcBorders>
            <w:vAlign w:val="center"/>
          </w:tcPr>
          <w:p w:rsidR="009233C7" w:rsidRPr="000526FA" w:rsidRDefault="009233C7" w:rsidP="00465B84">
            <w:pPr>
              <w:snapToGrid w:val="0"/>
              <w:spacing w:line="440" w:lineRule="exact"/>
              <w:ind w:rightChars="50" w:right="120"/>
              <w:jc w:val="center"/>
              <w:rPr>
                <w:rFonts w:ascii="標楷體" w:eastAsia="標楷體" w:hAnsi="標楷體"/>
              </w:rPr>
            </w:pPr>
            <w:r w:rsidRPr="000526FA">
              <w:rPr>
                <w:rFonts w:ascii="標楷體" w:eastAsia="標楷體" w:hAnsi="標楷體" w:hint="eastAsia"/>
              </w:rPr>
              <w:t>－</w:t>
            </w:r>
          </w:p>
        </w:tc>
      </w:tr>
    </w:tbl>
    <w:p w:rsidR="003E39BB" w:rsidRPr="005834A7" w:rsidRDefault="007E4083" w:rsidP="002173CC">
      <w:pPr>
        <w:widowControl/>
        <w:ind w:left="1133" w:rightChars="-316" w:right="-758" w:hangingChars="515" w:hanging="1133"/>
        <w:rPr>
          <w:rFonts w:eastAsia="標楷體"/>
          <w:b/>
          <w:bCs/>
          <w:sz w:val="40"/>
          <w:szCs w:val="36"/>
        </w:rPr>
      </w:pPr>
      <w:r w:rsidRPr="005834A7">
        <w:rPr>
          <w:rFonts w:eastAsia="標楷體"/>
          <w:sz w:val="22"/>
          <w:szCs w:val="22"/>
        </w:rPr>
        <w:t>資料來源：中國大陸統計年鑑、中國大陸海關統計；中國大陸國家統計局、中國大陸人民銀行、中國大陸商務部。</w:t>
      </w:r>
      <w:r w:rsidR="003E39BB" w:rsidRPr="005834A7">
        <w:rPr>
          <w:rFonts w:eastAsia="標楷體"/>
          <w:b/>
          <w:bCs/>
          <w:sz w:val="40"/>
          <w:szCs w:val="36"/>
        </w:rPr>
        <w:br w:type="page"/>
      </w:r>
    </w:p>
    <w:p w:rsidR="00DC4A37" w:rsidRPr="003E4898" w:rsidRDefault="00DC4A37" w:rsidP="00DC4A37">
      <w:pPr>
        <w:pStyle w:val="2"/>
        <w:spacing w:after="360"/>
        <w:jc w:val="center"/>
        <w:rPr>
          <w:sz w:val="24"/>
        </w:rPr>
      </w:pPr>
      <w:bookmarkStart w:id="54" w:name="_Toc391906401"/>
      <w:bookmarkStart w:id="55" w:name="_Toc401923787"/>
      <w:bookmarkStart w:id="56" w:name="_Toc402171703"/>
      <w:bookmarkStart w:id="57" w:name="_Toc415126206"/>
      <w:r w:rsidRPr="003E4898">
        <w:rPr>
          <w:sz w:val="32"/>
        </w:rPr>
        <w:t>表</w:t>
      </w:r>
      <w:r w:rsidRPr="003E4898">
        <w:rPr>
          <w:sz w:val="32"/>
        </w:rPr>
        <w:t xml:space="preserve">5  </w:t>
      </w:r>
      <w:r w:rsidRPr="003E4898">
        <w:rPr>
          <w:sz w:val="32"/>
        </w:rPr>
        <w:t>兩岸經貿統計</w:t>
      </w:r>
      <w:bookmarkEnd w:id="54"/>
      <w:bookmarkEnd w:id="55"/>
      <w:bookmarkEnd w:id="56"/>
      <w:bookmarkEnd w:id="57"/>
    </w:p>
    <w:tbl>
      <w:tblPr>
        <w:tblW w:w="10436" w:type="dxa"/>
        <w:tblInd w:w="-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16"/>
        <w:gridCol w:w="758"/>
        <w:gridCol w:w="884"/>
        <w:gridCol w:w="1168"/>
        <w:gridCol w:w="1168"/>
        <w:gridCol w:w="1168"/>
        <w:gridCol w:w="1169"/>
        <w:gridCol w:w="1168"/>
        <w:gridCol w:w="1168"/>
        <w:gridCol w:w="1169"/>
      </w:tblGrid>
      <w:tr w:rsidR="003D6A39" w:rsidRPr="00896C1C" w:rsidTr="00465B84">
        <w:trPr>
          <w:cantSplit/>
          <w:trHeight w:val="703"/>
        </w:trPr>
        <w:tc>
          <w:tcPr>
            <w:tcW w:w="2258" w:type="dxa"/>
            <w:gridSpan w:val="3"/>
            <w:vMerge w:val="restart"/>
            <w:tcBorders>
              <w:left w:val="nil"/>
            </w:tcBorders>
            <w:shd w:val="clear" w:color="auto" w:fill="FFFFFF"/>
          </w:tcPr>
          <w:p w:rsidR="003D6A39" w:rsidRPr="00896C1C" w:rsidRDefault="003D6A39" w:rsidP="00465B84">
            <w:pPr>
              <w:snapToGrid w:val="0"/>
              <w:spacing w:before="120" w:after="120" w:line="320" w:lineRule="exact"/>
              <w:jc w:val="center"/>
              <w:rPr>
                <w:rFonts w:eastAsia="標楷體"/>
                <w:sz w:val="28"/>
              </w:rPr>
            </w:pPr>
          </w:p>
        </w:tc>
        <w:tc>
          <w:tcPr>
            <w:tcW w:w="1168" w:type="dxa"/>
            <w:vMerge w:val="restart"/>
            <w:tcBorders>
              <w:right w:val="nil"/>
            </w:tcBorders>
            <w:shd w:val="clear" w:color="auto" w:fill="FFFFFF"/>
            <w:vAlign w:val="center"/>
          </w:tcPr>
          <w:p w:rsidR="003D6A39" w:rsidRPr="001E1958" w:rsidRDefault="003D6A39" w:rsidP="00465B84">
            <w:pPr>
              <w:snapToGrid w:val="0"/>
              <w:spacing w:before="120" w:after="120" w:line="280" w:lineRule="exact"/>
              <w:jc w:val="center"/>
              <w:rPr>
                <w:rFonts w:eastAsia="標楷體"/>
                <w:sz w:val="26"/>
              </w:rPr>
            </w:pPr>
            <w:r w:rsidRPr="001E1958">
              <w:rPr>
                <w:rFonts w:eastAsia="標楷體" w:hint="eastAsia"/>
                <w:sz w:val="26"/>
              </w:rPr>
              <w:t>2011</w:t>
            </w:r>
            <w:r w:rsidRPr="001E1958">
              <w:rPr>
                <w:rFonts w:eastAsia="標楷體" w:hint="eastAsia"/>
                <w:sz w:val="26"/>
              </w:rPr>
              <w:t>年</w:t>
            </w:r>
          </w:p>
        </w:tc>
        <w:tc>
          <w:tcPr>
            <w:tcW w:w="1168" w:type="dxa"/>
            <w:vMerge w:val="restart"/>
            <w:tcBorders>
              <w:right w:val="nil"/>
            </w:tcBorders>
            <w:shd w:val="clear" w:color="auto" w:fill="FFFFFF"/>
            <w:vAlign w:val="center"/>
          </w:tcPr>
          <w:p w:rsidR="003D6A39" w:rsidRPr="001E1958" w:rsidRDefault="003D6A39" w:rsidP="00465B84">
            <w:pPr>
              <w:snapToGrid w:val="0"/>
              <w:spacing w:before="120" w:after="120" w:line="280" w:lineRule="exact"/>
              <w:jc w:val="center"/>
              <w:rPr>
                <w:rFonts w:eastAsia="標楷體"/>
                <w:sz w:val="26"/>
              </w:rPr>
            </w:pPr>
            <w:r w:rsidRPr="001E1958">
              <w:rPr>
                <w:rFonts w:eastAsia="標楷體" w:hint="eastAsia"/>
                <w:sz w:val="26"/>
              </w:rPr>
              <w:t>2012</w:t>
            </w:r>
            <w:r w:rsidRPr="001E1958">
              <w:rPr>
                <w:rFonts w:eastAsia="標楷體" w:hint="eastAsia"/>
                <w:sz w:val="26"/>
              </w:rPr>
              <w:t>年</w:t>
            </w:r>
          </w:p>
        </w:tc>
        <w:tc>
          <w:tcPr>
            <w:tcW w:w="1168" w:type="dxa"/>
            <w:vMerge w:val="restart"/>
            <w:tcBorders>
              <w:right w:val="nil"/>
            </w:tcBorders>
            <w:shd w:val="clear" w:color="auto" w:fill="FFFFFF"/>
            <w:vAlign w:val="center"/>
          </w:tcPr>
          <w:p w:rsidR="003D6A39" w:rsidRPr="001E1958" w:rsidRDefault="003D6A39" w:rsidP="00465B84">
            <w:pPr>
              <w:snapToGrid w:val="0"/>
              <w:spacing w:before="120" w:after="120" w:line="280" w:lineRule="exact"/>
              <w:jc w:val="center"/>
              <w:rPr>
                <w:rFonts w:eastAsia="標楷體"/>
                <w:sz w:val="26"/>
              </w:rPr>
            </w:pPr>
            <w:r w:rsidRPr="001E1958">
              <w:rPr>
                <w:rFonts w:eastAsia="標楷體" w:hint="eastAsia"/>
                <w:sz w:val="26"/>
              </w:rPr>
              <w:t>2013</w:t>
            </w:r>
            <w:r w:rsidRPr="001E1958">
              <w:rPr>
                <w:rFonts w:eastAsia="標楷體" w:hint="eastAsia"/>
                <w:sz w:val="26"/>
              </w:rPr>
              <w:t>年</w:t>
            </w:r>
          </w:p>
        </w:tc>
        <w:tc>
          <w:tcPr>
            <w:tcW w:w="1169" w:type="dxa"/>
            <w:vMerge w:val="restart"/>
            <w:tcBorders>
              <w:right w:val="nil"/>
            </w:tcBorders>
            <w:shd w:val="clear" w:color="auto" w:fill="FFFFFF"/>
            <w:vAlign w:val="center"/>
          </w:tcPr>
          <w:p w:rsidR="003D6A39" w:rsidRPr="001E1958" w:rsidRDefault="003D6A39" w:rsidP="00465B84">
            <w:pPr>
              <w:snapToGrid w:val="0"/>
              <w:spacing w:before="120" w:after="120" w:line="280" w:lineRule="exact"/>
              <w:jc w:val="center"/>
              <w:rPr>
                <w:rFonts w:eastAsia="標楷體"/>
                <w:sz w:val="26"/>
              </w:rPr>
            </w:pPr>
            <w:r w:rsidRPr="001E1958">
              <w:rPr>
                <w:rFonts w:eastAsia="標楷體" w:hint="eastAsia"/>
                <w:sz w:val="26"/>
              </w:rPr>
              <w:t>2014</w:t>
            </w:r>
            <w:r w:rsidRPr="001E1958">
              <w:rPr>
                <w:rFonts w:eastAsia="標楷體" w:hint="eastAsia"/>
                <w:sz w:val="26"/>
              </w:rPr>
              <w:t>年</w:t>
            </w:r>
          </w:p>
        </w:tc>
        <w:tc>
          <w:tcPr>
            <w:tcW w:w="3505" w:type="dxa"/>
            <w:gridSpan w:val="3"/>
            <w:tcBorders>
              <w:right w:val="nil"/>
            </w:tcBorders>
            <w:shd w:val="clear" w:color="auto" w:fill="FFFFFF"/>
            <w:vAlign w:val="center"/>
          </w:tcPr>
          <w:p w:rsidR="003D6A39" w:rsidRPr="00AB0752" w:rsidRDefault="003D6A39" w:rsidP="00465B84">
            <w:pPr>
              <w:snapToGrid w:val="0"/>
              <w:spacing w:before="120" w:after="120" w:line="280" w:lineRule="exact"/>
              <w:jc w:val="center"/>
              <w:rPr>
                <w:rFonts w:eastAsia="標楷體"/>
                <w:spacing w:val="-16"/>
                <w:sz w:val="26"/>
              </w:rPr>
            </w:pPr>
            <w:r w:rsidRPr="001E1958">
              <w:rPr>
                <w:rFonts w:eastAsia="標楷體" w:hint="eastAsia"/>
                <w:sz w:val="26"/>
              </w:rPr>
              <w:t>2015</w:t>
            </w:r>
            <w:r w:rsidRPr="00AB0752">
              <w:rPr>
                <w:rFonts w:eastAsia="標楷體" w:hint="eastAsia"/>
                <w:spacing w:val="-16"/>
                <w:sz w:val="26"/>
              </w:rPr>
              <w:t>年</w:t>
            </w:r>
          </w:p>
        </w:tc>
      </w:tr>
      <w:tr w:rsidR="003D6A39" w:rsidRPr="00634EF2" w:rsidTr="00465B84">
        <w:trPr>
          <w:cantSplit/>
          <w:trHeight w:val="493"/>
        </w:trPr>
        <w:tc>
          <w:tcPr>
            <w:tcW w:w="2258" w:type="dxa"/>
            <w:gridSpan w:val="3"/>
            <w:vMerge/>
            <w:tcBorders>
              <w:left w:val="nil"/>
              <w:bottom w:val="single" w:sz="4" w:space="0" w:color="auto"/>
            </w:tcBorders>
            <w:shd w:val="clear" w:color="auto" w:fill="FFFFFF"/>
          </w:tcPr>
          <w:p w:rsidR="003D6A39" w:rsidRPr="00896C1C" w:rsidRDefault="003D6A39" w:rsidP="00465B84">
            <w:pPr>
              <w:snapToGrid w:val="0"/>
              <w:spacing w:before="120" w:after="120" w:line="320" w:lineRule="exact"/>
              <w:jc w:val="center"/>
              <w:rPr>
                <w:rFonts w:eastAsia="標楷體"/>
                <w:sz w:val="28"/>
              </w:rPr>
            </w:pPr>
          </w:p>
        </w:tc>
        <w:tc>
          <w:tcPr>
            <w:tcW w:w="1168" w:type="dxa"/>
            <w:vMerge/>
            <w:tcBorders>
              <w:bottom w:val="single" w:sz="4" w:space="0" w:color="auto"/>
            </w:tcBorders>
            <w:shd w:val="clear" w:color="auto" w:fill="FFFFFF"/>
          </w:tcPr>
          <w:p w:rsidR="003D6A39" w:rsidRPr="00AB0752" w:rsidRDefault="003D6A39" w:rsidP="00465B84">
            <w:pPr>
              <w:snapToGrid w:val="0"/>
              <w:spacing w:before="120" w:after="120" w:line="280" w:lineRule="exact"/>
              <w:jc w:val="center"/>
              <w:rPr>
                <w:rFonts w:eastAsia="標楷體"/>
                <w:spacing w:val="-16"/>
                <w:sz w:val="26"/>
              </w:rPr>
            </w:pPr>
          </w:p>
        </w:tc>
        <w:tc>
          <w:tcPr>
            <w:tcW w:w="1168" w:type="dxa"/>
            <w:vMerge/>
            <w:tcBorders>
              <w:bottom w:val="single" w:sz="4" w:space="0" w:color="auto"/>
            </w:tcBorders>
            <w:shd w:val="clear" w:color="auto" w:fill="FFFFFF"/>
          </w:tcPr>
          <w:p w:rsidR="003D6A39" w:rsidRPr="00AB0752" w:rsidRDefault="003D6A39" w:rsidP="00465B84">
            <w:pPr>
              <w:snapToGrid w:val="0"/>
              <w:spacing w:before="120" w:after="120" w:line="280" w:lineRule="exact"/>
              <w:jc w:val="center"/>
              <w:rPr>
                <w:rFonts w:eastAsia="標楷體"/>
                <w:spacing w:val="-16"/>
                <w:sz w:val="26"/>
              </w:rPr>
            </w:pPr>
          </w:p>
        </w:tc>
        <w:tc>
          <w:tcPr>
            <w:tcW w:w="1168" w:type="dxa"/>
            <w:vMerge/>
            <w:tcBorders>
              <w:bottom w:val="single" w:sz="4" w:space="0" w:color="auto"/>
            </w:tcBorders>
            <w:shd w:val="clear" w:color="auto" w:fill="FFFFFF"/>
          </w:tcPr>
          <w:p w:rsidR="003D6A39" w:rsidRPr="00AB0752" w:rsidRDefault="003D6A39" w:rsidP="00465B84">
            <w:pPr>
              <w:snapToGrid w:val="0"/>
              <w:spacing w:before="120" w:after="120" w:line="280" w:lineRule="exact"/>
              <w:jc w:val="center"/>
              <w:rPr>
                <w:rFonts w:eastAsia="標楷體"/>
                <w:spacing w:val="-16"/>
                <w:sz w:val="26"/>
              </w:rPr>
            </w:pPr>
          </w:p>
        </w:tc>
        <w:tc>
          <w:tcPr>
            <w:tcW w:w="1169" w:type="dxa"/>
            <w:vMerge/>
            <w:tcBorders>
              <w:bottom w:val="single" w:sz="4" w:space="0" w:color="auto"/>
            </w:tcBorders>
            <w:shd w:val="clear" w:color="auto" w:fill="FFFFFF"/>
          </w:tcPr>
          <w:p w:rsidR="003D6A39" w:rsidRPr="00AB0752" w:rsidRDefault="003D6A39" w:rsidP="00465B84">
            <w:pPr>
              <w:snapToGrid w:val="0"/>
              <w:spacing w:before="120" w:after="120" w:line="280" w:lineRule="exact"/>
              <w:jc w:val="center"/>
              <w:rPr>
                <w:rFonts w:eastAsia="標楷體"/>
                <w:spacing w:val="-16"/>
                <w:sz w:val="26"/>
              </w:rPr>
            </w:pPr>
          </w:p>
        </w:tc>
        <w:tc>
          <w:tcPr>
            <w:tcW w:w="1168" w:type="dxa"/>
            <w:tcBorders>
              <w:bottom w:val="single" w:sz="4" w:space="0" w:color="auto"/>
            </w:tcBorders>
            <w:shd w:val="clear" w:color="auto" w:fill="FFFFFF"/>
          </w:tcPr>
          <w:p w:rsidR="003D6A39" w:rsidRPr="009D76BF" w:rsidRDefault="003D6A39" w:rsidP="00465B84">
            <w:pPr>
              <w:snapToGrid w:val="0"/>
              <w:spacing w:before="120" w:after="120" w:line="280" w:lineRule="exact"/>
              <w:jc w:val="center"/>
              <w:rPr>
                <w:rFonts w:eastAsia="標楷體"/>
                <w:sz w:val="26"/>
              </w:rPr>
            </w:pPr>
            <w:r w:rsidRPr="009D76BF">
              <w:rPr>
                <w:rFonts w:eastAsia="標楷體" w:hint="eastAsia"/>
                <w:sz w:val="26"/>
              </w:rPr>
              <w:t>1</w:t>
            </w:r>
            <w:r w:rsidRPr="009D76BF">
              <w:rPr>
                <w:rFonts w:eastAsia="標楷體" w:hint="eastAsia"/>
                <w:sz w:val="26"/>
              </w:rPr>
              <w:t>月</w:t>
            </w:r>
          </w:p>
        </w:tc>
        <w:tc>
          <w:tcPr>
            <w:tcW w:w="1168" w:type="dxa"/>
            <w:tcBorders>
              <w:bottom w:val="single" w:sz="4" w:space="0" w:color="auto"/>
            </w:tcBorders>
            <w:shd w:val="clear" w:color="auto" w:fill="FFFFFF"/>
          </w:tcPr>
          <w:p w:rsidR="003D6A39" w:rsidRPr="009D76BF" w:rsidRDefault="003D6A39" w:rsidP="00465B84">
            <w:pPr>
              <w:snapToGrid w:val="0"/>
              <w:spacing w:before="120" w:after="120" w:line="280" w:lineRule="exact"/>
              <w:jc w:val="center"/>
              <w:rPr>
                <w:rFonts w:eastAsia="標楷體"/>
                <w:sz w:val="26"/>
              </w:rPr>
            </w:pPr>
            <w:r w:rsidRPr="009D76BF">
              <w:rPr>
                <w:rFonts w:eastAsia="標楷體" w:hint="eastAsia"/>
                <w:sz w:val="26"/>
              </w:rPr>
              <w:t>2</w:t>
            </w:r>
            <w:r w:rsidRPr="009D76BF">
              <w:rPr>
                <w:rFonts w:eastAsia="標楷體" w:hint="eastAsia"/>
                <w:sz w:val="26"/>
              </w:rPr>
              <w:t>月</w:t>
            </w:r>
          </w:p>
        </w:tc>
        <w:tc>
          <w:tcPr>
            <w:tcW w:w="1169" w:type="dxa"/>
            <w:tcBorders>
              <w:bottom w:val="single" w:sz="4" w:space="0" w:color="auto"/>
              <w:right w:val="nil"/>
            </w:tcBorders>
            <w:shd w:val="clear" w:color="auto" w:fill="FFFFFF"/>
          </w:tcPr>
          <w:p w:rsidR="003D6A39" w:rsidRPr="009D76BF" w:rsidRDefault="003D6A39" w:rsidP="00465B84">
            <w:pPr>
              <w:snapToGrid w:val="0"/>
              <w:spacing w:before="120" w:after="120" w:line="280" w:lineRule="exact"/>
              <w:jc w:val="center"/>
              <w:rPr>
                <w:rFonts w:eastAsia="標楷體"/>
                <w:sz w:val="26"/>
              </w:rPr>
            </w:pPr>
            <w:r w:rsidRPr="009D76BF">
              <w:rPr>
                <w:rFonts w:eastAsia="標楷體" w:hint="eastAsia"/>
                <w:sz w:val="26"/>
              </w:rPr>
              <w:t>1~2</w:t>
            </w:r>
            <w:r w:rsidRPr="009D76BF">
              <w:rPr>
                <w:rFonts w:eastAsia="標楷體" w:hint="eastAsia"/>
                <w:sz w:val="26"/>
              </w:rPr>
              <w:t>月</w:t>
            </w:r>
          </w:p>
        </w:tc>
      </w:tr>
      <w:tr w:rsidR="003D6A39" w:rsidRPr="00634EF2" w:rsidTr="00465B84">
        <w:trPr>
          <w:cantSplit/>
          <w:trHeight w:val="828"/>
        </w:trPr>
        <w:tc>
          <w:tcPr>
            <w:tcW w:w="616" w:type="dxa"/>
            <w:vMerge w:val="restart"/>
            <w:tcBorders>
              <w:left w:val="nil"/>
            </w:tcBorders>
          </w:tcPr>
          <w:p w:rsidR="003D6A39" w:rsidRDefault="003D6A39" w:rsidP="00465B84">
            <w:pPr>
              <w:snapToGrid w:val="0"/>
              <w:spacing w:before="240"/>
              <w:jc w:val="center"/>
              <w:rPr>
                <w:rFonts w:eastAsia="標楷體"/>
                <w:sz w:val="28"/>
              </w:rPr>
            </w:pPr>
          </w:p>
          <w:p w:rsidR="003D6A39" w:rsidRDefault="003D6A39" w:rsidP="00465B84">
            <w:pPr>
              <w:snapToGrid w:val="0"/>
              <w:spacing w:before="240"/>
              <w:jc w:val="center"/>
              <w:rPr>
                <w:rFonts w:eastAsia="標楷體"/>
                <w:sz w:val="28"/>
              </w:rPr>
            </w:pPr>
            <w:r>
              <w:rPr>
                <w:rFonts w:eastAsia="標楷體" w:hint="eastAsia"/>
                <w:sz w:val="28"/>
              </w:rPr>
              <w:t>兩</w:t>
            </w:r>
          </w:p>
          <w:p w:rsidR="003D6A39" w:rsidRDefault="003D6A39" w:rsidP="00465B84">
            <w:pPr>
              <w:snapToGrid w:val="0"/>
              <w:spacing w:before="240"/>
              <w:jc w:val="center"/>
              <w:rPr>
                <w:rFonts w:eastAsia="標楷體"/>
                <w:sz w:val="28"/>
              </w:rPr>
            </w:pPr>
            <w:r>
              <w:rPr>
                <w:rFonts w:eastAsia="標楷體" w:hint="eastAsia"/>
                <w:sz w:val="28"/>
              </w:rPr>
              <w:t>岸</w:t>
            </w:r>
          </w:p>
          <w:p w:rsidR="003D6A39" w:rsidRDefault="003D6A39" w:rsidP="00465B84">
            <w:pPr>
              <w:snapToGrid w:val="0"/>
              <w:spacing w:before="240"/>
              <w:jc w:val="center"/>
              <w:rPr>
                <w:rFonts w:eastAsia="標楷體"/>
                <w:sz w:val="28"/>
              </w:rPr>
            </w:pPr>
            <w:r>
              <w:rPr>
                <w:rFonts w:eastAsia="標楷體" w:hint="eastAsia"/>
                <w:sz w:val="28"/>
              </w:rPr>
              <w:t>投</w:t>
            </w:r>
          </w:p>
          <w:p w:rsidR="003D6A39" w:rsidRPr="00896C1C" w:rsidRDefault="003D6A39" w:rsidP="00465B84">
            <w:pPr>
              <w:snapToGrid w:val="0"/>
              <w:spacing w:before="240"/>
              <w:jc w:val="center"/>
              <w:rPr>
                <w:rFonts w:eastAsia="標楷體"/>
                <w:sz w:val="28"/>
              </w:rPr>
            </w:pPr>
            <w:r>
              <w:rPr>
                <w:rFonts w:eastAsia="標楷體" w:hint="eastAsia"/>
                <w:sz w:val="28"/>
              </w:rPr>
              <w:t>資</w:t>
            </w:r>
          </w:p>
        </w:tc>
        <w:tc>
          <w:tcPr>
            <w:tcW w:w="758" w:type="dxa"/>
            <w:vMerge w:val="restart"/>
            <w:vAlign w:val="center"/>
          </w:tcPr>
          <w:p w:rsidR="003D6A39" w:rsidRPr="00896C1C" w:rsidRDefault="003D6A39" w:rsidP="00465B84">
            <w:pPr>
              <w:snapToGrid w:val="0"/>
              <w:spacing w:before="120" w:after="120" w:line="320" w:lineRule="exact"/>
              <w:jc w:val="center"/>
              <w:rPr>
                <w:rFonts w:eastAsia="標楷體"/>
                <w:spacing w:val="-16"/>
                <w:sz w:val="26"/>
              </w:rPr>
            </w:pPr>
            <w:r w:rsidRPr="00896C1C">
              <w:rPr>
                <w:rFonts w:eastAsia="標楷體" w:hint="eastAsia"/>
                <w:sz w:val="28"/>
              </w:rPr>
              <w:t>我對中國大陸投資</w:t>
            </w:r>
          </w:p>
        </w:tc>
        <w:tc>
          <w:tcPr>
            <w:tcW w:w="884" w:type="dxa"/>
          </w:tcPr>
          <w:p w:rsidR="003D6A39" w:rsidRPr="00896C1C" w:rsidRDefault="003D6A39" w:rsidP="00465B84">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168" w:type="dxa"/>
            <w:tcBorders>
              <w:top w:val="single" w:sz="4" w:space="0" w:color="auto"/>
              <w:left w:val="nil"/>
              <w:bottom w:val="nil"/>
              <w:right w:val="nil"/>
            </w:tcBorders>
            <w:vAlign w:val="center"/>
          </w:tcPr>
          <w:p w:rsidR="003D6A39" w:rsidRPr="00896C1C" w:rsidRDefault="003D6A39" w:rsidP="00465B84">
            <w:pPr>
              <w:snapToGrid w:val="0"/>
              <w:spacing w:before="60" w:after="60" w:line="400" w:lineRule="exact"/>
              <w:ind w:rightChars="-2" w:right="-5"/>
              <w:jc w:val="center"/>
              <w:rPr>
                <w:rFonts w:eastAsia="標楷體"/>
              </w:rPr>
            </w:pPr>
            <w:r w:rsidRPr="00896C1C">
              <w:rPr>
                <w:rFonts w:eastAsia="標楷體" w:hint="eastAsia"/>
              </w:rPr>
              <w:t>887</w:t>
            </w:r>
          </w:p>
        </w:tc>
        <w:tc>
          <w:tcPr>
            <w:tcW w:w="1168" w:type="dxa"/>
            <w:tcBorders>
              <w:top w:val="single" w:sz="4" w:space="0" w:color="auto"/>
              <w:left w:val="nil"/>
              <w:bottom w:val="nil"/>
              <w:right w:val="nil"/>
            </w:tcBorders>
            <w:vAlign w:val="center"/>
          </w:tcPr>
          <w:p w:rsidR="003D6A39" w:rsidRPr="00896C1C" w:rsidRDefault="003D6A39" w:rsidP="00465B84">
            <w:pPr>
              <w:snapToGrid w:val="0"/>
              <w:spacing w:before="60" w:after="60" w:line="400" w:lineRule="exact"/>
              <w:ind w:rightChars="-2" w:right="-5"/>
              <w:jc w:val="center"/>
              <w:rPr>
                <w:rFonts w:eastAsia="標楷體"/>
              </w:rPr>
            </w:pPr>
            <w:r>
              <w:rPr>
                <w:rFonts w:eastAsia="標楷體" w:hint="eastAsia"/>
              </w:rPr>
              <w:t>636</w:t>
            </w:r>
          </w:p>
        </w:tc>
        <w:tc>
          <w:tcPr>
            <w:tcW w:w="1168" w:type="dxa"/>
            <w:tcBorders>
              <w:top w:val="single" w:sz="4" w:space="0" w:color="auto"/>
              <w:left w:val="nil"/>
              <w:bottom w:val="nil"/>
              <w:right w:val="nil"/>
            </w:tcBorders>
            <w:vAlign w:val="center"/>
          </w:tcPr>
          <w:p w:rsidR="003D6A39" w:rsidRPr="00612604" w:rsidRDefault="003D6A39" w:rsidP="00465B84">
            <w:pPr>
              <w:snapToGrid w:val="0"/>
              <w:spacing w:before="60" w:after="60" w:line="400" w:lineRule="exact"/>
              <w:ind w:rightChars="-2" w:right="-5"/>
              <w:jc w:val="center"/>
              <w:rPr>
                <w:rFonts w:eastAsia="標楷體"/>
              </w:rPr>
            </w:pPr>
            <w:r>
              <w:rPr>
                <w:rFonts w:eastAsia="標楷體" w:hint="eastAsia"/>
              </w:rPr>
              <w:t>554</w:t>
            </w:r>
          </w:p>
        </w:tc>
        <w:tc>
          <w:tcPr>
            <w:tcW w:w="1169" w:type="dxa"/>
            <w:tcBorders>
              <w:top w:val="single" w:sz="4" w:space="0" w:color="auto"/>
              <w:left w:val="nil"/>
              <w:bottom w:val="nil"/>
              <w:right w:val="nil"/>
            </w:tcBorders>
            <w:vAlign w:val="center"/>
          </w:tcPr>
          <w:p w:rsidR="003D6A39" w:rsidRPr="00634EF2" w:rsidRDefault="003D6A39" w:rsidP="00465B84">
            <w:pPr>
              <w:snapToGrid w:val="0"/>
              <w:spacing w:before="60" w:after="60" w:line="400" w:lineRule="exact"/>
              <w:ind w:rightChars="-2" w:right="-5"/>
              <w:jc w:val="center"/>
              <w:rPr>
                <w:rFonts w:eastAsia="標楷體"/>
              </w:rPr>
            </w:pPr>
            <w:r w:rsidRPr="00634EF2">
              <w:rPr>
                <w:rFonts w:eastAsia="標楷體" w:hint="eastAsia"/>
              </w:rPr>
              <w:t>497</w:t>
            </w:r>
          </w:p>
        </w:tc>
        <w:tc>
          <w:tcPr>
            <w:tcW w:w="1168" w:type="dxa"/>
            <w:tcBorders>
              <w:top w:val="single" w:sz="4" w:space="0" w:color="auto"/>
              <w:left w:val="nil"/>
              <w:bottom w:val="nil"/>
              <w:right w:val="nil"/>
            </w:tcBorders>
            <w:vAlign w:val="center"/>
          </w:tcPr>
          <w:p w:rsidR="003D6A39" w:rsidRPr="00634EF2" w:rsidRDefault="003D6A39" w:rsidP="00465B84">
            <w:pPr>
              <w:snapToGrid w:val="0"/>
              <w:spacing w:before="60" w:after="60" w:line="400" w:lineRule="exact"/>
              <w:ind w:rightChars="-2" w:right="-5"/>
              <w:jc w:val="center"/>
              <w:rPr>
                <w:rFonts w:eastAsia="標楷體"/>
              </w:rPr>
            </w:pPr>
            <w:r>
              <w:rPr>
                <w:rFonts w:eastAsia="標楷體" w:hint="eastAsia"/>
              </w:rPr>
              <w:t>41</w:t>
            </w:r>
          </w:p>
        </w:tc>
        <w:tc>
          <w:tcPr>
            <w:tcW w:w="1168" w:type="dxa"/>
            <w:tcBorders>
              <w:top w:val="single" w:sz="4" w:space="0" w:color="auto"/>
              <w:left w:val="nil"/>
              <w:bottom w:val="nil"/>
              <w:right w:val="nil"/>
            </w:tcBorders>
            <w:vAlign w:val="center"/>
          </w:tcPr>
          <w:p w:rsidR="003D6A39" w:rsidRPr="00634EF2" w:rsidRDefault="003D6A39" w:rsidP="00465B84">
            <w:pPr>
              <w:snapToGrid w:val="0"/>
              <w:spacing w:before="60" w:after="60" w:line="400" w:lineRule="exact"/>
              <w:ind w:rightChars="-2" w:right="-5"/>
              <w:jc w:val="center"/>
              <w:rPr>
                <w:rFonts w:eastAsia="標楷體"/>
              </w:rPr>
            </w:pPr>
            <w:r>
              <w:rPr>
                <w:rFonts w:eastAsia="標楷體" w:hint="eastAsia"/>
              </w:rPr>
              <w:t>22</w:t>
            </w:r>
          </w:p>
        </w:tc>
        <w:tc>
          <w:tcPr>
            <w:tcW w:w="1169" w:type="dxa"/>
            <w:tcBorders>
              <w:top w:val="single" w:sz="4" w:space="0" w:color="auto"/>
              <w:left w:val="nil"/>
              <w:bottom w:val="nil"/>
              <w:right w:val="nil"/>
            </w:tcBorders>
            <w:vAlign w:val="center"/>
          </w:tcPr>
          <w:p w:rsidR="003D6A39" w:rsidRPr="00634EF2" w:rsidRDefault="003D6A39" w:rsidP="00465B84">
            <w:pPr>
              <w:snapToGrid w:val="0"/>
              <w:spacing w:before="60" w:after="60" w:line="400" w:lineRule="exact"/>
              <w:ind w:rightChars="-2" w:right="-5"/>
              <w:jc w:val="center"/>
              <w:rPr>
                <w:rFonts w:eastAsia="標楷體"/>
              </w:rPr>
            </w:pPr>
            <w:r>
              <w:rPr>
                <w:rFonts w:eastAsia="標楷體" w:hint="eastAsia"/>
              </w:rPr>
              <w:t>63</w:t>
            </w:r>
          </w:p>
        </w:tc>
      </w:tr>
      <w:tr w:rsidR="003D6A39" w:rsidRPr="00634EF2" w:rsidTr="00465B84">
        <w:trPr>
          <w:cantSplit/>
          <w:trHeight w:val="786"/>
        </w:trPr>
        <w:tc>
          <w:tcPr>
            <w:tcW w:w="616" w:type="dxa"/>
            <w:vMerge/>
            <w:tcBorders>
              <w:left w:val="nil"/>
            </w:tcBorders>
          </w:tcPr>
          <w:p w:rsidR="003D6A39" w:rsidRPr="00896C1C" w:rsidRDefault="003D6A39" w:rsidP="00465B84">
            <w:pPr>
              <w:snapToGrid w:val="0"/>
              <w:spacing w:before="120" w:after="120" w:line="320" w:lineRule="exact"/>
              <w:rPr>
                <w:rFonts w:eastAsia="標楷體"/>
                <w:b/>
                <w:sz w:val="28"/>
              </w:rPr>
            </w:pPr>
          </w:p>
        </w:tc>
        <w:tc>
          <w:tcPr>
            <w:tcW w:w="758" w:type="dxa"/>
            <w:vMerge/>
          </w:tcPr>
          <w:p w:rsidR="003D6A39" w:rsidRPr="00896C1C" w:rsidRDefault="003D6A39" w:rsidP="00465B84">
            <w:pPr>
              <w:snapToGrid w:val="0"/>
              <w:spacing w:before="120" w:after="120" w:line="320" w:lineRule="exact"/>
              <w:jc w:val="center"/>
              <w:rPr>
                <w:rFonts w:eastAsia="標楷體"/>
                <w:spacing w:val="-16"/>
                <w:sz w:val="26"/>
              </w:rPr>
            </w:pPr>
          </w:p>
        </w:tc>
        <w:tc>
          <w:tcPr>
            <w:tcW w:w="884" w:type="dxa"/>
          </w:tcPr>
          <w:p w:rsidR="003D6A39" w:rsidRPr="00896C1C" w:rsidRDefault="003D6A39" w:rsidP="00465B84">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168" w:type="dxa"/>
            <w:tcBorders>
              <w:top w:val="nil"/>
              <w:left w:val="nil"/>
              <w:bottom w:val="nil"/>
              <w:right w:val="nil"/>
            </w:tcBorders>
            <w:vAlign w:val="center"/>
          </w:tcPr>
          <w:p w:rsidR="003D6A39" w:rsidRPr="00A77848" w:rsidRDefault="003D6A39" w:rsidP="00465B84">
            <w:pPr>
              <w:snapToGrid w:val="0"/>
              <w:spacing w:before="60" w:line="400" w:lineRule="exact"/>
              <w:ind w:rightChars="-2" w:right="-5"/>
              <w:jc w:val="center"/>
              <w:rPr>
                <w:rFonts w:eastAsia="標楷體"/>
              </w:rPr>
            </w:pPr>
            <w:r w:rsidRPr="00A77848">
              <w:rPr>
                <w:rFonts w:eastAsia="標楷體"/>
              </w:rPr>
              <w:t>143.8</w:t>
            </w:r>
          </w:p>
          <w:p w:rsidR="003D6A39" w:rsidRPr="00A77848" w:rsidRDefault="003D6A39" w:rsidP="00465B84">
            <w:pPr>
              <w:snapToGrid w:val="0"/>
              <w:spacing w:after="60" w:line="400" w:lineRule="exact"/>
              <w:jc w:val="center"/>
              <w:rPr>
                <w:rFonts w:eastAsia="標楷體"/>
              </w:rPr>
            </w:pPr>
            <w:r w:rsidRPr="00A77848">
              <w:rPr>
                <w:rFonts w:eastAsia="標楷體"/>
                <w:sz w:val="16"/>
              </w:rPr>
              <w:t>（</w:t>
            </w:r>
            <w:r w:rsidRPr="00A77848">
              <w:rPr>
                <w:rFonts w:eastAsia="標楷體"/>
                <w:sz w:val="16"/>
              </w:rPr>
              <w:t>7.0</w:t>
            </w:r>
            <w:r w:rsidR="00A116EA">
              <w:rPr>
                <w:rFonts w:eastAsia="標楷體" w:hint="eastAsia"/>
                <w:sz w:val="16"/>
              </w:rPr>
              <w:t>%</w:t>
            </w:r>
            <w:r w:rsidRPr="00A77848">
              <w:rPr>
                <w:rFonts w:eastAsia="標楷體"/>
                <w:sz w:val="16"/>
              </w:rPr>
              <w:t>）</w:t>
            </w:r>
          </w:p>
        </w:tc>
        <w:tc>
          <w:tcPr>
            <w:tcW w:w="1168" w:type="dxa"/>
            <w:tcBorders>
              <w:top w:val="nil"/>
              <w:left w:val="nil"/>
              <w:bottom w:val="nil"/>
              <w:right w:val="nil"/>
            </w:tcBorders>
            <w:vAlign w:val="center"/>
          </w:tcPr>
          <w:p w:rsidR="003D6A39" w:rsidRPr="00A77848" w:rsidRDefault="003D6A39" w:rsidP="00465B84">
            <w:pPr>
              <w:snapToGrid w:val="0"/>
              <w:spacing w:before="60" w:line="400" w:lineRule="exact"/>
              <w:ind w:rightChars="-2" w:right="-5"/>
              <w:jc w:val="center"/>
              <w:rPr>
                <w:rFonts w:eastAsia="標楷體"/>
                <w:color w:val="000000"/>
              </w:rPr>
            </w:pPr>
            <w:r w:rsidRPr="00A77848">
              <w:rPr>
                <w:rFonts w:eastAsia="標楷體"/>
              </w:rPr>
              <w:t>127</w:t>
            </w:r>
            <w:r w:rsidRPr="00A77848">
              <w:rPr>
                <w:rFonts w:eastAsia="標楷體"/>
                <w:color w:val="000000"/>
              </w:rPr>
              <w:t>.9</w:t>
            </w:r>
          </w:p>
          <w:p w:rsidR="003D6A39" w:rsidRPr="00A77848" w:rsidRDefault="003D6A39" w:rsidP="00465B84">
            <w:pPr>
              <w:snapToGrid w:val="0"/>
              <w:spacing w:after="60" w:line="400" w:lineRule="exact"/>
              <w:jc w:val="center"/>
              <w:rPr>
                <w:rFonts w:eastAsia="標楷體"/>
                <w:color w:val="000000"/>
              </w:rPr>
            </w:pPr>
            <w:r w:rsidRPr="00A77848">
              <w:rPr>
                <w:rFonts w:eastAsia="標楷體"/>
                <w:color w:val="000000"/>
                <w:sz w:val="16"/>
              </w:rPr>
              <w:t>（</w:t>
            </w:r>
            <w:r w:rsidRPr="00A77848">
              <w:rPr>
                <w:rFonts w:eastAsia="標楷體"/>
                <w:color w:val="000000"/>
                <w:sz w:val="16"/>
              </w:rPr>
              <w:t>-17.0</w:t>
            </w:r>
            <w:r w:rsidR="00A116EA">
              <w:rPr>
                <w:rFonts w:eastAsia="標楷體" w:hint="eastAsia"/>
                <w:color w:val="000000"/>
                <w:sz w:val="16"/>
              </w:rPr>
              <w:t>%</w:t>
            </w:r>
            <w:r w:rsidRPr="00A77848">
              <w:rPr>
                <w:rFonts w:eastAsia="標楷體"/>
                <w:color w:val="000000"/>
                <w:sz w:val="16"/>
              </w:rPr>
              <w:t>）</w:t>
            </w:r>
          </w:p>
        </w:tc>
        <w:tc>
          <w:tcPr>
            <w:tcW w:w="1168" w:type="dxa"/>
            <w:tcBorders>
              <w:top w:val="nil"/>
              <w:left w:val="nil"/>
              <w:bottom w:val="nil"/>
              <w:right w:val="nil"/>
            </w:tcBorders>
            <w:vAlign w:val="center"/>
          </w:tcPr>
          <w:p w:rsidR="003D6A39" w:rsidRPr="00A77848" w:rsidRDefault="003D6A39" w:rsidP="00465B84">
            <w:pPr>
              <w:snapToGrid w:val="0"/>
              <w:spacing w:before="60" w:line="400" w:lineRule="exact"/>
              <w:ind w:rightChars="-2" w:right="-5"/>
              <w:jc w:val="center"/>
              <w:rPr>
                <w:rFonts w:eastAsia="標楷體"/>
              </w:rPr>
            </w:pPr>
            <w:r w:rsidRPr="00A77848">
              <w:rPr>
                <w:rFonts w:eastAsia="標楷體"/>
              </w:rPr>
              <w:t>91.9</w:t>
            </w:r>
          </w:p>
          <w:p w:rsidR="003D6A39" w:rsidRPr="00A77848" w:rsidRDefault="003D6A39" w:rsidP="00465B84">
            <w:pPr>
              <w:snapToGrid w:val="0"/>
              <w:spacing w:after="60" w:line="400" w:lineRule="exact"/>
              <w:jc w:val="center"/>
              <w:rPr>
                <w:rFonts w:eastAsia="標楷體"/>
                <w:color w:val="FF0000"/>
              </w:rPr>
            </w:pPr>
            <w:r w:rsidRPr="00A77848">
              <w:rPr>
                <w:rFonts w:eastAsia="標楷體"/>
                <w:sz w:val="16"/>
              </w:rPr>
              <w:t>（</w:t>
            </w:r>
            <w:r w:rsidRPr="00A77848">
              <w:rPr>
                <w:rFonts w:eastAsia="標楷體"/>
                <w:sz w:val="16"/>
              </w:rPr>
              <w:t>-21.0</w:t>
            </w:r>
            <w:r w:rsidR="00A116EA">
              <w:rPr>
                <w:rFonts w:eastAsia="標楷體" w:hint="eastAsia"/>
                <w:sz w:val="16"/>
              </w:rPr>
              <w:t>%</w:t>
            </w:r>
            <w:r w:rsidRPr="00A77848">
              <w:rPr>
                <w:rFonts w:eastAsia="標楷體"/>
                <w:sz w:val="16"/>
              </w:rPr>
              <w:t>）</w:t>
            </w:r>
          </w:p>
        </w:tc>
        <w:tc>
          <w:tcPr>
            <w:tcW w:w="1169" w:type="dxa"/>
            <w:tcBorders>
              <w:top w:val="nil"/>
              <w:left w:val="nil"/>
              <w:bottom w:val="nil"/>
              <w:right w:val="nil"/>
            </w:tcBorders>
            <w:vAlign w:val="center"/>
          </w:tcPr>
          <w:p w:rsidR="003D6A39" w:rsidRDefault="003D6A39" w:rsidP="00465B84">
            <w:pPr>
              <w:snapToGrid w:val="0"/>
              <w:spacing w:before="60" w:line="400" w:lineRule="exact"/>
              <w:ind w:rightChars="-2" w:right="-5"/>
              <w:jc w:val="center"/>
              <w:rPr>
                <w:rFonts w:eastAsia="標楷體"/>
              </w:rPr>
            </w:pPr>
            <w:r>
              <w:rPr>
                <w:rFonts w:eastAsia="標楷體" w:hint="eastAsia"/>
              </w:rPr>
              <w:t>102.8</w:t>
            </w:r>
          </w:p>
          <w:p w:rsidR="003D6A39" w:rsidRPr="00634EF2" w:rsidRDefault="003D6A39" w:rsidP="00465B84">
            <w:pPr>
              <w:snapToGrid w:val="0"/>
              <w:spacing w:after="60" w:line="400" w:lineRule="exact"/>
              <w:jc w:val="center"/>
              <w:rPr>
                <w:rFonts w:eastAsia="標楷體"/>
              </w:rPr>
            </w:pPr>
            <w:r w:rsidRPr="00634EF2">
              <w:rPr>
                <w:rFonts w:eastAsia="標楷體"/>
                <w:sz w:val="16"/>
              </w:rPr>
              <w:t>（</w:t>
            </w:r>
            <w:r>
              <w:rPr>
                <w:rFonts w:eastAsia="標楷體" w:hint="eastAsia"/>
                <w:sz w:val="16"/>
              </w:rPr>
              <w:t>11.8</w:t>
            </w:r>
            <w:r w:rsidR="00A116EA">
              <w:rPr>
                <w:rFonts w:eastAsia="標楷體" w:hint="eastAsia"/>
                <w:sz w:val="16"/>
              </w:rPr>
              <w:t>%</w:t>
            </w:r>
            <w:r w:rsidRPr="00634EF2">
              <w:rPr>
                <w:rFonts w:eastAsia="標楷體"/>
                <w:sz w:val="16"/>
              </w:rPr>
              <w:t>）</w:t>
            </w:r>
          </w:p>
        </w:tc>
        <w:tc>
          <w:tcPr>
            <w:tcW w:w="1168" w:type="dxa"/>
            <w:tcBorders>
              <w:top w:val="nil"/>
              <w:left w:val="nil"/>
              <w:bottom w:val="nil"/>
              <w:right w:val="nil"/>
            </w:tcBorders>
            <w:vAlign w:val="center"/>
          </w:tcPr>
          <w:p w:rsidR="003D6A39" w:rsidRPr="00634EF2" w:rsidRDefault="003D6A39" w:rsidP="00465B84">
            <w:pPr>
              <w:snapToGrid w:val="0"/>
              <w:spacing w:before="60" w:line="400" w:lineRule="exact"/>
              <w:ind w:rightChars="-2" w:right="-5"/>
              <w:jc w:val="center"/>
              <w:rPr>
                <w:rFonts w:eastAsia="標楷體"/>
              </w:rPr>
            </w:pPr>
            <w:r>
              <w:rPr>
                <w:rFonts w:eastAsia="標楷體" w:hint="eastAsia"/>
              </w:rPr>
              <w:t>7.6</w:t>
            </w:r>
          </w:p>
          <w:p w:rsidR="003D6A39" w:rsidRPr="00634EF2" w:rsidRDefault="003D6A39" w:rsidP="00465B84">
            <w:pPr>
              <w:snapToGrid w:val="0"/>
              <w:spacing w:after="60" w:line="400" w:lineRule="exact"/>
              <w:jc w:val="center"/>
              <w:rPr>
                <w:rFonts w:eastAsia="標楷體"/>
              </w:rPr>
            </w:pPr>
            <w:r w:rsidRPr="00634EF2">
              <w:rPr>
                <w:rFonts w:eastAsia="標楷體"/>
                <w:sz w:val="16"/>
              </w:rPr>
              <w:t>（</w:t>
            </w:r>
            <w:r>
              <w:rPr>
                <w:rFonts w:eastAsia="標楷體" w:hint="eastAsia"/>
                <w:sz w:val="16"/>
              </w:rPr>
              <w:t>-55.9</w:t>
            </w:r>
            <w:r w:rsidR="00A116EA">
              <w:rPr>
                <w:rFonts w:eastAsia="標楷體" w:hint="eastAsia"/>
                <w:sz w:val="16"/>
              </w:rPr>
              <w:t>%</w:t>
            </w:r>
            <w:r w:rsidRPr="00634EF2">
              <w:rPr>
                <w:rFonts w:eastAsia="標楷體"/>
                <w:sz w:val="16"/>
              </w:rPr>
              <w:t>）</w:t>
            </w:r>
          </w:p>
        </w:tc>
        <w:tc>
          <w:tcPr>
            <w:tcW w:w="1168" w:type="dxa"/>
            <w:tcBorders>
              <w:top w:val="nil"/>
              <w:left w:val="nil"/>
              <w:bottom w:val="nil"/>
              <w:right w:val="nil"/>
            </w:tcBorders>
            <w:vAlign w:val="center"/>
          </w:tcPr>
          <w:p w:rsidR="003D6A39" w:rsidRDefault="003D6A39" w:rsidP="00465B84">
            <w:pPr>
              <w:snapToGrid w:val="0"/>
              <w:spacing w:before="60" w:line="400" w:lineRule="exact"/>
              <w:ind w:rightChars="-2" w:right="-5"/>
              <w:jc w:val="center"/>
              <w:rPr>
                <w:rFonts w:eastAsia="標楷體"/>
              </w:rPr>
            </w:pPr>
            <w:r>
              <w:rPr>
                <w:rFonts w:eastAsia="標楷體" w:hint="eastAsia"/>
              </w:rPr>
              <w:t>9.0</w:t>
            </w:r>
          </w:p>
          <w:p w:rsidR="003D6A39" w:rsidRPr="00634EF2" w:rsidRDefault="003D6A39" w:rsidP="00465B84">
            <w:pPr>
              <w:snapToGrid w:val="0"/>
              <w:spacing w:after="60" w:line="400" w:lineRule="exact"/>
              <w:jc w:val="center"/>
              <w:rPr>
                <w:rFonts w:eastAsia="標楷體"/>
              </w:rPr>
            </w:pPr>
            <w:r w:rsidRPr="00634EF2">
              <w:rPr>
                <w:rFonts w:eastAsia="標楷體"/>
                <w:sz w:val="16"/>
              </w:rPr>
              <w:t>（</w:t>
            </w:r>
            <w:r>
              <w:rPr>
                <w:rFonts w:eastAsia="標楷體" w:hint="eastAsia"/>
                <w:sz w:val="16"/>
              </w:rPr>
              <w:t>42.1</w:t>
            </w:r>
            <w:r w:rsidR="00A116EA">
              <w:rPr>
                <w:rFonts w:eastAsia="標楷體" w:hint="eastAsia"/>
                <w:sz w:val="16"/>
              </w:rPr>
              <w:t>%</w:t>
            </w:r>
            <w:r w:rsidRPr="00634EF2">
              <w:rPr>
                <w:rFonts w:eastAsia="標楷體"/>
                <w:sz w:val="16"/>
              </w:rPr>
              <w:t>）</w:t>
            </w:r>
          </w:p>
        </w:tc>
        <w:tc>
          <w:tcPr>
            <w:tcW w:w="1169" w:type="dxa"/>
            <w:tcBorders>
              <w:top w:val="nil"/>
              <w:left w:val="nil"/>
              <w:bottom w:val="nil"/>
              <w:right w:val="nil"/>
            </w:tcBorders>
            <w:vAlign w:val="center"/>
          </w:tcPr>
          <w:p w:rsidR="003D6A39" w:rsidRPr="00634EF2" w:rsidRDefault="003D6A39" w:rsidP="00465B84">
            <w:pPr>
              <w:snapToGrid w:val="0"/>
              <w:spacing w:before="60" w:line="400" w:lineRule="exact"/>
              <w:ind w:rightChars="-2" w:right="-5"/>
              <w:jc w:val="center"/>
              <w:rPr>
                <w:rFonts w:eastAsia="標楷體"/>
              </w:rPr>
            </w:pPr>
            <w:r>
              <w:rPr>
                <w:rFonts w:eastAsia="標楷體" w:hint="eastAsia"/>
              </w:rPr>
              <w:t>16.7</w:t>
            </w:r>
          </w:p>
          <w:p w:rsidR="003D6A39" w:rsidRPr="00634EF2" w:rsidRDefault="003D6A39" w:rsidP="00465B84">
            <w:pPr>
              <w:snapToGrid w:val="0"/>
              <w:spacing w:after="60" w:line="400" w:lineRule="exact"/>
              <w:jc w:val="center"/>
              <w:rPr>
                <w:rFonts w:eastAsia="標楷體"/>
              </w:rPr>
            </w:pPr>
            <w:r w:rsidRPr="00634EF2">
              <w:rPr>
                <w:rFonts w:eastAsia="標楷體"/>
                <w:sz w:val="16"/>
              </w:rPr>
              <w:t>（</w:t>
            </w:r>
            <w:r>
              <w:rPr>
                <w:rFonts w:eastAsia="標楷體" w:hint="eastAsia"/>
                <w:sz w:val="16"/>
              </w:rPr>
              <w:t>-29.5</w:t>
            </w:r>
            <w:r w:rsidR="00A116EA">
              <w:rPr>
                <w:rFonts w:eastAsia="標楷體" w:hint="eastAsia"/>
                <w:sz w:val="16"/>
              </w:rPr>
              <w:t>%</w:t>
            </w:r>
            <w:r w:rsidRPr="00634EF2">
              <w:rPr>
                <w:rFonts w:eastAsia="標楷體"/>
                <w:sz w:val="16"/>
              </w:rPr>
              <w:t>）</w:t>
            </w:r>
          </w:p>
        </w:tc>
      </w:tr>
      <w:tr w:rsidR="003D6A39" w:rsidRPr="00BB0C57" w:rsidTr="00465B84">
        <w:trPr>
          <w:cantSplit/>
          <w:trHeight w:val="786"/>
        </w:trPr>
        <w:tc>
          <w:tcPr>
            <w:tcW w:w="616" w:type="dxa"/>
            <w:vMerge/>
            <w:tcBorders>
              <w:left w:val="nil"/>
            </w:tcBorders>
          </w:tcPr>
          <w:p w:rsidR="003D6A39" w:rsidRPr="00C808FD" w:rsidRDefault="003D6A39" w:rsidP="00465B84">
            <w:pPr>
              <w:snapToGrid w:val="0"/>
              <w:spacing w:before="240"/>
              <w:jc w:val="center"/>
              <w:rPr>
                <w:rFonts w:eastAsia="標楷體"/>
                <w:sz w:val="28"/>
              </w:rPr>
            </w:pPr>
          </w:p>
        </w:tc>
        <w:tc>
          <w:tcPr>
            <w:tcW w:w="758" w:type="dxa"/>
            <w:vMerge w:val="restart"/>
            <w:vAlign w:val="center"/>
          </w:tcPr>
          <w:p w:rsidR="003D6A39" w:rsidRPr="00896C1C" w:rsidRDefault="003D6A39" w:rsidP="00465B84">
            <w:pPr>
              <w:snapToGrid w:val="0"/>
              <w:spacing w:before="120" w:after="120" w:line="320" w:lineRule="exact"/>
              <w:jc w:val="center"/>
              <w:rPr>
                <w:rFonts w:eastAsia="標楷體"/>
                <w:spacing w:val="-16"/>
                <w:sz w:val="26"/>
              </w:rPr>
            </w:pPr>
            <w:r w:rsidRPr="00C808FD">
              <w:rPr>
                <w:rFonts w:eastAsia="標楷體" w:hint="eastAsia"/>
                <w:sz w:val="28"/>
              </w:rPr>
              <w:t>陸資來</w:t>
            </w:r>
            <w:r>
              <w:rPr>
                <w:rFonts w:eastAsia="標楷體" w:hint="eastAsia"/>
                <w:sz w:val="28"/>
              </w:rPr>
              <w:t>臺</w:t>
            </w:r>
            <w:r w:rsidRPr="00C808FD">
              <w:rPr>
                <w:rFonts w:eastAsia="標楷體" w:hint="eastAsia"/>
                <w:sz w:val="28"/>
              </w:rPr>
              <w:t>投資</w:t>
            </w:r>
          </w:p>
        </w:tc>
        <w:tc>
          <w:tcPr>
            <w:tcW w:w="884" w:type="dxa"/>
          </w:tcPr>
          <w:p w:rsidR="003D6A39" w:rsidRPr="00896C1C" w:rsidRDefault="003D6A39" w:rsidP="00465B84">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168" w:type="dxa"/>
            <w:tcBorders>
              <w:top w:val="nil"/>
              <w:left w:val="nil"/>
              <w:bottom w:val="nil"/>
              <w:right w:val="nil"/>
            </w:tcBorders>
            <w:vAlign w:val="center"/>
          </w:tcPr>
          <w:p w:rsidR="003D6A39" w:rsidRPr="00896C1C" w:rsidRDefault="003D6A39" w:rsidP="00465B84">
            <w:pPr>
              <w:snapToGrid w:val="0"/>
              <w:spacing w:before="60" w:after="60" w:line="400" w:lineRule="exact"/>
              <w:ind w:rightChars="-2" w:right="-5"/>
              <w:jc w:val="center"/>
              <w:rPr>
                <w:rFonts w:eastAsia="標楷體"/>
              </w:rPr>
            </w:pPr>
            <w:r>
              <w:rPr>
                <w:rFonts w:eastAsia="標楷體" w:hint="eastAsia"/>
              </w:rPr>
              <w:t>105</w:t>
            </w:r>
          </w:p>
        </w:tc>
        <w:tc>
          <w:tcPr>
            <w:tcW w:w="1168" w:type="dxa"/>
            <w:tcBorders>
              <w:top w:val="nil"/>
              <w:left w:val="nil"/>
              <w:bottom w:val="nil"/>
              <w:right w:val="nil"/>
            </w:tcBorders>
            <w:vAlign w:val="center"/>
          </w:tcPr>
          <w:p w:rsidR="003D6A39" w:rsidRDefault="003D6A39" w:rsidP="00465B84">
            <w:pPr>
              <w:snapToGrid w:val="0"/>
              <w:spacing w:before="60" w:after="60" w:line="400" w:lineRule="exact"/>
              <w:ind w:rightChars="-2" w:right="-5"/>
              <w:jc w:val="center"/>
              <w:rPr>
                <w:rFonts w:eastAsia="標楷體"/>
                <w:color w:val="000000"/>
              </w:rPr>
            </w:pPr>
            <w:r>
              <w:rPr>
                <w:rFonts w:eastAsia="標楷體" w:hint="eastAsia"/>
                <w:color w:val="000000"/>
              </w:rPr>
              <w:t>138</w:t>
            </w:r>
          </w:p>
        </w:tc>
        <w:tc>
          <w:tcPr>
            <w:tcW w:w="1168" w:type="dxa"/>
            <w:tcBorders>
              <w:top w:val="nil"/>
              <w:left w:val="nil"/>
              <w:bottom w:val="nil"/>
              <w:right w:val="nil"/>
            </w:tcBorders>
            <w:vAlign w:val="center"/>
          </w:tcPr>
          <w:p w:rsidR="003D6A39" w:rsidRPr="00612604" w:rsidRDefault="003D6A39" w:rsidP="00465B84">
            <w:pPr>
              <w:snapToGrid w:val="0"/>
              <w:spacing w:before="60" w:after="60" w:line="400" w:lineRule="exact"/>
              <w:ind w:rightChars="-2" w:right="-5"/>
              <w:jc w:val="center"/>
              <w:rPr>
                <w:rFonts w:eastAsia="標楷體"/>
              </w:rPr>
            </w:pPr>
            <w:r>
              <w:rPr>
                <w:rFonts w:eastAsia="標楷體" w:hint="eastAsia"/>
              </w:rPr>
              <w:t>138</w:t>
            </w:r>
          </w:p>
        </w:tc>
        <w:tc>
          <w:tcPr>
            <w:tcW w:w="1169" w:type="dxa"/>
            <w:tcBorders>
              <w:top w:val="nil"/>
              <w:left w:val="nil"/>
              <w:bottom w:val="nil"/>
              <w:right w:val="nil"/>
            </w:tcBorders>
            <w:vAlign w:val="center"/>
          </w:tcPr>
          <w:p w:rsidR="003D6A39" w:rsidRPr="001E2FAF" w:rsidRDefault="003D6A39" w:rsidP="00465B84">
            <w:pPr>
              <w:snapToGrid w:val="0"/>
              <w:spacing w:before="60" w:after="60" w:line="400" w:lineRule="exact"/>
              <w:ind w:rightChars="-2" w:right="-5"/>
              <w:jc w:val="center"/>
              <w:rPr>
                <w:rFonts w:eastAsia="標楷體"/>
              </w:rPr>
            </w:pPr>
            <w:r w:rsidRPr="001E2FAF">
              <w:rPr>
                <w:rFonts w:eastAsia="標楷體" w:hint="eastAsia"/>
              </w:rPr>
              <w:t>1</w:t>
            </w:r>
            <w:r>
              <w:rPr>
                <w:rFonts w:eastAsia="標楷體" w:hint="eastAsia"/>
              </w:rPr>
              <w:t>3</w:t>
            </w:r>
            <w:r w:rsidRPr="001E2FAF">
              <w:rPr>
                <w:rFonts w:eastAsia="標楷體" w:hint="eastAsia"/>
              </w:rPr>
              <w:t>6</w:t>
            </w:r>
          </w:p>
        </w:tc>
        <w:tc>
          <w:tcPr>
            <w:tcW w:w="1168" w:type="dxa"/>
            <w:tcBorders>
              <w:top w:val="nil"/>
              <w:left w:val="nil"/>
              <w:bottom w:val="nil"/>
              <w:right w:val="nil"/>
            </w:tcBorders>
            <w:vAlign w:val="center"/>
          </w:tcPr>
          <w:p w:rsidR="003D6A39" w:rsidRPr="001E2FAF" w:rsidRDefault="003D6A39" w:rsidP="00465B84">
            <w:pPr>
              <w:snapToGrid w:val="0"/>
              <w:spacing w:before="60" w:after="60" w:line="400" w:lineRule="exact"/>
              <w:ind w:rightChars="-2" w:right="-5"/>
              <w:jc w:val="center"/>
              <w:rPr>
                <w:rFonts w:eastAsia="標楷體"/>
              </w:rPr>
            </w:pPr>
            <w:r>
              <w:rPr>
                <w:rFonts w:eastAsia="標楷體" w:hint="eastAsia"/>
              </w:rPr>
              <w:t>12</w:t>
            </w:r>
          </w:p>
        </w:tc>
        <w:tc>
          <w:tcPr>
            <w:tcW w:w="1168" w:type="dxa"/>
            <w:tcBorders>
              <w:top w:val="nil"/>
              <w:left w:val="nil"/>
              <w:bottom w:val="nil"/>
              <w:right w:val="nil"/>
            </w:tcBorders>
            <w:vAlign w:val="center"/>
          </w:tcPr>
          <w:p w:rsidR="003D6A39" w:rsidRPr="001E2FAF" w:rsidRDefault="003D6A39" w:rsidP="00465B84">
            <w:pPr>
              <w:snapToGrid w:val="0"/>
              <w:spacing w:before="60" w:after="60" w:line="400" w:lineRule="exact"/>
              <w:ind w:rightChars="-2" w:right="-5"/>
              <w:jc w:val="center"/>
              <w:rPr>
                <w:rFonts w:eastAsia="標楷體"/>
              </w:rPr>
            </w:pPr>
            <w:r>
              <w:rPr>
                <w:rFonts w:eastAsia="標楷體" w:hint="eastAsia"/>
              </w:rPr>
              <w:t>12</w:t>
            </w:r>
          </w:p>
        </w:tc>
        <w:tc>
          <w:tcPr>
            <w:tcW w:w="1169" w:type="dxa"/>
            <w:tcBorders>
              <w:top w:val="nil"/>
              <w:left w:val="nil"/>
              <w:bottom w:val="nil"/>
              <w:right w:val="nil"/>
            </w:tcBorders>
            <w:vAlign w:val="center"/>
          </w:tcPr>
          <w:p w:rsidR="003D6A39" w:rsidRPr="001E2FAF" w:rsidRDefault="003D6A39" w:rsidP="00465B84">
            <w:pPr>
              <w:snapToGrid w:val="0"/>
              <w:spacing w:before="60" w:after="60" w:line="400" w:lineRule="exact"/>
              <w:ind w:rightChars="-2" w:right="-5"/>
              <w:jc w:val="center"/>
              <w:rPr>
                <w:rFonts w:eastAsia="標楷體"/>
              </w:rPr>
            </w:pPr>
            <w:r>
              <w:rPr>
                <w:rFonts w:eastAsia="標楷體" w:hint="eastAsia"/>
              </w:rPr>
              <w:t>24</w:t>
            </w:r>
          </w:p>
        </w:tc>
      </w:tr>
      <w:tr w:rsidR="003D6A39" w:rsidRPr="00BB0C57" w:rsidTr="00465B84">
        <w:trPr>
          <w:cantSplit/>
          <w:trHeight w:val="786"/>
        </w:trPr>
        <w:tc>
          <w:tcPr>
            <w:tcW w:w="616" w:type="dxa"/>
            <w:vMerge/>
            <w:tcBorders>
              <w:left w:val="nil"/>
            </w:tcBorders>
          </w:tcPr>
          <w:p w:rsidR="003D6A39" w:rsidRPr="00896C1C" w:rsidRDefault="003D6A39" w:rsidP="00465B84">
            <w:pPr>
              <w:snapToGrid w:val="0"/>
              <w:spacing w:before="120" w:after="120" w:line="320" w:lineRule="exact"/>
              <w:rPr>
                <w:rFonts w:eastAsia="標楷體"/>
                <w:b/>
                <w:sz w:val="28"/>
              </w:rPr>
            </w:pPr>
          </w:p>
        </w:tc>
        <w:tc>
          <w:tcPr>
            <w:tcW w:w="758" w:type="dxa"/>
            <w:vMerge/>
          </w:tcPr>
          <w:p w:rsidR="003D6A39" w:rsidRPr="00896C1C" w:rsidRDefault="003D6A39" w:rsidP="00465B84">
            <w:pPr>
              <w:snapToGrid w:val="0"/>
              <w:spacing w:before="120" w:after="120" w:line="320" w:lineRule="exact"/>
              <w:jc w:val="center"/>
              <w:rPr>
                <w:rFonts w:eastAsia="標楷體"/>
                <w:spacing w:val="-16"/>
                <w:sz w:val="26"/>
              </w:rPr>
            </w:pPr>
          </w:p>
        </w:tc>
        <w:tc>
          <w:tcPr>
            <w:tcW w:w="884" w:type="dxa"/>
          </w:tcPr>
          <w:p w:rsidR="003D6A39" w:rsidRPr="00896C1C" w:rsidRDefault="003D6A39" w:rsidP="00465B84">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Pr>
                <w:rFonts w:eastAsia="標楷體" w:hint="eastAsia"/>
                <w:spacing w:val="-16"/>
              </w:rPr>
              <w:t>萬</w:t>
            </w:r>
            <w:r w:rsidRPr="00896C1C">
              <w:rPr>
                <w:rFonts w:eastAsia="標楷體" w:hint="eastAsia"/>
                <w:spacing w:val="-16"/>
              </w:rPr>
              <w:t>美元</w:t>
            </w:r>
            <w:r w:rsidRPr="00896C1C">
              <w:rPr>
                <w:rFonts w:eastAsia="標楷體" w:hint="eastAsia"/>
                <w:spacing w:val="-16"/>
              </w:rPr>
              <w:t>)</w:t>
            </w:r>
          </w:p>
        </w:tc>
        <w:tc>
          <w:tcPr>
            <w:tcW w:w="1168" w:type="dxa"/>
            <w:tcBorders>
              <w:top w:val="nil"/>
              <w:left w:val="nil"/>
              <w:bottom w:val="nil"/>
              <w:right w:val="nil"/>
            </w:tcBorders>
            <w:vAlign w:val="center"/>
          </w:tcPr>
          <w:p w:rsidR="003D6A39" w:rsidRPr="00896C1C" w:rsidRDefault="003D6A39" w:rsidP="00465B84">
            <w:pPr>
              <w:snapToGrid w:val="0"/>
              <w:spacing w:before="60" w:after="60" w:line="400" w:lineRule="exact"/>
              <w:ind w:rightChars="-2" w:right="-5"/>
              <w:jc w:val="center"/>
              <w:rPr>
                <w:rFonts w:eastAsia="標楷體"/>
              </w:rPr>
            </w:pPr>
            <w:r w:rsidRPr="008206DC">
              <w:rPr>
                <w:rFonts w:eastAsia="標楷體"/>
              </w:rPr>
              <w:t>5,162.5</w:t>
            </w:r>
          </w:p>
        </w:tc>
        <w:tc>
          <w:tcPr>
            <w:tcW w:w="1168" w:type="dxa"/>
            <w:tcBorders>
              <w:top w:val="nil"/>
              <w:left w:val="nil"/>
              <w:bottom w:val="nil"/>
              <w:right w:val="nil"/>
            </w:tcBorders>
            <w:vAlign w:val="center"/>
          </w:tcPr>
          <w:p w:rsidR="003D6A39" w:rsidRPr="002E47EB" w:rsidRDefault="003D6A39" w:rsidP="00465B84">
            <w:pPr>
              <w:snapToGrid w:val="0"/>
              <w:spacing w:before="60" w:after="60" w:line="400" w:lineRule="exact"/>
              <w:ind w:rightChars="-2" w:right="-5"/>
              <w:jc w:val="center"/>
              <w:rPr>
                <w:rFonts w:eastAsia="標楷體"/>
              </w:rPr>
            </w:pPr>
            <w:r w:rsidRPr="008206DC">
              <w:rPr>
                <w:rFonts w:eastAsia="標楷體"/>
              </w:rPr>
              <w:t>33,158.3</w:t>
            </w:r>
          </w:p>
        </w:tc>
        <w:tc>
          <w:tcPr>
            <w:tcW w:w="1168" w:type="dxa"/>
            <w:tcBorders>
              <w:top w:val="nil"/>
              <w:left w:val="nil"/>
              <w:bottom w:val="nil"/>
              <w:right w:val="nil"/>
            </w:tcBorders>
            <w:vAlign w:val="center"/>
          </w:tcPr>
          <w:p w:rsidR="003D6A39" w:rsidRPr="00612604" w:rsidRDefault="003D6A39" w:rsidP="00465B84">
            <w:pPr>
              <w:snapToGrid w:val="0"/>
              <w:spacing w:before="60" w:after="60" w:line="400" w:lineRule="exact"/>
              <w:ind w:rightChars="-2" w:right="-5"/>
              <w:jc w:val="center"/>
              <w:rPr>
                <w:rFonts w:eastAsia="標楷體"/>
              </w:rPr>
            </w:pPr>
            <w:r w:rsidRPr="008206DC">
              <w:rPr>
                <w:rFonts w:eastAsia="標楷體"/>
              </w:rPr>
              <w:t>34,947.9</w:t>
            </w:r>
          </w:p>
        </w:tc>
        <w:tc>
          <w:tcPr>
            <w:tcW w:w="1169" w:type="dxa"/>
            <w:tcBorders>
              <w:top w:val="nil"/>
              <w:left w:val="nil"/>
              <w:bottom w:val="nil"/>
              <w:right w:val="nil"/>
            </w:tcBorders>
            <w:vAlign w:val="center"/>
          </w:tcPr>
          <w:p w:rsidR="003D6A39" w:rsidRPr="001E2FAF" w:rsidRDefault="003D6A39" w:rsidP="00465B84">
            <w:pPr>
              <w:snapToGrid w:val="0"/>
              <w:spacing w:before="60" w:after="60" w:line="400" w:lineRule="exact"/>
              <w:ind w:rightChars="-2" w:right="-5"/>
              <w:jc w:val="center"/>
              <w:rPr>
                <w:rFonts w:eastAsia="標楷體"/>
              </w:rPr>
            </w:pPr>
            <w:r>
              <w:rPr>
                <w:rFonts w:eastAsia="標楷體" w:hint="eastAsia"/>
              </w:rPr>
              <w:t>33,463.1</w:t>
            </w:r>
          </w:p>
        </w:tc>
        <w:tc>
          <w:tcPr>
            <w:tcW w:w="1168" w:type="dxa"/>
            <w:tcBorders>
              <w:top w:val="nil"/>
              <w:left w:val="nil"/>
              <w:bottom w:val="nil"/>
              <w:right w:val="nil"/>
            </w:tcBorders>
            <w:vAlign w:val="center"/>
          </w:tcPr>
          <w:p w:rsidR="003D6A39" w:rsidRPr="001E2FAF" w:rsidRDefault="003D6A39" w:rsidP="00465B84">
            <w:pPr>
              <w:snapToGrid w:val="0"/>
              <w:spacing w:before="60" w:after="60" w:line="400" w:lineRule="exact"/>
              <w:ind w:rightChars="-2" w:right="-5"/>
              <w:jc w:val="center"/>
              <w:rPr>
                <w:rFonts w:eastAsia="標楷體"/>
              </w:rPr>
            </w:pPr>
            <w:r>
              <w:rPr>
                <w:rFonts w:eastAsia="標楷體" w:hint="eastAsia"/>
              </w:rPr>
              <w:t>464.6</w:t>
            </w:r>
          </w:p>
        </w:tc>
        <w:tc>
          <w:tcPr>
            <w:tcW w:w="1168" w:type="dxa"/>
            <w:tcBorders>
              <w:top w:val="nil"/>
              <w:left w:val="nil"/>
              <w:bottom w:val="nil"/>
              <w:right w:val="nil"/>
            </w:tcBorders>
            <w:vAlign w:val="center"/>
          </w:tcPr>
          <w:p w:rsidR="003D6A39" w:rsidRPr="001E2FAF" w:rsidRDefault="003D6A39" w:rsidP="00465B84">
            <w:pPr>
              <w:snapToGrid w:val="0"/>
              <w:spacing w:before="60" w:after="60" w:line="400" w:lineRule="exact"/>
              <w:ind w:rightChars="-2" w:right="-5"/>
              <w:jc w:val="center"/>
              <w:rPr>
                <w:rFonts w:eastAsia="標楷體"/>
              </w:rPr>
            </w:pPr>
            <w:r>
              <w:rPr>
                <w:rFonts w:eastAsia="標楷體" w:hint="eastAsia"/>
              </w:rPr>
              <w:t>502.6</w:t>
            </w:r>
          </w:p>
        </w:tc>
        <w:tc>
          <w:tcPr>
            <w:tcW w:w="1169" w:type="dxa"/>
            <w:tcBorders>
              <w:top w:val="nil"/>
              <w:left w:val="nil"/>
              <w:bottom w:val="nil"/>
              <w:right w:val="nil"/>
            </w:tcBorders>
            <w:vAlign w:val="center"/>
          </w:tcPr>
          <w:p w:rsidR="003D6A39" w:rsidRPr="001E2FAF" w:rsidRDefault="003D6A39" w:rsidP="003D6A39">
            <w:pPr>
              <w:spacing w:beforeLines="20" w:before="72" w:afterLines="20" w:after="72" w:line="400" w:lineRule="exact"/>
              <w:ind w:rightChars="100" w:right="240"/>
              <w:jc w:val="right"/>
              <w:rPr>
                <w:rFonts w:eastAsia="標楷體"/>
              </w:rPr>
            </w:pPr>
            <w:r w:rsidRPr="002E47EB">
              <w:rPr>
                <w:rFonts w:eastAsia="華康楷書體W5" w:hint="eastAsia"/>
              </w:rPr>
              <w:t>967</w:t>
            </w:r>
            <w:r>
              <w:rPr>
                <w:rFonts w:eastAsia="標楷體" w:hint="eastAsia"/>
              </w:rPr>
              <w:t>.2</w:t>
            </w:r>
          </w:p>
        </w:tc>
      </w:tr>
      <w:tr w:rsidR="003D6A39" w:rsidRPr="00BB0C57" w:rsidTr="00465B84">
        <w:trPr>
          <w:cantSplit/>
          <w:trHeight w:hRule="exact" w:val="760"/>
        </w:trPr>
        <w:tc>
          <w:tcPr>
            <w:tcW w:w="616" w:type="dxa"/>
            <w:vMerge w:val="restart"/>
            <w:tcBorders>
              <w:left w:val="nil"/>
            </w:tcBorders>
          </w:tcPr>
          <w:p w:rsidR="003D6A39" w:rsidRPr="00896C1C" w:rsidRDefault="003D6A39" w:rsidP="00465B84">
            <w:pPr>
              <w:snapToGrid w:val="0"/>
              <w:spacing w:before="840"/>
              <w:jc w:val="center"/>
              <w:rPr>
                <w:rFonts w:eastAsia="標楷體"/>
                <w:sz w:val="28"/>
              </w:rPr>
            </w:pPr>
          </w:p>
          <w:p w:rsidR="003D6A39" w:rsidRPr="00896C1C" w:rsidRDefault="003D6A39" w:rsidP="00465B84">
            <w:pPr>
              <w:snapToGrid w:val="0"/>
              <w:spacing w:before="360"/>
              <w:jc w:val="center"/>
              <w:rPr>
                <w:rFonts w:eastAsia="標楷體"/>
                <w:sz w:val="28"/>
              </w:rPr>
            </w:pPr>
            <w:r w:rsidRPr="00896C1C">
              <w:rPr>
                <w:rFonts w:eastAsia="標楷體" w:hint="eastAsia"/>
                <w:sz w:val="28"/>
              </w:rPr>
              <w:t>兩</w:t>
            </w:r>
            <w:r w:rsidRPr="00896C1C">
              <w:rPr>
                <w:rFonts w:eastAsia="標楷體"/>
                <w:sz w:val="28"/>
              </w:rPr>
              <w:br/>
            </w:r>
            <w:r w:rsidRPr="00896C1C">
              <w:rPr>
                <w:rFonts w:eastAsia="標楷體"/>
                <w:sz w:val="28"/>
              </w:rPr>
              <w:br/>
            </w:r>
            <w:r w:rsidRPr="00896C1C">
              <w:rPr>
                <w:rFonts w:eastAsia="標楷體" w:hint="eastAsia"/>
                <w:sz w:val="28"/>
              </w:rPr>
              <w:t>岸</w:t>
            </w:r>
            <w:r w:rsidRPr="00896C1C">
              <w:rPr>
                <w:rFonts w:eastAsia="標楷體"/>
                <w:sz w:val="28"/>
              </w:rPr>
              <w:br/>
            </w:r>
            <w:r w:rsidRPr="00896C1C">
              <w:rPr>
                <w:rFonts w:eastAsia="標楷體" w:hint="eastAsia"/>
                <w:sz w:val="28"/>
              </w:rPr>
              <w:br/>
            </w:r>
            <w:r w:rsidRPr="00896C1C">
              <w:rPr>
                <w:rFonts w:eastAsia="標楷體" w:hint="eastAsia"/>
                <w:sz w:val="28"/>
              </w:rPr>
              <w:t>貿</w:t>
            </w:r>
            <w:r w:rsidRPr="00896C1C">
              <w:rPr>
                <w:rFonts w:eastAsia="標楷體"/>
                <w:sz w:val="28"/>
              </w:rPr>
              <w:br/>
            </w:r>
            <w:r w:rsidRPr="00896C1C">
              <w:rPr>
                <w:rFonts w:eastAsia="標楷體"/>
                <w:sz w:val="28"/>
              </w:rPr>
              <w:br/>
            </w:r>
            <w:r w:rsidRPr="00896C1C">
              <w:rPr>
                <w:rFonts w:eastAsia="標楷體" w:hint="eastAsia"/>
                <w:sz w:val="28"/>
              </w:rPr>
              <w:t>易</w:t>
            </w:r>
          </w:p>
        </w:tc>
        <w:tc>
          <w:tcPr>
            <w:tcW w:w="758" w:type="dxa"/>
            <w:vMerge w:val="restart"/>
          </w:tcPr>
          <w:p w:rsidR="003D6A39" w:rsidRPr="00896C1C" w:rsidRDefault="003D6A39" w:rsidP="00465B84">
            <w:pPr>
              <w:snapToGrid w:val="0"/>
              <w:spacing w:line="280" w:lineRule="exact"/>
              <w:jc w:val="center"/>
              <w:rPr>
                <w:rFonts w:eastAsia="標楷體"/>
              </w:rPr>
            </w:pPr>
          </w:p>
          <w:p w:rsidR="003D6A39" w:rsidRPr="00896C1C" w:rsidRDefault="003D6A39" w:rsidP="00465B84">
            <w:pPr>
              <w:snapToGrid w:val="0"/>
              <w:spacing w:line="280" w:lineRule="exact"/>
              <w:jc w:val="center"/>
              <w:rPr>
                <w:rFonts w:eastAsia="標楷體"/>
              </w:rPr>
            </w:pPr>
            <w:r w:rsidRPr="00896C1C">
              <w:rPr>
                <w:rFonts w:eastAsia="標楷體" w:hint="eastAsia"/>
              </w:rPr>
              <w:t>我對中國大陸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出口</w:t>
            </w:r>
          </w:p>
        </w:tc>
        <w:tc>
          <w:tcPr>
            <w:tcW w:w="884" w:type="dxa"/>
          </w:tcPr>
          <w:p w:rsidR="003D6A39" w:rsidRPr="00896C1C" w:rsidRDefault="003D6A39" w:rsidP="00465B84">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168" w:type="dxa"/>
            <w:tcBorders>
              <w:top w:val="nil"/>
              <w:left w:val="nil"/>
              <w:bottom w:val="nil"/>
              <w:right w:val="nil"/>
            </w:tcBorders>
            <w:vAlign w:val="center"/>
          </w:tcPr>
          <w:p w:rsidR="003D6A39" w:rsidRPr="00896C1C" w:rsidRDefault="003D6A39" w:rsidP="003D6A39">
            <w:pPr>
              <w:spacing w:beforeLines="20" w:before="72" w:afterLines="20" w:after="72" w:line="400" w:lineRule="exact"/>
              <w:ind w:rightChars="100" w:right="240"/>
              <w:jc w:val="right"/>
              <w:rPr>
                <w:rFonts w:eastAsia="華康楷書體W5"/>
              </w:rPr>
            </w:pPr>
            <w:r w:rsidRPr="00896C1C">
              <w:rPr>
                <w:rFonts w:eastAsia="華康楷書體W5" w:hint="eastAsia"/>
              </w:rPr>
              <w:t>1,240.5</w:t>
            </w:r>
          </w:p>
        </w:tc>
        <w:tc>
          <w:tcPr>
            <w:tcW w:w="1168" w:type="dxa"/>
            <w:tcBorders>
              <w:top w:val="nil"/>
              <w:left w:val="nil"/>
              <w:bottom w:val="nil"/>
              <w:right w:val="nil"/>
            </w:tcBorders>
            <w:vAlign w:val="center"/>
          </w:tcPr>
          <w:p w:rsidR="003D6A39" w:rsidRPr="009C23BF" w:rsidRDefault="003D6A39" w:rsidP="003D6A39">
            <w:pPr>
              <w:spacing w:beforeLines="20" w:before="72" w:afterLines="20" w:after="72" w:line="400" w:lineRule="exact"/>
              <w:ind w:rightChars="100" w:right="240"/>
              <w:jc w:val="right"/>
              <w:rPr>
                <w:rFonts w:eastAsia="華康楷書體W5"/>
              </w:rPr>
            </w:pPr>
            <w:r w:rsidRPr="009C23BF">
              <w:rPr>
                <w:rFonts w:eastAsia="華康楷書體W5" w:hint="eastAsia"/>
              </w:rPr>
              <w:t>1,186.7</w:t>
            </w:r>
          </w:p>
        </w:tc>
        <w:tc>
          <w:tcPr>
            <w:tcW w:w="1168" w:type="dxa"/>
            <w:tcBorders>
              <w:top w:val="nil"/>
              <w:left w:val="nil"/>
              <w:bottom w:val="nil"/>
              <w:right w:val="nil"/>
            </w:tcBorders>
            <w:vAlign w:val="center"/>
          </w:tcPr>
          <w:p w:rsidR="003D6A39" w:rsidRPr="009C23BF" w:rsidRDefault="003D6A39" w:rsidP="003D6A39">
            <w:pPr>
              <w:spacing w:beforeLines="20" w:before="72" w:afterLines="20" w:after="72" w:line="400" w:lineRule="exact"/>
              <w:ind w:rightChars="100" w:right="240"/>
              <w:jc w:val="right"/>
              <w:rPr>
                <w:rFonts w:eastAsia="華康楷書體W5"/>
              </w:rPr>
            </w:pPr>
            <w:r w:rsidRPr="009C23BF">
              <w:rPr>
                <w:rFonts w:eastAsia="華康楷書體W5" w:hint="eastAsia"/>
              </w:rPr>
              <w:t>1,212.3</w:t>
            </w:r>
          </w:p>
        </w:tc>
        <w:tc>
          <w:tcPr>
            <w:tcW w:w="1169"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sidRPr="003840BD">
              <w:rPr>
                <w:rFonts w:eastAsia="華康楷書體W5" w:hint="eastAsia"/>
              </w:rPr>
              <w:t>1,</w:t>
            </w:r>
            <w:r>
              <w:rPr>
                <w:rFonts w:eastAsia="華康楷書體W5" w:hint="eastAsia"/>
              </w:rPr>
              <w:t>246.9</w:t>
            </w:r>
          </w:p>
        </w:tc>
        <w:tc>
          <w:tcPr>
            <w:tcW w:w="1168"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103.4</w:t>
            </w:r>
          </w:p>
        </w:tc>
        <w:tc>
          <w:tcPr>
            <w:tcW w:w="1168"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70.1</w:t>
            </w:r>
          </w:p>
        </w:tc>
        <w:tc>
          <w:tcPr>
            <w:tcW w:w="1169"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173.5</w:t>
            </w:r>
          </w:p>
        </w:tc>
      </w:tr>
      <w:tr w:rsidR="003D6A39" w:rsidRPr="00BB0C57" w:rsidTr="00465B84">
        <w:trPr>
          <w:cantSplit/>
          <w:trHeight w:hRule="exact" w:val="760"/>
        </w:trPr>
        <w:tc>
          <w:tcPr>
            <w:tcW w:w="616" w:type="dxa"/>
            <w:vMerge/>
            <w:tcBorders>
              <w:left w:val="nil"/>
            </w:tcBorders>
          </w:tcPr>
          <w:p w:rsidR="003D6A39" w:rsidRPr="00896C1C" w:rsidRDefault="003D6A39" w:rsidP="00465B84">
            <w:pPr>
              <w:snapToGrid w:val="0"/>
              <w:spacing w:before="120" w:after="120" w:line="320" w:lineRule="exact"/>
              <w:rPr>
                <w:rFonts w:eastAsia="標楷體"/>
                <w:sz w:val="28"/>
              </w:rPr>
            </w:pPr>
          </w:p>
        </w:tc>
        <w:tc>
          <w:tcPr>
            <w:tcW w:w="758" w:type="dxa"/>
            <w:vMerge/>
          </w:tcPr>
          <w:p w:rsidR="003D6A39" w:rsidRPr="00896C1C" w:rsidRDefault="003D6A39" w:rsidP="00465B84">
            <w:pPr>
              <w:snapToGrid w:val="0"/>
              <w:spacing w:before="120" w:after="120" w:line="320" w:lineRule="exact"/>
              <w:jc w:val="center"/>
              <w:rPr>
                <w:rFonts w:eastAsia="標楷體"/>
              </w:rPr>
            </w:pPr>
          </w:p>
        </w:tc>
        <w:tc>
          <w:tcPr>
            <w:tcW w:w="884" w:type="dxa"/>
          </w:tcPr>
          <w:p w:rsidR="003D6A39" w:rsidRPr="00896C1C" w:rsidRDefault="003D6A39" w:rsidP="00465B84">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sidR="00A116EA">
              <w:rPr>
                <w:rFonts w:eastAsia="標楷體" w:hint="eastAsia"/>
                <w:spacing w:val="-16"/>
              </w:rPr>
              <w:t>%</w:t>
            </w:r>
            <w:r w:rsidRPr="00896C1C">
              <w:rPr>
                <w:rFonts w:eastAsia="標楷體" w:hint="eastAsia"/>
                <w:spacing w:val="-16"/>
              </w:rPr>
              <w:t>)</w:t>
            </w:r>
          </w:p>
        </w:tc>
        <w:tc>
          <w:tcPr>
            <w:tcW w:w="1168" w:type="dxa"/>
            <w:tcBorders>
              <w:top w:val="nil"/>
              <w:left w:val="nil"/>
              <w:bottom w:val="nil"/>
              <w:right w:val="nil"/>
            </w:tcBorders>
            <w:vAlign w:val="center"/>
          </w:tcPr>
          <w:p w:rsidR="003D6A39" w:rsidRPr="00896C1C" w:rsidRDefault="003D6A39" w:rsidP="003D6A39">
            <w:pPr>
              <w:spacing w:beforeLines="20" w:before="72" w:afterLines="20" w:after="72" w:line="400" w:lineRule="exact"/>
              <w:ind w:rightChars="100" w:right="240"/>
              <w:jc w:val="right"/>
              <w:rPr>
                <w:rFonts w:eastAsia="華康楷書體W5"/>
              </w:rPr>
            </w:pPr>
            <w:r w:rsidRPr="00896C1C">
              <w:rPr>
                <w:rFonts w:eastAsia="華康楷書體W5" w:hint="eastAsia"/>
              </w:rPr>
              <w:t>8.1</w:t>
            </w:r>
          </w:p>
        </w:tc>
        <w:tc>
          <w:tcPr>
            <w:tcW w:w="1168" w:type="dxa"/>
            <w:tcBorders>
              <w:top w:val="nil"/>
              <w:left w:val="nil"/>
              <w:bottom w:val="nil"/>
              <w:right w:val="nil"/>
            </w:tcBorders>
            <w:vAlign w:val="center"/>
          </w:tcPr>
          <w:p w:rsidR="003D6A39" w:rsidRPr="009C23BF" w:rsidRDefault="003D6A39" w:rsidP="003D6A39">
            <w:pPr>
              <w:spacing w:beforeLines="20" w:before="72" w:afterLines="20" w:after="72" w:line="400" w:lineRule="exact"/>
              <w:ind w:rightChars="100" w:right="240"/>
              <w:jc w:val="right"/>
              <w:rPr>
                <w:rFonts w:eastAsia="華康楷書體W5"/>
              </w:rPr>
            </w:pPr>
            <w:r w:rsidRPr="009C23BF">
              <w:rPr>
                <w:rFonts w:eastAsia="華康楷書體W5" w:hint="eastAsia"/>
              </w:rPr>
              <w:t>-4.3</w:t>
            </w:r>
          </w:p>
        </w:tc>
        <w:tc>
          <w:tcPr>
            <w:tcW w:w="1168" w:type="dxa"/>
            <w:tcBorders>
              <w:top w:val="nil"/>
              <w:left w:val="nil"/>
              <w:bottom w:val="nil"/>
              <w:right w:val="nil"/>
            </w:tcBorders>
            <w:vAlign w:val="center"/>
          </w:tcPr>
          <w:p w:rsidR="003D6A39" w:rsidRPr="003352B8"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2.2</w:t>
            </w:r>
          </w:p>
        </w:tc>
        <w:tc>
          <w:tcPr>
            <w:tcW w:w="1169"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2.9</w:t>
            </w:r>
          </w:p>
        </w:tc>
        <w:tc>
          <w:tcPr>
            <w:tcW w:w="1168"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11.8</w:t>
            </w:r>
          </w:p>
        </w:tc>
        <w:tc>
          <w:tcPr>
            <w:tcW w:w="1168"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-17.3</w:t>
            </w:r>
          </w:p>
        </w:tc>
        <w:tc>
          <w:tcPr>
            <w:tcW w:w="1169"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-2.1</w:t>
            </w:r>
          </w:p>
        </w:tc>
      </w:tr>
      <w:tr w:rsidR="003D6A39" w:rsidRPr="00BB0C57" w:rsidTr="00465B84">
        <w:trPr>
          <w:cantSplit/>
          <w:trHeight w:hRule="exact" w:val="760"/>
        </w:trPr>
        <w:tc>
          <w:tcPr>
            <w:tcW w:w="616" w:type="dxa"/>
            <w:vMerge/>
            <w:tcBorders>
              <w:left w:val="nil"/>
            </w:tcBorders>
          </w:tcPr>
          <w:p w:rsidR="003D6A39" w:rsidRPr="00896C1C" w:rsidRDefault="003D6A39" w:rsidP="00465B84">
            <w:pPr>
              <w:snapToGrid w:val="0"/>
              <w:spacing w:before="120" w:after="120" w:line="320" w:lineRule="exact"/>
              <w:rPr>
                <w:rFonts w:eastAsia="標楷體"/>
                <w:sz w:val="28"/>
              </w:rPr>
            </w:pPr>
          </w:p>
        </w:tc>
        <w:tc>
          <w:tcPr>
            <w:tcW w:w="758" w:type="dxa"/>
            <w:vMerge/>
          </w:tcPr>
          <w:p w:rsidR="003D6A39" w:rsidRPr="00896C1C" w:rsidRDefault="003D6A39" w:rsidP="00465B84">
            <w:pPr>
              <w:snapToGrid w:val="0"/>
              <w:spacing w:before="120" w:after="120" w:line="320" w:lineRule="exact"/>
              <w:jc w:val="center"/>
              <w:rPr>
                <w:rFonts w:eastAsia="標楷體"/>
              </w:rPr>
            </w:pPr>
          </w:p>
        </w:tc>
        <w:tc>
          <w:tcPr>
            <w:tcW w:w="884" w:type="dxa"/>
          </w:tcPr>
          <w:p w:rsidR="003D6A39" w:rsidRPr="00896C1C" w:rsidRDefault="003D6A39" w:rsidP="00465B84">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sidR="00A116EA">
              <w:rPr>
                <w:rFonts w:eastAsia="標楷體" w:hint="eastAsia"/>
                <w:spacing w:val="-16"/>
              </w:rPr>
              <w:t>%</w:t>
            </w:r>
            <w:r w:rsidRPr="00896C1C">
              <w:rPr>
                <w:rFonts w:eastAsia="標楷體" w:hint="eastAsia"/>
                <w:spacing w:val="-16"/>
              </w:rPr>
              <w:t>)</w:t>
            </w:r>
          </w:p>
        </w:tc>
        <w:tc>
          <w:tcPr>
            <w:tcW w:w="1168" w:type="dxa"/>
            <w:tcBorders>
              <w:top w:val="nil"/>
              <w:left w:val="nil"/>
              <w:bottom w:val="nil"/>
              <w:right w:val="nil"/>
            </w:tcBorders>
            <w:vAlign w:val="center"/>
          </w:tcPr>
          <w:p w:rsidR="003D6A39" w:rsidRPr="00896C1C" w:rsidRDefault="003D6A39" w:rsidP="003D6A39">
            <w:pPr>
              <w:spacing w:beforeLines="20" w:before="72" w:afterLines="20" w:after="72" w:line="400" w:lineRule="exact"/>
              <w:ind w:rightChars="100" w:right="240"/>
              <w:jc w:val="right"/>
              <w:rPr>
                <w:rFonts w:eastAsia="華康楷書體W5"/>
              </w:rPr>
            </w:pPr>
            <w:r w:rsidRPr="00896C1C">
              <w:rPr>
                <w:rFonts w:eastAsia="華康楷書體W5" w:hint="eastAsia"/>
              </w:rPr>
              <w:t>40.2</w:t>
            </w:r>
          </w:p>
        </w:tc>
        <w:tc>
          <w:tcPr>
            <w:tcW w:w="1168" w:type="dxa"/>
            <w:tcBorders>
              <w:top w:val="nil"/>
              <w:left w:val="nil"/>
              <w:bottom w:val="nil"/>
              <w:right w:val="nil"/>
            </w:tcBorders>
            <w:vAlign w:val="center"/>
          </w:tcPr>
          <w:p w:rsidR="003D6A39" w:rsidRPr="009C23BF" w:rsidRDefault="003D6A39" w:rsidP="003D6A39">
            <w:pPr>
              <w:spacing w:beforeLines="20" w:before="72" w:afterLines="20" w:after="72" w:line="400" w:lineRule="exact"/>
              <w:ind w:rightChars="100" w:right="240"/>
              <w:jc w:val="right"/>
              <w:rPr>
                <w:rFonts w:eastAsia="華康楷書體W5"/>
              </w:rPr>
            </w:pPr>
            <w:r w:rsidRPr="009C23BF">
              <w:rPr>
                <w:rFonts w:eastAsia="華康楷書體W5" w:hint="eastAsia"/>
              </w:rPr>
              <w:t>39.4</w:t>
            </w:r>
          </w:p>
        </w:tc>
        <w:tc>
          <w:tcPr>
            <w:tcW w:w="1168" w:type="dxa"/>
            <w:tcBorders>
              <w:top w:val="nil"/>
              <w:left w:val="nil"/>
              <w:bottom w:val="nil"/>
              <w:right w:val="nil"/>
            </w:tcBorders>
            <w:vAlign w:val="center"/>
          </w:tcPr>
          <w:p w:rsidR="003D6A39" w:rsidRPr="003352B8"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39.7</w:t>
            </w:r>
          </w:p>
        </w:tc>
        <w:tc>
          <w:tcPr>
            <w:tcW w:w="1169"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sidRPr="003840BD">
              <w:rPr>
                <w:rFonts w:eastAsia="華康楷書體W5" w:hint="eastAsia"/>
              </w:rPr>
              <w:t>39.</w:t>
            </w:r>
            <w:r>
              <w:rPr>
                <w:rFonts w:eastAsia="華康楷書體W5" w:hint="eastAsia"/>
              </w:rPr>
              <w:t>7</w:t>
            </w:r>
          </w:p>
        </w:tc>
        <w:tc>
          <w:tcPr>
            <w:tcW w:w="1168"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41.2</w:t>
            </w:r>
          </w:p>
        </w:tc>
        <w:tc>
          <w:tcPr>
            <w:tcW w:w="1168"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35.3</w:t>
            </w:r>
          </w:p>
        </w:tc>
        <w:tc>
          <w:tcPr>
            <w:tcW w:w="1169"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38.6</w:t>
            </w:r>
          </w:p>
        </w:tc>
      </w:tr>
      <w:tr w:rsidR="003D6A39" w:rsidRPr="00BB0C57" w:rsidTr="00465B84">
        <w:trPr>
          <w:cantSplit/>
          <w:trHeight w:hRule="exact" w:val="760"/>
        </w:trPr>
        <w:tc>
          <w:tcPr>
            <w:tcW w:w="616" w:type="dxa"/>
            <w:vMerge/>
            <w:tcBorders>
              <w:left w:val="nil"/>
            </w:tcBorders>
          </w:tcPr>
          <w:p w:rsidR="003D6A39" w:rsidRPr="00896C1C" w:rsidRDefault="003D6A39" w:rsidP="00465B84">
            <w:pPr>
              <w:snapToGrid w:val="0"/>
              <w:spacing w:before="120" w:after="120" w:line="320" w:lineRule="exact"/>
              <w:rPr>
                <w:rFonts w:eastAsia="標楷體"/>
                <w:sz w:val="28"/>
              </w:rPr>
            </w:pPr>
          </w:p>
        </w:tc>
        <w:tc>
          <w:tcPr>
            <w:tcW w:w="758" w:type="dxa"/>
            <w:vMerge w:val="restart"/>
          </w:tcPr>
          <w:p w:rsidR="003D6A39" w:rsidRPr="00896C1C" w:rsidRDefault="003D6A39" w:rsidP="00465B84">
            <w:pPr>
              <w:snapToGrid w:val="0"/>
              <w:spacing w:line="280" w:lineRule="exact"/>
              <w:jc w:val="center"/>
              <w:rPr>
                <w:rFonts w:eastAsia="標楷體"/>
              </w:rPr>
            </w:pPr>
          </w:p>
          <w:p w:rsidR="003D6A39" w:rsidRPr="00896C1C" w:rsidRDefault="003D6A39" w:rsidP="00465B84">
            <w:pPr>
              <w:snapToGrid w:val="0"/>
              <w:spacing w:line="280" w:lineRule="exact"/>
              <w:jc w:val="center"/>
              <w:rPr>
                <w:rFonts w:eastAsia="標楷體"/>
              </w:rPr>
            </w:pPr>
            <w:r w:rsidRPr="00896C1C">
              <w:rPr>
                <w:rFonts w:eastAsia="標楷體" w:hint="eastAsia"/>
              </w:rPr>
              <w:t>我自中國大陸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進口</w:t>
            </w:r>
          </w:p>
        </w:tc>
        <w:tc>
          <w:tcPr>
            <w:tcW w:w="884" w:type="dxa"/>
          </w:tcPr>
          <w:p w:rsidR="003D6A39" w:rsidRPr="00896C1C" w:rsidRDefault="003D6A39" w:rsidP="00465B84">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168" w:type="dxa"/>
            <w:tcBorders>
              <w:top w:val="nil"/>
              <w:left w:val="nil"/>
              <w:bottom w:val="nil"/>
              <w:right w:val="nil"/>
            </w:tcBorders>
            <w:vAlign w:val="center"/>
          </w:tcPr>
          <w:p w:rsidR="003D6A39" w:rsidRPr="00896C1C" w:rsidRDefault="003D6A39" w:rsidP="003D6A39">
            <w:pPr>
              <w:spacing w:beforeLines="20" w:before="72" w:afterLines="20" w:after="72" w:line="400" w:lineRule="exact"/>
              <w:ind w:rightChars="100" w:right="240"/>
              <w:jc w:val="right"/>
              <w:rPr>
                <w:rFonts w:eastAsia="華康楷書體W5"/>
              </w:rPr>
            </w:pPr>
            <w:r w:rsidRPr="00896C1C">
              <w:rPr>
                <w:rFonts w:eastAsia="華康楷書體W5" w:hint="eastAsia"/>
              </w:rPr>
              <w:t>452.8</w:t>
            </w:r>
          </w:p>
        </w:tc>
        <w:tc>
          <w:tcPr>
            <w:tcW w:w="1168" w:type="dxa"/>
            <w:tcBorders>
              <w:top w:val="nil"/>
              <w:left w:val="nil"/>
              <w:bottom w:val="nil"/>
              <w:right w:val="nil"/>
            </w:tcBorders>
            <w:vAlign w:val="center"/>
          </w:tcPr>
          <w:p w:rsidR="003D6A39" w:rsidRPr="009C23BF" w:rsidRDefault="003D6A39" w:rsidP="003D6A39">
            <w:pPr>
              <w:spacing w:beforeLines="20" w:before="72" w:afterLines="20" w:after="72" w:line="400" w:lineRule="exact"/>
              <w:ind w:rightChars="100" w:right="240"/>
              <w:jc w:val="right"/>
              <w:rPr>
                <w:rFonts w:eastAsia="華康楷書體W5"/>
              </w:rPr>
            </w:pPr>
            <w:r w:rsidRPr="009C23BF">
              <w:rPr>
                <w:rFonts w:eastAsia="華康楷書體W5" w:hint="eastAsia"/>
              </w:rPr>
              <w:t>435.7</w:t>
            </w:r>
          </w:p>
        </w:tc>
        <w:tc>
          <w:tcPr>
            <w:tcW w:w="1168" w:type="dxa"/>
            <w:tcBorders>
              <w:top w:val="nil"/>
              <w:left w:val="nil"/>
              <w:bottom w:val="nil"/>
              <w:right w:val="nil"/>
            </w:tcBorders>
            <w:vAlign w:val="center"/>
          </w:tcPr>
          <w:p w:rsidR="003D6A39" w:rsidRPr="009C23BF" w:rsidRDefault="003D6A39" w:rsidP="003D6A39">
            <w:pPr>
              <w:spacing w:beforeLines="20" w:before="72" w:afterLines="20" w:after="72" w:line="400" w:lineRule="exact"/>
              <w:ind w:rightChars="100" w:right="240"/>
              <w:jc w:val="right"/>
              <w:rPr>
                <w:rFonts w:eastAsia="華康楷書體W5"/>
              </w:rPr>
            </w:pPr>
            <w:r w:rsidRPr="009C23BF">
              <w:rPr>
                <w:rFonts w:eastAsia="華康楷書體W5" w:hint="eastAsia"/>
              </w:rPr>
              <w:t>442.5</w:t>
            </w:r>
          </w:p>
        </w:tc>
        <w:tc>
          <w:tcPr>
            <w:tcW w:w="1169"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sidRPr="009C23BF">
              <w:rPr>
                <w:rFonts w:eastAsia="華康楷書體W5" w:hint="eastAsia"/>
              </w:rPr>
              <w:t>497</w:t>
            </w:r>
            <w:r>
              <w:rPr>
                <w:rFonts w:eastAsia="華康楷書體W5" w:hint="eastAsia"/>
              </w:rPr>
              <w:t>.3</w:t>
            </w:r>
          </w:p>
        </w:tc>
        <w:tc>
          <w:tcPr>
            <w:tcW w:w="1168"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42.8</w:t>
            </w:r>
          </w:p>
        </w:tc>
        <w:tc>
          <w:tcPr>
            <w:tcW w:w="1168"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30.3</w:t>
            </w:r>
          </w:p>
        </w:tc>
        <w:tc>
          <w:tcPr>
            <w:tcW w:w="1169"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73.1</w:t>
            </w:r>
          </w:p>
        </w:tc>
      </w:tr>
      <w:tr w:rsidR="003D6A39" w:rsidRPr="00BB0C57" w:rsidTr="00465B84">
        <w:trPr>
          <w:cantSplit/>
          <w:trHeight w:hRule="exact" w:val="760"/>
        </w:trPr>
        <w:tc>
          <w:tcPr>
            <w:tcW w:w="616" w:type="dxa"/>
            <w:vMerge/>
            <w:tcBorders>
              <w:left w:val="nil"/>
            </w:tcBorders>
          </w:tcPr>
          <w:p w:rsidR="003D6A39" w:rsidRPr="00896C1C" w:rsidRDefault="003D6A39" w:rsidP="00465B84">
            <w:pPr>
              <w:snapToGrid w:val="0"/>
              <w:spacing w:before="120" w:after="120" w:line="320" w:lineRule="exact"/>
              <w:rPr>
                <w:rFonts w:eastAsia="標楷體"/>
                <w:sz w:val="28"/>
              </w:rPr>
            </w:pPr>
          </w:p>
        </w:tc>
        <w:tc>
          <w:tcPr>
            <w:tcW w:w="758" w:type="dxa"/>
            <w:vMerge/>
          </w:tcPr>
          <w:p w:rsidR="003D6A39" w:rsidRPr="00896C1C" w:rsidRDefault="003D6A39" w:rsidP="00465B84">
            <w:pPr>
              <w:snapToGrid w:val="0"/>
              <w:spacing w:before="120" w:after="120" w:line="320" w:lineRule="exact"/>
              <w:rPr>
                <w:rFonts w:eastAsia="標楷體"/>
                <w:sz w:val="28"/>
              </w:rPr>
            </w:pPr>
          </w:p>
        </w:tc>
        <w:tc>
          <w:tcPr>
            <w:tcW w:w="884" w:type="dxa"/>
          </w:tcPr>
          <w:p w:rsidR="003D6A39" w:rsidRPr="00896C1C" w:rsidRDefault="003D6A39" w:rsidP="00465B84">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sidR="00A116EA">
              <w:rPr>
                <w:rFonts w:eastAsia="標楷體" w:hint="eastAsia"/>
                <w:spacing w:val="-16"/>
              </w:rPr>
              <w:t>%</w:t>
            </w:r>
            <w:r w:rsidRPr="00896C1C">
              <w:rPr>
                <w:rFonts w:eastAsia="標楷體" w:hint="eastAsia"/>
                <w:spacing w:val="-16"/>
              </w:rPr>
              <w:t>)</w:t>
            </w:r>
          </w:p>
        </w:tc>
        <w:tc>
          <w:tcPr>
            <w:tcW w:w="1168" w:type="dxa"/>
            <w:tcBorders>
              <w:top w:val="nil"/>
              <w:left w:val="nil"/>
              <w:bottom w:val="nil"/>
              <w:right w:val="nil"/>
            </w:tcBorders>
            <w:vAlign w:val="center"/>
          </w:tcPr>
          <w:p w:rsidR="003D6A39" w:rsidRPr="00896C1C" w:rsidRDefault="003D6A39" w:rsidP="003D6A39">
            <w:pPr>
              <w:spacing w:beforeLines="20" w:before="72" w:afterLines="20" w:after="72" w:line="400" w:lineRule="exact"/>
              <w:ind w:rightChars="100" w:right="240"/>
              <w:jc w:val="right"/>
              <w:rPr>
                <w:rFonts w:eastAsia="華康楷書體W5"/>
              </w:rPr>
            </w:pPr>
            <w:r w:rsidRPr="00896C1C">
              <w:rPr>
                <w:rFonts w:eastAsia="華康楷書體W5" w:hint="eastAsia"/>
              </w:rPr>
              <w:t>20.5</w:t>
            </w:r>
          </w:p>
        </w:tc>
        <w:tc>
          <w:tcPr>
            <w:tcW w:w="1168" w:type="dxa"/>
            <w:tcBorders>
              <w:top w:val="nil"/>
              <w:left w:val="nil"/>
              <w:bottom w:val="nil"/>
              <w:right w:val="nil"/>
            </w:tcBorders>
            <w:vAlign w:val="center"/>
          </w:tcPr>
          <w:p w:rsidR="003D6A39" w:rsidRPr="009C23BF" w:rsidRDefault="003D6A39" w:rsidP="003D6A39">
            <w:pPr>
              <w:spacing w:beforeLines="20" w:before="72" w:afterLines="20" w:after="72" w:line="400" w:lineRule="exact"/>
              <w:ind w:rightChars="100" w:right="240"/>
              <w:jc w:val="right"/>
              <w:rPr>
                <w:rFonts w:eastAsia="華康楷書體W5"/>
              </w:rPr>
            </w:pPr>
            <w:r w:rsidRPr="009C23BF">
              <w:rPr>
                <w:rFonts w:eastAsia="華康楷書體W5" w:hint="eastAsia"/>
              </w:rPr>
              <w:t>-3.8</w:t>
            </w:r>
          </w:p>
        </w:tc>
        <w:tc>
          <w:tcPr>
            <w:tcW w:w="1168" w:type="dxa"/>
            <w:tcBorders>
              <w:top w:val="nil"/>
              <w:left w:val="nil"/>
              <w:bottom w:val="nil"/>
              <w:right w:val="nil"/>
            </w:tcBorders>
            <w:vAlign w:val="center"/>
          </w:tcPr>
          <w:p w:rsidR="003D6A39" w:rsidRPr="009C23BF" w:rsidRDefault="003D6A39" w:rsidP="003D6A39">
            <w:pPr>
              <w:spacing w:beforeLines="20" w:before="72" w:afterLines="20" w:after="72" w:line="400" w:lineRule="exact"/>
              <w:ind w:rightChars="100" w:right="240"/>
              <w:jc w:val="right"/>
              <w:rPr>
                <w:rFonts w:eastAsia="華康楷書體W5"/>
              </w:rPr>
            </w:pPr>
            <w:r w:rsidRPr="009C23BF">
              <w:rPr>
                <w:rFonts w:eastAsia="華康楷書體W5" w:hint="eastAsia"/>
              </w:rPr>
              <w:t>1.6</w:t>
            </w:r>
          </w:p>
        </w:tc>
        <w:tc>
          <w:tcPr>
            <w:tcW w:w="1169"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12.4</w:t>
            </w:r>
          </w:p>
        </w:tc>
        <w:tc>
          <w:tcPr>
            <w:tcW w:w="1168"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10.2</w:t>
            </w:r>
          </w:p>
        </w:tc>
        <w:tc>
          <w:tcPr>
            <w:tcW w:w="1168"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13.5</w:t>
            </w:r>
          </w:p>
        </w:tc>
        <w:tc>
          <w:tcPr>
            <w:tcW w:w="1169"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11.5</w:t>
            </w:r>
          </w:p>
        </w:tc>
      </w:tr>
      <w:tr w:rsidR="003D6A39" w:rsidRPr="00BB0C57" w:rsidTr="00465B84">
        <w:trPr>
          <w:cantSplit/>
          <w:trHeight w:hRule="exact" w:val="760"/>
        </w:trPr>
        <w:tc>
          <w:tcPr>
            <w:tcW w:w="616" w:type="dxa"/>
            <w:vMerge/>
            <w:tcBorders>
              <w:left w:val="nil"/>
            </w:tcBorders>
          </w:tcPr>
          <w:p w:rsidR="003D6A39" w:rsidRPr="00896C1C" w:rsidRDefault="003D6A39" w:rsidP="00465B84">
            <w:pPr>
              <w:snapToGrid w:val="0"/>
              <w:spacing w:before="120" w:after="120" w:line="320" w:lineRule="exact"/>
              <w:rPr>
                <w:rFonts w:eastAsia="標楷體"/>
                <w:sz w:val="28"/>
              </w:rPr>
            </w:pPr>
          </w:p>
        </w:tc>
        <w:tc>
          <w:tcPr>
            <w:tcW w:w="758" w:type="dxa"/>
            <w:vMerge/>
          </w:tcPr>
          <w:p w:rsidR="003D6A39" w:rsidRPr="00896C1C" w:rsidRDefault="003D6A39" w:rsidP="00465B84">
            <w:pPr>
              <w:snapToGrid w:val="0"/>
              <w:spacing w:before="120" w:after="120" w:line="320" w:lineRule="exact"/>
              <w:rPr>
                <w:rFonts w:eastAsia="標楷體"/>
                <w:sz w:val="28"/>
              </w:rPr>
            </w:pPr>
          </w:p>
        </w:tc>
        <w:tc>
          <w:tcPr>
            <w:tcW w:w="884" w:type="dxa"/>
          </w:tcPr>
          <w:p w:rsidR="003D6A39" w:rsidRPr="00896C1C" w:rsidRDefault="003D6A39" w:rsidP="00465B84">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sidR="00A116EA">
              <w:rPr>
                <w:rFonts w:eastAsia="標楷體" w:hint="eastAsia"/>
                <w:spacing w:val="-16"/>
              </w:rPr>
              <w:t>%</w:t>
            </w:r>
            <w:r w:rsidRPr="00896C1C">
              <w:rPr>
                <w:rFonts w:eastAsia="標楷體" w:hint="eastAsia"/>
                <w:spacing w:val="-16"/>
              </w:rPr>
              <w:t>)</w:t>
            </w:r>
          </w:p>
        </w:tc>
        <w:tc>
          <w:tcPr>
            <w:tcW w:w="1168" w:type="dxa"/>
            <w:tcBorders>
              <w:top w:val="nil"/>
              <w:left w:val="nil"/>
              <w:bottom w:val="nil"/>
              <w:right w:val="nil"/>
            </w:tcBorders>
            <w:vAlign w:val="center"/>
          </w:tcPr>
          <w:p w:rsidR="003D6A39" w:rsidRPr="00896C1C" w:rsidRDefault="003D6A39" w:rsidP="003D6A39">
            <w:pPr>
              <w:spacing w:beforeLines="20" w:before="72" w:afterLines="20" w:after="72" w:line="400" w:lineRule="exact"/>
              <w:ind w:rightChars="100" w:right="240"/>
              <w:jc w:val="right"/>
              <w:rPr>
                <w:rFonts w:eastAsia="華康楷書體W5"/>
              </w:rPr>
            </w:pPr>
            <w:r w:rsidRPr="00896C1C">
              <w:rPr>
                <w:rFonts w:eastAsia="華康楷書體W5" w:hint="eastAsia"/>
              </w:rPr>
              <w:t>16.1</w:t>
            </w:r>
          </w:p>
        </w:tc>
        <w:tc>
          <w:tcPr>
            <w:tcW w:w="1168" w:type="dxa"/>
            <w:tcBorders>
              <w:top w:val="nil"/>
              <w:left w:val="nil"/>
              <w:bottom w:val="nil"/>
              <w:right w:val="nil"/>
            </w:tcBorders>
            <w:vAlign w:val="center"/>
          </w:tcPr>
          <w:p w:rsidR="003D6A39" w:rsidRPr="009C23BF" w:rsidRDefault="003D6A39" w:rsidP="003D6A39">
            <w:pPr>
              <w:spacing w:beforeLines="20" w:before="72" w:afterLines="20" w:after="72" w:line="400" w:lineRule="exact"/>
              <w:ind w:rightChars="100" w:right="240"/>
              <w:jc w:val="right"/>
              <w:rPr>
                <w:rFonts w:eastAsia="華康楷書體W5"/>
              </w:rPr>
            </w:pPr>
            <w:r w:rsidRPr="009C23BF">
              <w:rPr>
                <w:rFonts w:eastAsia="華康楷書體W5" w:hint="eastAsia"/>
              </w:rPr>
              <w:t>16.1</w:t>
            </w:r>
          </w:p>
        </w:tc>
        <w:tc>
          <w:tcPr>
            <w:tcW w:w="1168" w:type="dxa"/>
            <w:tcBorders>
              <w:top w:val="nil"/>
              <w:left w:val="nil"/>
              <w:bottom w:val="nil"/>
              <w:right w:val="nil"/>
            </w:tcBorders>
            <w:vAlign w:val="center"/>
          </w:tcPr>
          <w:p w:rsidR="003D6A39" w:rsidRPr="009C23BF" w:rsidRDefault="003D6A39" w:rsidP="003D6A39">
            <w:pPr>
              <w:spacing w:beforeLines="20" w:before="72" w:afterLines="20" w:after="72" w:line="400" w:lineRule="exact"/>
              <w:ind w:rightChars="100" w:right="240"/>
              <w:jc w:val="right"/>
              <w:rPr>
                <w:rFonts w:eastAsia="華康楷書體W5"/>
              </w:rPr>
            </w:pPr>
            <w:r w:rsidRPr="009C23BF">
              <w:rPr>
                <w:rFonts w:eastAsia="華康楷書體W5" w:hint="eastAsia"/>
              </w:rPr>
              <w:t>16.4</w:t>
            </w:r>
          </w:p>
        </w:tc>
        <w:tc>
          <w:tcPr>
            <w:tcW w:w="1169"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18.1</w:t>
            </w:r>
          </w:p>
        </w:tc>
        <w:tc>
          <w:tcPr>
            <w:tcW w:w="1168"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21.1</w:t>
            </w:r>
          </w:p>
        </w:tc>
        <w:tc>
          <w:tcPr>
            <w:tcW w:w="1168"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19.8</w:t>
            </w:r>
          </w:p>
        </w:tc>
        <w:tc>
          <w:tcPr>
            <w:tcW w:w="1169"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20.5</w:t>
            </w:r>
          </w:p>
        </w:tc>
      </w:tr>
      <w:tr w:rsidR="003D6A39" w:rsidRPr="00BB0C57" w:rsidTr="00465B84">
        <w:trPr>
          <w:cantSplit/>
          <w:trHeight w:hRule="exact" w:val="760"/>
        </w:trPr>
        <w:tc>
          <w:tcPr>
            <w:tcW w:w="616" w:type="dxa"/>
            <w:vMerge/>
            <w:tcBorders>
              <w:left w:val="nil"/>
            </w:tcBorders>
          </w:tcPr>
          <w:p w:rsidR="003D6A39" w:rsidRPr="00896C1C" w:rsidRDefault="003D6A39" w:rsidP="00465B84">
            <w:pPr>
              <w:snapToGrid w:val="0"/>
              <w:spacing w:before="120" w:after="120" w:line="320" w:lineRule="exact"/>
              <w:rPr>
                <w:rFonts w:eastAsia="標楷體"/>
                <w:sz w:val="28"/>
              </w:rPr>
            </w:pPr>
          </w:p>
        </w:tc>
        <w:tc>
          <w:tcPr>
            <w:tcW w:w="758" w:type="dxa"/>
            <w:vMerge w:val="restart"/>
            <w:vAlign w:val="center"/>
          </w:tcPr>
          <w:p w:rsidR="003D6A39" w:rsidRPr="00896C1C" w:rsidRDefault="003D6A39" w:rsidP="00465B84">
            <w:pPr>
              <w:snapToGrid w:val="0"/>
              <w:spacing w:before="120" w:after="120" w:line="320" w:lineRule="exact"/>
              <w:jc w:val="center"/>
              <w:rPr>
                <w:rFonts w:eastAsia="標楷體"/>
              </w:rPr>
            </w:pPr>
            <w:r>
              <w:rPr>
                <w:rFonts w:eastAsia="標楷體" w:hint="eastAsia"/>
              </w:rPr>
              <w:t>出</w:t>
            </w:r>
            <w:r>
              <w:rPr>
                <w:rFonts w:eastAsia="標楷體" w:hint="eastAsia"/>
              </w:rPr>
              <w:t>(</w:t>
            </w:r>
            <w:r>
              <w:rPr>
                <w:rFonts w:eastAsia="標楷體" w:hint="eastAsia"/>
              </w:rPr>
              <w:t>入</w:t>
            </w:r>
            <w:r>
              <w:rPr>
                <w:rFonts w:eastAsia="標楷體" w:hint="eastAsia"/>
              </w:rPr>
              <w:t>)</w:t>
            </w:r>
            <w:r w:rsidRPr="00896C1C">
              <w:rPr>
                <w:rFonts w:eastAsia="標楷體" w:hint="eastAsia"/>
              </w:rPr>
              <w:br/>
            </w:r>
            <w:r>
              <w:rPr>
                <w:rFonts w:eastAsia="標楷體" w:hint="eastAsia"/>
              </w:rPr>
              <w:t>超</w:t>
            </w:r>
          </w:p>
        </w:tc>
        <w:tc>
          <w:tcPr>
            <w:tcW w:w="884" w:type="dxa"/>
          </w:tcPr>
          <w:p w:rsidR="003D6A39" w:rsidRPr="00896C1C" w:rsidRDefault="003D6A39" w:rsidP="00465B84">
            <w:pPr>
              <w:snapToGrid w:val="0"/>
              <w:spacing w:before="120" w:after="120" w:line="280" w:lineRule="exact"/>
              <w:jc w:val="center"/>
              <w:rPr>
                <w:rFonts w:eastAsia="標楷體"/>
                <w:spacing w:val="-16"/>
                <w:sz w:val="26"/>
              </w:rPr>
            </w:pPr>
            <w:r w:rsidRPr="00896C1C">
              <w:rPr>
                <w:rFonts w:eastAsia="標楷體" w:hint="eastAsia"/>
                <w:spacing w:val="-16"/>
                <w:sz w:val="26"/>
              </w:rPr>
              <w:t>總額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168" w:type="dxa"/>
            <w:tcBorders>
              <w:top w:val="nil"/>
              <w:left w:val="nil"/>
              <w:bottom w:val="nil"/>
              <w:right w:val="nil"/>
            </w:tcBorders>
            <w:vAlign w:val="center"/>
          </w:tcPr>
          <w:p w:rsidR="003D6A39" w:rsidRPr="00896C1C" w:rsidRDefault="003D6A39" w:rsidP="003D6A39">
            <w:pPr>
              <w:spacing w:beforeLines="20" w:before="72" w:afterLines="20" w:after="72" w:line="400" w:lineRule="exact"/>
              <w:ind w:rightChars="100" w:right="240"/>
              <w:jc w:val="right"/>
              <w:rPr>
                <w:rFonts w:eastAsia="華康楷書體W5"/>
              </w:rPr>
            </w:pPr>
            <w:r w:rsidRPr="00896C1C">
              <w:rPr>
                <w:rFonts w:eastAsia="華康楷書體W5" w:hint="eastAsia"/>
              </w:rPr>
              <w:t>787.0</w:t>
            </w:r>
          </w:p>
        </w:tc>
        <w:tc>
          <w:tcPr>
            <w:tcW w:w="1168" w:type="dxa"/>
            <w:tcBorders>
              <w:top w:val="nil"/>
              <w:left w:val="nil"/>
              <w:bottom w:val="nil"/>
              <w:right w:val="nil"/>
            </w:tcBorders>
            <w:vAlign w:val="center"/>
          </w:tcPr>
          <w:p w:rsidR="003D6A39" w:rsidRPr="009C23BF" w:rsidRDefault="003D6A39" w:rsidP="003D6A39">
            <w:pPr>
              <w:spacing w:beforeLines="20" w:before="72" w:afterLines="20" w:after="72" w:line="400" w:lineRule="exact"/>
              <w:ind w:rightChars="100" w:right="240"/>
              <w:jc w:val="right"/>
              <w:rPr>
                <w:rFonts w:eastAsia="華康楷書體W5"/>
              </w:rPr>
            </w:pPr>
            <w:r w:rsidRPr="009C23BF">
              <w:rPr>
                <w:rFonts w:eastAsia="華康楷書體W5" w:hint="eastAsia"/>
              </w:rPr>
              <w:t>751.0</w:t>
            </w:r>
          </w:p>
        </w:tc>
        <w:tc>
          <w:tcPr>
            <w:tcW w:w="1168" w:type="dxa"/>
            <w:tcBorders>
              <w:top w:val="nil"/>
              <w:left w:val="nil"/>
              <w:bottom w:val="nil"/>
              <w:right w:val="nil"/>
            </w:tcBorders>
            <w:vAlign w:val="center"/>
          </w:tcPr>
          <w:p w:rsidR="003D6A39" w:rsidRPr="009C23BF" w:rsidRDefault="003D6A39" w:rsidP="003D6A39">
            <w:pPr>
              <w:spacing w:beforeLines="20" w:before="72" w:afterLines="20" w:after="72" w:line="400" w:lineRule="exact"/>
              <w:ind w:rightChars="100" w:right="240"/>
              <w:jc w:val="right"/>
              <w:rPr>
                <w:rFonts w:eastAsia="華康楷書體W5"/>
              </w:rPr>
            </w:pPr>
            <w:r w:rsidRPr="009C23BF">
              <w:rPr>
                <w:rFonts w:eastAsia="華康楷書體W5" w:hint="eastAsia"/>
              </w:rPr>
              <w:t>769.8</w:t>
            </w:r>
          </w:p>
        </w:tc>
        <w:tc>
          <w:tcPr>
            <w:tcW w:w="1169"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749.6</w:t>
            </w:r>
          </w:p>
        </w:tc>
        <w:tc>
          <w:tcPr>
            <w:tcW w:w="1168"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60.6</w:t>
            </w:r>
          </w:p>
        </w:tc>
        <w:tc>
          <w:tcPr>
            <w:tcW w:w="1168"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39.8</w:t>
            </w:r>
          </w:p>
        </w:tc>
        <w:tc>
          <w:tcPr>
            <w:tcW w:w="1169" w:type="dxa"/>
            <w:tcBorders>
              <w:top w:val="nil"/>
              <w:left w:val="nil"/>
              <w:bottom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100.4</w:t>
            </w:r>
          </w:p>
        </w:tc>
      </w:tr>
      <w:tr w:rsidR="003D6A39" w:rsidRPr="00CD3778" w:rsidTr="00465B84">
        <w:trPr>
          <w:cantSplit/>
          <w:trHeight w:hRule="exact" w:val="760"/>
        </w:trPr>
        <w:tc>
          <w:tcPr>
            <w:tcW w:w="616" w:type="dxa"/>
            <w:vMerge/>
            <w:tcBorders>
              <w:left w:val="nil"/>
            </w:tcBorders>
          </w:tcPr>
          <w:p w:rsidR="003D6A39" w:rsidRPr="00896C1C" w:rsidRDefault="003D6A39" w:rsidP="00465B84">
            <w:pPr>
              <w:snapToGrid w:val="0"/>
              <w:spacing w:before="120" w:after="120" w:line="320" w:lineRule="exact"/>
              <w:rPr>
                <w:rFonts w:eastAsia="標楷體"/>
                <w:sz w:val="28"/>
              </w:rPr>
            </w:pPr>
          </w:p>
        </w:tc>
        <w:tc>
          <w:tcPr>
            <w:tcW w:w="758" w:type="dxa"/>
            <w:vMerge/>
          </w:tcPr>
          <w:p w:rsidR="003D6A39" w:rsidRPr="00896C1C" w:rsidRDefault="003D6A39" w:rsidP="00465B84">
            <w:pPr>
              <w:snapToGrid w:val="0"/>
              <w:spacing w:before="120" w:after="120" w:line="320" w:lineRule="exact"/>
              <w:rPr>
                <w:rFonts w:eastAsia="標楷體"/>
                <w:sz w:val="28"/>
              </w:rPr>
            </w:pPr>
          </w:p>
        </w:tc>
        <w:tc>
          <w:tcPr>
            <w:tcW w:w="884" w:type="dxa"/>
          </w:tcPr>
          <w:p w:rsidR="003D6A39" w:rsidRPr="00896C1C" w:rsidRDefault="003D6A39" w:rsidP="00465B84">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sidR="00A116EA">
              <w:rPr>
                <w:rFonts w:eastAsia="標楷體" w:hint="eastAsia"/>
                <w:spacing w:val="-16"/>
              </w:rPr>
              <w:t>%</w:t>
            </w:r>
            <w:r w:rsidRPr="00896C1C">
              <w:rPr>
                <w:rFonts w:eastAsia="標楷體" w:hint="eastAsia"/>
                <w:spacing w:val="-16"/>
              </w:rPr>
              <w:t>)</w:t>
            </w:r>
          </w:p>
        </w:tc>
        <w:tc>
          <w:tcPr>
            <w:tcW w:w="1168" w:type="dxa"/>
            <w:tcBorders>
              <w:top w:val="nil"/>
              <w:left w:val="nil"/>
              <w:right w:val="nil"/>
            </w:tcBorders>
            <w:vAlign w:val="center"/>
          </w:tcPr>
          <w:p w:rsidR="003D6A39" w:rsidRPr="00896C1C" w:rsidRDefault="003D6A39" w:rsidP="003D6A39">
            <w:pPr>
              <w:spacing w:beforeLines="20" w:before="72" w:afterLines="20" w:after="72" w:line="400" w:lineRule="exact"/>
              <w:ind w:rightChars="100" w:right="240"/>
              <w:jc w:val="right"/>
              <w:rPr>
                <w:rFonts w:eastAsia="華康楷書體W5"/>
              </w:rPr>
            </w:pPr>
            <w:r w:rsidRPr="00896C1C">
              <w:rPr>
                <w:rFonts w:eastAsia="華康楷書體W5" w:hint="eastAsia"/>
              </w:rPr>
              <w:t>2.1</w:t>
            </w:r>
          </w:p>
        </w:tc>
        <w:tc>
          <w:tcPr>
            <w:tcW w:w="1168" w:type="dxa"/>
            <w:tcBorders>
              <w:top w:val="nil"/>
              <w:left w:val="nil"/>
              <w:right w:val="nil"/>
            </w:tcBorders>
            <w:vAlign w:val="center"/>
          </w:tcPr>
          <w:p w:rsidR="003D6A39" w:rsidRPr="009C23BF" w:rsidRDefault="003D6A39" w:rsidP="003D6A39">
            <w:pPr>
              <w:spacing w:beforeLines="20" w:before="72" w:afterLines="20" w:after="72" w:line="400" w:lineRule="exact"/>
              <w:ind w:rightChars="100" w:right="240"/>
              <w:jc w:val="right"/>
              <w:rPr>
                <w:rFonts w:eastAsia="華康楷書體W5"/>
              </w:rPr>
            </w:pPr>
            <w:r w:rsidRPr="009C23BF">
              <w:rPr>
                <w:rFonts w:eastAsia="華康楷書體W5" w:hint="eastAsia"/>
              </w:rPr>
              <w:t>-4.7</w:t>
            </w:r>
          </w:p>
        </w:tc>
        <w:tc>
          <w:tcPr>
            <w:tcW w:w="1168" w:type="dxa"/>
            <w:tcBorders>
              <w:top w:val="nil"/>
              <w:left w:val="nil"/>
              <w:right w:val="nil"/>
            </w:tcBorders>
            <w:vAlign w:val="center"/>
          </w:tcPr>
          <w:p w:rsidR="003D6A39" w:rsidRPr="009C23BF" w:rsidRDefault="003D6A39" w:rsidP="003D6A39">
            <w:pPr>
              <w:spacing w:beforeLines="20" w:before="72" w:afterLines="20" w:after="72" w:line="400" w:lineRule="exact"/>
              <w:ind w:rightChars="100" w:right="240"/>
              <w:jc w:val="right"/>
              <w:rPr>
                <w:rFonts w:eastAsia="華康楷書體W5"/>
              </w:rPr>
            </w:pPr>
            <w:r w:rsidRPr="009C23BF">
              <w:rPr>
                <w:rFonts w:eastAsia="華康楷書體W5" w:hint="eastAsia"/>
              </w:rPr>
              <w:t>2.5</w:t>
            </w:r>
          </w:p>
        </w:tc>
        <w:tc>
          <w:tcPr>
            <w:tcW w:w="1169" w:type="dxa"/>
            <w:tcBorders>
              <w:top w:val="nil"/>
              <w:left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sidRPr="003840BD">
              <w:rPr>
                <w:rFonts w:eastAsia="華康楷書體W5"/>
              </w:rPr>
              <w:t>-</w:t>
            </w:r>
            <w:r>
              <w:rPr>
                <w:rFonts w:eastAsia="華康楷書體W5" w:hint="eastAsia"/>
              </w:rPr>
              <w:t>2.6</w:t>
            </w:r>
          </w:p>
        </w:tc>
        <w:tc>
          <w:tcPr>
            <w:tcW w:w="1168" w:type="dxa"/>
            <w:tcBorders>
              <w:top w:val="nil"/>
              <w:left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13.0</w:t>
            </w:r>
          </w:p>
        </w:tc>
        <w:tc>
          <w:tcPr>
            <w:tcW w:w="1168" w:type="dxa"/>
            <w:tcBorders>
              <w:top w:val="nil"/>
              <w:left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-31.5</w:t>
            </w:r>
          </w:p>
        </w:tc>
        <w:tc>
          <w:tcPr>
            <w:tcW w:w="1169" w:type="dxa"/>
            <w:tcBorders>
              <w:top w:val="nil"/>
              <w:left w:val="nil"/>
              <w:right w:val="nil"/>
            </w:tcBorders>
            <w:vAlign w:val="center"/>
          </w:tcPr>
          <w:p w:rsidR="003D6A39" w:rsidRPr="003840BD" w:rsidRDefault="003D6A39" w:rsidP="003D6A39">
            <w:pPr>
              <w:spacing w:beforeLines="20" w:before="72" w:afterLines="20" w:after="72" w:line="400" w:lineRule="exact"/>
              <w:ind w:rightChars="100" w:right="240"/>
              <w:jc w:val="right"/>
              <w:rPr>
                <w:rFonts w:eastAsia="華康楷書體W5"/>
              </w:rPr>
            </w:pPr>
            <w:r>
              <w:rPr>
                <w:rFonts w:eastAsia="華康楷書體W5" w:hint="eastAsia"/>
              </w:rPr>
              <w:t>-10.1</w:t>
            </w:r>
          </w:p>
        </w:tc>
      </w:tr>
    </w:tbl>
    <w:p w:rsidR="00DC4A37" w:rsidRPr="003E4898" w:rsidRDefault="00DC4A37" w:rsidP="00DC4A37">
      <w:pPr>
        <w:widowControl/>
        <w:autoSpaceDE w:val="0"/>
        <w:autoSpaceDN w:val="0"/>
        <w:adjustRightInd w:val="0"/>
        <w:snapToGrid w:val="0"/>
        <w:spacing w:line="300" w:lineRule="auto"/>
        <w:rPr>
          <w:rFonts w:eastAsia="標楷體"/>
          <w:sz w:val="22"/>
          <w:szCs w:val="22"/>
        </w:rPr>
      </w:pPr>
      <w:r w:rsidRPr="003E4898">
        <w:rPr>
          <w:rFonts w:eastAsia="標楷體"/>
          <w:sz w:val="22"/>
          <w:szCs w:val="22"/>
        </w:rPr>
        <w:t>註：</w:t>
      </w:r>
      <w:r w:rsidRPr="003E4898">
        <w:rPr>
          <w:rFonts w:eastAsia="標楷體"/>
          <w:sz w:val="22"/>
          <w:szCs w:val="22"/>
        </w:rPr>
        <w:t>1.</w:t>
      </w:r>
      <w:r w:rsidRPr="003E4898">
        <w:rPr>
          <w:rFonts w:eastAsia="標楷體"/>
          <w:sz w:val="22"/>
          <w:szCs w:val="22"/>
        </w:rPr>
        <w:t>我對中國大陸投資件數及金額均含核准補辦案件。</w:t>
      </w:r>
    </w:p>
    <w:p w:rsidR="00DC4A37" w:rsidRPr="003E4898" w:rsidRDefault="00DC4A37" w:rsidP="00DC4A37">
      <w:pPr>
        <w:widowControl/>
        <w:autoSpaceDE w:val="0"/>
        <w:autoSpaceDN w:val="0"/>
        <w:adjustRightInd w:val="0"/>
        <w:snapToGrid w:val="0"/>
        <w:spacing w:line="300" w:lineRule="auto"/>
        <w:rPr>
          <w:rFonts w:eastAsia="標楷體"/>
          <w:sz w:val="22"/>
          <w:szCs w:val="22"/>
        </w:rPr>
      </w:pPr>
      <w:r w:rsidRPr="003E4898">
        <w:rPr>
          <w:rFonts w:eastAsia="標楷體"/>
          <w:sz w:val="22"/>
          <w:szCs w:val="22"/>
        </w:rPr>
        <w:t xml:space="preserve">    2.</w:t>
      </w:r>
      <w:r w:rsidRPr="003E4898">
        <w:rPr>
          <w:rFonts w:eastAsia="標楷體"/>
          <w:sz w:val="22"/>
          <w:szCs w:val="22"/>
        </w:rPr>
        <w:t>我對中國大陸投資金額（）內數字為年增率。</w:t>
      </w:r>
    </w:p>
    <w:p w:rsidR="00DC4A37" w:rsidRPr="003E4898" w:rsidRDefault="00DC4A37" w:rsidP="00DC4A37">
      <w:pPr>
        <w:widowControl/>
        <w:autoSpaceDE w:val="0"/>
        <w:autoSpaceDN w:val="0"/>
        <w:adjustRightInd w:val="0"/>
        <w:snapToGrid w:val="0"/>
        <w:spacing w:line="300" w:lineRule="auto"/>
        <w:rPr>
          <w:rFonts w:eastAsia="標楷體"/>
          <w:sz w:val="22"/>
          <w:szCs w:val="22"/>
        </w:rPr>
      </w:pPr>
      <w:r w:rsidRPr="003E4898">
        <w:rPr>
          <w:rFonts w:eastAsia="標楷體"/>
          <w:sz w:val="22"/>
          <w:szCs w:val="22"/>
        </w:rPr>
        <w:t xml:space="preserve">　　</w:t>
      </w:r>
      <w:r w:rsidRPr="003E4898">
        <w:rPr>
          <w:rFonts w:eastAsia="標楷體"/>
          <w:sz w:val="22"/>
          <w:szCs w:val="22"/>
        </w:rPr>
        <w:t>3. 2009</w:t>
      </w:r>
      <w:r w:rsidRPr="003E4898">
        <w:rPr>
          <w:rFonts w:eastAsia="標楷體"/>
          <w:sz w:val="22"/>
          <w:szCs w:val="22"/>
        </w:rPr>
        <w:t>年</w:t>
      </w:r>
      <w:r w:rsidRPr="003E4898">
        <w:rPr>
          <w:rFonts w:eastAsia="標楷體"/>
          <w:sz w:val="22"/>
          <w:szCs w:val="22"/>
        </w:rPr>
        <w:t>6</w:t>
      </w:r>
      <w:r w:rsidRPr="003E4898">
        <w:rPr>
          <w:rFonts w:eastAsia="標楷體"/>
          <w:sz w:val="22"/>
          <w:szCs w:val="22"/>
        </w:rPr>
        <w:t>月</w:t>
      </w:r>
      <w:r w:rsidRPr="003E4898">
        <w:rPr>
          <w:rFonts w:eastAsia="標楷體"/>
          <w:sz w:val="22"/>
          <w:szCs w:val="22"/>
        </w:rPr>
        <w:t>30</w:t>
      </w:r>
      <w:r w:rsidR="00C71732">
        <w:rPr>
          <w:rFonts w:eastAsia="標楷體"/>
          <w:sz w:val="22"/>
          <w:szCs w:val="22"/>
        </w:rPr>
        <w:t>日起開放陸資來</w:t>
      </w:r>
      <w:r w:rsidR="00C71732">
        <w:rPr>
          <w:rFonts w:eastAsia="標楷體" w:hint="eastAsia"/>
          <w:sz w:val="22"/>
          <w:szCs w:val="22"/>
        </w:rPr>
        <w:t>臺</w:t>
      </w:r>
      <w:r w:rsidRPr="003E4898">
        <w:rPr>
          <w:rFonts w:eastAsia="標楷體"/>
          <w:sz w:val="22"/>
          <w:szCs w:val="22"/>
        </w:rPr>
        <w:t>投資。</w:t>
      </w:r>
    </w:p>
    <w:p w:rsidR="003E39BB" w:rsidRPr="003E4898" w:rsidRDefault="00DC4A37" w:rsidP="00DC4A37">
      <w:pPr>
        <w:widowControl/>
        <w:rPr>
          <w:rFonts w:eastAsia="標楷體"/>
          <w:b/>
          <w:bCs/>
          <w:sz w:val="40"/>
          <w:szCs w:val="36"/>
        </w:rPr>
      </w:pPr>
      <w:r w:rsidRPr="003E4898">
        <w:rPr>
          <w:rFonts w:eastAsia="標楷體"/>
          <w:sz w:val="22"/>
          <w:szCs w:val="22"/>
        </w:rPr>
        <w:t>資料來源：經濟部投審會「投資統計月報」、財政部進出口海關統計。</w:t>
      </w:r>
    </w:p>
    <w:p w:rsidR="000B03F6" w:rsidRPr="005E7388" w:rsidRDefault="000B03F6" w:rsidP="00A421BB">
      <w:pPr>
        <w:keepNext/>
        <w:adjustRightInd w:val="0"/>
        <w:snapToGrid w:val="0"/>
        <w:spacing w:line="300" w:lineRule="auto"/>
        <w:outlineLvl w:val="0"/>
        <w:rPr>
          <w:rFonts w:eastAsia="標楷體"/>
        </w:rPr>
      </w:pPr>
      <w:bookmarkStart w:id="58" w:name="_Toc279048470"/>
      <w:bookmarkStart w:id="59" w:name="_Toc337122124"/>
      <w:bookmarkStart w:id="60" w:name="_Toc349916576"/>
      <w:bookmarkStart w:id="61" w:name="_Toc401923788"/>
      <w:bookmarkStart w:id="62" w:name="_Toc402171704"/>
      <w:bookmarkStart w:id="63" w:name="_Toc415126207"/>
      <w:r w:rsidRPr="005E7388">
        <w:rPr>
          <w:rFonts w:eastAsia="標楷體"/>
          <w:b/>
          <w:bCs/>
          <w:sz w:val="40"/>
          <w:szCs w:val="36"/>
        </w:rPr>
        <w:t>參、經濟情勢分析</w:t>
      </w:r>
      <w:bookmarkEnd w:id="58"/>
      <w:bookmarkEnd w:id="59"/>
      <w:bookmarkEnd w:id="60"/>
      <w:bookmarkEnd w:id="61"/>
      <w:bookmarkEnd w:id="62"/>
      <w:bookmarkEnd w:id="63"/>
    </w:p>
    <w:p w:rsidR="000B03F6" w:rsidRPr="005E7388" w:rsidRDefault="000B03F6" w:rsidP="009D1948">
      <w:pPr>
        <w:keepNext/>
        <w:adjustRightInd w:val="0"/>
        <w:snapToGrid w:val="0"/>
        <w:spacing w:line="300" w:lineRule="auto"/>
        <w:outlineLvl w:val="1"/>
        <w:rPr>
          <w:rFonts w:eastAsia="標楷體"/>
        </w:rPr>
      </w:pPr>
      <w:bookmarkStart w:id="64" w:name="_Toc230064830"/>
      <w:bookmarkStart w:id="65" w:name="_Toc279048471"/>
      <w:bookmarkStart w:id="66" w:name="_Toc337122125"/>
      <w:bookmarkStart w:id="67" w:name="_Toc349916577"/>
      <w:bookmarkStart w:id="68" w:name="_Toc401923789"/>
      <w:bookmarkStart w:id="69" w:name="_Toc402171705"/>
      <w:bookmarkStart w:id="70" w:name="_Toc415126208"/>
      <w:r w:rsidRPr="005E7388">
        <w:rPr>
          <w:rFonts w:eastAsia="標楷體"/>
          <w:b/>
          <w:bCs/>
          <w:sz w:val="40"/>
          <w:szCs w:val="36"/>
        </w:rPr>
        <w:t>一、國際經濟</w:t>
      </w:r>
      <w:bookmarkEnd w:id="64"/>
      <w:bookmarkEnd w:id="65"/>
      <w:bookmarkEnd w:id="66"/>
      <w:bookmarkEnd w:id="67"/>
      <w:bookmarkEnd w:id="68"/>
      <w:bookmarkEnd w:id="69"/>
      <w:bookmarkEnd w:id="70"/>
    </w:p>
    <w:p w:rsidR="000B03F6" w:rsidRPr="001A6809" w:rsidRDefault="000B03F6" w:rsidP="000B03F6">
      <w:pPr>
        <w:pStyle w:val="t-3"/>
        <w:spacing w:line="520" w:lineRule="exact"/>
        <w:ind w:right="-60"/>
      </w:pPr>
      <w:bookmarkStart w:id="71" w:name="_Toc337122126"/>
      <w:bookmarkStart w:id="72" w:name="_Toc349916578"/>
      <w:bookmarkStart w:id="73" w:name="_Toc401923790"/>
      <w:bookmarkStart w:id="74" w:name="_Toc402171706"/>
      <w:bookmarkStart w:id="75" w:name="_Toc415126209"/>
      <w:r w:rsidRPr="001A6809">
        <w:t>（一）美國</w:t>
      </w:r>
      <w:bookmarkEnd w:id="71"/>
      <w:bookmarkEnd w:id="72"/>
      <w:bookmarkEnd w:id="73"/>
      <w:bookmarkEnd w:id="74"/>
      <w:bookmarkEnd w:id="75"/>
    </w:p>
    <w:p w:rsidR="00331F6C" w:rsidRPr="00331F6C" w:rsidRDefault="00331F6C" w:rsidP="00331F6C">
      <w:pPr>
        <w:snapToGrid w:val="0"/>
        <w:spacing w:beforeLines="50" w:before="180" w:line="300" w:lineRule="auto"/>
        <w:ind w:leftChars="150" w:left="360" w:firstLineChars="200" w:firstLine="536"/>
        <w:jc w:val="both"/>
        <w:rPr>
          <w:rFonts w:eastAsia="標楷體"/>
          <w:spacing w:val="-6"/>
          <w:kern w:val="0"/>
          <w:sz w:val="28"/>
          <w:szCs w:val="28"/>
        </w:rPr>
      </w:pPr>
      <w:r w:rsidRPr="00331F6C">
        <w:rPr>
          <w:rFonts w:eastAsia="標楷體" w:hint="eastAsia"/>
          <w:spacing w:val="-6"/>
          <w:kern w:val="0"/>
          <w:sz w:val="28"/>
          <w:szCs w:val="28"/>
        </w:rPr>
        <w:t>2014</w:t>
      </w:r>
      <w:r w:rsidRPr="00331F6C">
        <w:rPr>
          <w:rFonts w:eastAsia="標楷體" w:hint="eastAsia"/>
          <w:spacing w:val="-6"/>
          <w:kern w:val="0"/>
          <w:sz w:val="28"/>
          <w:szCs w:val="28"/>
        </w:rPr>
        <w:t>年第</w:t>
      </w:r>
      <w:r w:rsidRPr="00331F6C">
        <w:rPr>
          <w:rFonts w:eastAsia="標楷體" w:hint="eastAsia"/>
          <w:spacing w:val="-6"/>
          <w:kern w:val="0"/>
          <w:sz w:val="28"/>
          <w:szCs w:val="28"/>
        </w:rPr>
        <w:t>4</w:t>
      </w:r>
      <w:r w:rsidRPr="00331F6C">
        <w:rPr>
          <w:rFonts w:eastAsia="標楷體" w:hint="eastAsia"/>
          <w:spacing w:val="-6"/>
          <w:kern w:val="0"/>
          <w:sz w:val="28"/>
          <w:szCs w:val="28"/>
        </w:rPr>
        <w:t>季國內生產毛額（</w:t>
      </w:r>
      <w:r w:rsidRPr="00331F6C">
        <w:rPr>
          <w:rFonts w:eastAsia="標楷體" w:hint="eastAsia"/>
          <w:spacing w:val="-6"/>
          <w:kern w:val="0"/>
          <w:sz w:val="28"/>
          <w:szCs w:val="28"/>
        </w:rPr>
        <w:t>GDP</w:t>
      </w:r>
      <w:r w:rsidRPr="00331F6C">
        <w:rPr>
          <w:rFonts w:eastAsia="標楷體" w:hint="eastAsia"/>
          <w:spacing w:val="-6"/>
          <w:kern w:val="0"/>
          <w:sz w:val="28"/>
          <w:szCs w:val="28"/>
        </w:rPr>
        <w:t>）下修至</w:t>
      </w:r>
      <w:r w:rsidRPr="00331F6C">
        <w:rPr>
          <w:rFonts w:eastAsia="標楷體" w:hint="eastAsia"/>
          <w:spacing w:val="-6"/>
          <w:kern w:val="0"/>
          <w:sz w:val="28"/>
          <w:szCs w:val="28"/>
        </w:rPr>
        <w:t>2.2</w:t>
      </w:r>
      <w:r w:rsidR="00A116EA">
        <w:rPr>
          <w:rFonts w:eastAsia="標楷體" w:hint="eastAsia"/>
          <w:spacing w:val="-6"/>
          <w:kern w:val="0"/>
          <w:sz w:val="28"/>
          <w:szCs w:val="28"/>
        </w:rPr>
        <w:t>%</w:t>
      </w:r>
      <w:r w:rsidRPr="00331F6C">
        <w:rPr>
          <w:rFonts w:eastAsia="標楷體" w:hint="eastAsia"/>
          <w:spacing w:val="-6"/>
          <w:kern w:val="0"/>
          <w:sz w:val="28"/>
          <w:szCs w:val="28"/>
        </w:rPr>
        <w:t xml:space="preserve"> (</w:t>
      </w:r>
      <w:r w:rsidRPr="00331F6C">
        <w:rPr>
          <w:rFonts w:eastAsia="標楷體" w:hint="eastAsia"/>
          <w:spacing w:val="-6"/>
          <w:kern w:val="0"/>
          <w:sz w:val="28"/>
          <w:szCs w:val="28"/>
        </w:rPr>
        <w:t>季增年率</w:t>
      </w:r>
      <w:r w:rsidRPr="00331F6C">
        <w:rPr>
          <w:rFonts w:eastAsia="標楷體" w:hint="eastAsia"/>
          <w:spacing w:val="-6"/>
          <w:kern w:val="0"/>
          <w:sz w:val="28"/>
          <w:szCs w:val="28"/>
        </w:rPr>
        <w:t>)</w:t>
      </w:r>
      <w:r w:rsidRPr="00331F6C">
        <w:rPr>
          <w:rFonts w:eastAsia="標楷體" w:hint="eastAsia"/>
          <w:spacing w:val="-6"/>
          <w:kern w:val="0"/>
          <w:sz w:val="28"/>
          <w:szCs w:val="28"/>
        </w:rPr>
        <w:t>，較第</w:t>
      </w:r>
      <w:r w:rsidRPr="00331F6C">
        <w:rPr>
          <w:rFonts w:eastAsia="標楷體" w:hint="eastAsia"/>
          <w:spacing w:val="-6"/>
          <w:kern w:val="0"/>
          <w:sz w:val="28"/>
          <w:szCs w:val="28"/>
        </w:rPr>
        <w:t>3</w:t>
      </w:r>
      <w:r w:rsidRPr="00331F6C">
        <w:rPr>
          <w:rFonts w:eastAsia="標楷體" w:hint="eastAsia"/>
          <w:spacing w:val="-6"/>
          <w:kern w:val="0"/>
          <w:sz w:val="28"/>
          <w:szCs w:val="28"/>
        </w:rPr>
        <w:t>季</w:t>
      </w:r>
      <w:r w:rsidRPr="00331F6C">
        <w:rPr>
          <w:rFonts w:eastAsia="標楷體" w:hint="eastAsia"/>
          <w:spacing w:val="-6"/>
          <w:kern w:val="0"/>
          <w:sz w:val="28"/>
          <w:szCs w:val="28"/>
        </w:rPr>
        <w:t>5.0</w:t>
      </w:r>
      <w:r w:rsidR="00A116EA">
        <w:rPr>
          <w:rFonts w:eastAsia="標楷體" w:hint="eastAsia"/>
          <w:spacing w:val="-6"/>
          <w:kern w:val="0"/>
          <w:sz w:val="28"/>
          <w:szCs w:val="28"/>
        </w:rPr>
        <w:t>%</w:t>
      </w:r>
      <w:r w:rsidRPr="00331F6C">
        <w:rPr>
          <w:rFonts w:eastAsia="標楷體" w:hint="eastAsia"/>
          <w:spacing w:val="-6"/>
          <w:kern w:val="0"/>
          <w:sz w:val="28"/>
          <w:szCs w:val="28"/>
        </w:rPr>
        <w:t>減緩，全年成長</w:t>
      </w:r>
      <w:r w:rsidRPr="00331F6C">
        <w:rPr>
          <w:rFonts w:eastAsia="標楷體" w:hint="eastAsia"/>
          <w:spacing w:val="-6"/>
          <w:kern w:val="0"/>
          <w:sz w:val="28"/>
          <w:szCs w:val="28"/>
        </w:rPr>
        <w:t>2.4</w:t>
      </w:r>
      <w:r w:rsidR="00A116EA">
        <w:rPr>
          <w:rFonts w:eastAsia="標楷體" w:hint="eastAsia"/>
          <w:spacing w:val="-6"/>
          <w:kern w:val="0"/>
          <w:sz w:val="28"/>
          <w:szCs w:val="28"/>
        </w:rPr>
        <w:t>%</w:t>
      </w:r>
      <w:r w:rsidRPr="00331F6C">
        <w:rPr>
          <w:rFonts w:eastAsia="標楷體" w:hint="eastAsia"/>
          <w:spacing w:val="-6"/>
          <w:kern w:val="0"/>
          <w:sz w:val="28"/>
          <w:szCs w:val="28"/>
        </w:rPr>
        <w:t>。聯準會</w:t>
      </w:r>
      <w:r w:rsidRPr="00331F6C">
        <w:rPr>
          <w:rFonts w:eastAsia="標楷體" w:hint="eastAsia"/>
          <w:spacing w:val="-6"/>
          <w:kern w:val="0"/>
          <w:sz w:val="28"/>
          <w:szCs w:val="28"/>
        </w:rPr>
        <w:t>2015</w:t>
      </w:r>
      <w:r w:rsidRPr="00331F6C">
        <w:rPr>
          <w:rFonts w:eastAsia="標楷體" w:hint="eastAsia"/>
          <w:spacing w:val="-6"/>
          <w:kern w:val="0"/>
          <w:sz w:val="28"/>
          <w:szCs w:val="28"/>
        </w:rPr>
        <w:t>年</w:t>
      </w:r>
      <w:r w:rsidRPr="00331F6C">
        <w:rPr>
          <w:rFonts w:eastAsia="標楷體" w:hint="eastAsia"/>
          <w:spacing w:val="-6"/>
          <w:kern w:val="0"/>
          <w:sz w:val="28"/>
          <w:szCs w:val="28"/>
        </w:rPr>
        <w:t>3</w:t>
      </w:r>
      <w:r w:rsidRPr="00331F6C">
        <w:rPr>
          <w:rFonts w:eastAsia="標楷體" w:hint="eastAsia"/>
          <w:spacing w:val="-6"/>
          <w:kern w:val="0"/>
          <w:sz w:val="28"/>
          <w:szCs w:val="28"/>
        </w:rPr>
        <w:t>月</w:t>
      </w:r>
      <w:r w:rsidRPr="00331F6C">
        <w:rPr>
          <w:rFonts w:eastAsia="標楷體" w:hint="eastAsia"/>
          <w:spacing w:val="-6"/>
          <w:kern w:val="0"/>
          <w:sz w:val="28"/>
          <w:szCs w:val="28"/>
        </w:rPr>
        <w:t>17</w:t>
      </w:r>
      <w:r w:rsidRPr="00331F6C">
        <w:rPr>
          <w:rFonts w:eastAsia="標楷體" w:hint="eastAsia"/>
          <w:spacing w:val="-6"/>
          <w:kern w:val="0"/>
          <w:sz w:val="28"/>
          <w:szCs w:val="28"/>
        </w:rPr>
        <w:t>日至</w:t>
      </w:r>
      <w:r w:rsidRPr="00331F6C">
        <w:rPr>
          <w:rFonts w:eastAsia="標楷體" w:hint="eastAsia"/>
          <w:spacing w:val="-6"/>
          <w:kern w:val="0"/>
          <w:sz w:val="28"/>
          <w:szCs w:val="28"/>
        </w:rPr>
        <w:t>18</w:t>
      </w:r>
      <w:r w:rsidRPr="00331F6C">
        <w:rPr>
          <w:rFonts w:eastAsia="標楷體" w:hint="eastAsia"/>
          <w:spacing w:val="-6"/>
          <w:kern w:val="0"/>
          <w:sz w:val="28"/>
          <w:szCs w:val="28"/>
        </w:rPr>
        <w:t>日之聯邦公開市場操作委員會</w:t>
      </w:r>
      <w:r w:rsidRPr="00331F6C">
        <w:rPr>
          <w:rFonts w:eastAsia="標楷體" w:hint="eastAsia"/>
          <w:spacing w:val="-6"/>
          <w:kern w:val="0"/>
          <w:sz w:val="28"/>
          <w:szCs w:val="28"/>
        </w:rPr>
        <w:t>(FOMC)</w:t>
      </w:r>
      <w:r w:rsidRPr="00331F6C">
        <w:rPr>
          <w:rFonts w:eastAsia="標楷體" w:hint="eastAsia"/>
          <w:spacing w:val="-6"/>
          <w:kern w:val="0"/>
          <w:sz w:val="28"/>
          <w:szCs w:val="28"/>
        </w:rPr>
        <w:t>會後重申升息時間取決於經濟數據，維持</w:t>
      </w:r>
      <w:r w:rsidRPr="00331F6C">
        <w:rPr>
          <w:rFonts w:eastAsia="標楷體" w:hint="eastAsia"/>
          <w:spacing w:val="-6"/>
          <w:kern w:val="0"/>
          <w:sz w:val="28"/>
          <w:szCs w:val="28"/>
        </w:rPr>
        <w:t>0</w:t>
      </w:r>
      <w:r w:rsidR="00A116EA">
        <w:rPr>
          <w:rFonts w:eastAsia="標楷體" w:hint="eastAsia"/>
          <w:spacing w:val="-6"/>
          <w:kern w:val="0"/>
          <w:sz w:val="28"/>
          <w:szCs w:val="28"/>
        </w:rPr>
        <w:t>%</w:t>
      </w:r>
      <w:r w:rsidRPr="00331F6C">
        <w:rPr>
          <w:rFonts w:eastAsia="標楷體" w:hint="eastAsia"/>
          <w:spacing w:val="-6"/>
          <w:kern w:val="0"/>
          <w:sz w:val="28"/>
          <w:szCs w:val="28"/>
        </w:rPr>
        <w:t>~0.25</w:t>
      </w:r>
      <w:r w:rsidR="00A116EA">
        <w:rPr>
          <w:rFonts w:eastAsia="標楷體" w:hint="eastAsia"/>
          <w:spacing w:val="-6"/>
          <w:kern w:val="0"/>
          <w:sz w:val="28"/>
          <w:szCs w:val="28"/>
        </w:rPr>
        <w:t>%</w:t>
      </w:r>
      <w:r w:rsidRPr="00331F6C">
        <w:rPr>
          <w:rFonts w:eastAsia="標楷體" w:hint="eastAsia"/>
          <w:spacing w:val="-6"/>
          <w:kern w:val="0"/>
          <w:sz w:val="28"/>
          <w:szCs w:val="28"/>
        </w:rPr>
        <w:t>聯邦基準利率，並下修</w:t>
      </w:r>
      <w:r w:rsidRPr="00331F6C">
        <w:rPr>
          <w:rFonts w:eastAsia="標楷體" w:hint="eastAsia"/>
          <w:spacing w:val="-6"/>
          <w:kern w:val="0"/>
          <w:sz w:val="28"/>
          <w:szCs w:val="28"/>
        </w:rPr>
        <w:t>2015</w:t>
      </w:r>
      <w:r w:rsidRPr="00331F6C">
        <w:rPr>
          <w:rFonts w:eastAsia="標楷體" w:hint="eastAsia"/>
          <w:spacing w:val="-6"/>
          <w:kern w:val="0"/>
          <w:sz w:val="28"/>
          <w:szCs w:val="28"/>
        </w:rPr>
        <w:t>年</w:t>
      </w:r>
      <w:r w:rsidRPr="00331F6C">
        <w:rPr>
          <w:rFonts w:eastAsia="標楷體" w:hint="eastAsia"/>
          <w:spacing w:val="-6"/>
          <w:kern w:val="0"/>
          <w:sz w:val="28"/>
          <w:szCs w:val="28"/>
        </w:rPr>
        <w:t>GDP</w:t>
      </w:r>
      <w:r w:rsidRPr="00331F6C">
        <w:rPr>
          <w:rFonts w:eastAsia="標楷體" w:hint="eastAsia"/>
          <w:spacing w:val="-6"/>
          <w:kern w:val="0"/>
          <w:sz w:val="28"/>
          <w:szCs w:val="28"/>
        </w:rPr>
        <w:t>預估至</w:t>
      </w:r>
      <w:r w:rsidRPr="00331F6C">
        <w:rPr>
          <w:rFonts w:eastAsia="標楷體" w:hint="eastAsia"/>
          <w:spacing w:val="-6"/>
          <w:kern w:val="0"/>
          <w:sz w:val="28"/>
          <w:szCs w:val="28"/>
        </w:rPr>
        <w:t>2.3</w:t>
      </w:r>
      <w:r w:rsidR="00A116EA">
        <w:rPr>
          <w:rFonts w:eastAsia="標楷體" w:hint="eastAsia"/>
          <w:spacing w:val="-6"/>
          <w:kern w:val="0"/>
          <w:sz w:val="28"/>
          <w:szCs w:val="28"/>
        </w:rPr>
        <w:t>%</w:t>
      </w:r>
      <w:r w:rsidRPr="00331F6C">
        <w:rPr>
          <w:rFonts w:eastAsia="標楷體" w:hint="eastAsia"/>
          <w:spacing w:val="-6"/>
          <w:kern w:val="0"/>
          <w:sz w:val="28"/>
          <w:szCs w:val="28"/>
        </w:rPr>
        <w:t>~2.7</w:t>
      </w:r>
      <w:r w:rsidR="00A116EA">
        <w:rPr>
          <w:rFonts w:eastAsia="標楷體" w:hint="eastAsia"/>
          <w:spacing w:val="-6"/>
          <w:kern w:val="0"/>
          <w:sz w:val="28"/>
          <w:szCs w:val="28"/>
        </w:rPr>
        <w:t>%</w:t>
      </w:r>
      <w:r w:rsidRPr="00331F6C">
        <w:rPr>
          <w:rFonts w:eastAsia="標楷體" w:hint="eastAsia"/>
          <w:spacing w:val="-6"/>
          <w:kern w:val="0"/>
          <w:sz w:val="28"/>
          <w:szCs w:val="28"/>
        </w:rPr>
        <w:t>；失業率下調至</w:t>
      </w:r>
      <w:r w:rsidRPr="00331F6C">
        <w:rPr>
          <w:rFonts w:eastAsia="標楷體" w:hint="eastAsia"/>
          <w:spacing w:val="-6"/>
          <w:kern w:val="0"/>
          <w:sz w:val="28"/>
          <w:szCs w:val="28"/>
        </w:rPr>
        <w:t>5.0</w:t>
      </w:r>
      <w:r w:rsidR="00A116EA">
        <w:rPr>
          <w:rFonts w:eastAsia="標楷體" w:hint="eastAsia"/>
          <w:spacing w:val="-6"/>
          <w:kern w:val="0"/>
          <w:sz w:val="28"/>
          <w:szCs w:val="28"/>
        </w:rPr>
        <w:t>%</w:t>
      </w:r>
      <w:r w:rsidRPr="00331F6C">
        <w:rPr>
          <w:rFonts w:eastAsia="標楷體" w:hint="eastAsia"/>
          <w:spacing w:val="-6"/>
          <w:kern w:val="0"/>
          <w:sz w:val="28"/>
          <w:szCs w:val="28"/>
        </w:rPr>
        <w:t>~5.2</w:t>
      </w:r>
      <w:r w:rsidR="00A116EA">
        <w:rPr>
          <w:rFonts w:eastAsia="標楷體" w:hint="eastAsia"/>
          <w:spacing w:val="-6"/>
          <w:kern w:val="0"/>
          <w:sz w:val="28"/>
          <w:szCs w:val="28"/>
        </w:rPr>
        <w:t>%</w:t>
      </w:r>
      <w:r w:rsidRPr="00331F6C">
        <w:rPr>
          <w:rFonts w:eastAsia="標楷體" w:hint="eastAsia"/>
          <w:spacing w:val="-6"/>
          <w:kern w:val="0"/>
          <w:sz w:val="28"/>
          <w:szCs w:val="28"/>
        </w:rPr>
        <w:t>。</w:t>
      </w:r>
    </w:p>
    <w:p w:rsidR="00331F6C" w:rsidRPr="00331F6C" w:rsidRDefault="00331F6C" w:rsidP="00331F6C">
      <w:pPr>
        <w:snapToGrid w:val="0"/>
        <w:spacing w:beforeLines="50" w:before="180" w:line="300" w:lineRule="auto"/>
        <w:ind w:leftChars="150" w:left="360" w:firstLineChars="200" w:firstLine="536"/>
        <w:jc w:val="both"/>
        <w:rPr>
          <w:rFonts w:eastAsia="標楷體"/>
          <w:spacing w:val="-6"/>
          <w:kern w:val="0"/>
          <w:sz w:val="28"/>
          <w:szCs w:val="28"/>
        </w:rPr>
      </w:pPr>
      <w:r w:rsidRPr="00331F6C">
        <w:rPr>
          <w:rFonts w:eastAsia="標楷體" w:hint="eastAsia"/>
          <w:spacing w:val="-6"/>
          <w:kern w:val="0"/>
          <w:sz w:val="28"/>
          <w:szCs w:val="28"/>
        </w:rPr>
        <w:t>美國工商協進會（</w:t>
      </w:r>
      <w:r w:rsidRPr="00331F6C">
        <w:rPr>
          <w:rFonts w:eastAsia="標楷體" w:hint="eastAsia"/>
          <w:spacing w:val="-6"/>
          <w:kern w:val="0"/>
          <w:sz w:val="28"/>
          <w:szCs w:val="28"/>
        </w:rPr>
        <w:t>Conference Board</w:t>
      </w:r>
      <w:r w:rsidRPr="00331F6C">
        <w:rPr>
          <w:rFonts w:eastAsia="標楷體" w:hint="eastAsia"/>
          <w:spacing w:val="-6"/>
          <w:kern w:val="0"/>
          <w:sz w:val="28"/>
          <w:szCs w:val="28"/>
        </w:rPr>
        <w:t>）</w:t>
      </w:r>
      <w:r w:rsidRPr="00331F6C">
        <w:rPr>
          <w:rFonts w:eastAsia="標楷體" w:hint="eastAsia"/>
          <w:spacing w:val="-6"/>
          <w:kern w:val="0"/>
          <w:sz w:val="28"/>
          <w:szCs w:val="28"/>
        </w:rPr>
        <w:t>2015</w:t>
      </w:r>
      <w:r w:rsidRPr="00331F6C">
        <w:rPr>
          <w:rFonts w:eastAsia="標楷體" w:hint="eastAsia"/>
          <w:spacing w:val="-6"/>
          <w:kern w:val="0"/>
          <w:sz w:val="28"/>
          <w:szCs w:val="28"/>
        </w:rPr>
        <w:t>年</w:t>
      </w:r>
      <w:r w:rsidRPr="00331F6C">
        <w:rPr>
          <w:rFonts w:eastAsia="標楷體" w:hint="eastAsia"/>
          <w:spacing w:val="-6"/>
          <w:kern w:val="0"/>
          <w:sz w:val="28"/>
          <w:szCs w:val="28"/>
        </w:rPr>
        <w:t>3</w:t>
      </w:r>
      <w:r w:rsidRPr="00331F6C">
        <w:rPr>
          <w:rFonts w:eastAsia="標楷體" w:hint="eastAsia"/>
          <w:spacing w:val="-6"/>
          <w:kern w:val="0"/>
          <w:sz w:val="28"/>
          <w:szCs w:val="28"/>
        </w:rPr>
        <w:t>月</w:t>
      </w:r>
      <w:r w:rsidRPr="00331F6C">
        <w:rPr>
          <w:rFonts w:eastAsia="標楷體" w:hint="eastAsia"/>
          <w:spacing w:val="-6"/>
          <w:kern w:val="0"/>
          <w:sz w:val="28"/>
          <w:szCs w:val="28"/>
        </w:rPr>
        <w:t>19</w:t>
      </w:r>
      <w:r w:rsidRPr="00331F6C">
        <w:rPr>
          <w:rFonts w:eastAsia="標楷體" w:hint="eastAsia"/>
          <w:spacing w:val="-6"/>
          <w:kern w:val="0"/>
          <w:sz w:val="28"/>
          <w:szCs w:val="28"/>
        </w:rPr>
        <w:t>日公布</w:t>
      </w:r>
      <w:r w:rsidRPr="00331F6C">
        <w:rPr>
          <w:rFonts w:eastAsia="標楷體" w:hint="eastAsia"/>
          <w:spacing w:val="-6"/>
          <w:kern w:val="0"/>
          <w:sz w:val="28"/>
          <w:szCs w:val="28"/>
        </w:rPr>
        <w:t>2015</w:t>
      </w:r>
      <w:r w:rsidRPr="00331F6C">
        <w:rPr>
          <w:rFonts w:eastAsia="標楷體" w:hint="eastAsia"/>
          <w:spacing w:val="-6"/>
          <w:kern w:val="0"/>
          <w:sz w:val="28"/>
          <w:szCs w:val="28"/>
        </w:rPr>
        <w:t>年</w:t>
      </w:r>
      <w:r w:rsidRPr="00331F6C">
        <w:rPr>
          <w:rFonts w:eastAsia="標楷體" w:hint="eastAsia"/>
          <w:spacing w:val="-6"/>
          <w:kern w:val="0"/>
          <w:sz w:val="28"/>
          <w:szCs w:val="28"/>
        </w:rPr>
        <w:t>2</w:t>
      </w:r>
      <w:r w:rsidRPr="00331F6C">
        <w:rPr>
          <w:rFonts w:eastAsia="標楷體" w:hint="eastAsia"/>
          <w:spacing w:val="-6"/>
          <w:kern w:val="0"/>
          <w:sz w:val="28"/>
          <w:szCs w:val="28"/>
        </w:rPr>
        <w:t>月份領先指標上升</w:t>
      </w:r>
      <w:r w:rsidRPr="00331F6C">
        <w:rPr>
          <w:rFonts w:eastAsia="標楷體" w:hint="eastAsia"/>
          <w:spacing w:val="-6"/>
          <w:kern w:val="0"/>
          <w:sz w:val="28"/>
          <w:szCs w:val="28"/>
        </w:rPr>
        <w:t>0.2</w:t>
      </w:r>
      <w:r w:rsidR="00A116EA">
        <w:rPr>
          <w:rFonts w:eastAsia="標楷體" w:hint="eastAsia"/>
          <w:spacing w:val="-6"/>
          <w:kern w:val="0"/>
          <w:sz w:val="28"/>
          <w:szCs w:val="28"/>
        </w:rPr>
        <w:t>%</w:t>
      </w:r>
      <w:r w:rsidRPr="00331F6C">
        <w:rPr>
          <w:rFonts w:eastAsia="標楷體" w:hint="eastAsia"/>
          <w:spacing w:val="-6"/>
          <w:kern w:val="0"/>
          <w:sz w:val="28"/>
          <w:szCs w:val="28"/>
        </w:rPr>
        <w:t>。除製造業平均每週工時持平、每週平均申請失業救濟金人數及</w:t>
      </w:r>
      <w:r w:rsidRPr="00331F6C">
        <w:rPr>
          <w:rFonts w:eastAsia="標楷體" w:hint="eastAsia"/>
          <w:spacing w:val="-6"/>
          <w:kern w:val="0"/>
          <w:sz w:val="28"/>
          <w:szCs w:val="28"/>
        </w:rPr>
        <w:t>ISM</w:t>
      </w:r>
      <w:r w:rsidRPr="00331F6C">
        <w:rPr>
          <w:rFonts w:eastAsia="標楷體" w:hint="eastAsia"/>
          <w:spacing w:val="-6"/>
          <w:kern w:val="0"/>
          <w:sz w:val="28"/>
          <w:szCs w:val="28"/>
        </w:rPr>
        <w:t>新接訂單呈現負成長外，餘領先信用指數、消費者預期、製造業消費性產品及材料新訂單、利率差距、建築許可、股價指標以及製造業非國防資本財新訂單，則皆呈現正成長。</w:t>
      </w:r>
      <w:r w:rsidRPr="00331F6C">
        <w:rPr>
          <w:rFonts w:eastAsia="標楷體" w:hint="eastAsia"/>
          <w:spacing w:val="-6"/>
          <w:kern w:val="0"/>
          <w:sz w:val="28"/>
          <w:szCs w:val="28"/>
        </w:rPr>
        <w:t>2015</w:t>
      </w:r>
      <w:r w:rsidRPr="00331F6C">
        <w:rPr>
          <w:rFonts w:eastAsia="標楷體" w:hint="eastAsia"/>
          <w:spacing w:val="-6"/>
          <w:kern w:val="0"/>
          <w:sz w:val="28"/>
          <w:szCs w:val="28"/>
        </w:rPr>
        <w:t>年</w:t>
      </w:r>
      <w:r w:rsidRPr="00331F6C">
        <w:rPr>
          <w:rFonts w:eastAsia="標楷體" w:hint="eastAsia"/>
          <w:spacing w:val="-6"/>
          <w:kern w:val="0"/>
          <w:sz w:val="28"/>
          <w:szCs w:val="28"/>
        </w:rPr>
        <w:t>2</w:t>
      </w:r>
      <w:r w:rsidRPr="00331F6C">
        <w:rPr>
          <w:rFonts w:eastAsia="標楷體" w:hint="eastAsia"/>
          <w:spacing w:val="-6"/>
          <w:kern w:val="0"/>
          <w:sz w:val="28"/>
          <w:szCs w:val="28"/>
        </w:rPr>
        <w:t>月</w:t>
      </w:r>
      <w:r w:rsidRPr="00331F6C">
        <w:rPr>
          <w:rFonts w:eastAsia="標楷體" w:hint="eastAsia"/>
          <w:spacing w:val="-6"/>
          <w:kern w:val="0"/>
          <w:sz w:val="28"/>
          <w:szCs w:val="28"/>
        </w:rPr>
        <w:t>24</w:t>
      </w:r>
      <w:r w:rsidRPr="00331F6C">
        <w:rPr>
          <w:rFonts w:eastAsia="標楷體" w:hint="eastAsia"/>
          <w:spacing w:val="-6"/>
          <w:kern w:val="0"/>
          <w:sz w:val="28"/>
          <w:szCs w:val="28"/>
        </w:rPr>
        <w:t>日公布</w:t>
      </w:r>
      <w:r w:rsidRPr="00331F6C">
        <w:rPr>
          <w:rFonts w:eastAsia="標楷體" w:hint="eastAsia"/>
          <w:spacing w:val="-6"/>
          <w:kern w:val="0"/>
          <w:sz w:val="28"/>
          <w:szCs w:val="28"/>
        </w:rPr>
        <w:t>2015</w:t>
      </w:r>
      <w:r w:rsidRPr="00331F6C">
        <w:rPr>
          <w:rFonts w:eastAsia="標楷體" w:hint="eastAsia"/>
          <w:spacing w:val="-6"/>
          <w:kern w:val="0"/>
          <w:sz w:val="28"/>
          <w:szCs w:val="28"/>
        </w:rPr>
        <w:t>年</w:t>
      </w:r>
      <w:r w:rsidRPr="00331F6C">
        <w:rPr>
          <w:rFonts w:eastAsia="標楷體" w:hint="eastAsia"/>
          <w:spacing w:val="-6"/>
          <w:kern w:val="0"/>
          <w:sz w:val="28"/>
          <w:szCs w:val="28"/>
        </w:rPr>
        <w:t>2</w:t>
      </w:r>
      <w:r w:rsidRPr="00331F6C">
        <w:rPr>
          <w:rFonts w:eastAsia="標楷體" w:hint="eastAsia"/>
          <w:spacing w:val="-6"/>
          <w:kern w:val="0"/>
          <w:sz w:val="28"/>
          <w:szCs w:val="28"/>
        </w:rPr>
        <w:t>月消費者信心指數自</w:t>
      </w:r>
      <w:r w:rsidRPr="00331F6C">
        <w:rPr>
          <w:rFonts w:eastAsia="標楷體" w:hint="eastAsia"/>
          <w:spacing w:val="-6"/>
          <w:kern w:val="0"/>
          <w:sz w:val="28"/>
          <w:szCs w:val="28"/>
        </w:rPr>
        <w:t>2015</w:t>
      </w:r>
      <w:r w:rsidRPr="00331F6C">
        <w:rPr>
          <w:rFonts w:eastAsia="標楷體" w:hint="eastAsia"/>
          <w:spacing w:val="-6"/>
          <w:kern w:val="0"/>
          <w:sz w:val="28"/>
          <w:szCs w:val="28"/>
        </w:rPr>
        <w:t>年</w:t>
      </w:r>
      <w:r w:rsidRPr="00331F6C">
        <w:rPr>
          <w:rFonts w:eastAsia="標楷體" w:hint="eastAsia"/>
          <w:spacing w:val="-6"/>
          <w:kern w:val="0"/>
          <w:sz w:val="28"/>
          <w:szCs w:val="28"/>
        </w:rPr>
        <w:t>1</w:t>
      </w:r>
      <w:r w:rsidRPr="00331F6C">
        <w:rPr>
          <w:rFonts w:eastAsia="標楷體" w:hint="eastAsia"/>
          <w:spacing w:val="-6"/>
          <w:kern w:val="0"/>
          <w:sz w:val="28"/>
          <w:szCs w:val="28"/>
        </w:rPr>
        <w:t>月</w:t>
      </w:r>
      <w:r w:rsidR="00996748">
        <w:rPr>
          <w:rFonts w:eastAsia="標楷體" w:hint="eastAsia"/>
          <w:spacing w:val="-6"/>
          <w:kern w:val="0"/>
          <w:sz w:val="28"/>
          <w:szCs w:val="28"/>
        </w:rPr>
        <w:t>修正後</w:t>
      </w:r>
      <w:r w:rsidRPr="00331F6C">
        <w:rPr>
          <w:rFonts w:eastAsia="標楷體" w:hint="eastAsia"/>
          <w:spacing w:val="-6"/>
          <w:kern w:val="0"/>
          <w:sz w:val="28"/>
          <w:szCs w:val="28"/>
        </w:rPr>
        <w:t>的</w:t>
      </w:r>
      <w:r w:rsidRPr="00331F6C">
        <w:rPr>
          <w:rFonts w:eastAsia="標楷體" w:hint="eastAsia"/>
          <w:spacing w:val="-6"/>
          <w:kern w:val="0"/>
          <w:sz w:val="28"/>
          <w:szCs w:val="28"/>
        </w:rPr>
        <w:t>103.8</w:t>
      </w:r>
      <w:r w:rsidRPr="00331F6C">
        <w:rPr>
          <w:rFonts w:eastAsia="標楷體" w:hint="eastAsia"/>
          <w:spacing w:val="-6"/>
          <w:kern w:val="0"/>
          <w:sz w:val="28"/>
          <w:szCs w:val="28"/>
        </w:rPr>
        <w:t>降至</w:t>
      </w:r>
      <w:r w:rsidRPr="00331F6C">
        <w:rPr>
          <w:rFonts w:eastAsia="標楷體" w:hint="eastAsia"/>
          <w:spacing w:val="-6"/>
          <w:kern w:val="0"/>
          <w:sz w:val="28"/>
          <w:szCs w:val="28"/>
        </w:rPr>
        <w:t>96.4</w:t>
      </w:r>
      <w:r w:rsidRPr="00331F6C">
        <w:rPr>
          <w:rFonts w:eastAsia="標楷體" w:hint="eastAsia"/>
          <w:spacing w:val="-6"/>
          <w:kern w:val="0"/>
          <w:sz w:val="28"/>
          <w:szCs w:val="28"/>
        </w:rPr>
        <w:t>。另據美國供應管理協會（</w:t>
      </w:r>
      <w:r w:rsidRPr="00331F6C">
        <w:rPr>
          <w:rFonts w:eastAsia="標楷體" w:hint="eastAsia"/>
          <w:spacing w:val="-6"/>
          <w:kern w:val="0"/>
          <w:sz w:val="28"/>
          <w:szCs w:val="28"/>
        </w:rPr>
        <w:t>Institute for Supply Management</w:t>
      </w:r>
      <w:r w:rsidRPr="00331F6C">
        <w:rPr>
          <w:rFonts w:eastAsia="標楷體" w:hint="eastAsia"/>
          <w:spacing w:val="-6"/>
          <w:kern w:val="0"/>
          <w:sz w:val="28"/>
          <w:szCs w:val="28"/>
        </w:rPr>
        <w:t>）報告顯示，全美</w:t>
      </w:r>
      <w:r w:rsidRPr="00331F6C">
        <w:rPr>
          <w:rFonts w:eastAsia="標楷體" w:hint="eastAsia"/>
          <w:spacing w:val="-6"/>
          <w:kern w:val="0"/>
          <w:sz w:val="28"/>
          <w:szCs w:val="28"/>
        </w:rPr>
        <w:t>2015</w:t>
      </w:r>
      <w:r w:rsidRPr="00331F6C">
        <w:rPr>
          <w:rFonts w:eastAsia="標楷體" w:hint="eastAsia"/>
          <w:spacing w:val="-6"/>
          <w:kern w:val="0"/>
          <w:sz w:val="28"/>
          <w:szCs w:val="28"/>
        </w:rPr>
        <w:t>年</w:t>
      </w:r>
      <w:r w:rsidRPr="00331F6C">
        <w:rPr>
          <w:rFonts w:eastAsia="標楷體" w:hint="eastAsia"/>
          <w:spacing w:val="-6"/>
          <w:kern w:val="0"/>
          <w:sz w:val="28"/>
          <w:szCs w:val="28"/>
        </w:rPr>
        <w:t>2</w:t>
      </w:r>
      <w:r w:rsidRPr="00331F6C">
        <w:rPr>
          <w:rFonts w:eastAsia="標楷體" w:hint="eastAsia"/>
          <w:spacing w:val="-6"/>
          <w:kern w:val="0"/>
          <w:sz w:val="28"/>
          <w:szCs w:val="28"/>
        </w:rPr>
        <w:t>月製造業採購經理人指數，從</w:t>
      </w:r>
      <w:r w:rsidRPr="00331F6C">
        <w:rPr>
          <w:rFonts w:eastAsia="標楷體" w:hint="eastAsia"/>
          <w:spacing w:val="-6"/>
          <w:kern w:val="0"/>
          <w:sz w:val="28"/>
          <w:szCs w:val="28"/>
        </w:rPr>
        <w:t>2015</w:t>
      </w:r>
      <w:r w:rsidRPr="00331F6C">
        <w:rPr>
          <w:rFonts w:eastAsia="標楷體" w:hint="eastAsia"/>
          <w:spacing w:val="-6"/>
          <w:kern w:val="0"/>
          <w:sz w:val="28"/>
          <w:szCs w:val="28"/>
        </w:rPr>
        <w:t>年</w:t>
      </w:r>
      <w:r w:rsidRPr="00331F6C">
        <w:rPr>
          <w:rFonts w:eastAsia="標楷體" w:hint="eastAsia"/>
          <w:spacing w:val="-6"/>
          <w:kern w:val="0"/>
          <w:sz w:val="28"/>
          <w:szCs w:val="28"/>
        </w:rPr>
        <w:t>1</w:t>
      </w:r>
      <w:r w:rsidRPr="00331F6C">
        <w:rPr>
          <w:rFonts w:eastAsia="標楷體" w:hint="eastAsia"/>
          <w:spacing w:val="-6"/>
          <w:kern w:val="0"/>
          <w:sz w:val="28"/>
          <w:szCs w:val="28"/>
        </w:rPr>
        <w:t>月的</w:t>
      </w:r>
      <w:r w:rsidRPr="00331F6C">
        <w:rPr>
          <w:rFonts w:eastAsia="標楷體" w:hint="eastAsia"/>
          <w:spacing w:val="-6"/>
          <w:kern w:val="0"/>
          <w:sz w:val="28"/>
          <w:szCs w:val="28"/>
        </w:rPr>
        <w:t>53.5</w:t>
      </w:r>
      <w:r w:rsidRPr="00331F6C">
        <w:rPr>
          <w:rFonts w:eastAsia="標楷體" w:hint="eastAsia"/>
          <w:spacing w:val="-6"/>
          <w:kern w:val="0"/>
          <w:sz w:val="28"/>
          <w:szCs w:val="28"/>
        </w:rPr>
        <w:t>下降至</w:t>
      </w:r>
      <w:r w:rsidRPr="00331F6C">
        <w:rPr>
          <w:rFonts w:eastAsia="標楷體" w:hint="eastAsia"/>
          <w:spacing w:val="-6"/>
          <w:kern w:val="0"/>
          <w:sz w:val="28"/>
          <w:szCs w:val="28"/>
        </w:rPr>
        <w:t>52.9</w:t>
      </w:r>
      <w:r w:rsidRPr="00331F6C">
        <w:rPr>
          <w:rFonts w:eastAsia="標楷體" w:hint="eastAsia"/>
          <w:spacing w:val="-6"/>
          <w:kern w:val="0"/>
          <w:sz w:val="28"/>
          <w:szCs w:val="28"/>
        </w:rPr>
        <w:t>，數值高於</w:t>
      </w:r>
      <w:r w:rsidRPr="00331F6C">
        <w:rPr>
          <w:rFonts w:eastAsia="標楷體" w:hint="eastAsia"/>
          <w:spacing w:val="-6"/>
          <w:kern w:val="0"/>
          <w:sz w:val="28"/>
          <w:szCs w:val="28"/>
        </w:rPr>
        <w:t>50</w:t>
      </w:r>
      <w:r w:rsidRPr="00331F6C">
        <w:rPr>
          <w:rFonts w:eastAsia="標楷體" w:hint="eastAsia"/>
          <w:spacing w:val="-6"/>
          <w:kern w:val="0"/>
          <w:sz w:val="28"/>
          <w:szCs w:val="28"/>
        </w:rPr>
        <w:t>榮枯線，顯示製造業活動持續擴張。</w:t>
      </w:r>
    </w:p>
    <w:p w:rsidR="0000092E" w:rsidRDefault="00331F6C" w:rsidP="00331F6C">
      <w:pPr>
        <w:snapToGrid w:val="0"/>
        <w:spacing w:beforeLines="50" w:before="180" w:line="300" w:lineRule="auto"/>
        <w:ind w:leftChars="150" w:left="360" w:firstLineChars="200" w:firstLine="536"/>
        <w:jc w:val="both"/>
        <w:rPr>
          <w:rFonts w:eastAsia="標楷體"/>
          <w:bCs/>
          <w:spacing w:val="-6"/>
          <w:kern w:val="0"/>
          <w:sz w:val="28"/>
          <w:szCs w:val="28"/>
        </w:rPr>
      </w:pPr>
      <w:r w:rsidRPr="00331F6C">
        <w:rPr>
          <w:rFonts w:eastAsia="標楷體" w:hint="eastAsia"/>
          <w:spacing w:val="-6"/>
          <w:kern w:val="0"/>
          <w:sz w:val="28"/>
          <w:szCs w:val="28"/>
        </w:rPr>
        <w:t>2015</w:t>
      </w:r>
      <w:r w:rsidRPr="00331F6C">
        <w:rPr>
          <w:rFonts w:eastAsia="標楷體" w:hint="eastAsia"/>
          <w:spacing w:val="-6"/>
          <w:kern w:val="0"/>
          <w:sz w:val="28"/>
          <w:szCs w:val="28"/>
        </w:rPr>
        <w:t>年</w:t>
      </w:r>
      <w:r w:rsidRPr="00331F6C">
        <w:rPr>
          <w:rFonts w:eastAsia="標楷體" w:hint="eastAsia"/>
          <w:spacing w:val="-6"/>
          <w:kern w:val="0"/>
          <w:sz w:val="28"/>
          <w:szCs w:val="28"/>
        </w:rPr>
        <w:t>1</w:t>
      </w:r>
      <w:r w:rsidRPr="00331F6C">
        <w:rPr>
          <w:rFonts w:eastAsia="標楷體" w:hint="eastAsia"/>
          <w:spacing w:val="-6"/>
          <w:kern w:val="0"/>
          <w:sz w:val="28"/>
          <w:szCs w:val="28"/>
        </w:rPr>
        <w:t>月商品出口為</w:t>
      </w:r>
      <w:r w:rsidRPr="00331F6C">
        <w:rPr>
          <w:rFonts w:eastAsia="標楷體" w:hint="eastAsia"/>
          <w:spacing w:val="-6"/>
          <w:kern w:val="0"/>
          <w:sz w:val="28"/>
          <w:szCs w:val="28"/>
        </w:rPr>
        <w:t>1,287.1</w:t>
      </w:r>
      <w:r w:rsidRPr="00331F6C">
        <w:rPr>
          <w:rFonts w:eastAsia="標楷體" w:hint="eastAsia"/>
          <w:spacing w:val="-6"/>
          <w:kern w:val="0"/>
          <w:sz w:val="28"/>
          <w:szCs w:val="28"/>
        </w:rPr>
        <w:t>億美元，較上年同期減少</w:t>
      </w:r>
      <w:r w:rsidRPr="00331F6C">
        <w:rPr>
          <w:rFonts w:eastAsia="標楷體" w:hint="eastAsia"/>
          <w:spacing w:val="-6"/>
          <w:kern w:val="0"/>
          <w:sz w:val="28"/>
          <w:szCs w:val="28"/>
        </w:rPr>
        <w:t>3.9</w:t>
      </w:r>
      <w:r w:rsidR="00A116EA">
        <w:rPr>
          <w:rFonts w:eastAsia="標楷體" w:hint="eastAsia"/>
          <w:spacing w:val="-6"/>
          <w:kern w:val="0"/>
          <w:sz w:val="28"/>
          <w:szCs w:val="28"/>
        </w:rPr>
        <w:t>%</w:t>
      </w:r>
      <w:r w:rsidRPr="00331F6C">
        <w:rPr>
          <w:rFonts w:eastAsia="標楷體" w:hint="eastAsia"/>
          <w:spacing w:val="-6"/>
          <w:kern w:val="0"/>
          <w:sz w:val="28"/>
          <w:szCs w:val="28"/>
        </w:rPr>
        <w:t>，進口為</w:t>
      </w:r>
      <w:r w:rsidRPr="00331F6C">
        <w:rPr>
          <w:rFonts w:eastAsia="標楷體" w:hint="eastAsia"/>
          <w:spacing w:val="-6"/>
          <w:kern w:val="0"/>
          <w:sz w:val="28"/>
          <w:szCs w:val="28"/>
        </w:rPr>
        <w:t>1,903.3</w:t>
      </w:r>
      <w:r w:rsidRPr="00331F6C">
        <w:rPr>
          <w:rFonts w:eastAsia="標楷體" w:hint="eastAsia"/>
          <w:spacing w:val="-6"/>
          <w:kern w:val="0"/>
          <w:sz w:val="28"/>
          <w:szCs w:val="28"/>
        </w:rPr>
        <w:t>億美元，減少</w:t>
      </w:r>
      <w:r w:rsidRPr="00331F6C">
        <w:rPr>
          <w:rFonts w:eastAsia="標楷體" w:hint="eastAsia"/>
          <w:spacing w:val="-6"/>
          <w:kern w:val="0"/>
          <w:sz w:val="28"/>
          <w:szCs w:val="28"/>
        </w:rPr>
        <w:t xml:space="preserve">1.4 </w:t>
      </w:r>
      <w:r w:rsidR="00A116EA">
        <w:rPr>
          <w:rFonts w:eastAsia="標楷體" w:hint="eastAsia"/>
          <w:spacing w:val="-6"/>
          <w:kern w:val="0"/>
          <w:sz w:val="28"/>
          <w:szCs w:val="28"/>
        </w:rPr>
        <w:t>%</w:t>
      </w:r>
      <w:r w:rsidRPr="00331F6C">
        <w:rPr>
          <w:rFonts w:eastAsia="標楷體" w:hint="eastAsia"/>
          <w:spacing w:val="-6"/>
          <w:kern w:val="0"/>
          <w:sz w:val="28"/>
          <w:szCs w:val="28"/>
        </w:rPr>
        <w:t>，貿易入超</w:t>
      </w:r>
      <w:r w:rsidRPr="00331F6C">
        <w:rPr>
          <w:rFonts w:eastAsia="標楷體" w:hint="eastAsia"/>
          <w:spacing w:val="-6"/>
          <w:kern w:val="0"/>
          <w:sz w:val="28"/>
          <w:szCs w:val="28"/>
        </w:rPr>
        <w:t>616.3</w:t>
      </w:r>
      <w:r w:rsidRPr="00331F6C">
        <w:rPr>
          <w:rFonts w:eastAsia="標楷體" w:hint="eastAsia"/>
          <w:spacing w:val="-6"/>
          <w:kern w:val="0"/>
          <w:sz w:val="28"/>
          <w:szCs w:val="28"/>
        </w:rPr>
        <w:t>億美元。</w:t>
      </w:r>
      <w:r w:rsidRPr="00331F6C">
        <w:rPr>
          <w:rFonts w:eastAsia="標楷體" w:hint="eastAsia"/>
          <w:spacing w:val="-6"/>
          <w:kern w:val="0"/>
          <w:sz w:val="28"/>
          <w:szCs w:val="28"/>
        </w:rPr>
        <w:t>2015</w:t>
      </w:r>
      <w:r w:rsidRPr="00331F6C">
        <w:rPr>
          <w:rFonts w:eastAsia="標楷體" w:hint="eastAsia"/>
          <w:spacing w:val="-6"/>
          <w:kern w:val="0"/>
          <w:sz w:val="28"/>
          <w:szCs w:val="28"/>
        </w:rPr>
        <w:t>年</w:t>
      </w:r>
      <w:r w:rsidRPr="00331F6C">
        <w:rPr>
          <w:rFonts w:eastAsia="標楷體" w:hint="eastAsia"/>
          <w:spacing w:val="-6"/>
          <w:kern w:val="0"/>
          <w:sz w:val="28"/>
          <w:szCs w:val="28"/>
        </w:rPr>
        <w:t>2</w:t>
      </w:r>
      <w:r w:rsidRPr="00331F6C">
        <w:rPr>
          <w:rFonts w:eastAsia="標楷體" w:hint="eastAsia"/>
          <w:spacing w:val="-6"/>
          <w:kern w:val="0"/>
          <w:sz w:val="28"/>
          <w:szCs w:val="28"/>
        </w:rPr>
        <w:t>月消費者物價年增率零成長；非農就業增加</w:t>
      </w:r>
      <w:r w:rsidRPr="00331F6C">
        <w:rPr>
          <w:rFonts w:eastAsia="標楷體" w:hint="eastAsia"/>
          <w:spacing w:val="-6"/>
          <w:kern w:val="0"/>
          <w:sz w:val="28"/>
          <w:szCs w:val="28"/>
        </w:rPr>
        <w:t>29.5</w:t>
      </w:r>
      <w:r w:rsidRPr="00331F6C">
        <w:rPr>
          <w:rFonts w:eastAsia="標楷體" w:hint="eastAsia"/>
          <w:spacing w:val="-6"/>
          <w:kern w:val="0"/>
          <w:sz w:val="28"/>
          <w:szCs w:val="28"/>
        </w:rPr>
        <w:t>萬人，失業率降至</w:t>
      </w:r>
      <w:r w:rsidRPr="00331F6C">
        <w:rPr>
          <w:rFonts w:eastAsia="標楷體" w:hint="eastAsia"/>
          <w:spacing w:val="-6"/>
          <w:kern w:val="0"/>
          <w:sz w:val="28"/>
          <w:szCs w:val="28"/>
        </w:rPr>
        <w:t>5.5</w:t>
      </w:r>
      <w:r w:rsidR="00A116EA">
        <w:rPr>
          <w:rFonts w:eastAsia="標楷體" w:hint="eastAsia"/>
          <w:spacing w:val="-6"/>
          <w:kern w:val="0"/>
          <w:sz w:val="28"/>
          <w:szCs w:val="28"/>
        </w:rPr>
        <w:t>%</w:t>
      </w:r>
      <w:r w:rsidRPr="00331F6C">
        <w:rPr>
          <w:rFonts w:eastAsia="標楷體" w:hint="eastAsia"/>
          <w:spacing w:val="-6"/>
          <w:kern w:val="0"/>
          <w:sz w:val="28"/>
          <w:szCs w:val="28"/>
        </w:rPr>
        <w:t>。</w:t>
      </w:r>
    </w:p>
    <w:p w:rsidR="0000092E" w:rsidRDefault="0000092E">
      <w:pPr>
        <w:widowControl/>
        <w:rPr>
          <w:rFonts w:eastAsia="標楷體"/>
          <w:bCs/>
          <w:spacing w:val="-6"/>
          <w:kern w:val="0"/>
          <w:sz w:val="28"/>
          <w:szCs w:val="28"/>
        </w:rPr>
      </w:pPr>
      <w:r>
        <w:rPr>
          <w:rFonts w:eastAsia="標楷體"/>
          <w:bCs/>
          <w:spacing w:val="-6"/>
          <w:kern w:val="0"/>
          <w:sz w:val="28"/>
          <w:szCs w:val="28"/>
        </w:rPr>
        <w:br w:type="page"/>
      </w:r>
    </w:p>
    <w:p w:rsidR="005A622A" w:rsidRPr="00421927" w:rsidRDefault="005A622A" w:rsidP="0000092E">
      <w:pPr>
        <w:widowControl/>
        <w:tabs>
          <w:tab w:val="left" w:pos="6840"/>
        </w:tabs>
        <w:snapToGrid w:val="0"/>
        <w:spacing w:beforeLines="50" w:before="180" w:line="288" w:lineRule="auto"/>
        <w:rPr>
          <w:rFonts w:eastAsia="標楷體"/>
          <w:b/>
          <w:color w:val="FF0000"/>
          <w:kern w:val="0"/>
          <w:sz w:val="28"/>
          <w:szCs w:val="32"/>
        </w:rPr>
      </w:pPr>
    </w:p>
    <w:p w:rsidR="000B03F6" w:rsidRPr="005A622A" w:rsidRDefault="000B03F6" w:rsidP="000B03F6">
      <w:pPr>
        <w:widowControl/>
        <w:tabs>
          <w:tab w:val="left" w:pos="6840"/>
        </w:tabs>
        <w:snapToGrid w:val="0"/>
        <w:spacing w:beforeLines="50" w:before="180" w:line="288" w:lineRule="auto"/>
        <w:jc w:val="center"/>
        <w:rPr>
          <w:rFonts w:eastAsia="標楷體"/>
          <w:b/>
          <w:kern w:val="0"/>
          <w:sz w:val="28"/>
          <w:szCs w:val="20"/>
        </w:rPr>
      </w:pPr>
      <w:r w:rsidRPr="005A622A">
        <w:rPr>
          <w:rFonts w:eastAsia="標楷體"/>
          <w:b/>
          <w:kern w:val="0"/>
          <w:sz w:val="28"/>
          <w:szCs w:val="32"/>
          <w:lang w:val="zh-TW"/>
        </w:rPr>
        <w:t>表</w:t>
      </w:r>
      <w:r w:rsidRPr="005A622A">
        <w:rPr>
          <w:rFonts w:eastAsia="標楷體"/>
          <w:b/>
          <w:kern w:val="0"/>
          <w:sz w:val="28"/>
          <w:szCs w:val="32"/>
          <w:lang w:val="zh-TW"/>
        </w:rPr>
        <w:t xml:space="preserve">1-1   </w:t>
      </w:r>
      <w:r w:rsidRPr="005A622A">
        <w:rPr>
          <w:rFonts w:eastAsia="標楷體"/>
          <w:b/>
          <w:kern w:val="0"/>
          <w:sz w:val="28"/>
          <w:szCs w:val="32"/>
          <w:lang w:val="zh-TW"/>
        </w:rPr>
        <w:t>美國重要經濟指標</w:t>
      </w:r>
    </w:p>
    <w:p w:rsidR="00331F6C" w:rsidRPr="0064396F" w:rsidRDefault="000B03F6" w:rsidP="00331F6C">
      <w:pPr>
        <w:tabs>
          <w:tab w:val="left" w:pos="6840"/>
        </w:tabs>
        <w:snapToGrid w:val="0"/>
        <w:jc w:val="right"/>
        <w:rPr>
          <w:rFonts w:eastAsia="標楷體"/>
          <w:bCs/>
          <w:color w:val="000000" w:themeColor="text1"/>
          <w:sz w:val="22"/>
          <w:szCs w:val="28"/>
        </w:rPr>
      </w:pPr>
      <w:r w:rsidRPr="005A622A">
        <w:rPr>
          <w:rFonts w:eastAsia="標楷體"/>
          <w:bCs/>
          <w:sz w:val="28"/>
          <w:szCs w:val="32"/>
          <w:lang w:val="zh-TW"/>
        </w:rPr>
        <w:t xml:space="preserve">            </w:t>
      </w:r>
      <w:r w:rsidR="00331F6C" w:rsidRPr="0064396F">
        <w:rPr>
          <w:rFonts w:eastAsia="標楷體"/>
          <w:bCs/>
          <w:color w:val="000000" w:themeColor="text1"/>
          <w:sz w:val="22"/>
          <w:szCs w:val="28"/>
          <w:lang w:val="zh-TW"/>
        </w:rPr>
        <w:t>單位：億美元；</w:t>
      </w:r>
      <w:r w:rsidR="00A116EA">
        <w:rPr>
          <w:rFonts w:eastAsia="標楷體"/>
          <w:bCs/>
          <w:color w:val="000000" w:themeColor="text1"/>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331F6C" w:rsidRPr="0064396F" w:rsidTr="00465B84">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331F6C" w:rsidRPr="0064396F" w:rsidRDefault="00331F6C" w:rsidP="00465B84">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64396F">
              <w:rPr>
                <w:rFonts w:eastAsia="標楷體" w:hint="eastAsia"/>
                <w:bCs/>
                <w:color w:val="000000" w:themeColor="text1"/>
                <w:sz w:val="22"/>
                <w:szCs w:val="22"/>
                <w:lang w:val="zh-TW"/>
              </w:rPr>
              <w:t>年</w:t>
            </w:r>
            <w:r w:rsidRPr="0064396F">
              <w:rPr>
                <w:rFonts w:eastAsia="標楷體"/>
                <w:bCs/>
                <w:color w:val="000000" w:themeColor="text1"/>
                <w:sz w:val="22"/>
                <w:szCs w:val="22"/>
              </w:rPr>
              <w:t>(</w:t>
            </w:r>
            <w:r w:rsidRPr="0064396F">
              <w:rPr>
                <w:rFonts w:eastAsia="標楷體" w:hint="eastAsia"/>
                <w:bCs/>
                <w:color w:val="000000" w:themeColor="text1"/>
                <w:sz w:val="22"/>
                <w:szCs w:val="22"/>
                <w:lang w:val="zh-TW"/>
              </w:rPr>
              <w:t>月</w:t>
            </w:r>
            <w:r w:rsidRPr="0064396F">
              <w:rPr>
                <w:rFonts w:eastAsia="標楷體"/>
                <w:bCs/>
                <w:color w:val="000000" w:themeColor="text1"/>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331F6C" w:rsidRPr="0064396F" w:rsidRDefault="00331F6C" w:rsidP="00465B84">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64396F">
              <w:rPr>
                <w:rFonts w:eastAsia="標楷體" w:hint="eastAsia"/>
                <w:bCs/>
                <w:color w:val="000000" w:themeColor="text1"/>
                <w:sz w:val="22"/>
                <w:szCs w:val="22"/>
                <w:lang w:val="zh-TW"/>
              </w:rPr>
              <w:t>實質</w:t>
            </w:r>
          </w:p>
          <w:p w:rsidR="00331F6C" w:rsidRPr="0064396F" w:rsidRDefault="00331F6C" w:rsidP="00465B84">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64396F">
              <w:rPr>
                <w:rFonts w:eastAsia="標楷體"/>
                <w:bCs/>
                <w:color w:val="000000" w:themeColor="text1"/>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331F6C" w:rsidRPr="0064396F" w:rsidRDefault="00331F6C" w:rsidP="00465B84">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64396F">
              <w:rPr>
                <w:rFonts w:eastAsia="標楷體" w:hint="eastAsia"/>
                <w:bCs/>
                <w:color w:val="000000" w:themeColor="text1"/>
                <w:sz w:val="22"/>
                <w:szCs w:val="22"/>
                <w:lang w:val="zh-TW"/>
              </w:rPr>
              <w:t>工業</w:t>
            </w:r>
          </w:p>
          <w:p w:rsidR="00331F6C" w:rsidRPr="0064396F" w:rsidRDefault="00331F6C" w:rsidP="00465B84">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64396F">
              <w:rPr>
                <w:rFonts w:eastAsia="標楷體" w:hint="eastAsia"/>
                <w:bCs/>
                <w:color w:val="000000" w:themeColor="text1"/>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331F6C" w:rsidRPr="0064396F" w:rsidRDefault="00331F6C" w:rsidP="00465B84">
            <w:pPr>
              <w:tabs>
                <w:tab w:val="left" w:pos="6840"/>
              </w:tabs>
              <w:autoSpaceDE w:val="0"/>
              <w:autoSpaceDN w:val="0"/>
              <w:adjustRightInd w:val="0"/>
              <w:snapToGrid w:val="0"/>
              <w:spacing w:line="240" w:lineRule="atLeast"/>
              <w:jc w:val="center"/>
              <w:rPr>
                <w:rFonts w:eastAsia="標楷體"/>
                <w:bCs/>
                <w:color w:val="000000" w:themeColor="text1"/>
                <w:sz w:val="22"/>
                <w:szCs w:val="20"/>
              </w:rPr>
            </w:pPr>
            <w:r w:rsidRPr="0064396F">
              <w:rPr>
                <w:rFonts w:eastAsia="標楷體" w:hint="eastAsia"/>
                <w:bCs/>
                <w:color w:val="000000" w:themeColor="text1"/>
                <w:sz w:val="22"/>
                <w:szCs w:val="20"/>
              </w:rPr>
              <w:t>貿</w:t>
            </w:r>
            <w:r w:rsidRPr="0064396F">
              <w:rPr>
                <w:rFonts w:eastAsia="標楷體"/>
                <w:bCs/>
                <w:color w:val="000000" w:themeColor="text1"/>
                <w:sz w:val="22"/>
                <w:szCs w:val="20"/>
              </w:rPr>
              <w:t xml:space="preserve">    </w:t>
            </w:r>
            <w:r w:rsidRPr="0064396F">
              <w:rPr>
                <w:rFonts w:eastAsia="標楷體" w:hint="eastAsia"/>
                <w:bCs/>
                <w:color w:val="000000" w:themeColor="text1"/>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331F6C" w:rsidRPr="0064396F" w:rsidRDefault="00331F6C" w:rsidP="00465B84">
            <w:pPr>
              <w:tabs>
                <w:tab w:val="left" w:pos="6840"/>
              </w:tabs>
              <w:autoSpaceDE w:val="0"/>
              <w:autoSpaceDN w:val="0"/>
              <w:adjustRightInd w:val="0"/>
              <w:snapToGrid w:val="0"/>
              <w:spacing w:line="240" w:lineRule="atLeast"/>
              <w:jc w:val="center"/>
              <w:rPr>
                <w:rFonts w:eastAsia="標楷體"/>
                <w:bCs/>
                <w:color w:val="000000" w:themeColor="text1"/>
                <w:sz w:val="22"/>
                <w:szCs w:val="22"/>
                <w:lang w:val="zh-TW"/>
              </w:rPr>
            </w:pPr>
            <w:r w:rsidRPr="0064396F">
              <w:rPr>
                <w:rFonts w:eastAsia="標楷體" w:hint="eastAsia"/>
                <w:bCs/>
                <w:color w:val="000000" w:themeColor="text1"/>
                <w:sz w:val="22"/>
                <w:szCs w:val="22"/>
                <w:lang w:val="zh-TW"/>
              </w:rPr>
              <w:t>消費者</w:t>
            </w:r>
          </w:p>
          <w:p w:rsidR="00331F6C" w:rsidRPr="0064396F" w:rsidRDefault="00331F6C" w:rsidP="00465B84">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64396F">
              <w:rPr>
                <w:rFonts w:eastAsia="標楷體" w:hint="eastAsia"/>
                <w:bCs/>
                <w:color w:val="000000" w:themeColor="text1"/>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331F6C" w:rsidRPr="0064396F" w:rsidRDefault="00331F6C" w:rsidP="00465B84">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64396F">
              <w:rPr>
                <w:rFonts w:eastAsia="標楷體" w:hint="eastAsia"/>
                <w:bCs/>
                <w:color w:val="000000" w:themeColor="text1"/>
                <w:sz w:val="22"/>
                <w:szCs w:val="22"/>
                <w:lang w:val="zh-TW"/>
              </w:rPr>
              <w:t>失業率</w:t>
            </w:r>
          </w:p>
        </w:tc>
      </w:tr>
      <w:tr w:rsidR="00331F6C" w:rsidRPr="0064396F" w:rsidTr="00465B84">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331F6C" w:rsidRPr="0064396F" w:rsidRDefault="00331F6C" w:rsidP="00465B84">
            <w:pPr>
              <w:widowControl/>
              <w:rPr>
                <w:rFonts w:eastAsia="標楷體"/>
                <w:bCs/>
                <w:color w:val="000000" w:themeColor="text1"/>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331F6C" w:rsidRPr="0064396F" w:rsidRDefault="00331F6C" w:rsidP="00465B84">
            <w:pPr>
              <w:widowControl/>
              <w:rPr>
                <w:rFonts w:eastAsia="標楷體"/>
                <w:bCs/>
                <w:color w:val="000000" w:themeColor="text1"/>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331F6C" w:rsidRPr="0064396F" w:rsidRDefault="00331F6C" w:rsidP="00465B84">
            <w:pPr>
              <w:widowControl/>
              <w:rPr>
                <w:rFonts w:eastAsia="標楷體"/>
                <w:bCs/>
                <w:color w:val="000000" w:themeColor="text1"/>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64396F">
              <w:rPr>
                <w:rFonts w:eastAsia="標楷體" w:hint="eastAsia"/>
                <w:bCs/>
                <w:color w:val="000000" w:themeColor="text1"/>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64396F">
              <w:rPr>
                <w:rFonts w:eastAsia="標楷體" w:hint="eastAsia"/>
                <w:bCs/>
                <w:color w:val="000000" w:themeColor="text1"/>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331F6C" w:rsidRPr="0064396F" w:rsidRDefault="00331F6C" w:rsidP="00331F6C">
            <w:pPr>
              <w:tabs>
                <w:tab w:val="left" w:pos="6840"/>
              </w:tabs>
              <w:autoSpaceDE w:val="0"/>
              <w:autoSpaceDN w:val="0"/>
              <w:adjustRightInd w:val="0"/>
              <w:snapToGrid w:val="0"/>
              <w:spacing w:beforeLines="30" w:before="108" w:line="240" w:lineRule="atLeast"/>
              <w:jc w:val="center"/>
              <w:rPr>
                <w:rFonts w:eastAsia="標楷體"/>
                <w:bCs/>
                <w:color w:val="000000" w:themeColor="text1"/>
                <w:sz w:val="22"/>
              </w:rPr>
            </w:pPr>
            <w:r w:rsidRPr="0064396F">
              <w:rPr>
                <w:rFonts w:eastAsia="標楷體" w:hint="eastAsia"/>
                <w:bCs/>
                <w:color w:val="000000" w:themeColor="text1"/>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331F6C" w:rsidRPr="0064396F" w:rsidRDefault="00331F6C" w:rsidP="00465B84">
            <w:pPr>
              <w:widowControl/>
              <w:rPr>
                <w:rFonts w:eastAsia="標楷體"/>
                <w:bCs/>
                <w:color w:val="000000" w:themeColor="text1"/>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331F6C" w:rsidRPr="0064396F" w:rsidRDefault="00331F6C" w:rsidP="00465B84">
            <w:pPr>
              <w:widowControl/>
              <w:rPr>
                <w:rFonts w:eastAsia="標楷體"/>
                <w:bCs/>
                <w:color w:val="000000" w:themeColor="text1"/>
                <w:sz w:val="22"/>
                <w:szCs w:val="22"/>
              </w:rPr>
            </w:pPr>
          </w:p>
        </w:tc>
      </w:tr>
      <w:tr w:rsidR="00331F6C" w:rsidRPr="0064396F" w:rsidTr="00465B84">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331F6C" w:rsidRPr="0064396F" w:rsidRDefault="00331F6C" w:rsidP="00465B84">
            <w:pPr>
              <w:widowControl/>
              <w:rPr>
                <w:rFonts w:eastAsia="標楷體"/>
                <w:bCs/>
                <w:color w:val="000000" w:themeColor="text1"/>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331F6C" w:rsidRPr="0064396F" w:rsidRDefault="00331F6C" w:rsidP="00465B84">
            <w:pPr>
              <w:widowControl/>
              <w:rPr>
                <w:rFonts w:eastAsia="標楷體"/>
                <w:bCs/>
                <w:color w:val="000000" w:themeColor="text1"/>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331F6C" w:rsidRPr="0064396F" w:rsidRDefault="00331F6C" w:rsidP="00465B84">
            <w:pPr>
              <w:widowControl/>
              <w:rPr>
                <w:rFonts w:eastAsia="標楷體"/>
                <w:bCs/>
                <w:color w:val="000000" w:themeColor="text1"/>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64396F">
              <w:rPr>
                <w:rFonts w:eastAsia="標楷體" w:hint="eastAsia"/>
                <w:bCs/>
                <w:color w:val="000000" w:themeColor="text1"/>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64396F">
              <w:rPr>
                <w:rFonts w:eastAsia="標楷體" w:hint="eastAsia"/>
                <w:bCs/>
                <w:color w:val="000000" w:themeColor="text1"/>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64396F">
              <w:rPr>
                <w:rFonts w:eastAsia="標楷體" w:hint="eastAsia"/>
                <w:bCs/>
                <w:color w:val="000000" w:themeColor="text1"/>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64396F">
              <w:rPr>
                <w:rFonts w:eastAsia="標楷體" w:hint="eastAsia"/>
                <w:bCs/>
                <w:color w:val="000000" w:themeColor="text1"/>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331F6C" w:rsidRPr="0064396F" w:rsidRDefault="00331F6C" w:rsidP="00465B84">
            <w:pPr>
              <w:widowControl/>
              <w:rPr>
                <w:rFonts w:eastAsia="標楷體"/>
                <w:bCs/>
                <w:color w:val="000000" w:themeColor="text1"/>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331F6C" w:rsidRPr="0064396F" w:rsidRDefault="00331F6C" w:rsidP="00465B84">
            <w:pPr>
              <w:widowControl/>
              <w:rPr>
                <w:rFonts w:eastAsia="標楷體"/>
                <w:bCs/>
                <w:color w:val="000000" w:themeColor="text1"/>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331F6C" w:rsidRPr="0064396F" w:rsidRDefault="00331F6C" w:rsidP="00465B84">
            <w:pPr>
              <w:widowControl/>
              <w:rPr>
                <w:rFonts w:eastAsia="標楷體"/>
                <w:bCs/>
                <w:color w:val="000000" w:themeColor="text1"/>
                <w:sz w:val="22"/>
                <w:szCs w:val="22"/>
              </w:rPr>
            </w:pPr>
          </w:p>
        </w:tc>
      </w:tr>
      <w:tr w:rsidR="00331F6C" w:rsidRPr="0064396F" w:rsidTr="00465B84">
        <w:trPr>
          <w:cantSplit/>
        </w:trPr>
        <w:tc>
          <w:tcPr>
            <w:tcW w:w="1288" w:type="dxa"/>
            <w:tcBorders>
              <w:top w:val="nil"/>
              <w:left w:val="nil"/>
              <w:bottom w:val="nil"/>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2010</w:t>
            </w:r>
            <w:r w:rsidRPr="0064396F">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2.</w:t>
            </w:r>
            <w:r w:rsidRPr="0064396F">
              <w:rPr>
                <w:rFonts w:eastAsia="標楷體" w:hint="eastAsia"/>
                <w:bCs/>
                <w:color w:val="000000" w:themeColor="text1"/>
                <w:sz w:val="22"/>
              </w:rPr>
              <w:t>5</w:t>
            </w:r>
          </w:p>
        </w:tc>
        <w:tc>
          <w:tcPr>
            <w:tcW w:w="844" w:type="dxa"/>
            <w:tcBorders>
              <w:top w:val="nil"/>
              <w:left w:val="single" w:sz="6" w:space="0" w:color="auto"/>
              <w:bottom w:val="nil"/>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5.7</w:t>
            </w:r>
          </w:p>
        </w:tc>
        <w:tc>
          <w:tcPr>
            <w:tcW w:w="840" w:type="dxa"/>
            <w:tcBorders>
              <w:top w:val="nil"/>
              <w:left w:val="single" w:sz="6" w:space="0" w:color="auto"/>
              <w:bottom w:val="nil"/>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12,</w:t>
            </w:r>
            <w:r w:rsidRPr="0064396F">
              <w:rPr>
                <w:rFonts w:eastAsia="標楷體" w:hint="eastAsia"/>
                <w:bCs/>
                <w:color w:val="000000" w:themeColor="text1"/>
                <w:sz w:val="22"/>
              </w:rPr>
              <w:t>902</w:t>
            </w:r>
            <w:r w:rsidRPr="0064396F">
              <w:rPr>
                <w:rFonts w:eastAsia="標楷體"/>
                <w:bCs/>
                <w:color w:val="000000" w:themeColor="text1"/>
                <w:sz w:val="22"/>
              </w:rPr>
              <w:t>.</w:t>
            </w:r>
            <w:r w:rsidRPr="0064396F">
              <w:rPr>
                <w:rFonts w:eastAsia="標楷體" w:hint="eastAsia"/>
                <w:bCs/>
                <w:color w:val="000000" w:themeColor="text1"/>
                <w:sz w:val="22"/>
              </w:rPr>
              <w:t>7</w:t>
            </w:r>
          </w:p>
        </w:tc>
        <w:tc>
          <w:tcPr>
            <w:tcW w:w="784" w:type="dxa"/>
            <w:tcBorders>
              <w:top w:val="nil"/>
              <w:left w:val="single" w:sz="6" w:space="0" w:color="auto"/>
              <w:bottom w:val="nil"/>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20.5</w:t>
            </w:r>
          </w:p>
        </w:tc>
        <w:tc>
          <w:tcPr>
            <w:tcW w:w="853" w:type="dxa"/>
            <w:tcBorders>
              <w:top w:val="nil"/>
              <w:left w:val="single" w:sz="6" w:space="0" w:color="auto"/>
              <w:bottom w:val="nil"/>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19,3</w:t>
            </w:r>
            <w:r w:rsidRPr="0064396F">
              <w:rPr>
                <w:rFonts w:eastAsia="標楷體" w:hint="eastAsia"/>
                <w:bCs/>
                <w:color w:val="000000" w:themeColor="text1"/>
                <w:sz w:val="22"/>
              </w:rPr>
              <w:t>89</w:t>
            </w:r>
            <w:r w:rsidRPr="0064396F">
              <w:rPr>
                <w:rFonts w:eastAsia="標楷體"/>
                <w:bCs/>
                <w:color w:val="000000" w:themeColor="text1"/>
                <w:sz w:val="22"/>
              </w:rPr>
              <w:t>.</w:t>
            </w:r>
            <w:r w:rsidRPr="0064396F">
              <w:rPr>
                <w:rFonts w:eastAsia="標楷體" w:hint="eastAsia"/>
                <w:bCs/>
                <w:color w:val="000000" w:themeColor="text1"/>
                <w:sz w:val="22"/>
              </w:rPr>
              <w:t>5</w:t>
            </w:r>
          </w:p>
        </w:tc>
        <w:tc>
          <w:tcPr>
            <w:tcW w:w="784" w:type="dxa"/>
            <w:tcBorders>
              <w:top w:val="nil"/>
              <w:left w:val="single" w:sz="6" w:space="0" w:color="auto"/>
              <w:bottom w:val="nil"/>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22.</w:t>
            </w:r>
            <w:r w:rsidRPr="0064396F">
              <w:rPr>
                <w:rFonts w:eastAsia="標楷體" w:hint="eastAsia"/>
                <w:bCs/>
                <w:color w:val="000000" w:themeColor="text1"/>
                <w:sz w:val="22"/>
              </w:rPr>
              <w:t>7</w:t>
            </w:r>
          </w:p>
        </w:tc>
        <w:tc>
          <w:tcPr>
            <w:tcW w:w="910" w:type="dxa"/>
            <w:tcBorders>
              <w:top w:val="nil"/>
              <w:left w:val="single" w:sz="6" w:space="0" w:color="auto"/>
              <w:bottom w:val="nil"/>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-6,</w:t>
            </w:r>
            <w:r w:rsidRPr="0064396F">
              <w:rPr>
                <w:rFonts w:eastAsia="標楷體" w:hint="eastAsia"/>
                <w:bCs/>
                <w:color w:val="000000" w:themeColor="text1"/>
                <w:sz w:val="22"/>
              </w:rPr>
              <w:t>486</w:t>
            </w:r>
            <w:r w:rsidRPr="0064396F">
              <w:rPr>
                <w:rFonts w:eastAsia="標楷體"/>
                <w:bCs/>
                <w:color w:val="000000" w:themeColor="text1"/>
                <w:sz w:val="22"/>
              </w:rPr>
              <w:t>.</w:t>
            </w:r>
            <w:r w:rsidRPr="0064396F">
              <w:rPr>
                <w:rFonts w:eastAsia="標楷體" w:hint="eastAsia"/>
                <w:bCs/>
                <w:color w:val="000000" w:themeColor="text1"/>
                <w:sz w:val="22"/>
              </w:rPr>
              <w:t>8</w:t>
            </w:r>
          </w:p>
        </w:tc>
        <w:tc>
          <w:tcPr>
            <w:tcW w:w="854" w:type="dxa"/>
            <w:tcBorders>
              <w:top w:val="nil"/>
              <w:left w:val="single" w:sz="6" w:space="0" w:color="auto"/>
              <w:bottom w:val="nil"/>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1.6</w:t>
            </w:r>
          </w:p>
        </w:tc>
        <w:tc>
          <w:tcPr>
            <w:tcW w:w="835" w:type="dxa"/>
            <w:tcBorders>
              <w:top w:val="nil"/>
              <w:left w:val="single" w:sz="6" w:space="0" w:color="auto"/>
              <w:bottom w:val="nil"/>
              <w:right w:val="nil"/>
            </w:tcBorders>
            <w:shd w:val="clear" w:color="auto" w:fill="auto"/>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9.6</w:t>
            </w:r>
          </w:p>
        </w:tc>
      </w:tr>
      <w:tr w:rsidR="00331F6C" w:rsidRPr="0064396F" w:rsidTr="00465B84">
        <w:trPr>
          <w:cantSplit/>
        </w:trPr>
        <w:tc>
          <w:tcPr>
            <w:tcW w:w="1288" w:type="dxa"/>
            <w:tcBorders>
              <w:top w:val="nil"/>
              <w:left w:val="nil"/>
              <w:bottom w:val="nil"/>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2011</w:t>
            </w:r>
            <w:r w:rsidRPr="0064396F">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1.</w:t>
            </w:r>
            <w:r w:rsidRPr="0064396F">
              <w:rPr>
                <w:rFonts w:eastAsia="標楷體" w:hint="eastAsia"/>
                <w:bCs/>
                <w:color w:val="000000" w:themeColor="text1"/>
                <w:sz w:val="22"/>
              </w:rPr>
              <w:t>6</w:t>
            </w:r>
          </w:p>
        </w:tc>
        <w:tc>
          <w:tcPr>
            <w:tcW w:w="844" w:type="dxa"/>
            <w:tcBorders>
              <w:top w:val="nil"/>
              <w:left w:val="single" w:sz="6" w:space="0" w:color="auto"/>
              <w:bottom w:val="nil"/>
              <w:right w:val="single" w:sz="6" w:space="0" w:color="auto"/>
            </w:tcBorders>
            <w:shd w:val="clear" w:color="auto" w:fill="auto"/>
            <w:vAlign w:val="center"/>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hint="eastAsia"/>
                <w:bCs/>
                <w:color w:val="000000" w:themeColor="text1"/>
                <w:sz w:val="22"/>
              </w:rPr>
              <w:t>3.3</w:t>
            </w:r>
          </w:p>
        </w:tc>
        <w:tc>
          <w:tcPr>
            <w:tcW w:w="840" w:type="dxa"/>
            <w:tcBorders>
              <w:top w:val="nil"/>
              <w:left w:val="single" w:sz="6" w:space="0" w:color="auto"/>
              <w:bottom w:val="nil"/>
              <w:right w:val="single" w:sz="6" w:space="0" w:color="auto"/>
            </w:tcBorders>
            <w:shd w:val="clear" w:color="auto" w:fill="auto"/>
            <w:vAlign w:val="center"/>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14,9</w:t>
            </w:r>
            <w:r w:rsidRPr="0064396F">
              <w:rPr>
                <w:rFonts w:eastAsia="標楷體" w:hint="eastAsia"/>
                <w:bCs/>
                <w:color w:val="000000" w:themeColor="text1"/>
                <w:sz w:val="22"/>
              </w:rPr>
              <w:t>92</w:t>
            </w:r>
            <w:r w:rsidRPr="0064396F">
              <w:rPr>
                <w:rFonts w:eastAsia="標楷體"/>
                <w:bCs/>
                <w:color w:val="000000" w:themeColor="text1"/>
                <w:sz w:val="22"/>
              </w:rPr>
              <w:t>.</w:t>
            </w:r>
            <w:r w:rsidRPr="0064396F">
              <w:rPr>
                <w:rFonts w:eastAsia="標楷體" w:hint="eastAsia"/>
                <w:bCs/>
                <w:color w:val="000000" w:themeColor="text1"/>
                <w:sz w:val="22"/>
              </w:rPr>
              <w:t>4</w:t>
            </w:r>
          </w:p>
        </w:tc>
        <w:tc>
          <w:tcPr>
            <w:tcW w:w="784" w:type="dxa"/>
            <w:tcBorders>
              <w:top w:val="nil"/>
              <w:left w:val="single" w:sz="6" w:space="0" w:color="auto"/>
              <w:bottom w:val="nil"/>
              <w:right w:val="single" w:sz="6" w:space="0" w:color="auto"/>
            </w:tcBorders>
            <w:shd w:val="clear" w:color="auto" w:fill="auto"/>
            <w:vAlign w:val="center"/>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16.</w:t>
            </w:r>
            <w:r w:rsidRPr="0064396F">
              <w:rPr>
                <w:rFonts w:eastAsia="標楷體" w:hint="eastAsia"/>
                <w:bCs/>
                <w:color w:val="000000" w:themeColor="text1"/>
                <w:sz w:val="22"/>
              </w:rPr>
              <w:t>1</w:t>
            </w:r>
          </w:p>
        </w:tc>
        <w:tc>
          <w:tcPr>
            <w:tcW w:w="853" w:type="dxa"/>
            <w:tcBorders>
              <w:top w:val="nil"/>
              <w:left w:val="single" w:sz="6" w:space="0" w:color="auto"/>
              <w:bottom w:val="nil"/>
              <w:right w:val="single" w:sz="6" w:space="0" w:color="auto"/>
            </w:tcBorders>
            <w:shd w:val="clear" w:color="auto" w:fill="auto"/>
            <w:vAlign w:val="center"/>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22,3</w:t>
            </w:r>
            <w:r w:rsidRPr="0064396F">
              <w:rPr>
                <w:rFonts w:eastAsia="標楷體" w:hint="eastAsia"/>
                <w:bCs/>
                <w:color w:val="000000" w:themeColor="text1"/>
                <w:sz w:val="22"/>
              </w:rPr>
              <w:t>98</w:t>
            </w:r>
            <w:r w:rsidRPr="0064396F">
              <w:rPr>
                <w:rFonts w:eastAsia="標楷體"/>
                <w:bCs/>
                <w:color w:val="000000" w:themeColor="text1"/>
                <w:sz w:val="22"/>
              </w:rPr>
              <w:t>.</w:t>
            </w:r>
            <w:r w:rsidRPr="0064396F">
              <w:rPr>
                <w:rFonts w:eastAsia="標楷體" w:hint="eastAsia"/>
                <w:bCs/>
                <w:color w:val="000000" w:themeColor="text1"/>
                <w:sz w:val="22"/>
              </w:rPr>
              <w:t>9</w:t>
            </w:r>
          </w:p>
        </w:tc>
        <w:tc>
          <w:tcPr>
            <w:tcW w:w="784" w:type="dxa"/>
            <w:tcBorders>
              <w:top w:val="nil"/>
              <w:left w:val="single" w:sz="6" w:space="0" w:color="auto"/>
              <w:bottom w:val="nil"/>
              <w:right w:val="single" w:sz="6" w:space="0" w:color="auto"/>
            </w:tcBorders>
            <w:shd w:val="clear" w:color="auto" w:fill="auto"/>
            <w:vAlign w:val="center"/>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15.</w:t>
            </w:r>
            <w:r w:rsidRPr="0064396F">
              <w:rPr>
                <w:rFonts w:eastAsia="標楷體" w:hint="eastAsia"/>
                <w:bCs/>
                <w:color w:val="000000" w:themeColor="text1"/>
                <w:sz w:val="22"/>
              </w:rPr>
              <w:t>5</w:t>
            </w:r>
          </w:p>
        </w:tc>
        <w:tc>
          <w:tcPr>
            <w:tcW w:w="910" w:type="dxa"/>
            <w:tcBorders>
              <w:top w:val="nil"/>
              <w:left w:val="single" w:sz="6" w:space="0" w:color="auto"/>
              <w:bottom w:val="nil"/>
              <w:right w:val="single" w:sz="6" w:space="0" w:color="auto"/>
            </w:tcBorders>
            <w:shd w:val="clear" w:color="auto" w:fill="auto"/>
            <w:vAlign w:val="center"/>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-7,</w:t>
            </w:r>
            <w:r w:rsidRPr="0064396F">
              <w:rPr>
                <w:rFonts w:eastAsia="標楷體" w:hint="eastAsia"/>
                <w:bCs/>
                <w:color w:val="000000" w:themeColor="text1"/>
                <w:sz w:val="22"/>
              </w:rPr>
              <w:t>406</w:t>
            </w:r>
            <w:r w:rsidRPr="0064396F">
              <w:rPr>
                <w:rFonts w:eastAsia="標楷體"/>
                <w:bCs/>
                <w:color w:val="000000" w:themeColor="text1"/>
                <w:sz w:val="22"/>
              </w:rPr>
              <w:t>.</w:t>
            </w:r>
            <w:r w:rsidRPr="0064396F">
              <w:rPr>
                <w:rFonts w:eastAsia="標楷體" w:hint="eastAsia"/>
                <w:bCs/>
                <w:color w:val="000000" w:themeColor="text1"/>
                <w:sz w:val="22"/>
              </w:rPr>
              <w:t>5</w:t>
            </w:r>
          </w:p>
        </w:tc>
        <w:tc>
          <w:tcPr>
            <w:tcW w:w="854" w:type="dxa"/>
            <w:tcBorders>
              <w:top w:val="nil"/>
              <w:left w:val="single" w:sz="6" w:space="0" w:color="auto"/>
              <w:bottom w:val="nil"/>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3.1</w:t>
            </w:r>
          </w:p>
        </w:tc>
        <w:tc>
          <w:tcPr>
            <w:tcW w:w="835" w:type="dxa"/>
            <w:tcBorders>
              <w:top w:val="nil"/>
              <w:left w:val="single" w:sz="6" w:space="0" w:color="auto"/>
              <w:bottom w:val="nil"/>
              <w:right w:val="nil"/>
            </w:tcBorders>
            <w:shd w:val="clear" w:color="auto" w:fill="auto"/>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9.0</w:t>
            </w:r>
          </w:p>
        </w:tc>
      </w:tr>
      <w:tr w:rsidR="00331F6C" w:rsidRPr="0064396F" w:rsidTr="00465B84">
        <w:trPr>
          <w:cantSplit/>
        </w:trPr>
        <w:tc>
          <w:tcPr>
            <w:tcW w:w="1288" w:type="dxa"/>
            <w:tcBorders>
              <w:top w:val="nil"/>
              <w:left w:val="nil"/>
              <w:bottom w:val="nil"/>
              <w:right w:val="single" w:sz="6" w:space="0" w:color="auto"/>
            </w:tcBorders>
            <w:shd w:val="clear" w:color="auto" w:fill="auto"/>
            <w:hideMark/>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bCs/>
                <w:color w:val="000000" w:themeColor="text1"/>
                <w:sz w:val="22"/>
              </w:rPr>
              <w:t>2012</w:t>
            </w:r>
            <w:r w:rsidRPr="0064396F">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hint="eastAsia"/>
                <w:bCs/>
                <w:color w:val="000000" w:themeColor="text1"/>
                <w:sz w:val="22"/>
              </w:rPr>
              <w:t>2.3</w:t>
            </w:r>
          </w:p>
        </w:tc>
        <w:tc>
          <w:tcPr>
            <w:tcW w:w="844" w:type="dxa"/>
            <w:tcBorders>
              <w:top w:val="nil"/>
              <w:left w:val="single" w:sz="6" w:space="0" w:color="auto"/>
              <w:bottom w:val="nil"/>
              <w:right w:val="single" w:sz="6" w:space="0" w:color="auto"/>
            </w:tcBorders>
            <w:shd w:val="clear" w:color="auto" w:fill="auto"/>
            <w:vAlign w:val="center"/>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hint="eastAsia"/>
                <w:bCs/>
                <w:color w:val="000000" w:themeColor="text1"/>
                <w:sz w:val="22"/>
              </w:rPr>
              <w:t>3.8</w:t>
            </w:r>
          </w:p>
        </w:tc>
        <w:tc>
          <w:tcPr>
            <w:tcW w:w="840" w:type="dxa"/>
            <w:tcBorders>
              <w:top w:val="nil"/>
              <w:left w:val="single" w:sz="6" w:space="0" w:color="auto"/>
              <w:bottom w:val="nil"/>
              <w:right w:val="single" w:sz="6" w:space="0" w:color="auto"/>
            </w:tcBorders>
            <w:shd w:val="clear" w:color="auto" w:fill="auto"/>
            <w:vAlign w:val="center"/>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hint="eastAsia"/>
                <w:bCs/>
                <w:color w:val="000000" w:themeColor="text1"/>
                <w:sz w:val="22"/>
              </w:rPr>
              <w:t>15,616.9</w:t>
            </w:r>
          </w:p>
        </w:tc>
        <w:tc>
          <w:tcPr>
            <w:tcW w:w="784" w:type="dxa"/>
            <w:tcBorders>
              <w:top w:val="nil"/>
              <w:left w:val="single" w:sz="6" w:space="0" w:color="auto"/>
              <w:bottom w:val="nil"/>
              <w:right w:val="single" w:sz="6" w:space="0" w:color="auto"/>
            </w:tcBorders>
            <w:shd w:val="clear" w:color="auto" w:fill="auto"/>
            <w:vAlign w:val="center"/>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hint="eastAsia"/>
                <w:bCs/>
                <w:color w:val="000000" w:themeColor="text1"/>
                <w:sz w:val="22"/>
              </w:rPr>
              <w:t>4.4</w:t>
            </w:r>
          </w:p>
        </w:tc>
        <w:tc>
          <w:tcPr>
            <w:tcW w:w="853" w:type="dxa"/>
            <w:tcBorders>
              <w:top w:val="nil"/>
              <w:left w:val="single" w:sz="6" w:space="0" w:color="auto"/>
              <w:bottom w:val="nil"/>
              <w:right w:val="single" w:sz="6" w:space="0" w:color="auto"/>
            </w:tcBorders>
            <w:shd w:val="clear" w:color="auto" w:fill="auto"/>
            <w:vAlign w:val="center"/>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hint="eastAsia"/>
                <w:bCs/>
                <w:color w:val="000000" w:themeColor="text1"/>
                <w:sz w:val="22"/>
              </w:rPr>
              <w:t>23,037.9</w:t>
            </w:r>
          </w:p>
        </w:tc>
        <w:tc>
          <w:tcPr>
            <w:tcW w:w="784" w:type="dxa"/>
            <w:tcBorders>
              <w:top w:val="nil"/>
              <w:left w:val="single" w:sz="6" w:space="0" w:color="auto"/>
              <w:bottom w:val="nil"/>
              <w:right w:val="single" w:sz="6" w:space="0" w:color="auto"/>
            </w:tcBorders>
            <w:shd w:val="clear" w:color="auto" w:fill="auto"/>
            <w:vAlign w:val="center"/>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hint="eastAsia"/>
                <w:bCs/>
                <w:color w:val="000000" w:themeColor="text1"/>
                <w:sz w:val="22"/>
              </w:rPr>
              <w:t>2.9</w:t>
            </w:r>
          </w:p>
        </w:tc>
        <w:tc>
          <w:tcPr>
            <w:tcW w:w="910" w:type="dxa"/>
            <w:tcBorders>
              <w:top w:val="nil"/>
              <w:left w:val="single" w:sz="6" w:space="0" w:color="auto"/>
              <w:bottom w:val="nil"/>
              <w:right w:val="single" w:sz="6" w:space="0" w:color="auto"/>
            </w:tcBorders>
            <w:shd w:val="clear" w:color="auto" w:fill="auto"/>
            <w:vAlign w:val="center"/>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hint="eastAsia"/>
                <w:bCs/>
                <w:color w:val="000000" w:themeColor="text1"/>
                <w:sz w:val="22"/>
              </w:rPr>
              <w:t>-7,421.0</w:t>
            </w:r>
          </w:p>
        </w:tc>
        <w:tc>
          <w:tcPr>
            <w:tcW w:w="854" w:type="dxa"/>
            <w:tcBorders>
              <w:top w:val="nil"/>
              <w:left w:val="single" w:sz="6" w:space="0" w:color="auto"/>
              <w:bottom w:val="nil"/>
              <w:right w:val="single" w:sz="6" w:space="0" w:color="auto"/>
            </w:tcBorders>
            <w:shd w:val="clear" w:color="auto" w:fill="auto"/>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hint="eastAsia"/>
                <w:bCs/>
                <w:color w:val="000000" w:themeColor="text1"/>
                <w:sz w:val="22"/>
              </w:rPr>
              <w:t>2.1</w:t>
            </w:r>
          </w:p>
        </w:tc>
        <w:tc>
          <w:tcPr>
            <w:tcW w:w="835" w:type="dxa"/>
            <w:tcBorders>
              <w:top w:val="nil"/>
              <w:left w:val="single" w:sz="6" w:space="0" w:color="auto"/>
              <w:bottom w:val="nil"/>
              <w:right w:val="nil"/>
            </w:tcBorders>
            <w:shd w:val="clear" w:color="auto" w:fill="auto"/>
          </w:tcPr>
          <w:p w:rsidR="00331F6C" w:rsidRPr="0064396F"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64396F">
              <w:rPr>
                <w:rFonts w:eastAsia="標楷體" w:hint="eastAsia"/>
                <w:bCs/>
                <w:color w:val="000000" w:themeColor="text1"/>
                <w:sz w:val="22"/>
              </w:rPr>
              <w:t>8.1</w:t>
            </w:r>
          </w:p>
        </w:tc>
      </w:tr>
      <w:tr w:rsidR="00331F6C" w:rsidRPr="00331F6C" w:rsidTr="00465B84">
        <w:trPr>
          <w:cantSplit/>
        </w:trPr>
        <w:tc>
          <w:tcPr>
            <w:tcW w:w="1288" w:type="dxa"/>
            <w:tcBorders>
              <w:top w:val="nil"/>
              <w:left w:val="nil"/>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2013</w:t>
            </w:r>
            <w:r w:rsidRPr="00331F6C">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2.2</w:t>
            </w:r>
          </w:p>
        </w:tc>
        <w:tc>
          <w:tcPr>
            <w:tcW w:w="844" w:type="dxa"/>
            <w:tcBorders>
              <w:top w:val="nil"/>
              <w:left w:val="single" w:sz="6" w:space="0" w:color="auto"/>
              <w:bottom w:val="nil"/>
              <w:right w:val="single" w:sz="6" w:space="0" w:color="auto"/>
            </w:tcBorders>
            <w:shd w:val="clear" w:color="auto" w:fill="auto"/>
            <w:vAlign w:val="center"/>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2.9</w:t>
            </w:r>
          </w:p>
        </w:tc>
        <w:tc>
          <w:tcPr>
            <w:tcW w:w="840" w:type="dxa"/>
            <w:tcBorders>
              <w:top w:val="nil"/>
              <w:left w:val="single" w:sz="6" w:space="0" w:color="auto"/>
              <w:bottom w:val="nil"/>
              <w:right w:val="single" w:sz="6" w:space="0" w:color="auto"/>
            </w:tcBorders>
            <w:shd w:val="clear" w:color="auto" w:fill="auto"/>
            <w:vAlign w:val="center"/>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15,927.8</w:t>
            </w:r>
          </w:p>
        </w:tc>
        <w:tc>
          <w:tcPr>
            <w:tcW w:w="784" w:type="dxa"/>
            <w:tcBorders>
              <w:top w:val="nil"/>
              <w:left w:val="single" w:sz="6" w:space="0" w:color="auto"/>
              <w:bottom w:val="nil"/>
              <w:right w:val="single" w:sz="6" w:space="0" w:color="auto"/>
            </w:tcBorders>
            <w:shd w:val="clear" w:color="auto" w:fill="auto"/>
            <w:vAlign w:val="center"/>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1.8</w:t>
            </w:r>
          </w:p>
        </w:tc>
        <w:tc>
          <w:tcPr>
            <w:tcW w:w="853" w:type="dxa"/>
            <w:tcBorders>
              <w:top w:val="nil"/>
              <w:left w:val="single" w:sz="6" w:space="0" w:color="auto"/>
              <w:bottom w:val="nil"/>
              <w:right w:val="single" w:sz="6" w:space="0" w:color="auto"/>
            </w:tcBorders>
            <w:shd w:val="clear" w:color="auto" w:fill="auto"/>
            <w:vAlign w:val="center"/>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22,944.5</w:t>
            </w:r>
          </w:p>
        </w:tc>
        <w:tc>
          <w:tcPr>
            <w:tcW w:w="784" w:type="dxa"/>
            <w:tcBorders>
              <w:top w:val="nil"/>
              <w:left w:val="single" w:sz="6" w:space="0" w:color="auto"/>
              <w:bottom w:val="nil"/>
              <w:right w:val="single" w:sz="6" w:space="0" w:color="auto"/>
            </w:tcBorders>
            <w:shd w:val="clear" w:color="auto" w:fill="auto"/>
            <w:vAlign w:val="center"/>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-0.4</w:t>
            </w:r>
          </w:p>
        </w:tc>
        <w:tc>
          <w:tcPr>
            <w:tcW w:w="910" w:type="dxa"/>
            <w:tcBorders>
              <w:top w:val="nil"/>
              <w:left w:val="single" w:sz="6" w:space="0" w:color="auto"/>
              <w:bottom w:val="nil"/>
              <w:right w:val="single" w:sz="6" w:space="0" w:color="auto"/>
            </w:tcBorders>
            <w:shd w:val="clear" w:color="auto" w:fill="auto"/>
            <w:vAlign w:val="center"/>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-7,016.7</w:t>
            </w:r>
          </w:p>
        </w:tc>
        <w:tc>
          <w:tcPr>
            <w:tcW w:w="854" w:type="dxa"/>
            <w:tcBorders>
              <w:top w:val="nil"/>
              <w:left w:val="single" w:sz="6" w:space="0" w:color="auto"/>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1.5</w:t>
            </w:r>
          </w:p>
        </w:tc>
        <w:tc>
          <w:tcPr>
            <w:tcW w:w="835" w:type="dxa"/>
            <w:tcBorders>
              <w:top w:val="nil"/>
              <w:left w:val="single" w:sz="6" w:space="0" w:color="auto"/>
              <w:bottom w:val="nil"/>
              <w:right w:val="nil"/>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7.4</w:t>
            </w:r>
          </w:p>
        </w:tc>
      </w:tr>
      <w:tr w:rsidR="00331F6C" w:rsidRPr="00331F6C" w:rsidTr="00996748">
        <w:trPr>
          <w:cantSplit/>
        </w:trPr>
        <w:tc>
          <w:tcPr>
            <w:tcW w:w="1288" w:type="dxa"/>
            <w:tcBorders>
              <w:top w:val="nil"/>
              <w:left w:val="nil"/>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2014</w:t>
            </w:r>
            <w:r w:rsidRPr="00331F6C">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2.4</w:t>
            </w:r>
          </w:p>
        </w:tc>
        <w:tc>
          <w:tcPr>
            <w:tcW w:w="84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4.1</w:t>
            </w:r>
          </w:p>
        </w:tc>
        <w:tc>
          <w:tcPr>
            <w:tcW w:w="84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16,351.3</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2.7</w:t>
            </w:r>
          </w:p>
        </w:tc>
        <w:tc>
          <w:tcPr>
            <w:tcW w:w="853"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23,709.2</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3.3</w:t>
            </w:r>
          </w:p>
        </w:tc>
        <w:tc>
          <w:tcPr>
            <w:tcW w:w="91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-7,357.9</w:t>
            </w:r>
          </w:p>
        </w:tc>
        <w:tc>
          <w:tcPr>
            <w:tcW w:w="85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1.6</w:t>
            </w:r>
          </w:p>
        </w:tc>
        <w:tc>
          <w:tcPr>
            <w:tcW w:w="835" w:type="dxa"/>
            <w:tcBorders>
              <w:top w:val="nil"/>
              <w:left w:val="single" w:sz="6" w:space="0" w:color="auto"/>
              <w:bottom w:val="nil"/>
              <w:right w:val="nil"/>
            </w:tcBorders>
            <w:shd w:val="clear" w:color="auto" w:fill="auto"/>
            <w:vAlign w:val="center"/>
          </w:tcPr>
          <w:p w:rsidR="00331F6C" w:rsidRPr="00331F6C" w:rsidRDefault="00331F6C" w:rsidP="00996748">
            <w:pPr>
              <w:tabs>
                <w:tab w:val="left" w:pos="6840"/>
              </w:tabs>
              <w:autoSpaceDE w:val="0"/>
              <w:autoSpaceDN w:val="0"/>
              <w:adjustRightInd w:val="0"/>
              <w:snapToGrid w:val="0"/>
              <w:jc w:val="center"/>
              <w:rPr>
                <w:rFonts w:eastAsia="標楷體"/>
                <w:bCs/>
                <w:color w:val="000000" w:themeColor="text1"/>
                <w:sz w:val="22"/>
                <w:szCs w:val="22"/>
              </w:rPr>
            </w:pPr>
            <w:r w:rsidRPr="00331F6C">
              <w:rPr>
                <w:rFonts w:eastAsia="標楷體" w:hint="eastAsia"/>
                <w:bCs/>
                <w:color w:val="000000" w:themeColor="text1"/>
                <w:sz w:val="22"/>
                <w:szCs w:val="22"/>
              </w:rPr>
              <w:t>6.2</w:t>
            </w:r>
          </w:p>
        </w:tc>
      </w:tr>
      <w:tr w:rsidR="00331F6C" w:rsidRPr="00331F6C" w:rsidTr="00996748">
        <w:trPr>
          <w:cantSplit/>
        </w:trPr>
        <w:tc>
          <w:tcPr>
            <w:tcW w:w="1288" w:type="dxa"/>
            <w:tcBorders>
              <w:top w:val="nil"/>
              <w:left w:val="nil"/>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2</w:t>
            </w:r>
            <w:r w:rsidRPr="00331F6C">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-2.1</w:t>
            </w:r>
            <w:r w:rsidRPr="00331F6C">
              <w:rPr>
                <w:rFonts w:eastAsia="標楷體"/>
                <w:bCs/>
                <w:color w:val="000000" w:themeColor="text1"/>
                <w:sz w:val="22"/>
              </w:rPr>
              <w:t xml:space="preserve"> (I)</w:t>
            </w:r>
          </w:p>
        </w:tc>
        <w:tc>
          <w:tcPr>
            <w:tcW w:w="84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2.8</w:t>
            </w:r>
          </w:p>
        </w:tc>
        <w:tc>
          <w:tcPr>
            <w:tcW w:w="84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1,306.7</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-0.6</w:t>
            </w:r>
          </w:p>
        </w:tc>
        <w:tc>
          <w:tcPr>
            <w:tcW w:w="853"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1,906.2</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-0.8</w:t>
            </w:r>
          </w:p>
        </w:tc>
        <w:tc>
          <w:tcPr>
            <w:tcW w:w="91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-599.6</w:t>
            </w:r>
          </w:p>
        </w:tc>
        <w:tc>
          <w:tcPr>
            <w:tcW w:w="85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1.1</w:t>
            </w:r>
          </w:p>
        </w:tc>
        <w:tc>
          <w:tcPr>
            <w:tcW w:w="835" w:type="dxa"/>
            <w:tcBorders>
              <w:top w:val="nil"/>
              <w:left w:val="single" w:sz="6" w:space="0" w:color="auto"/>
              <w:bottom w:val="nil"/>
              <w:right w:val="nil"/>
            </w:tcBorders>
            <w:shd w:val="clear" w:color="auto" w:fill="auto"/>
            <w:vAlign w:val="center"/>
          </w:tcPr>
          <w:p w:rsidR="00331F6C" w:rsidRPr="00331F6C" w:rsidRDefault="00331F6C" w:rsidP="00996748">
            <w:pPr>
              <w:tabs>
                <w:tab w:val="left" w:pos="6840"/>
              </w:tabs>
              <w:autoSpaceDE w:val="0"/>
              <w:autoSpaceDN w:val="0"/>
              <w:adjustRightInd w:val="0"/>
              <w:snapToGrid w:val="0"/>
              <w:jc w:val="center"/>
              <w:rPr>
                <w:rFonts w:eastAsia="標楷體"/>
                <w:bCs/>
                <w:color w:val="000000" w:themeColor="text1"/>
                <w:sz w:val="22"/>
                <w:szCs w:val="22"/>
              </w:rPr>
            </w:pPr>
            <w:r w:rsidRPr="00331F6C">
              <w:rPr>
                <w:rFonts w:eastAsia="標楷體" w:hint="eastAsia"/>
                <w:bCs/>
                <w:color w:val="000000" w:themeColor="text1"/>
                <w:sz w:val="22"/>
                <w:szCs w:val="22"/>
              </w:rPr>
              <w:t>6.7</w:t>
            </w:r>
          </w:p>
        </w:tc>
      </w:tr>
      <w:tr w:rsidR="00331F6C" w:rsidRPr="00331F6C" w:rsidTr="00996748">
        <w:trPr>
          <w:cantSplit/>
        </w:trPr>
        <w:tc>
          <w:tcPr>
            <w:tcW w:w="1288" w:type="dxa"/>
            <w:tcBorders>
              <w:top w:val="nil"/>
              <w:left w:val="nil"/>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3</w:t>
            </w:r>
            <w:r w:rsidRPr="00331F6C">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3.8</w:t>
            </w:r>
          </w:p>
        </w:tc>
        <w:tc>
          <w:tcPr>
            <w:tcW w:w="84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1,359.1</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4.1</w:t>
            </w:r>
          </w:p>
        </w:tc>
        <w:tc>
          <w:tcPr>
            <w:tcW w:w="853"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1,981.1</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6.4</w:t>
            </w:r>
          </w:p>
        </w:tc>
        <w:tc>
          <w:tcPr>
            <w:tcW w:w="91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-622.0</w:t>
            </w:r>
          </w:p>
        </w:tc>
        <w:tc>
          <w:tcPr>
            <w:tcW w:w="85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1.5</w:t>
            </w:r>
          </w:p>
        </w:tc>
        <w:tc>
          <w:tcPr>
            <w:tcW w:w="835" w:type="dxa"/>
            <w:tcBorders>
              <w:top w:val="nil"/>
              <w:left w:val="single" w:sz="6" w:space="0" w:color="auto"/>
              <w:bottom w:val="nil"/>
              <w:right w:val="nil"/>
            </w:tcBorders>
            <w:shd w:val="clear" w:color="auto" w:fill="auto"/>
            <w:vAlign w:val="center"/>
          </w:tcPr>
          <w:p w:rsidR="00331F6C" w:rsidRPr="00331F6C" w:rsidRDefault="00331F6C" w:rsidP="00996748">
            <w:pPr>
              <w:tabs>
                <w:tab w:val="left" w:pos="6840"/>
              </w:tabs>
              <w:autoSpaceDE w:val="0"/>
              <w:autoSpaceDN w:val="0"/>
              <w:adjustRightInd w:val="0"/>
              <w:snapToGrid w:val="0"/>
              <w:jc w:val="center"/>
              <w:rPr>
                <w:rFonts w:eastAsia="標楷體"/>
                <w:bCs/>
                <w:color w:val="000000" w:themeColor="text1"/>
                <w:sz w:val="22"/>
                <w:szCs w:val="22"/>
              </w:rPr>
            </w:pPr>
            <w:r w:rsidRPr="00331F6C">
              <w:rPr>
                <w:rFonts w:eastAsia="標楷體" w:hint="eastAsia"/>
                <w:bCs/>
                <w:color w:val="000000" w:themeColor="text1"/>
                <w:sz w:val="22"/>
                <w:szCs w:val="22"/>
              </w:rPr>
              <w:t>6.7</w:t>
            </w:r>
          </w:p>
        </w:tc>
      </w:tr>
      <w:tr w:rsidR="00331F6C" w:rsidRPr="00331F6C" w:rsidTr="00996748">
        <w:trPr>
          <w:cantSplit/>
        </w:trPr>
        <w:tc>
          <w:tcPr>
            <w:tcW w:w="1288" w:type="dxa"/>
            <w:tcBorders>
              <w:top w:val="nil"/>
              <w:left w:val="nil"/>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4</w:t>
            </w:r>
            <w:r w:rsidRPr="00331F6C">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3.5</w:t>
            </w:r>
          </w:p>
        </w:tc>
        <w:tc>
          <w:tcPr>
            <w:tcW w:w="84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1,354.0</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3.1</w:t>
            </w:r>
          </w:p>
        </w:tc>
        <w:tc>
          <w:tcPr>
            <w:tcW w:w="853"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2,006.4</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5.6</w:t>
            </w:r>
          </w:p>
        </w:tc>
        <w:tc>
          <w:tcPr>
            <w:tcW w:w="91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-652.4</w:t>
            </w:r>
          </w:p>
        </w:tc>
        <w:tc>
          <w:tcPr>
            <w:tcW w:w="85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2.0</w:t>
            </w:r>
          </w:p>
        </w:tc>
        <w:tc>
          <w:tcPr>
            <w:tcW w:w="835" w:type="dxa"/>
            <w:tcBorders>
              <w:top w:val="nil"/>
              <w:left w:val="single" w:sz="6" w:space="0" w:color="auto"/>
              <w:bottom w:val="nil"/>
              <w:right w:val="nil"/>
            </w:tcBorders>
            <w:shd w:val="clear" w:color="auto" w:fill="auto"/>
            <w:vAlign w:val="center"/>
          </w:tcPr>
          <w:p w:rsidR="00331F6C" w:rsidRPr="00331F6C" w:rsidRDefault="00331F6C" w:rsidP="00996748">
            <w:pPr>
              <w:tabs>
                <w:tab w:val="left" w:pos="6840"/>
              </w:tabs>
              <w:autoSpaceDE w:val="0"/>
              <w:autoSpaceDN w:val="0"/>
              <w:adjustRightInd w:val="0"/>
              <w:snapToGrid w:val="0"/>
              <w:jc w:val="center"/>
              <w:rPr>
                <w:rFonts w:eastAsia="標楷體"/>
                <w:bCs/>
                <w:color w:val="000000" w:themeColor="text1"/>
                <w:sz w:val="22"/>
                <w:szCs w:val="22"/>
              </w:rPr>
            </w:pPr>
            <w:r w:rsidRPr="00331F6C">
              <w:rPr>
                <w:rFonts w:eastAsia="標楷體" w:hint="eastAsia"/>
                <w:bCs/>
                <w:color w:val="000000" w:themeColor="text1"/>
                <w:sz w:val="22"/>
                <w:szCs w:val="22"/>
              </w:rPr>
              <w:t>6.3</w:t>
            </w:r>
          </w:p>
        </w:tc>
      </w:tr>
      <w:tr w:rsidR="00331F6C" w:rsidRPr="00331F6C" w:rsidTr="00996748">
        <w:trPr>
          <w:cantSplit/>
        </w:trPr>
        <w:tc>
          <w:tcPr>
            <w:tcW w:w="1288" w:type="dxa"/>
            <w:tcBorders>
              <w:top w:val="nil"/>
              <w:left w:val="nil"/>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5</w:t>
            </w:r>
            <w:r w:rsidRPr="00331F6C">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4.6</w:t>
            </w:r>
            <w:r w:rsidRPr="00331F6C">
              <w:rPr>
                <w:rFonts w:eastAsia="標楷體"/>
                <w:bCs/>
                <w:color w:val="000000" w:themeColor="text1"/>
                <w:sz w:val="22"/>
              </w:rPr>
              <w:t>(II)</w:t>
            </w:r>
          </w:p>
        </w:tc>
        <w:tc>
          <w:tcPr>
            <w:tcW w:w="84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4.3</w:t>
            </w:r>
          </w:p>
        </w:tc>
        <w:tc>
          <w:tcPr>
            <w:tcW w:w="84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1,372.4</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5.3</w:t>
            </w:r>
          </w:p>
        </w:tc>
        <w:tc>
          <w:tcPr>
            <w:tcW w:w="853"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1,999.9</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3.3</w:t>
            </w:r>
          </w:p>
        </w:tc>
        <w:tc>
          <w:tcPr>
            <w:tcW w:w="91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-627.5</w:t>
            </w:r>
          </w:p>
        </w:tc>
        <w:tc>
          <w:tcPr>
            <w:tcW w:w="85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2.1</w:t>
            </w:r>
          </w:p>
        </w:tc>
        <w:tc>
          <w:tcPr>
            <w:tcW w:w="835" w:type="dxa"/>
            <w:tcBorders>
              <w:top w:val="nil"/>
              <w:left w:val="single" w:sz="6" w:space="0" w:color="auto"/>
              <w:bottom w:val="nil"/>
              <w:right w:val="nil"/>
            </w:tcBorders>
            <w:shd w:val="clear" w:color="auto" w:fill="auto"/>
            <w:vAlign w:val="center"/>
          </w:tcPr>
          <w:p w:rsidR="00331F6C" w:rsidRPr="00331F6C" w:rsidRDefault="00331F6C" w:rsidP="00996748">
            <w:pPr>
              <w:tabs>
                <w:tab w:val="left" w:pos="6840"/>
              </w:tabs>
              <w:autoSpaceDE w:val="0"/>
              <w:autoSpaceDN w:val="0"/>
              <w:adjustRightInd w:val="0"/>
              <w:snapToGrid w:val="0"/>
              <w:jc w:val="center"/>
              <w:rPr>
                <w:rFonts w:eastAsia="標楷體"/>
                <w:bCs/>
                <w:color w:val="000000" w:themeColor="text1"/>
                <w:sz w:val="22"/>
                <w:szCs w:val="22"/>
              </w:rPr>
            </w:pPr>
            <w:r w:rsidRPr="00331F6C">
              <w:rPr>
                <w:rFonts w:eastAsia="標楷體" w:hint="eastAsia"/>
                <w:bCs/>
                <w:color w:val="000000" w:themeColor="text1"/>
                <w:sz w:val="22"/>
                <w:szCs w:val="22"/>
              </w:rPr>
              <w:t>6.3</w:t>
            </w:r>
          </w:p>
        </w:tc>
      </w:tr>
      <w:tr w:rsidR="00331F6C" w:rsidRPr="00331F6C" w:rsidTr="00996748">
        <w:trPr>
          <w:cantSplit/>
        </w:trPr>
        <w:tc>
          <w:tcPr>
            <w:tcW w:w="1288" w:type="dxa"/>
            <w:tcBorders>
              <w:top w:val="nil"/>
              <w:left w:val="nil"/>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6</w:t>
            </w:r>
            <w:r w:rsidRPr="00331F6C">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4.3</w:t>
            </w:r>
          </w:p>
        </w:tc>
        <w:tc>
          <w:tcPr>
            <w:tcW w:w="84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1,369.9</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2.7</w:t>
            </w:r>
          </w:p>
        </w:tc>
        <w:tc>
          <w:tcPr>
            <w:tcW w:w="853"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1,972.4</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4.7</w:t>
            </w:r>
          </w:p>
        </w:tc>
        <w:tc>
          <w:tcPr>
            <w:tcW w:w="91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-602.5</w:t>
            </w:r>
          </w:p>
        </w:tc>
        <w:tc>
          <w:tcPr>
            <w:tcW w:w="85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2.1</w:t>
            </w:r>
          </w:p>
        </w:tc>
        <w:tc>
          <w:tcPr>
            <w:tcW w:w="835" w:type="dxa"/>
            <w:tcBorders>
              <w:top w:val="nil"/>
              <w:left w:val="single" w:sz="6" w:space="0" w:color="auto"/>
              <w:bottom w:val="nil"/>
              <w:right w:val="nil"/>
            </w:tcBorders>
            <w:shd w:val="clear" w:color="auto" w:fill="auto"/>
            <w:vAlign w:val="center"/>
          </w:tcPr>
          <w:p w:rsidR="00331F6C" w:rsidRPr="00331F6C" w:rsidRDefault="00331F6C" w:rsidP="00996748">
            <w:pPr>
              <w:tabs>
                <w:tab w:val="left" w:pos="6840"/>
              </w:tabs>
              <w:autoSpaceDE w:val="0"/>
              <w:autoSpaceDN w:val="0"/>
              <w:adjustRightInd w:val="0"/>
              <w:snapToGrid w:val="0"/>
              <w:jc w:val="center"/>
              <w:rPr>
                <w:rFonts w:eastAsia="標楷體"/>
                <w:bCs/>
                <w:color w:val="000000" w:themeColor="text1"/>
                <w:sz w:val="22"/>
                <w:szCs w:val="22"/>
              </w:rPr>
            </w:pPr>
            <w:r w:rsidRPr="00331F6C">
              <w:rPr>
                <w:rFonts w:eastAsia="標楷體" w:hint="eastAsia"/>
                <w:bCs/>
                <w:color w:val="000000" w:themeColor="text1"/>
                <w:sz w:val="22"/>
                <w:szCs w:val="22"/>
              </w:rPr>
              <w:t>6.1</w:t>
            </w:r>
          </w:p>
        </w:tc>
      </w:tr>
      <w:tr w:rsidR="00331F6C" w:rsidRPr="00331F6C" w:rsidTr="00996748">
        <w:trPr>
          <w:cantSplit/>
        </w:trPr>
        <w:tc>
          <w:tcPr>
            <w:tcW w:w="1288" w:type="dxa"/>
            <w:tcBorders>
              <w:top w:val="nil"/>
              <w:left w:val="nil"/>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7</w:t>
            </w:r>
            <w:r w:rsidRPr="00331F6C">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5.0</w:t>
            </w:r>
          </w:p>
        </w:tc>
        <w:tc>
          <w:tcPr>
            <w:tcW w:w="84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1,393.4</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4.9</w:t>
            </w:r>
          </w:p>
        </w:tc>
        <w:tc>
          <w:tcPr>
            <w:tcW w:w="853"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1,986.0</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4.1</w:t>
            </w:r>
          </w:p>
        </w:tc>
        <w:tc>
          <w:tcPr>
            <w:tcW w:w="91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-592.6</w:t>
            </w:r>
          </w:p>
        </w:tc>
        <w:tc>
          <w:tcPr>
            <w:tcW w:w="85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2.0</w:t>
            </w:r>
          </w:p>
        </w:tc>
        <w:tc>
          <w:tcPr>
            <w:tcW w:w="835" w:type="dxa"/>
            <w:tcBorders>
              <w:top w:val="nil"/>
              <w:left w:val="single" w:sz="6" w:space="0" w:color="auto"/>
              <w:bottom w:val="nil"/>
              <w:right w:val="nil"/>
            </w:tcBorders>
            <w:shd w:val="clear" w:color="auto" w:fill="auto"/>
            <w:vAlign w:val="center"/>
          </w:tcPr>
          <w:p w:rsidR="00331F6C" w:rsidRPr="00331F6C" w:rsidRDefault="00331F6C" w:rsidP="00996748">
            <w:pPr>
              <w:tabs>
                <w:tab w:val="left" w:pos="6840"/>
              </w:tabs>
              <w:autoSpaceDE w:val="0"/>
              <w:autoSpaceDN w:val="0"/>
              <w:adjustRightInd w:val="0"/>
              <w:snapToGrid w:val="0"/>
              <w:jc w:val="center"/>
              <w:rPr>
                <w:rFonts w:eastAsia="標楷體"/>
                <w:bCs/>
                <w:color w:val="000000" w:themeColor="text1"/>
                <w:sz w:val="22"/>
                <w:szCs w:val="22"/>
              </w:rPr>
            </w:pPr>
            <w:r w:rsidRPr="00331F6C">
              <w:rPr>
                <w:rFonts w:eastAsia="標楷體" w:hint="eastAsia"/>
                <w:bCs/>
                <w:color w:val="000000" w:themeColor="text1"/>
                <w:sz w:val="22"/>
                <w:szCs w:val="22"/>
              </w:rPr>
              <w:t>6.2</w:t>
            </w:r>
          </w:p>
        </w:tc>
      </w:tr>
      <w:tr w:rsidR="00331F6C" w:rsidRPr="00331F6C" w:rsidTr="00996748">
        <w:trPr>
          <w:cantSplit/>
        </w:trPr>
        <w:tc>
          <w:tcPr>
            <w:tcW w:w="1288" w:type="dxa"/>
            <w:tcBorders>
              <w:top w:val="nil"/>
              <w:left w:val="nil"/>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8</w:t>
            </w:r>
            <w:r w:rsidRPr="00331F6C">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5.0</w:t>
            </w:r>
            <w:r w:rsidRPr="00331F6C">
              <w:rPr>
                <w:rFonts w:eastAsia="標楷體"/>
                <w:bCs/>
                <w:color w:val="000000" w:themeColor="text1"/>
                <w:sz w:val="22"/>
              </w:rPr>
              <w:t>(III)</w:t>
            </w:r>
          </w:p>
        </w:tc>
        <w:tc>
          <w:tcPr>
            <w:tcW w:w="84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4.1</w:t>
            </w:r>
          </w:p>
        </w:tc>
        <w:tc>
          <w:tcPr>
            <w:tcW w:w="84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1,393.0</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4.9</w:t>
            </w:r>
          </w:p>
        </w:tc>
        <w:tc>
          <w:tcPr>
            <w:tcW w:w="853"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1,987.8</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3.9</w:t>
            </w:r>
          </w:p>
        </w:tc>
        <w:tc>
          <w:tcPr>
            <w:tcW w:w="91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-594.9</w:t>
            </w:r>
          </w:p>
        </w:tc>
        <w:tc>
          <w:tcPr>
            <w:tcW w:w="85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1.7</w:t>
            </w:r>
          </w:p>
        </w:tc>
        <w:tc>
          <w:tcPr>
            <w:tcW w:w="835" w:type="dxa"/>
            <w:tcBorders>
              <w:top w:val="nil"/>
              <w:left w:val="single" w:sz="6" w:space="0" w:color="auto"/>
              <w:bottom w:val="nil"/>
              <w:right w:val="nil"/>
            </w:tcBorders>
            <w:shd w:val="clear" w:color="auto" w:fill="auto"/>
            <w:vAlign w:val="center"/>
          </w:tcPr>
          <w:p w:rsidR="00331F6C" w:rsidRPr="00331F6C" w:rsidRDefault="00331F6C" w:rsidP="00996748">
            <w:pPr>
              <w:tabs>
                <w:tab w:val="left" w:pos="6840"/>
              </w:tabs>
              <w:autoSpaceDE w:val="0"/>
              <w:autoSpaceDN w:val="0"/>
              <w:adjustRightInd w:val="0"/>
              <w:snapToGrid w:val="0"/>
              <w:jc w:val="center"/>
              <w:rPr>
                <w:rFonts w:eastAsia="標楷體"/>
                <w:bCs/>
                <w:color w:val="000000" w:themeColor="text1"/>
                <w:sz w:val="22"/>
                <w:szCs w:val="22"/>
              </w:rPr>
            </w:pPr>
            <w:r w:rsidRPr="00331F6C">
              <w:rPr>
                <w:rFonts w:eastAsia="標楷體" w:hint="eastAsia"/>
                <w:bCs/>
                <w:color w:val="000000" w:themeColor="text1"/>
                <w:sz w:val="22"/>
                <w:szCs w:val="22"/>
              </w:rPr>
              <w:t>6.1</w:t>
            </w:r>
          </w:p>
        </w:tc>
      </w:tr>
      <w:tr w:rsidR="00331F6C" w:rsidRPr="00331F6C" w:rsidTr="00996748">
        <w:trPr>
          <w:cantSplit/>
        </w:trPr>
        <w:tc>
          <w:tcPr>
            <w:tcW w:w="1288" w:type="dxa"/>
            <w:tcBorders>
              <w:top w:val="nil"/>
              <w:left w:val="nil"/>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9</w:t>
            </w:r>
            <w:r w:rsidRPr="00331F6C">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4.3</w:t>
            </w:r>
          </w:p>
        </w:tc>
        <w:tc>
          <w:tcPr>
            <w:tcW w:w="84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1,363.5</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3.0</w:t>
            </w:r>
          </w:p>
        </w:tc>
        <w:tc>
          <w:tcPr>
            <w:tcW w:w="853"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1,987.0</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2.5</w:t>
            </w:r>
          </w:p>
        </w:tc>
        <w:tc>
          <w:tcPr>
            <w:tcW w:w="91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-623.5</w:t>
            </w:r>
          </w:p>
        </w:tc>
        <w:tc>
          <w:tcPr>
            <w:tcW w:w="85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1.7</w:t>
            </w:r>
          </w:p>
        </w:tc>
        <w:tc>
          <w:tcPr>
            <w:tcW w:w="835" w:type="dxa"/>
            <w:tcBorders>
              <w:top w:val="nil"/>
              <w:left w:val="single" w:sz="6" w:space="0" w:color="auto"/>
              <w:bottom w:val="nil"/>
              <w:right w:val="nil"/>
            </w:tcBorders>
            <w:shd w:val="clear" w:color="auto" w:fill="auto"/>
            <w:vAlign w:val="center"/>
          </w:tcPr>
          <w:p w:rsidR="00331F6C" w:rsidRPr="00331F6C" w:rsidRDefault="00331F6C" w:rsidP="00996748">
            <w:pPr>
              <w:tabs>
                <w:tab w:val="left" w:pos="6840"/>
              </w:tabs>
              <w:autoSpaceDE w:val="0"/>
              <w:autoSpaceDN w:val="0"/>
              <w:adjustRightInd w:val="0"/>
              <w:snapToGrid w:val="0"/>
              <w:jc w:val="center"/>
              <w:rPr>
                <w:rFonts w:eastAsia="標楷體"/>
                <w:bCs/>
                <w:color w:val="000000" w:themeColor="text1"/>
                <w:sz w:val="22"/>
                <w:szCs w:val="22"/>
              </w:rPr>
            </w:pPr>
            <w:r w:rsidRPr="00331F6C">
              <w:rPr>
                <w:rFonts w:eastAsia="標楷體" w:hint="eastAsia"/>
                <w:bCs/>
                <w:color w:val="000000" w:themeColor="text1"/>
                <w:sz w:val="22"/>
                <w:szCs w:val="22"/>
              </w:rPr>
              <w:t>5.9</w:t>
            </w:r>
          </w:p>
        </w:tc>
      </w:tr>
      <w:tr w:rsidR="00331F6C" w:rsidRPr="00331F6C" w:rsidTr="00996748">
        <w:trPr>
          <w:cantSplit/>
        </w:trPr>
        <w:tc>
          <w:tcPr>
            <w:tcW w:w="1288" w:type="dxa"/>
            <w:tcBorders>
              <w:top w:val="nil"/>
              <w:left w:val="nil"/>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10</w:t>
            </w:r>
            <w:r w:rsidRPr="00331F6C">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4.0</w:t>
            </w:r>
          </w:p>
        </w:tc>
        <w:tc>
          <w:tcPr>
            <w:tcW w:w="84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1,389.5</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2.1</w:t>
            </w:r>
          </w:p>
        </w:tc>
        <w:tc>
          <w:tcPr>
            <w:tcW w:w="853"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2,001.2</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3.2</w:t>
            </w:r>
          </w:p>
        </w:tc>
        <w:tc>
          <w:tcPr>
            <w:tcW w:w="91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-611.7</w:t>
            </w:r>
          </w:p>
        </w:tc>
        <w:tc>
          <w:tcPr>
            <w:tcW w:w="85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1.7</w:t>
            </w:r>
          </w:p>
        </w:tc>
        <w:tc>
          <w:tcPr>
            <w:tcW w:w="835" w:type="dxa"/>
            <w:tcBorders>
              <w:top w:val="nil"/>
              <w:left w:val="single" w:sz="6" w:space="0" w:color="auto"/>
              <w:bottom w:val="nil"/>
              <w:right w:val="nil"/>
            </w:tcBorders>
            <w:shd w:val="clear" w:color="auto" w:fill="auto"/>
            <w:vAlign w:val="center"/>
          </w:tcPr>
          <w:p w:rsidR="00331F6C" w:rsidRPr="00331F6C" w:rsidRDefault="00331F6C" w:rsidP="00996748">
            <w:pPr>
              <w:tabs>
                <w:tab w:val="left" w:pos="6840"/>
              </w:tabs>
              <w:autoSpaceDE w:val="0"/>
              <w:autoSpaceDN w:val="0"/>
              <w:adjustRightInd w:val="0"/>
              <w:snapToGrid w:val="0"/>
              <w:jc w:val="center"/>
              <w:rPr>
                <w:rFonts w:eastAsia="標楷體"/>
                <w:bCs/>
                <w:color w:val="000000" w:themeColor="text1"/>
                <w:sz w:val="22"/>
                <w:szCs w:val="22"/>
              </w:rPr>
            </w:pPr>
            <w:r w:rsidRPr="00331F6C">
              <w:rPr>
                <w:rFonts w:eastAsia="標楷體" w:hint="eastAsia"/>
                <w:bCs/>
                <w:color w:val="000000" w:themeColor="text1"/>
                <w:sz w:val="22"/>
                <w:szCs w:val="22"/>
              </w:rPr>
              <w:t>5.8</w:t>
            </w:r>
          </w:p>
        </w:tc>
      </w:tr>
      <w:tr w:rsidR="00331F6C" w:rsidRPr="00331F6C" w:rsidTr="00996748">
        <w:trPr>
          <w:cantSplit/>
        </w:trPr>
        <w:tc>
          <w:tcPr>
            <w:tcW w:w="1288" w:type="dxa"/>
            <w:tcBorders>
              <w:top w:val="nil"/>
              <w:left w:val="nil"/>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11</w:t>
            </w:r>
            <w:r w:rsidRPr="00331F6C">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2.2</w:t>
            </w:r>
            <w:r w:rsidRPr="00331F6C">
              <w:rPr>
                <w:rFonts w:eastAsia="標楷體"/>
                <w:bCs/>
                <w:color w:val="000000" w:themeColor="text1"/>
                <w:sz w:val="22"/>
              </w:rPr>
              <w:t>(IV)</w:t>
            </w:r>
          </w:p>
        </w:tc>
        <w:tc>
          <w:tcPr>
            <w:tcW w:w="84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5.2</w:t>
            </w:r>
          </w:p>
        </w:tc>
        <w:tc>
          <w:tcPr>
            <w:tcW w:w="84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1,369.1</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0.1</w:t>
            </w:r>
          </w:p>
        </w:tc>
        <w:tc>
          <w:tcPr>
            <w:tcW w:w="853"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1,959.1</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2.3</w:t>
            </w:r>
          </w:p>
        </w:tc>
        <w:tc>
          <w:tcPr>
            <w:tcW w:w="91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-590.0</w:t>
            </w:r>
          </w:p>
        </w:tc>
        <w:tc>
          <w:tcPr>
            <w:tcW w:w="85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1.3</w:t>
            </w:r>
          </w:p>
        </w:tc>
        <w:tc>
          <w:tcPr>
            <w:tcW w:w="835" w:type="dxa"/>
            <w:tcBorders>
              <w:top w:val="nil"/>
              <w:left w:val="single" w:sz="6" w:space="0" w:color="auto"/>
              <w:bottom w:val="nil"/>
              <w:right w:val="nil"/>
            </w:tcBorders>
            <w:shd w:val="clear" w:color="auto" w:fill="auto"/>
            <w:vAlign w:val="center"/>
          </w:tcPr>
          <w:p w:rsidR="00331F6C" w:rsidRPr="00331F6C" w:rsidRDefault="00331F6C" w:rsidP="00996748">
            <w:pPr>
              <w:tabs>
                <w:tab w:val="left" w:pos="6840"/>
              </w:tabs>
              <w:autoSpaceDE w:val="0"/>
              <w:autoSpaceDN w:val="0"/>
              <w:adjustRightInd w:val="0"/>
              <w:snapToGrid w:val="0"/>
              <w:jc w:val="center"/>
              <w:rPr>
                <w:rFonts w:eastAsia="標楷體"/>
                <w:bCs/>
                <w:color w:val="000000" w:themeColor="text1"/>
                <w:sz w:val="22"/>
                <w:szCs w:val="22"/>
              </w:rPr>
            </w:pPr>
            <w:r w:rsidRPr="00331F6C">
              <w:rPr>
                <w:rFonts w:eastAsia="標楷體" w:hint="eastAsia"/>
                <w:bCs/>
                <w:color w:val="000000" w:themeColor="text1"/>
                <w:sz w:val="22"/>
                <w:szCs w:val="22"/>
              </w:rPr>
              <w:t>5.8</w:t>
            </w:r>
          </w:p>
        </w:tc>
      </w:tr>
      <w:tr w:rsidR="00331F6C" w:rsidRPr="00331F6C" w:rsidTr="00996748">
        <w:trPr>
          <w:cantSplit/>
        </w:trPr>
        <w:tc>
          <w:tcPr>
            <w:tcW w:w="1288" w:type="dxa"/>
            <w:tcBorders>
              <w:top w:val="nil"/>
              <w:left w:val="nil"/>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12</w:t>
            </w:r>
            <w:r w:rsidRPr="00331F6C">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4.9</w:t>
            </w:r>
          </w:p>
        </w:tc>
        <w:tc>
          <w:tcPr>
            <w:tcW w:w="84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1,342.2</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0.0</w:t>
            </w:r>
          </w:p>
        </w:tc>
        <w:tc>
          <w:tcPr>
            <w:tcW w:w="853"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1,992.3</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4.4</w:t>
            </w:r>
          </w:p>
        </w:tc>
        <w:tc>
          <w:tcPr>
            <w:tcW w:w="91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-650.2</w:t>
            </w:r>
          </w:p>
        </w:tc>
        <w:tc>
          <w:tcPr>
            <w:tcW w:w="85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0.8</w:t>
            </w:r>
          </w:p>
        </w:tc>
        <w:tc>
          <w:tcPr>
            <w:tcW w:w="835" w:type="dxa"/>
            <w:tcBorders>
              <w:top w:val="nil"/>
              <w:left w:val="single" w:sz="6" w:space="0" w:color="auto"/>
              <w:bottom w:val="nil"/>
              <w:right w:val="nil"/>
            </w:tcBorders>
            <w:shd w:val="clear" w:color="auto" w:fill="auto"/>
            <w:vAlign w:val="center"/>
          </w:tcPr>
          <w:p w:rsidR="00331F6C" w:rsidRPr="00331F6C" w:rsidRDefault="00331F6C" w:rsidP="00996748">
            <w:pPr>
              <w:tabs>
                <w:tab w:val="left" w:pos="6840"/>
              </w:tabs>
              <w:autoSpaceDE w:val="0"/>
              <w:autoSpaceDN w:val="0"/>
              <w:adjustRightInd w:val="0"/>
              <w:snapToGrid w:val="0"/>
              <w:jc w:val="center"/>
              <w:rPr>
                <w:rFonts w:eastAsia="標楷體"/>
                <w:bCs/>
                <w:color w:val="000000" w:themeColor="text1"/>
                <w:sz w:val="22"/>
                <w:szCs w:val="22"/>
              </w:rPr>
            </w:pPr>
            <w:r w:rsidRPr="00331F6C">
              <w:rPr>
                <w:rFonts w:eastAsia="標楷體" w:hint="eastAsia"/>
                <w:bCs/>
                <w:color w:val="000000" w:themeColor="text1"/>
                <w:sz w:val="22"/>
                <w:szCs w:val="22"/>
              </w:rPr>
              <w:t>5.6</w:t>
            </w:r>
          </w:p>
        </w:tc>
      </w:tr>
      <w:tr w:rsidR="00331F6C" w:rsidRPr="00331F6C" w:rsidTr="00996748">
        <w:trPr>
          <w:cantSplit/>
        </w:trPr>
        <w:tc>
          <w:tcPr>
            <w:tcW w:w="1288" w:type="dxa"/>
            <w:tcBorders>
              <w:top w:val="nil"/>
              <w:left w:val="nil"/>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2015</w:t>
            </w:r>
            <w:r w:rsidRPr="00331F6C">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p>
        </w:tc>
        <w:tc>
          <w:tcPr>
            <w:tcW w:w="853"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p>
        </w:tc>
        <w:tc>
          <w:tcPr>
            <w:tcW w:w="91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p>
        </w:tc>
        <w:tc>
          <w:tcPr>
            <w:tcW w:w="85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p>
        </w:tc>
        <w:tc>
          <w:tcPr>
            <w:tcW w:w="835" w:type="dxa"/>
            <w:tcBorders>
              <w:top w:val="nil"/>
              <w:left w:val="single" w:sz="6" w:space="0" w:color="auto"/>
              <w:bottom w:val="nil"/>
              <w:right w:val="nil"/>
            </w:tcBorders>
            <w:shd w:val="clear" w:color="auto" w:fill="auto"/>
            <w:vAlign w:val="center"/>
          </w:tcPr>
          <w:p w:rsidR="00331F6C" w:rsidRPr="00331F6C" w:rsidRDefault="00331F6C" w:rsidP="00996748">
            <w:pPr>
              <w:tabs>
                <w:tab w:val="left" w:pos="6840"/>
              </w:tabs>
              <w:autoSpaceDE w:val="0"/>
              <w:autoSpaceDN w:val="0"/>
              <w:adjustRightInd w:val="0"/>
              <w:snapToGrid w:val="0"/>
              <w:jc w:val="center"/>
              <w:rPr>
                <w:rFonts w:eastAsia="標楷體"/>
                <w:bCs/>
                <w:color w:val="000000" w:themeColor="text1"/>
                <w:sz w:val="22"/>
                <w:szCs w:val="22"/>
              </w:rPr>
            </w:pPr>
          </w:p>
        </w:tc>
      </w:tr>
      <w:tr w:rsidR="00331F6C" w:rsidRPr="00331F6C" w:rsidTr="00996748">
        <w:trPr>
          <w:cantSplit/>
        </w:trPr>
        <w:tc>
          <w:tcPr>
            <w:tcW w:w="1288" w:type="dxa"/>
            <w:tcBorders>
              <w:top w:val="nil"/>
              <w:left w:val="nil"/>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1</w:t>
            </w:r>
            <w:r w:rsidRPr="00331F6C">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4.8</w:t>
            </w:r>
          </w:p>
        </w:tc>
        <w:tc>
          <w:tcPr>
            <w:tcW w:w="84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1,287.1</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color w:val="000000" w:themeColor="text1"/>
                <w:sz w:val="22"/>
                <w:szCs w:val="22"/>
              </w:rPr>
              <w:t>-</w:t>
            </w:r>
            <w:r w:rsidRPr="00331F6C">
              <w:rPr>
                <w:rFonts w:hint="eastAsia"/>
                <w:color w:val="000000" w:themeColor="text1"/>
                <w:sz w:val="22"/>
                <w:szCs w:val="22"/>
              </w:rPr>
              <w:t>3.9</w:t>
            </w:r>
          </w:p>
        </w:tc>
        <w:tc>
          <w:tcPr>
            <w:tcW w:w="853"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1,903.3</w:t>
            </w:r>
          </w:p>
        </w:tc>
        <w:tc>
          <w:tcPr>
            <w:tcW w:w="78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-1.4</w:t>
            </w:r>
          </w:p>
        </w:tc>
        <w:tc>
          <w:tcPr>
            <w:tcW w:w="910"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-616.3</w:t>
            </w:r>
          </w:p>
        </w:tc>
        <w:tc>
          <w:tcPr>
            <w:tcW w:w="854" w:type="dxa"/>
            <w:tcBorders>
              <w:top w:val="nil"/>
              <w:left w:val="single" w:sz="6" w:space="0" w:color="auto"/>
              <w:bottom w:val="nil"/>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-0.1</w:t>
            </w:r>
          </w:p>
        </w:tc>
        <w:tc>
          <w:tcPr>
            <w:tcW w:w="835" w:type="dxa"/>
            <w:tcBorders>
              <w:top w:val="nil"/>
              <w:left w:val="single" w:sz="6" w:space="0" w:color="auto"/>
              <w:bottom w:val="nil"/>
              <w:right w:val="nil"/>
            </w:tcBorders>
            <w:shd w:val="clear" w:color="auto" w:fill="auto"/>
            <w:vAlign w:val="center"/>
          </w:tcPr>
          <w:p w:rsidR="00331F6C" w:rsidRPr="00331F6C" w:rsidRDefault="00331F6C" w:rsidP="00996748">
            <w:pPr>
              <w:tabs>
                <w:tab w:val="left" w:pos="6840"/>
              </w:tabs>
              <w:autoSpaceDE w:val="0"/>
              <w:autoSpaceDN w:val="0"/>
              <w:adjustRightInd w:val="0"/>
              <w:snapToGrid w:val="0"/>
              <w:jc w:val="center"/>
              <w:rPr>
                <w:rFonts w:eastAsia="標楷體"/>
                <w:bCs/>
                <w:color w:val="000000" w:themeColor="text1"/>
                <w:sz w:val="22"/>
                <w:szCs w:val="22"/>
              </w:rPr>
            </w:pPr>
            <w:r w:rsidRPr="00331F6C">
              <w:rPr>
                <w:rFonts w:eastAsia="標楷體" w:hint="eastAsia"/>
                <w:bCs/>
                <w:color w:val="000000" w:themeColor="text1"/>
                <w:sz w:val="22"/>
                <w:szCs w:val="22"/>
              </w:rPr>
              <w:t>5.7</w:t>
            </w:r>
          </w:p>
        </w:tc>
      </w:tr>
      <w:tr w:rsidR="00331F6C" w:rsidRPr="00331F6C" w:rsidTr="00996748">
        <w:trPr>
          <w:cantSplit/>
        </w:trPr>
        <w:tc>
          <w:tcPr>
            <w:tcW w:w="1288" w:type="dxa"/>
            <w:tcBorders>
              <w:top w:val="nil"/>
              <w:left w:val="nil"/>
              <w:bottom w:val="single" w:sz="6" w:space="0" w:color="auto"/>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r w:rsidRPr="00331F6C">
              <w:rPr>
                <w:rFonts w:eastAsia="標楷體" w:hint="eastAsia"/>
                <w:bCs/>
                <w:color w:val="000000" w:themeColor="text1"/>
                <w:sz w:val="22"/>
              </w:rPr>
              <w:t>2</w:t>
            </w:r>
            <w:r w:rsidRPr="00331F6C">
              <w:rPr>
                <w:rFonts w:eastAsia="標楷體" w:hint="eastAsia"/>
                <w:bCs/>
                <w:color w:val="000000" w:themeColor="text1"/>
                <w:sz w:val="22"/>
              </w:rPr>
              <w:t>月</w:t>
            </w:r>
          </w:p>
        </w:tc>
        <w:tc>
          <w:tcPr>
            <w:tcW w:w="1008" w:type="dxa"/>
            <w:tcBorders>
              <w:top w:val="nil"/>
              <w:left w:val="single" w:sz="6" w:space="0" w:color="auto"/>
              <w:bottom w:val="single" w:sz="6" w:space="0" w:color="auto"/>
              <w:right w:val="single" w:sz="6" w:space="0" w:color="auto"/>
            </w:tcBorders>
            <w:shd w:val="clear" w:color="auto" w:fill="auto"/>
          </w:tcPr>
          <w:p w:rsidR="00331F6C" w:rsidRPr="00331F6C" w:rsidRDefault="00331F6C" w:rsidP="00465B84">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single" w:sz="6" w:space="0" w:color="auto"/>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3.5</w:t>
            </w:r>
          </w:p>
        </w:tc>
        <w:tc>
          <w:tcPr>
            <w:tcW w:w="840" w:type="dxa"/>
            <w:tcBorders>
              <w:top w:val="nil"/>
              <w:left w:val="single" w:sz="6" w:space="0" w:color="auto"/>
              <w:bottom w:val="single" w:sz="6" w:space="0" w:color="auto"/>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331F6C" w:rsidRPr="00331F6C" w:rsidRDefault="00331F6C" w:rsidP="00465B84">
            <w:pPr>
              <w:jc w:val="center"/>
              <w:rPr>
                <w:color w:val="000000" w:themeColor="text1"/>
                <w:sz w:val="22"/>
                <w:szCs w:val="22"/>
              </w:rPr>
            </w:pPr>
            <w:r w:rsidRPr="00331F6C">
              <w:rPr>
                <w:rFonts w:hint="eastAsia"/>
                <w:color w:val="000000" w:themeColor="text1"/>
                <w:sz w:val="22"/>
                <w:szCs w:val="22"/>
              </w:rPr>
              <w:t>0.0</w:t>
            </w:r>
          </w:p>
        </w:tc>
        <w:tc>
          <w:tcPr>
            <w:tcW w:w="835" w:type="dxa"/>
            <w:tcBorders>
              <w:top w:val="nil"/>
              <w:left w:val="single" w:sz="6" w:space="0" w:color="auto"/>
              <w:bottom w:val="single" w:sz="6" w:space="0" w:color="auto"/>
              <w:right w:val="nil"/>
            </w:tcBorders>
            <w:shd w:val="clear" w:color="auto" w:fill="auto"/>
            <w:vAlign w:val="center"/>
          </w:tcPr>
          <w:p w:rsidR="00331F6C" w:rsidRPr="00331F6C" w:rsidRDefault="00331F6C" w:rsidP="00996748">
            <w:pPr>
              <w:tabs>
                <w:tab w:val="left" w:pos="6840"/>
              </w:tabs>
              <w:autoSpaceDE w:val="0"/>
              <w:autoSpaceDN w:val="0"/>
              <w:adjustRightInd w:val="0"/>
              <w:snapToGrid w:val="0"/>
              <w:jc w:val="center"/>
              <w:rPr>
                <w:rFonts w:eastAsia="標楷體"/>
                <w:bCs/>
                <w:color w:val="000000" w:themeColor="text1"/>
                <w:sz w:val="22"/>
                <w:szCs w:val="22"/>
              </w:rPr>
            </w:pPr>
            <w:r w:rsidRPr="00331F6C">
              <w:rPr>
                <w:rFonts w:eastAsia="標楷體" w:hint="eastAsia"/>
                <w:bCs/>
                <w:color w:val="000000" w:themeColor="text1"/>
                <w:sz w:val="22"/>
                <w:szCs w:val="22"/>
              </w:rPr>
              <w:t>5.5</w:t>
            </w:r>
          </w:p>
        </w:tc>
      </w:tr>
    </w:tbl>
    <w:p w:rsidR="00331F6C" w:rsidRPr="00331F6C" w:rsidRDefault="00331F6C" w:rsidP="00331F6C">
      <w:pPr>
        <w:tabs>
          <w:tab w:val="left" w:pos="6840"/>
        </w:tabs>
        <w:autoSpaceDE w:val="0"/>
        <w:autoSpaceDN w:val="0"/>
        <w:adjustRightInd w:val="0"/>
        <w:snapToGrid w:val="0"/>
        <w:spacing w:line="300" w:lineRule="exact"/>
        <w:jc w:val="both"/>
        <w:rPr>
          <w:rFonts w:eastAsia="標楷體"/>
          <w:bCs/>
          <w:color w:val="000000" w:themeColor="text1"/>
          <w:sz w:val="22"/>
          <w:lang w:val="zh-TW"/>
        </w:rPr>
      </w:pPr>
      <w:r w:rsidRPr="00331F6C">
        <w:rPr>
          <w:rFonts w:eastAsia="標楷體"/>
          <w:bCs/>
          <w:color w:val="000000" w:themeColor="text1"/>
          <w:sz w:val="22"/>
          <w:lang w:val="zh-TW"/>
        </w:rPr>
        <w:t>註：</w:t>
      </w:r>
      <w:r w:rsidRPr="00331F6C">
        <w:rPr>
          <w:rFonts w:eastAsia="標楷體"/>
          <w:bCs/>
          <w:color w:val="000000" w:themeColor="text1"/>
          <w:sz w:val="22"/>
          <w:lang w:val="zh-TW"/>
        </w:rPr>
        <w:t>GDP</w:t>
      </w:r>
      <w:r w:rsidRPr="00331F6C">
        <w:rPr>
          <w:rFonts w:eastAsia="標楷體"/>
          <w:bCs/>
          <w:color w:val="000000" w:themeColor="text1"/>
          <w:sz w:val="22"/>
          <w:lang w:val="zh-TW"/>
        </w:rPr>
        <w:t>成長率係為當季較上季變動率轉換為年率。</w:t>
      </w:r>
    </w:p>
    <w:p w:rsidR="00331F6C" w:rsidRPr="00331F6C" w:rsidRDefault="00331F6C" w:rsidP="00331F6C">
      <w:pPr>
        <w:tabs>
          <w:tab w:val="left" w:pos="6840"/>
        </w:tabs>
        <w:autoSpaceDE w:val="0"/>
        <w:autoSpaceDN w:val="0"/>
        <w:adjustRightInd w:val="0"/>
        <w:snapToGrid w:val="0"/>
        <w:spacing w:line="300" w:lineRule="exact"/>
        <w:jc w:val="both"/>
        <w:rPr>
          <w:rFonts w:eastAsia="標楷體"/>
          <w:bCs/>
          <w:color w:val="000000" w:themeColor="text1"/>
          <w:sz w:val="22"/>
          <w:lang w:val="zh-TW"/>
        </w:rPr>
      </w:pPr>
      <w:r w:rsidRPr="00331F6C">
        <w:rPr>
          <w:rFonts w:eastAsia="標楷體"/>
          <w:bCs/>
          <w:color w:val="000000" w:themeColor="text1"/>
          <w:sz w:val="22"/>
          <w:lang w:val="zh-TW"/>
        </w:rPr>
        <w:t>資料來源：國際經濟情勢報、美國商務部、美國勞工部。</w:t>
      </w:r>
    </w:p>
    <w:p w:rsidR="000B03F6" w:rsidRPr="005A622A" w:rsidRDefault="000B03F6" w:rsidP="00331F6C">
      <w:pPr>
        <w:tabs>
          <w:tab w:val="left" w:pos="6840"/>
        </w:tabs>
        <w:snapToGrid w:val="0"/>
        <w:jc w:val="right"/>
        <w:rPr>
          <w:rFonts w:eastAsia="標楷體"/>
          <w:bCs/>
          <w:sz w:val="22"/>
          <w:lang w:val="zh-TW"/>
        </w:rPr>
      </w:pPr>
    </w:p>
    <w:p w:rsidR="000B03F6" w:rsidRPr="00421927" w:rsidRDefault="000B03F6">
      <w:pPr>
        <w:widowControl/>
        <w:rPr>
          <w:rFonts w:eastAsia="標楷體"/>
          <w:bCs/>
          <w:color w:val="FF0000"/>
          <w:sz w:val="22"/>
          <w:lang w:val="zh-TW"/>
        </w:rPr>
      </w:pPr>
      <w:r w:rsidRPr="00421927">
        <w:rPr>
          <w:rFonts w:eastAsia="標楷體"/>
          <w:bCs/>
          <w:color w:val="FF0000"/>
          <w:sz w:val="22"/>
          <w:lang w:val="zh-TW"/>
        </w:rPr>
        <w:br w:type="page"/>
      </w:r>
    </w:p>
    <w:p w:rsidR="00681344" w:rsidRPr="00E41A46" w:rsidRDefault="00681344" w:rsidP="00681344">
      <w:pPr>
        <w:pStyle w:val="t-3"/>
        <w:spacing w:beforeLines="50" w:before="180" w:line="520" w:lineRule="exact"/>
        <w:ind w:right="-60"/>
      </w:pPr>
      <w:bookmarkStart w:id="76" w:name="_Toc396817209"/>
      <w:bookmarkStart w:id="77" w:name="_Toc401923792"/>
      <w:bookmarkStart w:id="78" w:name="_Toc402171708"/>
      <w:bookmarkStart w:id="79" w:name="_Toc415126210"/>
      <w:r w:rsidRPr="00E41A46">
        <w:t>（二）歐元區</w:t>
      </w:r>
      <w:bookmarkEnd w:id="76"/>
      <w:bookmarkEnd w:id="77"/>
      <w:bookmarkEnd w:id="78"/>
      <w:bookmarkEnd w:id="79"/>
    </w:p>
    <w:p w:rsidR="00465B84" w:rsidRPr="00465B84" w:rsidRDefault="00465B84" w:rsidP="00C06DAD">
      <w:pPr>
        <w:widowControl/>
        <w:tabs>
          <w:tab w:val="left" w:pos="6840"/>
        </w:tabs>
        <w:kinsoku w:val="0"/>
        <w:snapToGrid w:val="0"/>
        <w:spacing w:beforeLines="50" w:before="180" w:line="288" w:lineRule="auto"/>
        <w:ind w:left="454" w:right="-142" w:firstLineChars="200" w:firstLine="560"/>
        <w:jc w:val="both"/>
        <w:rPr>
          <w:rFonts w:eastAsia="標楷體"/>
          <w:kern w:val="0"/>
          <w:sz w:val="28"/>
          <w:szCs w:val="28"/>
        </w:rPr>
      </w:pPr>
      <w:r w:rsidRPr="00465B84">
        <w:rPr>
          <w:rFonts w:eastAsia="標楷體" w:hint="eastAsia"/>
          <w:kern w:val="0"/>
          <w:sz w:val="28"/>
          <w:szCs w:val="28"/>
        </w:rPr>
        <w:t>歐洲央行於</w:t>
      </w:r>
      <w:r w:rsidRPr="00465B84">
        <w:rPr>
          <w:rFonts w:eastAsia="標楷體" w:hint="eastAsia"/>
          <w:kern w:val="0"/>
          <w:sz w:val="28"/>
          <w:szCs w:val="28"/>
        </w:rPr>
        <w:t>2015</w:t>
      </w:r>
      <w:r w:rsidRPr="00465B84">
        <w:rPr>
          <w:rFonts w:eastAsia="標楷體" w:hint="eastAsia"/>
          <w:kern w:val="0"/>
          <w:sz w:val="28"/>
          <w:szCs w:val="28"/>
        </w:rPr>
        <w:t>年</w:t>
      </w:r>
      <w:r w:rsidRPr="00465B84">
        <w:rPr>
          <w:rFonts w:eastAsia="標楷體" w:hint="eastAsia"/>
          <w:kern w:val="0"/>
          <w:sz w:val="28"/>
          <w:szCs w:val="28"/>
        </w:rPr>
        <w:t>3</w:t>
      </w:r>
      <w:r w:rsidRPr="00465B84">
        <w:rPr>
          <w:rFonts w:eastAsia="標楷體" w:hint="eastAsia"/>
          <w:kern w:val="0"/>
          <w:sz w:val="28"/>
          <w:szCs w:val="28"/>
        </w:rPr>
        <w:t>月</w:t>
      </w:r>
      <w:r w:rsidRPr="00465B84">
        <w:rPr>
          <w:rFonts w:eastAsia="標楷體" w:hint="eastAsia"/>
          <w:kern w:val="0"/>
          <w:sz w:val="28"/>
          <w:szCs w:val="28"/>
        </w:rPr>
        <w:t>5</w:t>
      </w:r>
      <w:r w:rsidRPr="00465B84">
        <w:rPr>
          <w:rFonts w:eastAsia="標楷體" w:hint="eastAsia"/>
          <w:kern w:val="0"/>
          <w:sz w:val="28"/>
          <w:szCs w:val="28"/>
        </w:rPr>
        <w:t>日宣布，自</w:t>
      </w:r>
      <w:r w:rsidRPr="00465B84">
        <w:rPr>
          <w:rFonts w:eastAsia="標楷體" w:hint="eastAsia"/>
          <w:kern w:val="0"/>
          <w:sz w:val="28"/>
          <w:szCs w:val="28"/>
        </w:rPr>
        <w:t>2015</w:t>
      </w:r>
      <w:r w:rsidRPr="00465B84">
        <w:rPr>
          <w:rFonts w:eastAsia="標楷體" w:hint="eastAsia"/>
          <w:kern w:val="0"/>
          <w:sz w:val="28"/>
          <w:szCs w:val="28"/>
        </w:rPr>
        <w:t>年</w:t>
      </w:r>
      <w:r w:rsidRPr="00465B84">
        <w:rPr>
          <w:rFonts w:eastAsia="標楷體" w:hint="eastAsia"/>
          <w:kern w:val="0"/>
          <w:sz w:val="28"/>
          <w:szCs w:val="28"/>
        </w:rPr>
        <w:t>3</w:t>
      </w:r>
      <w:r w:rsidRPr="00465B84">
        <w:rPr>
          <w:rFonts w:eastAsia="標楷體" w:hint="eastAsia"/>
          <w:kern w:val="0"/>
          <w:sz w:val="28"/>
          <w:szCs w:val="28"/>
        </w:rPr>
        <w:t>月</w:t>
      </w:r>
      <w:r w:rsidRPr="00465B84">
        <w:rPr>
          <w:rFonts w:eastAsia="標楷體" w:hint="eastAsia"/>
          <w:kern w:val="0"/>
          <w:sz w:val="28"/>
          <w:szCs w:val="28"/>
        </w:rPr>
        <w:t>9</w:t>
      </w:r>
      <w:r w:rsidRPr="00465B84">
        <w:rPr>
          <w:rFonts w:eastAsia="標楷體" w:hint="eastAsia"/>
          <w:kern w:val="0"/>
          <w:sz w:val="28"/>
          <w:szCs w:val="28"/>
        </w:rPr>
        <w:t>日開始購買歐元公共債務，並持續進行去（</w:t>
      </w:r>
      <w:r w:rsidRPr="00465B84">
        <w:rPr>
          <w:rFonts w:eastAsia="標楷體" w:hint="eastAsia"/>
          <w:kern w:val="0"/>
          <w:sz w:val="28"/>
          <w:szCs w:val="28"/>
        </w:rPr>
        <w:t>2014</w:t>
      </w:r>
      <w:r w:rsidR="00C960EC">
        <w:rPr>
          <w:rFonts w:eastAsia="標楷體" w:hint="eastAsia"/>
          <w:kern w:val="0"/>
          <w:sz w:val="28"/>
          <w:szCs w:val="28"/>
        </w:rPr>
        <w:t>）</w:t>
      </w:r>
      <w:r w:rsidRPr="00465B84">
        <w:rPr>
          <w:rFonts w:eastAsia="標楷體" w:hint="eastAsia"/>
          <w:kern w:val="0"/>
          <w:sz w:val="28"/>
          <w:szCs w:val="28"/>
        </w:rPr>
        <w:t>年啟動的資產抵押債券（</w:t>
      </w:r>
      <w:r w:rsidRPr="00465B84">
        <w:rPr>
          <w:rFonts w:eastAsia="標楷體" w:hint="eastAsia"/>
          <w:kern w:val="0"/>
          <w:sz w:val="28"/>
          <w:szCs w:val="28"/>
        </w:rPr>
        <w:t>ABS</w:t>
      </w:r>
      <w:r w:rsidRPr="00465B84">
        <w:rPr>
          <w:rFonts w:eastAsia="標楷體" w:hint="eastAsia"/>
          <w:kern w:val="0"/>
          <w:sz w:val="28"/>
          <w:szCs w:val="28"/>
        </w:rPr>
        <w:t>）以及擔保債券購買計畫，上述購債總額將達每月</w:t>
      </w:r>
      <w:r w:rsidRPr="00465B84">
        <w:rPr>
          <w:rFonts w:eastAsia="標楷體" w:hint="eastAsia"/>
          <w:kern w:val="0"/>
          <w:sz w:val="28"/>
          <w:szCs w:val="28"/>
        </w:rPr>
        <w:t>600</w:t>
      </w:r>
      <w:r w:rsidRPr="00465B84">
        <w:rPr>
          <w:rFonts w:eastAsia="標楷體" w:hint="eastAsia"/>
          <w:kern w:val="0"/>
          <w:sz w:val="28"/>
          <w:szCs w:val="28"/>
        </w:rPr>
        <w:t>億歐元規模。同時表示，先前貨幣政策已改善家計及企業借款條件，加上低油價及歐元貶值影響，上修歐元區</w:t>
      </w:r>
      <w:r w:rsidRPr="00465B84">
        <w:rPr>
          <w:rFonts w:eastAsia="標楷體" w:hint="eastAsia"/>
          <w:kern w:val="0"/>
          <w:sz w:val="28"/>
          <w:szCs w:val="28"/>
        </w:rPr>
        <w:t>2015</w:t>
      </w:r>
      <w:r w:rsidRPr="00465B84">
        <w:rPr>
          <w:rFonts w:eastAsia="標楷體" w:hint="eastAsia"/>
          <w:kern w:val="0"/>
          <w:sz w:val="28"/>
          <w:szCs w:val="28"/>
        </w:rPr>
        <w:t>年經濟成長率至</w:t>
      </w:r>
      <w:r w:rsidRPr="00465B84">
        <w:rPr>
          <w:rFonts w:eastAsia="標楷體" w:hint="eastAsia"/>
          <w:kern w:val="0"/>
          <w:sz w:val="28"/>
          <w:szCs w:val="28"/>
        </w:rPr>
        <w:t>1.5</w:t>
      </w:r>
      <w:r w:rsidR="00A116EA">
        <w:rPr>
          <w:rFonts w:eastAsia="標楷體" w:hint="eastAsia"/>
          <w:kern w:val="0"/>
          <w:sz w:val="28"/>
          <w:szCs w:val="28"/>
        </w:rPr>
        <w:t>%</w:t>
      </w:r>
      <w:r w:rsidRPr="00465B84">
        <w:rPr>
          <w:rFonts w:eastAsia="標楷體" w:hint="eastAsia"/>
          <w:kern w:val="0"/>
          <w:sz w:val="28"/>
          <w:szCs w:val="28"/>
        </w:rPr>
        <w:t>，預估</w:t>
      </w:r>
      <w:r w:rsidRPr="00465B84">
        <w:rPr>
          <w:rFonts w:eastAsia="標楷體" w:hint="eastAsia"/>
          <w:kern w:val="0"/>
          <w:sz w:val="28"/>
          <w:szCs w:val="28"/>
        </w:rPr>
        <w:t>2016</w:t>
      </w:r>
      <w:r w:rsidRPr="00465B84">
        <w:rPr>
          <w:rFonts w:eastAsia="標楷體" w:hint="eastAsia"/>
          <w:kern w:val="0"/>
          <w:sz w:val="28"/>
          <w:szCs w:val="28"/>
        </w:rPr>
        <w:t>、</w:t>
      </w:r>
      <w:r w:rsidRPr="00465B84">
        <w:rPr>
          <w:rFonts w:eastAsia="標楷體" w:hint="eastAsia"/>
          <w:kern w:val="0"/>
          <w:sz w:val="28"/>
          <w:szCs w:val="28"/>
        </w:rPr>
        <w:t>2017</w:t>
      </w:r>
      <w:r w:rsidRPr="00465B84">
        <w:rPr>
          <w:rFonts w:eastAsia="標楷體" w:hint="eastAsia"/>
          <w:kern w:val="0"/>
          <w:sz w:val="28"/>
          <w:szCs w:val="28"/>
        </w:rPr>
        <w:t>年分別成長</w:t>
      </w:r>
      <w:r w:rsidRPr="00465B84">
        <w:rPr>
          <w:rFonts w:eastAsia="標楷體" w:hint="eastAsia"/>
          <w:kern w:val="0"/>
          <w:sz w:val="28"/>
          <w:szCs w:val="28"/>
        </w:rPr>
        <w:t>1.9</w:t>
      </w:r>
      <w:r w:rsidR="00A116EA">
        <w:rPr>
          <w:rFonts w:eastAsia="標楷體" w:hint="eastAsia"/>
          <w:kern w:val="0"/>
          <w:sz w:val="28"/>
          <w:szCs w:val="28"/>
        </w:rPr>
        <w:t>%</w:t>
      </w:r>
      <w:r w:rsidRPr="00465B84">
        <w:rPr>
          <w:rFonts w:eastAsia="標楷體" w:hint="eastAsia"/>
          <w:kern w:val="0"/>
          <w:sz w:val="28"/>
          <w:szCs w:val="28"/>
        </w:rPr>
        <w:t>及</w:t>
      </w:r>
      <w:r w:rsidRPr="00465B84">
        <w:rPr>
          <w:rFonts w:eastAsia="標楷體" w:hint="eastAsia"/>
          <w:kern w:val="0"/>
          <w:sz w:val="28"/>
          <w:szCs w:val="28"/>
        </w:rPr>
        <w:t>2.1</w:t>
      </w:r>
      <w:r w:rsidR="00A116EA">
        <w:rPr>
          <w:rFonts w:eastAsia="標楷體" w:hint="eastAsia"/>
          <w:kern w:val="0"/>
          <w:sz w:val="28"/>
          <w:szCs w:val="28"/>
        </w:rPr>
        <w:t>%</w:t>
      </w:r>
      <w:r w:rsidRPr="00465B84">
        <w:rPr>
          <w:rFonts w:eastAsia="標楷體" w:hint="eastAsia"/>
          <w:kern w:val="0"/>
          <w:sz w:val="28"/>
          <w:szCs w:val="28"/>
        </w:rPr>
        <w:t>。</w:t>
      </w:r>
    </w:p>
    <w:p w:rsidR="00465B84" w:rsidRPr="00465B84" w:rsidRDefault="00465B84" w:rsidP="00465B84">
      <w:pPr>
        <w:widowControl/>
        <w:tabs>
          <w:tab w:val="left" w:pos="6840"/>
        </w:tabs>
        <w:snapToGrid w:val="0"/>
        <w:spacing w:beforeLines="50" w:before="180" w:line="288" w:lineRule="auto"/>
        <w:ind w:left="454" w:right="-142" w:firstLineChars="200" w:firstLine="560"/>
        <w:jc w:val="both"/>
        <w:rPr>
          <w:rFonts w:eastAsia="標楷體"/>
          <w:kern w:val="0"/>
          <w:sz w:val="28"/>
          <w:szCs w:val="28"/>
        </w:rPr>
      </w:pPr>
      <w:r w:rsidRPr="00465B84">
        <w:rPr>
          <w:rFonts w:eastAsia="標楷體" w:hint="eastAsia"/>
          <w:kern w:val="0"/>
          <w:sz w:val="28"/>
          <w:szCs w:val="28"/>
        </w:rPr>
        <w:t>2015</w:t>
      </w:r>
      <w:r w:rsidRPr="00465B84">
        <w:rPr>
          <w:rFonts w:eastAsia="標楷體" w:hint="eastAsia"/>
          <w:kern w:val="0"/>
          <w:sz w:val="28"/>
          <w:szCs w:val="28"/>
        </w:rPr>
        <w:t>年</w:t>
      </w:r>
      <w:r w:rsidRPr="00465B84">
        <w:rPr>
          <w:rFonts w:eastAsia="標楷體" w:hint="eastAsia"/>
          <w:kern w:val="0"/>
          <w:sz w:val="28"/>
          <w:szCs w:val="28"/>
        </w:rPr>
        <w:t>1</w:t>
      </w:r>
      <w:r w:rsidRPr="00465B84">
        <w:rPr>
          <w:rFonts w:eastAsia="標楷體" w:hint="eastAsia"/>
          <w:kern w:val="0"/>
          <w:sz w:val="28"/>
          <w:szCs w:val="28"/>
        </w:rPr>
        <w:t>月份歐元區出口總額為</w:t>
      </w:r>
      <w:r w:rsidRPr="00465B84">
        <w:rPr>
          <w:rFonts w:eastAsia="標楷體" w:hint="eastAsia"/>
          <w:kern w:val="0"/>
          <w:sz w:val="28"/>
          <w:szCs w:val="28"/>
        </w:rPr>
        <w:t>1,482</w:t>
      </w:r>
      <w:r w:rsidRPr="00465B84">
        <w:rPr>
          <w:rFonts w:eastAsia="標楷體" w:hint="eastAsia"/>
          <w:kern w:val="0"/>
          <w:sz w:val="28"/>
          <w:szCs w:val="28"/>
        </w:rPr>
        <w:t>億歐元，相較上年同期幾無成長，進口為</w:t>
      </w:r>
      <w:r w:rsidRPr="00465B84">
        <w:rPr>
          <w:rFonts w:eastAsia="標楷體" w:hint="eastAsia"/>
          <w:kern w:val="0"/>
          <w:sz w:val="28"/>
          <w:szCs w:val="28"/>
        </w:rPr>
        <w:t>1,403</w:t>
      </w:r>
      <w:r w:rsidRPr="00465B84">
        <w:rPr>
          <w:rFonts w:eastAsia="標楷體" w:hint="eastAsia"/>
          <w:kern w:val="0"/>
          <w:sz w:val="28"/>
          <w:szCs w:val="28"/>
        </w:rPr>
        <w:t>億歐元，較上年同期減少</w:t>
      </w:r>
      <w:r w:rsidRPr="00465B84">
        <w:rPr>
          <w:rFonts w:eastAsia="標楷體" w:hint="eastAsia"/>
          <w:kern w:val="0"/>
          <w:sz w:val="28"/>
          <w:szCs w:val="28"/>
        </w:rPr>
        <w:t>6</w:t>
      </w:r>
      <w:r w:rsidR="00A116EA">
        <w:rPr>
          <w:rFonts w:eastAsia="標楷體" w:hint="eastAsia"/>
          <w:kern w:val="0"/>
          <w:sz w:val="28"/>
          <w:szCs w:val="28"/>
        </w:rPr>
        <w:t>%</w:t>
      </w:r>
      <w:r w:rsidRPr="00465B84">
        <w:rPr>
          <w:rFonts w:eastAsia="標楷體" w:hint="eastAsia"/>
          <w:kern w:val="0"/>
          <w:sz w:val="28"/>
          <w:szCs w:val="28"/>
        </w:rPr>
        <w:t>，貿易出超為</w:t>
      </w:r>
      <w:r w:rsidRPr="00465B84">
        <w:rPr>
          <w:rFonts w:eastAsia="標楷體" w:hint="eastAsia"/>
          <w:kern w:val="0"/>
          <w:sz w:val="28"/>
          <w:szCs w:val="28"/>
        </w:rPr>
        <w:t>79</w:t>
      </w:r>
      <w:r w:rsidRPr="00465B84">
        <w:rPr>
          <w:rFonts w:eastAsia="標楷體" w:hint="eastAsia"/>
          <w:kern w:val="0"/>
          <w:sz w:val="28"/>
          <w:szCs w:val="28"/>
        </w:rPr>
        <w:t>億歐元；工業生產較上月減少</w:t>
      </w:r>
      <w:r w:rsidRPr="00465B84">
        <w:rPr>
          <w:rFonts w:eastAsia="標楷體" w:hint="eastAsia"/>
          <w:kern w:val="0"/>
          <w:sz w:val="28"/>
          <w:szCs w:val="28"/>
        </w:rPr>
        <w:t>0.1</w:t>
      </w:r>
      <w:r w:rsidR="00A116EA">
        <w:rPr>
          <w:rFonts w:eastAsia="標楷體" w:hint="eastAsia"/>
          <w:kern w:val="0"/>
          <w:sz w:val="28"/>
          <w:szCs w:val="28"/>
        </w:rPr>
        <w:t>%</w:t>
      </w:r>
      <w:r w:rsidRPr="00465B84">
        <w:rPr>
          <w:rFonts w:eastAsia="標楷體" w:hint="eastAsia"/>
          <w:kern w:val="0"/>
          <w:sz w:val="28"/>
          <w:szCs w:val="28"/>
        </w:rPr>
        <w:t>；失業率略降為</w:t>
      </w:r>
      <w:r w:rsidRPr="00465B84">
        <w:rPr>
          <w:rFonts w:eastAsia="標楷體" w:hint="eastAsia"/>
          <w:kern w:val="0"/>
          <w:sz w:val="28"/>
          <w:szCs w:val="28"/>
        </w:rPr>
        <w:t>11.2</w:t>
      </w:r>
      <w:r w:rsidR="00A116EA">
        <w:rPr>
          <w:rFonts w:eastAsia="標楷體" w:hint="eastAsia"/>
          <w:kern w:val="0"/>
          <w:sz w:val="28"/>
          <w:szCs w:val="28"/>
        </w:rPr>
        <w:t>%</w:t>
      </w:r>
      <w:r w:rsidRPr="00465B84">
        <w:rPr>
          <w:rFonts w:eastAsia="標楷體" w:hint="eastAsia"/>
          <w:kern w:val="0"/>
          <w:sz w:val="28"/>
          <w:szCs w:val="28"/>
        </w:rPr>
        <w:t>。</w:t>
      </w:r>
      <w:r w:rsidRPr="00465B84">
        <w:rPr>
          <w:rFonts w:eastAsia="標楷體" w:hint="eastAsia"/>
          <w:kern w:val="0"/>
          <w:sz w:val="28"/>
          <w:szCs w:val="28"/>
        </w:rPr>
        <w:t>2015</w:t>
      </w:r>
      <w:r w:rsidRPr="00465B84">
        <w:rPr>
          <w:rFonts w:eastAsia="標楷體" w:hint="eastAsia"/>
          <w:kern w:val="0"/>
          <w:sz w:val="28"/>
          <w:szCs w:val="28"/>
        </w:rPr>
        <w:t>年</w:t>
      </w:r>
      <w:r w:rsidRPr="00465B84">
        <w:rPr>
          <w:rFonts w:eastAsia="標楷體" w:hint="eastAsia"/>
          <w:kern w:val="0"/>
          <w:sz w:val="28"/>
          <w:szCs w:val="28"/>
        </w:rPr>
        <w:t>2</w:t>
      </w:r>
      <w:r w:rsidRPr="00465B84">
        <w:rPr>
          <w:rFonts w:eastAsia="標楷體" w:hint="eastAsia"/>
          <w:kern w:val="0"/>
          <w:sz w:val="28"/>
          <w:szCs w:val="28"/>
        </w:rPr>
        <w:t>月份通貨膨脹率為負</w:t>
      </w:r>
      <w:r w:rsidRPr="00465B84">
        <w:rPr>
          <w:rFonts w:eastAsia="標楷體" w:hint="eastAsia"/>
          <w:kern w:val="0"/>
          <w:sz w:val="28"/>
          <w:szCs w:val="28"/>
        </w:rPr>
        <w:t>0.3</w:t>
      </w:r>
      <w:r w:rsidR="00A116EA">
        <w:rPr>
          <w:rFonts w:eastAsia="標楷體" w:hint="eastAsia"/>
          <w:kern w:val="0"/>
          <w:sz w:val="28"/>
          <w:szCs w:val="28"/>
        </w:rPr>
        <w:t>%</w:t>
      </w:r>
      <w:r w:rsidRPr="00465B84">
        <w:rPr>
          <w:rFonts w:eastAsia="標楷體" w:hint="eastAsia"/>
          <w:kern w:val="0"/>
          <w:sz w:val="28"/>
          <w:szCs w:val="28"/>
        </w:rPr>
        <w:t>，連續</w:t>
      </w:r>
      <w:r w:rsidRPr="00465B84">
        <w:rPr>
          <w:rFonts w:eastAsia="標楷體" w:hint="eastAsia"/>
          <w:kern w:val="0"/>
          <w:sz w:val="28"/>
          <w:szCs w:val="28"/>
        </w:rPr>
        <w:t>3</w:t>
      </w:r>
      <w:r w:rsidRPr="00465B84">
        <w:rPr>
          <w:rFonts w:eastAsia="標楷體" w:hint="eastAsia"/>
          <w:kern w:val="0"/>
          <w:sz w:val="28"/>
          <w:szCs w:val="28"/>
        </w:rPr>
        <w:t>個月負成長。另數據調查機構</w:t>
      </w:r>
      <w:r w:rsidRPr="00465B84">
        <w:rPr>
          <w:rFonts w:eastAsia="標楷體" w:hint="eastAsia"/>
          <w:kern w:val="0"/>
          <w:sz w:val="28"/>
          <w:szCs w:val="28"/>
        </w:rPr>
        <w:t>Markit</w:t>
      </w:r>
      <w:r w:rsidRPr="00465B84">
        <w:rPr>
          <w:rFonts w:eastAsia="標楷體" w:hint="eastAsia"/>
          <w:kern w:val="0"/>
          <w:sz w:val="28"/>
          <w:szCs w:val="28"/>
        </w:rPr>
        <w:t>於</w:t>
      </w:r>
      <w:r w:rsidRPr="00465B84">
        <w:rPr>
          <w:rFonts w:eastAsia="標楷體" w:hint="eastAsia"/>
          <w:kern w:val="0"/>
          <w:sz w:val="28"/>
          <w:szCs w:val="28"/>
        </w:rPr>
        <w:t>2015</w:t>
      </w:r>
      <w:r w:rsidRPr="00465B84">
        <w:rPr>
          <w:rFonts w:eastAsia="標楷體" w:hint="eastAsia"/>
          <w:kern w:val="0"/>
          <w:sz w:val="28"/>
          <w:szCs w:val="28"/>
        </w:rPr>
        <w:t>年</w:t>
      </w:r>
      <w:r w:rsidRPr="00465B84">
        <w:rPr>
          <w:rFonts w:eastAsia="標楷體" w:hint="eastAsia"/>
          <w:kern w:val="0"/>
          <w:sz w:val="28"/>
          <w:szCs w:val="28"/>
        </w:rPr>
        <w:t>3</w:t>
      </w:r>
      <w:r w:rsidRPr="00465B84">
        <w:rPr>
          <w:rFonts w:eastAsia="標楷體" w:hint="eastAsia"/>
          <w:kern w:val="0"/>
          <w:sz w:val="28"/>
          <w:szCs w:val="28"/>
        </w:rPr>
        <w:t>月</w:t>
      </w:r>
      <w:r w:rsidRPr="00465B84">
        <w:rPr>
          <w:rFonts w:eastAsia="標楷體" w:hint="eastAsia"/>
          <w:kern w:val="0"/>
          <w:sz w:val="28"/>
          <w:szCs w:val="28"/>
        </w:rPr>
        <w:t>4</w:t>
      </w:r>
      <w:r w:rsidRPr="00465B84">
        <w:rPr>
          <w:rFonts w:eastAsia="標楷體" w:hint="eastAsia"/>
          <w:kern w:val="0"/>
          <w:sz w:val="28"/>
          <w:szCs w:val="28"/>
        </w:rPr>
        <w:t>日公布</w:t>
      </w:r>
      <w:r w:rsidRPr="00465B84">
        <w:rPr>
          <w:rFonts w:eastAsia="標楷體" w:hint="eastAsia"/>
          <w:kern w:val="0"/>
          <w:sz w:val="28"/>
          <w:szCs w:val="28"/>
        </w:rPr>
        <w:t>2015</w:t>
      </w:r>
      <w:r w:rsidRPr="00465B84">
        <w:rPr>
          <w:rFonts w:eastAsia="標楷體" w:hint="eastAsia"/>
          <w:kern w:val="0"/>
          <w:sz w:val="28"/>
          <w:szCs w:val="28"/>
        </w:rPr>
        <w:t>年</w:t>
      </w:r>
      <w:r w:rsidRPr="00465B84">
        <w:rPr>
          <w:rFonts w:eastAsia="標楷體" w:hint="eastAsia"/>
          <w:kern w:val="0"/>
          <w:sz w:val="28"/>
          <w:szCs w:val="28"/>
        </w:rPr>
        <w:t>2</w:t>
      </w:r>
      <w:r w:rsidRPr="00465B84">
        <w:rPr>
          <w:rFonts w:eastAsia="標楷體" w:hint="eastAsia"/>
          <w:kern w:val="0"/>
          <w:sz w:val="28"/>
          <w:szCs w:val="28"/>
        </w:rPr>
        <w:t>月份歐元區綜合採購經理人指數（</w:t>
      </w:r>
      <w:r w:rsidRPr="00465B84">
        <w:rPr>
          <w:rFonts w:eastAsia="標楷體" w:hint="eastAsia"/>
          <w:kern w:val="0"/>
          <w:sz w:val="28"/>
          <w:szCs w:val="28"/>
        </w:rPr>
        <w:t>Composite PMI</w:t>
      </w:r>
      <w:r w:rsidRPr="00465B84">
        <w:rPr>
          <w:rFonts w:eastAsia="標楷體" w:hint="eastAsia"/>
          <w:kern w:val="0"/>
          <w:sz w:val="28"/>
          <w:szCs w:val="28"/>
        </w:rPr>
        <w:t>），由上月</w:t>
      </w:r>
      <w:r w:rsidRPr="00465B84">
        <w:rPr>
          <w:rFonts w:eastAsia="標楷體" w:hint="eastAsia"/>
          <w:kern w:val="0"/>
          <w:sz w:val="28"/>
          <w:szCs w:val="28"/>
        </w:rPr>
        <w:t>52.6</w:t>
      </w:r>
      <w:r w:rsidRPr="00465B84">
        <w:rPr>
          <w:rFonts w:eastAsia="標楷體" w:hint="eastAsia"/>
          <w:kern w:val="0"/>
          <w:sz w:val="28"/>
          <w:szCs w:val="28"/>
        </w:rPr>
        <w:t>上升至</w:t>
      </w:r>
      <w:r w:rsidRPr="00465B84">
        <w:rPr>
          <w:rFonts w:eastAsia="標楷體" w:hint="eastAsia"/>
          <w:kern w:val="0"/>
          <w:sz w:val="28"/>
          <w:szCs w:val="28"/>
        </w:rPr>
        <w:t>53.3</w:t>
      </w:r>
      <w:r w:rsidRPr="00465B84">
        <w:rPr>
          <w:rFonts w:eastAsia="標楷體" w:hint="eastAsia"/>
          <w:kern w:val="0"/>
          <w:sz w:val="28"/>
          <w:szCs w:val="28"/>
        </w:rPr>
        <w:t>，顯示經濟持續復甦。</w:t>
      </w:r>
    </w:p>
    <w:p w:rsidR="00465B84" w:rsidRPr="00465B84" w:rsidRDefault="00465B84" w:rsidP="00465B84">
      <w:pPr>
        <w:widowControl/>
        <w:tabs>
          <w:tab w:val="left" w:pos="6840"/>
        </w:tabs>
        <w:snapToGrid w:val="0"/>
        <w:spacing w:beforeLines="50" w:before="180" w:line="288" w:lineRule="auto"/>
        <w:ind w:left="454" w:right="-142" w:firstLineChars="200" w:firstLine="560"/>
        <w:jc w:val="both"/>
        <w:rPr>
          <w:rFonts w:eastAsia="標楷體"/>
          <w:kern w:val="0"/>
          <w:sz w:val="28"/>
          <w:szCs w:val="28"/>
        </w:rPr>
      </w:pPr>
      <w:r w:rsidRPr="00465B84">
        <w:rPr>
          <w:rFonts w:eastAsia="標楷體" w:hint="eastAsia"/>
          <w:kern w:val="0"/>
          <w:sz w:val="28"/>
          <w:szCs w:val="28"/>
        </w:rPr>
        <w:t>歐盟於</w:t>
      </w:r>
      <w:r w:rsidRPr="00465B84">
        <w:rPr>
          <w:rFonts w:eastAsia="標楷體" w:hint="eastAsia"/>
          <w:kern w:val="0"/>
          <w:sz w:val="28"/>
          <w:szCs w:val="28"/>
        </w:rPr>
        <w:t>2015</w:t>
      </w:r>
      <w:r w:rsidRPr="00465B84">
        <w:rPr>
          <w:rFonts w:eastAsia="標楷體" w:hint="eastAsia"/>
          <w:kern w:val="0"/>
          <w:sz w:val="28"/>
          <w:szCs w:val="28"/>
        </w:rPr>
        <w:t>年</w:t>
      </w:r>
      <w:r w:rsidRPr="00465B84">
        <w:rPr>
          <w:rFonts w:eastAsia="標楷體" w:hint="eastAsia"/>
          <w:kern w:val="0"/>
          <w:sz w:val="28"/>
          <w:szCs w:val="28"/>
        </w:rPr>
        <w:t>3</w:t>
      </w:r>
      <w:r w:rsidRPr="00465B84">
        <w:rPr>
          <w:rFonts w:eastAsia="標楷體" w:hint="eastAsia"/>
          <w:kern w:val="0"/>
          <w:sz w:val="28"/>
          <w:szCs w:val="28"/>
        </w:rPr>
        <w:t>月</w:t>
      </w:r>
      <w:r w:rsidRPr="00465B84">
        <w:rPr>
          <w:rFonts w:eastAsia="標楷體" w:hint="eastAsia"/>
          <w:kern w:val="0"/>
          <w:sz w:val="28"/>
          <w:szCs w:val="28"/>
        </w:rPr>
        <w:t>9</w:t>
      </w:r>
      <w:r w:rsidRPr="00465B84">
        <w:rPr>
          <w:rFonts w:eastAsia="標楷體" w:hint="eastAsia"/>
          <w:kern w:val="0"/>
          <w:sz w:val="28"/>
          <w:szCs w:val="28"/>
        </w:rPr>
        <w:t>日否決了希臘的改革方案，原因係與先前提出的建議相差甚遠，希臘預計於</w:t>
      </w:r>
      <w:r w:rsidRPr="00465B84">
        <w:rPr>
          <w:rFonts w:eastAsia="標楷體" w:hint="eastAsia"/>
          <w:kern w:val="0"/>
          <w:sz w:val="28"/>
          <w:szCs w:val="28"/>
        </w:rPr>
        <w:t>3</w:t>
      </w:r>
      <w:r w:rsidRPr="00465B84">
        <w:rPr>
          <w:rFonts w:eastAsia="標楷體" w:hint="eastAsia"/>
          <w:kern w:val="0"/>
          <w:sz w:val="28"/>
          <w:szCs w:val="28"/>
        </w:rPr>
        <w:t>月</w:t>
      </w:r>
      <w:r w:rsidRPr="00465B84">
        <w:rPr>
          <w:rFonts w:eastAsia="標楷體" w:hint="eastAsia"/>
          <w:kern w:val="0"/>
          <w:sz w:val="28"/>
          <w:szCs w:val="28"/>
        </w:rPr>
        <w:t>25</w:t>
      </w:r>
      <w:r w:rsidRPr="00465B84">
        <w:rPr>
          <w:rFonts w:eastAsia="標楷體" w:hint="eastAsia"/>
          <w:kern w:val="0"/>
          <w:sz w:val="28"/>
          <w:szCs w:val="28"/>
        </w:rPr>
        <w:t>日提出新的改革計畫，以取得後續紓困金。另歐盟執委會主席容克</w:t>
      </w:r>
      <w:r w:rsidR="00001774">
        <w:rPr>
          <w:rFonts w:eastAsia="標楷體" w:hint="eastAsia"/>
          <w:kern w:val="0"/>
          <w:sz w:val="28"/>
          <w:szCs w:val="28"/>
        </w:rPr>
        <w:t>(Jean-Claude Juncker)</w:t>
      </w:r>
      <w:r w:rsidRPr="00465B84">
        <w:rPr>
          <w:rFonts w:eastAsia="標楷體" w:hint="eastAsia"/>
          <w:kern w:val="0"/>
          <w:sz w:val="28"/>
          <w:szCs w:val="28"/>
        </w:rPr>
        <w:t>於</w:t>
      </w:r>
      <w:r w:rsidRPr="00465B84">
        <w:rPr>
          <w:rFonts w:eastAsia="標楷體" w:hint="eastAsia"/>
          <w:kern w:val="0"/>
          <w:sz w:val="28"/>
          <w:szCs w:val="28"/>
        </w:rPr>
        <w:t>2015</w:t>
      </w:r>
      <w:r w:rsidRPr="00465B84">
        <w:rPr>
          <w:rFonts w:eastAsia="標楷體" w:hint="eastAsia"/>
          <w:kern w:val="0"/>
          <w:sz w:val="28"/>
          <w:szCs w:val="28"/>
        </w:rPr>
        <w:t>年</w:t>
      </w:r>
      <w:r w:rsidRPr="00465B84">
        <w:rPr>
          <w:rFonts w:eastAsia="標楷體" w:hint="eastAsia"/>
          <w:kern w:val="0"/>
          <w:sz w:val="28"/>
          <w:szCs w:val="28"/>
        </w:rPr>
        <w:t>3</w:t>
      </w:r>
      <w:r w:rsidRPr="00465B84">
        <w:rPr>
          <w:rFonts w:eastAsia="標楷體" w:hint="eastAsia"/>
          <w:kern w:val="0"/>
          <w:sz w:val="28"/>
          <w:szCs w:val="28"/>
        </w:rPr>
        <w:t>月</w:t>
      </w:r>
      <w:r w:rsidRPr="00465B84">
        <w:rPr>
          <w:rFonts w:eastAsia="標楷體" w:hint="eastAsia"/>
          <w:kern w:val="0"/>
          <w:sz w:val="28"/>
          <w:szCs w:val="28"/>
        </w:rPr>
        <w:t>20</w:t>
      </w:r>
      <w:r w:rsidRPr="00465B84">
        <w:rPr>
          <w:rFonts w:eastAsia="標楷體" w:hint="eastAsia"/>
          <w:kern w:val="0"/>
          <w:sz w:val="28"/>
          <w:szCs w:val="28"/>
        </w:rPr>
        <w:t>日表示，將提供</w:t>
      </w:r>
      <w:r w:rsidRPr="00465B84">
        <w:rPr>
          <w:rFonts w:eastAsia="標楷體" w:hint="eastAsia"/>
          <w:kern w:val="0"/>
          <w:sz w:val="28"/>
          <w:szCs w:val="28"/>
        </w:rPr>
        <w:t>20</w:t>
      </w:r>
      <w:r w:rsidRPr="00465B84">
        <w:rPr>
          <w:rFonts w:eastAsia="標楷體" w:hint="eastAsia"/>
          <w:kern w:val="0"/>
          <w:sz w:val="28"/>
          <w:szCs w:val="28"/>
        </w:rPr>
        <w:t>億歐元之發展基金給希臘，促進希臘經濟發展、減少失業並幫助貧窮人口，且此項發展基金並不屬於歐盟與希臘談判的貸款之中。</w:t>
      </w:r>
    </w:p>
    <w:p w:rsidR="00681344" w:rsidRPr="00421927" w:rsidRDefault="00465B84" w:rsidP="00465B84">
      <w:pPr>
        <w:widowControl/>
        <w:tabs>
          <w:tab w:val="left" w:pos="6840"/>
        </w:tabs>
        <w:snapToGrid w:val="0"/>
        <w:spacing w:beforeLines="50" w:before="180" w:line="288" w:lineRule="auto"/>
        <w:ind w:left="454" w:right="-142" w:firstLineChars="200" w:firstLine="560"/>
        <w:jc w:val="both"/>
        <w:rPr>
          <w:rFonts w:eastAsia="標楷體"/>
          <w:color w:val="FF0000"/>
          <w:kern w:val="0"/>
          <w:sz w:val="28"/>
          <w:szCs w:val="28"/>
        </w:rPr>
      </w:pPr>
      <w:r w:rsidRPr="00465B84">
        <w:rPr>
          <w:rFonts w:eastAsia="標楷體" w:hint="eastAsia"/>
          <w:kern w:val="0"/>
          <w:sz w:val="28"/>
          <w:szCs w:val="28"/>
        </w:rPr>
        <w:t>中國大陸於</w:t>
      </w:r>
      <w:r w:rsidRPr="00465B84">
        <w:rPr>
          <w:rFonts w:eastAsia="標楷體" w:hint="eastAsia"/>
          <w:kern w:val="0"/>
          <w:sz w:val="28"/>
          <w:szCs w:val="28"/>
        </w:rPr>
        <w:t>2014</w:t>
      </w:r>
      <w:r w:rsidRPr="00465B84">
        <w:rPr>
          <w:rFonts w:eastAsia="標楷體" w:hint="eastAsia"/>
          <w:kern w:val="0"/>
          <w:sz w:val="28"/>
          <w:szCs w:val="28"/>
        </w:rPr>
        <w:t>年</w:t>
      </w:r>
      <w:r w:rsidRPr="00465B84">
        <w:rPr>
          <w:rFonts w:eastAsia="標楷體" w:hint="eastAsia"/>
          <w:kern w:val="0"/>
          <w:sz w:val="28"/>
          <w:szCs w:val="28"/>
        </w:rPr>
        <w:t>10</w:t>
      </w:r>
      <w:r w:rsidRPr="00465B84">
        <w:rPr>
          <w:rFonts w:eastAsia="標楷體" w:hint="eastAsia"/>
          <w:kern w:val="0"/>
          <w:sz w:val="28"/>
          <w:szCs w:val="28"/>
        </w:rPr>
        <w:t>月</w:t>
      </w:r>
      <w:r w:rsidRPr="00465B84">
        <w:rPr>
          <w:rFonts w:eastAsia="標楷體" w:hint="eastAsia"/>
          <w:kern w:val="0"/>
          <w:sz w:val="28"/>
          <w:szCs w:val="28"/>
        </w:rPr>
        <w:t>24</w:t>
      </w:r>
      <w:r w:rsidRPr="00465B84">
        <w:rPr>
          <w:rFonts w:eastAsia="標楷體" w:hint="eastAsia"/>
          <w:kern w:val="0"/>
          <w:sz w:val="28"/>
          <w:szCs w:val="28"/>
        </w:rPr>
        <w:t>日</w:t>
      </w:r>
      <w:r w:rsidR="002F5ED1">
        <w:rPr>
          <w:rFonts w:eastAsia="標楷體" w:hint="eastAsia"/>
          <w:kern w:val="0"/>
          <w:sz w:val="28"/>
          <w:szCs w:val="28"/>
        </w:rPr>
        <w:t>與</w:t>
      </w:r>
      <w:r w:rsidRPr="00465B84">
        <w:rPr>
          <w:rFonts w:eastAsia="標楷體" w:hint="eastAsia"/>
          <w:kern w:val="0"/>
          <w:sz w:val="28"/>
          <w:szCs w:val="28"/>
        </w:rPr>
        <w:t>印度、蒙古、烏茲別克、哈薩克、印尼及東協等</w:t>
      </w:r>
      <w:r w:rsidRPr="00465B84">
        <w:rPr>
          <w:rFonts w:eastAsia="標楷體" w:hint="eastAsia"/>
          <w:kern w:val="0"/>
          <w:sz w:val="28"/>
          <w:szCs w:val="28"/>
        </w:rPr>
        <w:t>21</w:t>
      </w:r>
      <w:r w:rsidRPr="00465B84">
        <w:rPr>
          <w:rFonts w:eastAsia="標楷體" w:hint="eastAsia"/>
          <w:kern w:val="0"/>
          <w:sz w:val="28"/>
          <w:szCs w:val="28"/>
        </w:rPr>
        <w:t>個國家，在北京簽署籌建亞洲基礎設施投資銀行</w:t>
      </w:r>
      <w:r w:rsidRPr="00465B84">
        <w:rPr>
          <w:rFonts w:eastAsia="標楷體" w:hint="eastAsia"/>
          <w:kern w:val="0"/>
          <w:sz w:val="28"/>
          <w:szCs w:val="28"/>
        </w:rPr>
        <w:t>(AIIB)</w:t>
      </w:r>
      <w:r w:rsidRPr="00465B84">
        <w:rPr>
          <w:rFonts w:eastAsia="標楷體" w:hint="eastAsia"/>
          <w:kern w:val="0"/>
          <w:sz w:val="28"/>
          <w:szCs w:val="28"/>
        </w:rPr>
        <w:t>，為中國大陸「一帶一路」沿線國家基礎建設提供資金支持。歐洲地區</w:t>
      </w:r>
      <w:r w:rsidR="00001774">
        <w:rPr>
          <w:rFonts w:eastAsia="標楷體" w:hint="eastAsia"/>
          <w:kern w:val="0"/>
          <w:sz w:val="28"/>
          <w:szCs w:val="28"/>
        </w:rPr>
        <w:t>如</w:t>
      </w:r>
      <w:r w:rsidRPr="00465B84">
        <w:rPr>
          <w:rFonts w:eastAsia="標楷體" w:hint="eastAsia"/>
          <w:kern w:val="0"/>
          <w:sz w:val="28"/>
          <w:szCs w:val="28"/>
        </w:rPr>
        <w:t>英國、德國、法國及義大利</w:t>
      </w:r>
      <w:r w:rsidR="00001774">
        <w:rPr>
          <w:rFonts w:eastAsia="標楷體" w:hint="eastAsia"/>
          <w:kern w:val="0"/>
          <w:sz w:val="28"/>
          <w:szCs w:val="28"/>
        </w:rPr>
        <w:t>等</w:t>
      </w:r>
      <w:r w:rsidRPr="00465B84">
        <w:rPr>
          <w:rFonts w:eastAsia="標楷體" w:hint="eastAsia"/>
          <w:kern w:val="0"/>
          <w:sz w:val="28"/>
          <w:szCs w:val="28"/>
        </w:rPr>
        <w:t>於</w:t>
      </w:r>
      <w:r w:rsidRPr="00465B84">
        <w:rPr>
          <w:rFonts w:eastAsia="標楷體" w:hint="eastAsia"/>
          <w:kern w:val="0"/>
          <w:sz w:val="28"/>
          <w:szCs w:val="28"/>
        </w:rPr>
        <w:t>2015</w:t>
      </w:r>
      <w:r w:rsidRPr="00465B84">
        <w:rPr>
          <w:rFonts w:eastAsia="標楷體" w:hint="eastAsia"/>
          <w:kern w:val="0"/>
          <w:sz w:val="28"/>
          <w:szCs w:val="28"/>
        </w:rPr>
        <w:t>年</w:t>
      </w:r>
      <w:r w:rsidRPr="00465B84">
        <w:rPr>
          <w:rFonts w:eastAsia="標楷體" w:hint="eastAsia"/>
          <w:kern w:val="0"/>
          <w:sz w:val="28"/>
          <w:szCs w:val="28"/>
        </w:rPr>
        <w:t>3</w:t>
      </w:r>
      <w:r w:rsidRPr="00465B84">
        <w:rPr>
          <w:rFonts w:eastAsia="標楷體" w:hint="eastAsia"/>
          <w:kern w:val="0"/>
          <w:sz w:val="28"/>
          <w:szCs w:val="28"/>
        </w:rPr>
        <w:t>月份陸續表示加入意願，若順利通過將於</w:t>
      </w:r>
      <w:r w:rsidRPr="00465B84">
        <w:rPr>
          <w:rFonts w:eastAsia="標楷體" w:hint="eastAsia"/>
          <w:kern w:val="0"/>
          <w:sz w:val="28"/>
          <w:szCs w:val="28"/>
        </w:rPr>
        <w:t>3</w:t>
      </w:r>
      <w:r w:rsidRPr="00465B84">
        <w:rPr>
          <w:rFonts w:eastAsia="標楷體" w:hint="eastAsia"/>
          <w:kern w:val="0"/>
          <w:sz w:val="28"/>
          <w:szCs w:val="28"/>
        </w:rPr>
        <w:t>月底前成為</w:t>
      </w:r>
      <w:r w:rsidRPr="00465B84">
        <w:rPr>
          <w:rFonts w:eastAsia="標楷體" w:hint="eastAsia"/>
          <w:kern w:val="0"/>
          <w:sz w:val="28"/>
          <w:szCs w:val="28"/>
        </w:rPr>
        <w:t>AIIB</w:t>
      </w:r>
      <w:r w:rsidRPr="00465B84">
        <w:rPr>
          <w:rFonts w:eastAsia="標楷體" w:hint="eastAsia"/>
          <w:kern w:val="0"/>
          <w:sz w:val="28"/>
          <w:szCs w:val="28"/>
        </w:rPr>
        <w:t>創始成員國</w:t>
      </w:r>
      <w:r w:rsidR="00001774">
        <w:rPr>
          <w:rFonts w:eastAsia="標楷體" w:hint="eastAsia"/>
          <w:kern w:val="0"/>
          <w:sz w:val="28"/>
          <w:szCs w:val="28"/>
        </w:rPr>
        <w:t>。</w:t>
      </w:r>
    </w:p>
    <w:p w:rsidR="00681344" w:rsidRPr="00421927" w:rsidRDefault="00681344" w:rsidP="00681344">
      <w:pPr>
        <w:widowControl/>
        <w:tabs>
          <w:tab w:val="left" w:pos="6840"/>
        </w:tabs>
        <w:snapToGrid w:val="0"/>
        <w:spacing w:beforeLines="50" w:before="180" w:line="288" w:lineRule="auto"/>
        <w:ind w:left="454" w:right="-142" w:firstLineChars="200" w:firstLine="560"/>
        <w:jc w:val="both"/>
        <w:rPr>
          <w:rFonts w:eastAsia="標楷體"/>
          <w:color w:val="FF0000"/>
          <w:kern w:val="0"/>
          <w:sz w:val="28"/>
          <w:szCs w:val="28"/>
        </w:rPr>
      </w:pPr>
    </w:p>
    <w:p w:rsidR="00681344" w:rsidRDefault="00681344" w:rsidP="00681344">
      <w:pPr>
        <w:widowControl/>
        <w:tabs>
          <w:tab w:val="left" w:pos="6840"/>
        </w:tabs>
        <w:snapToGrid w:val="0"/>
        <w:spacing w:beforeLines="50" w:before="180" w:line="288" w:lineRule="auto"/>
        <w:ind w:left="454" w:right="-142" w:firstLineChars="200" w:firstLine="560"/>
        <w:jc w:val="both"/>
        <w:rPr>
          <w:rFonts w:eastAsia="標楷體"/>
          <w:color w:val="FF0000"/>
          <w:kern w:val="0"/>
          <w:sz w:val="28"/>
          <w:szCs w:val="28"/>
        </w:rPr>
      </w:pPr>
    </w:p>
    <w:p w:rsidR="00E41A46" w:rsidRDefault="00E41A46" w:rsidP="00681344">
      <w:pPr>
        <w:widowControl/>
        <w:tabs>
          <w:tab w:val="left" w:pos="6840"/>
        </w:tabs>
        <w:snapToGrid w:val="0"/>
        <w:spacing w:beforeLines="50" w:before="180" w:line="288" w:lineRule="auto"/>
        <w:ind w:left="454" w:right="-142" w:firstLineChars="200" w:firstLine="560"/>
        <w:jc w:val="both"/>
        <w:rPr>
          <w:rFonts w:eastAsia="標楷體"/>
          <w:color w:val="FF0000"/>
          <w:kern w:val="0"/>
          <w:sz w:val="28"/>
          <w:szCs w:val="28"/>
        </w:rPr>
      </w:pPr>
    </w:p>
    <w:p w:rsidR="00E41A46" w:rsidRPr="00421927" w:rsidRDefault="00E41A46" w:rsidP="00681344">
      <w:pPr>
        <w:widowControl/>
        <w:tabs>
          <w:tab w:val="left" w:pos="6840"/>
        </w:tabs>
        <w:snapToGrid w:val="0"/>
        <w:spacing w:beforeLines="50" w:before="180" w:line="288" w:lineRule="auto"/>
        <w:ind w:left="454" w:right="-142" w:firstLineChars="200" w:firstLine="560"/>
        <w:jc w:val="both"/>
        <w:rPr>
          <w:rFonts w:eastAsia="標楷體"/>
          <w:color w:val="FF0000"/>
          <w:kern w:val="0"/>
          <w:sz w:val="28"/>
          <w:szCs w:val="28"/>
        </w:rPr>
      </w:pPr>
    </w:p>
    <w:p w:rsidR="00681344" w:rsidRPr="00421927" w:rsidRDefault="00681344" w:rsidP="00681344">
      <w:pPr>
        <w:widowControl/>
        <w:tabs>
          <w:tab w:val="left" w:pos="6840"/>
        </w:tabs>
        <w:snapToGrid w:val="0"/>
        <w:spacing w:beforeLines="50" w:before="180" w:line="288" w:lineRule="auto"/>
        <w:ind w:left="454" w:right="-142" w:firstLineChars="200" w:firstLine="560"/>
        <w:jc w:val="both"/>
        <w:rPr>
          <w:rFonts w:eastAsia="標楷體"/>
          <w:color w:val="FF0000"/>
          <w:kern w:val="0"/>
          <w:sz w:val="28"/>
          <w:szCs w:val="28"/>
        </w:rPr>
      </w:pPr>
    </w:p>
    <w:p w:rsidR="00681344" w:rsidRPr="00421927" w:rsidRDefault="00681344" w:rsidP="00681344">
      <w:pPr>
        <w:widowControl/>
        <w:tabs>
          <w:tab w:val="left" w:pos="6840"/>
        </w:tabs>
        <w:snapToGrid w:val="0"/>
        <w:spacing w:beforeLines="50" w:before="180" w:line="288" w:lineRule="auto"/>
        <w:ind w:right="-142"/>
        <w:jc w:val="both"/>
        <w:rPr>
          <w:rFonts w:eastAsia="標楷體"/>
          <w:color w:val="FF0000"/>
          <w:kern w:val="0"/>
          <w:sz w:val="28"/>
          <w:szCs w:val="28"/>
        </w:rPr>
      </w:pPr>
    </w:p>
    <w:p w:rsidR="00681344" w:rsidRPr="00EA1E0E" w:rsidRDefault="00681344" w:rsidP="00681344">
      <w:pPr>
        <w:widowControl/>
        <w:adjustRightInd w:val="0"/>
        <w:snapToGrid w:val="0"/>
        <w:spacing w:line="300" w:lineRule="auto"/>
        <w:ind w:firstLineChars="200" w:firstLine="561"/>
        <w:jc w:val="center"/>
        <w:rPr>
          <w:rFonts w:eastAsia="標楷體"/>
          <w:b/>
          <w:bCs/>
          <w:sz w:val="28"/>
        </w:rPr>
      </w:pPr>
      <w:r w:rsidRPr="00EA1E0E">
        <w:rPr>
          <w:rFonts w:eastAsia="標楷體"/>
          <w:b/>
          <w:bCs/>
          <w:sz w:val="28"/>
        </w:rPr>
        <w:t>表</w:t>
      </w:r>
      <w:r w:rsidRPr="00EA1E0E">
        <w:rPr>
          <w:rFonts w:eastAsia="標楷體"/>
          <w:b/>
          <w:bCs/>
          <w:sz w:val="28"/>
        </w:rPr>
        <w:t xml:space="preserve">1-2  </w:t>
      </w:r>
      <w:r w:rsidRPr="00EA1E0E">
        <w:rPr>
          <w:rFonts w:eastAsia="標楷體"/>
          <w:b/>
          <w:bCs/>
          <w:sz w:val="28"/>
        </w:rPr>
        <w:t>歐元區重要經濟指標</w:t>
      </w:r>
    </w:p>
    <w:p w:rsidR="00285C23" w:rsidRPr="00285C23" w:rsidRDefault="00285C23" w:rsidP="00285C23">
      <w:pPr>
        <w:wordWrap w:val="0"/>
        <w:snapToGrid w:val="0"/>
        <w:ind w:rightChars="13" w:right="31"/>
        <w:jc w:val="right"/>
        <w:rPr>
          <w:rFonts w:eastAsia="標楷體"/>
          <w:sz w:val="22"/>
        </w:rPr>
      </w:pPr>
      <w:r w:rsidRPr="00285C23">
        <w:rPr>
          <w:rFonts w:eastAsia="標楷體"/>
          <w:sz w:val="22"/>
        </w:rPr>
        <w:t>單位：億歐元；</w:t>
      </w:r>
      <w:r w:rsidR="00A116EA">
        <w:rPr>
          <w:rFonts w:eastAsia="標楷體"/>
          <w:sz w:val="22"/>
        </w:rPr>
        <w:t>%</w:t>
      </w:r>
    </w:p>
    <w:tbl>
      <w:tblPr>
        <w:tblW w:w="8308" w:type="dxa"/>
        <w:jc w:val="center"/>
        <w:tblLayout w:type="fixed"/>
        <w:tblCellMar>
          <w:left w:w="28" w:type="dxa"/>
          <w:right w:w="28" w:type="dxa"/>
        </w:tblCellMar>
        <w:tblLook w:val="0000" w:firstRow="0" w:lastRow="0" w:firstColumn="0" w:lastColumn="0" w:noHBand="0" w:noVBand="0"/>
      </w:tblPr>
      <w:tblGrid>
        <w:gridCol w:w="896"/>
        <w:gridCol w:w="932"/>
        <w:gridCol w:w="672"/>
        <w:gridCol w:w="854"/>
        <w:gridCol w:w="810"/>
        <w:gridCol w:w="757"/>
        <w:gridCol w:w="784"/>
        <w:gridCol w:w="896"/>
        <w:gridCol w:w="854"/>
        <w:gridCol w:w="853"/>
      </w:tblGrid>
      <w:tr w:rsidR="00285C23" w:rsidRPr="00285C23" w:rsidTr="008737CB">
        <w:trPr>
          <w:cantSplit/>
          <w:jc w:val="center"/>
        </w:trPr>
        <w:tc>
          <w:tcPr>
            <w:tcW w:w="896" w:type="dxa"/>
            <w:vMerge w:val="restart"/>
            <w:tcBorders>
              <w:top w:val="single" w:sz="6" w:space="0" w:color="auto"/>
              <w:left w:val="nil"/>
              <w:right w:val="single" w:sz="6" w:space="0" w:color="auto"/>
            </w:tcBorders>
            <w:shd w:val="clear" w:color="auto" w:fill="auto"/>
            <w:vAlign w:val="center"/>
          </w:tcPr>
          <w:p w:rsidR="00285C23" w:rsidRPr="00285C23" w:rsidRDefault="00285C23" w:rsidP="00285C23">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240" w:lineRule="atLeast"/>
              <w:ind w:right="-6"/>
              <w:jc w:val="center"/>
              <w:rPr>
                <w:rFonts w:eastAsia="標楷體"/>
                <w:sz w:val="22"/>
              </w:rPr>
            </w:pPr>
            <w:r w:rsidRPr="00285C23">
              <w:rPr>
                <w:rFonts w:eastAsia="標楷體"/>
                <w:sz w:val="22"/>
              </w:rPr>
              <w:t>年</w:t>
            </w:r>
          </w:p>
          <w:p w:rsidR="00285C23" w:rsidRPr="00285C23" w:rsidRDefault="00285C23" w:rsidP="00285C23">
            <w:pPr>
              <w:autoSpaceDE w:val="0"/>
              <w:autoSpaceDN w:val="0"/>
              <w:adjustRightInd w:val="0"/>
              <w:snapToGrid w:val="0"/>
              <w:spacing w:line="240" w:lineRule="atLeast"/>
              <w:jc w:val="center"/>
              <w:rPr>
                <w:rFonts w:eastAsia="標楷體"/>
                <w:sz w:val="22"/>
              </w:rPr>
            </w:pPr>
            <w:r w:rsidRPr="00285C23">
              <w:rPr>
                <w:rFonts w:eastAsia="標楷體"/>
                <w:sz w:val="22"/>
              </w:rPr>
              <w:t>（月）</w:t>
            </w:r>
          </w:p>
        </w:tc>
        <w:tc>
          <w:tcPr>
            <w:tcW w:w="932" w:type="dxa"/>
            <w:vMerge w:val="restart"/>
            <w:tcBorders>
              <w:top w:val="single" w:sz="6" w:space="0" w:color="auto"/>
              <w:left w:val="single" w:sz="6" w:space="0" w:color="auto"/>
              <w:right w:val="single" w:sz="6" w:space="0" w:color="auto"/>
            </w:tcBorders>
            <w:shd w:val="clear" w:color="auto" w:fill="auto"/>
            <w:vAlign w:val="center"/>
          </w:tcPr>
          <w:p w:rsidR="00285C23" w:rsidRPr="00285C23" w:rsidRDefault="00285C23" w:rsidP="00285C23">
            <w:pPr>
              <w:autoSpaceDE w:val="0"/>
              <w:autoSpaceDN w:val="0"/>
              <w:adjustRightInd w:val="0"/>
              <w:snapToGrid w:val="0"/>
              <w:spacing w:line="240" w:lineRule="atLeast"/>
              <w:jc w:val="center"/>
              <w:rPr>
                <w:rFonts w:eastAsia="標楷體"/>
                <w:sz w:val="22"/>
              </w:rPr>
            </w:pPr>
            <w:r w:rsidRPr="00285C23">
              <w:rPr>
                <w:rFonts w:eastAsia="標楷體"/>
                <w:sz w:val="22"/>
              </w:rPr>
              <w:t>實質</w:t>
            </w:r>
          </w:p>
          <w:p w:rsidR="00285C23" w:rsidRPr="00285C23" w:rsidRDefault="00285C23" w:rsidP="00285C23">
            <w:pPr>
              <w:autoSpaceDE w:val="0"/>
              <w:autoSpaceDN w:val="0"/>
              <w:adjustRightInd w:val="0"/>
              <w:snapToGrid w:val="0"/>
              <w:spacing w:line="240" w:lineRule="atLeast"/>
              <w:jc w:val="center"/>
              <w:rPr>
                <w:rFonts w:eastAsia="標楷體"/>
                <w:sz w:val="22"/>
              </w:rPr>
            </w:pPr>
            <w:r w:rsidRPr="00285C23">
              <w:rPr>
                <w:rFonts w:eastAsia="標楷體"/>
                <w:sz w:val="22"/>
              </w:rPr>
              <w:t>GDP</w:t>
            </w:r>
          </w:p>
        </w:tc>
        <w:tc>
          <w:tcPr>
            <w:tcW w:w="672" w:type="dxa"/>
            <w:vMerge w:val="restart"/>
            <w:tcBorders>
              <w:top w:val="single" w:sz="6" w:space="0" w:color="auto"/>
              <w:left w:val="single" w:sz="6" w:space="0" w:color="auto"/>
              <w:right w:val="single" w:sz="6" w:space="0" w:color="auto"/>
            </w:tcBorders>
            <w:shd w:val="clear" w:color="auto" w:fill="auto"/>
            <w:vAlign w:val="center"/>
          </w:tcPr>
          <w:p w:rsidR="00285C23" w:rsidRPr="00285C23" w:rsidRDefault="00285C23" w:rsidP="00285C23">
            <w:pPr>
              <w:autoSpaceDE w:val="0"/>
              <w:autoSpaceDN w:val="0"/>
              <w:adjustRightInd w:val="0"/>
              <w:snapToGrid w:val="0"/>
              <w:spacing w:line="240" w:lineRule="atLeast"/>
              <w:jc w:val="center"/>
              <w:rPr>
                <w:rFonts w:eastAsia="標楷體"/>
                <w:sz w:val="22"/>
              </w:rPr>
            </w:pPr>
            <w:r w:rsidRPr="00285C23">
              <w:rPr>
                <w:rFonts w:eastAsia="標楷體"/>
                <w:sz w:val="22"/>
              </w:rPr>
              <w:t>工業</w:t>
            </w:r>
          </w:p>
          <w:p w:rsidR="00285C23" w:rsidRPr="00285C23" w:rsidRDefault="00285C23" w:rsidP="00285C23">
            <w:pPr>
              <w:autoSpaceDE w:val="0"/>
              <w:autoSpaceDN w:val="0"/>
              <w:adjustRightInd w:val="0"/>
              <w:snapToGrid w:val="0"/>
              <w:spacing w:line="240" w:lineRule="atLeast"/>
              <w:jc w:val="center"/>
              <w:rPr>
                <w:rFonts w:eastAsia="標楷體"/>
                <w:sz w:val="22"/>
              </w:rPr>
            </w:pPr>
            <w:r w:rsidRPr="00285C23">
              <w:rPr>
                <w:rFonts w:eastAsia="標楷體"/>
                <w:sz w:val="22"/>
              </w:rPr>
              <w:t>生產</w:t>
            </w:r>
          </w:p>
        </w:tc>
        <w:tc>
          <w:tcPr>
            <w:tcW w:w="4101"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285C23" w:rsidRPr="00285C23" w:rsidRDefault="00285C23" w:rsidP="00285C23">
            <w:pPr>
              <w:autoSpaceDE w:val="0"/>
              <w:autoSpaceDN w:val="0"/>
              <w:adjustRightInd w:val="0"/>
              <w:snapToGrid w:val="0"/>
              <w:spacing w:line="240" w:lineRule="atLeast"/>
              <w:jc w:val="center"/>
              <w:rPr>
                <w:rFonts w:eastAsia="標楷體"/>
                <w:sz w:val="22"/>
              </w:rPr>
            </w:pPr>
            <w:r w:rsidRPr="00285C23">
              <w:rPr>
                <w:rFonts w:eastAsia="標楷體"/>
                <w:sz w:val="22"/>
              </w:rPr>
              <w:t>貿</w:t>
            </w:r>
            <w:r w:rsidRPr="00285C23">
              <w:rPr>
                <w:rFonts w:eastAsia="標楷體"/>
                <w:sz w:val="22"/>
              </w:rPr>
              <w:t xml:space="preserve">   </w:t>
            </w:r>
            <w:r w:rsidRPr="00285C23">
              <w:rPr>
                <w:rFonts w:eastAsia="標楷體"/>
                <w:sz w:val="22"/>
              </w:rPr>
              <w:t>易</w:t>
            </w:r>
          </w:p>
        </w:tc>
        <w:tc>
          <w:tcPr>
            <w:tcW w:w="854" w:type="dxa"/>
            <w:vMerge w:val="restart"/>
            <w:tcBorders>
              <w:top w:val="single" w:sz="6" w:space="0" w:color="auto"/>
              <w:left w:val="single" w:sz="6" w:space="0" w:color="auto"/>
              <w:right w:val="single" w:sz="6" w:space="0" w:color="auto"/>
            </w:tcBorders>
            <w:shd w:val="clear" w:color="auto" w:fill="auto"/>
            <w:vAlign w:val="center"/>
          </w:tcPr>
          <w:p w:rsidR="00285C23" w:rsidRPr="00285C23" w:rsidRDefault="00285C23" w:rsidP="00285C23">
            <w:pPr>
              <w:autoSpaceDE w:val="0"/>
              <w:autoSpaceDN w:val="0"/>
              <w:adjustRightInd w:val="0"/>
              <w:snapToGrid w:val="0"/>
              <w:spacing w:line="240" w:lineRule="atLeast"/>
              <w:jc w:val="center"/>
              <w:rPr>
                <w:rFonts w:eastAsia="標楷體"/>
                <w:sz w:val="22"/>
              </w:rPr>
            </w:pPr>
            <w:r w:rsidRPr="00285C23">
              <w:rPr>
                <w:rFonts w:eastAsia="標楷體"/>
                <w:sz w:val="22"/>
              </w:rPr>
              <w:t>消費者</w:t>
            </w:r>
          </w:p>
          <w:p w:rsidR="00285C23" w:rsidRPr="00285C23" w:rsidRDefault="00285C23" w:rsidP="00285C23">
            <w:pPr>
              <w:autoSpaceDE w:val="0"/>
              <w:autoSpaceDN w:val="0"/>
              <w:adjustRightInd w:val="0"/>
              <w:snapToGrid w:val="0"/>
              <w:spacing w:line="240" w:lineRule="atLeast"/>
              <w:jc w:val="center"/>
              <w:rPr>
                <w:rFonts w:eastAsia="標楷體"/>
                <w:sz w:val="22"/>
              </w:rPr>
            </w:pPr>
            <w:r w:rsidRPr="00285C23">
              <w:rPr>
                <w:rFonts w:eastAsia="標楷體"/>
                <w:sz w:val="22"/>
              </w:rPr>
              <w:t>物價</w:t>
            </w:r>
          </w:p>
        </w:tc>
        <w:tc>
          <w:tcPr>
            <w:tcW w:w="853" w:type="dxa"/>
            <w:vMerge w:val="restart"/>
            <w:tcBorders>
              <w:top w:val="single" w:sz="6" w:space="0" w:color="auto"/>
              <w:left w:val="single" w:sz="6" w:space="0" w:color="auto"/>
              <w:right w:val="nil"/>
            </w:tcBorders>
            <w:shd w:val="clear" w:color="auto" w:fill="auto"/>
            <w:vAlign w:val="center"/>
          </w:tcPr>
          <w:p w:rsidR="00285C23" w:rsidRPr="00285C23" w:rsidRDefault="00285C23" w:rsidP="00285C23">
            <w:pPr>
              <w:autoSpaceDE w:val="0"/>
              <w:autoSpaceDN w:val="0"/>
              <w:adjustRightInd w:val="0"/>
              <w:snapToGrid w:val="0"/>
              <w:spacing w:line="240" w:lineRule="atLeast"/>
              <w:jc w:val="center"/>
              <w:rPr>
                <w:rFonts w:eastAsia="標楷體"/>
                <w:sz w:val="22"/>
              </w:rPr>
            </w:pPr>
            <w:r w:rsidRPr="00285C23">
              <w:rPr>
                <w:rFonts w:eastAsia="標楷體"/>
                <w:sz w:val="22"/>
              </w:rPr>
              <w:t>失業率</w:t>
            </w:r>
          </w:p>
        </w:tc>
      </w:tr>
      <w:tr w:rsidR="00285C23" w:rsidRPr="00285C23" w:rsidTr="008737CB">
        <w:trPr>
          <w:cantSplit/>
          <w:trHeight w:val="284"/>
          <w:jc w:val="center"/>
        </w:trPr>
        <w:tc>
          <w:tcPr>
            <w:tcW w:w="896" w:type="dxa"/>
            <w:vMerge/>
            <w:tcBorders>
              <w:left w:val="nil"/>
              <w:right w:val="single" w:sz="6" w:space="0" w:color="auto"/>
            </w:tcBorders>
            <w:shd w:val="clear" w:color="auto" w:fill="00FFFF"/>
          </w:tcPr>
          <w:p w:rsidR="00285C23" w:rsidRPr="00285C23" w:rsidRDefault="00285C23" w:rsidP="00285C23">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240" w:lineRule="atLeast"/>
              <w:jc w:val="both"/>
              <w:rPr>
                <w:rFonts w:eastAsia="標楷體"/>
                <w:sz w:val="22"/>
              </w:rPr>
            </w:pPr>
          </w:p>
        </w:tc>
        <w:tc>
          <w:tcPr>
            <w:tcW w:w="1664" w:type="dxa"/>
            <w:gridSpan w:val="2"/>
            <w:tcBorders>
              <w:top w:val="single" w:sz="6" w:space="0" w:color="auto"/>
              <w:left w:val="single" w:sz="6" w:space="0" w:color="auto"/>
              <w:bottom w:val="single" w:sz="6" w:space="0" w:color="auto"/>
              <w:right w:val="single" w:sz="6" w:space="0" w:color="auto"/>
            </w:tcBorders>
            <w:shd w:val="clear" w:color="auto" w:fill="auto"/>
          </w:tcPr>
          <w:p w:rsidR="00285C23" w:rsidRPr="00285C23" w:rsidRDefault="00285C23" w:rsidP="00285C23">
            <w:pPr>
              <w:autoSpaceDE w:val="0"/>
              <w:autoSpaceDN w:val="0"/>
              <w:adjustRightInd w:val="0"/>
              <w:snapToGrid w:val="0"/>
              <w:spacing w:line="240" w:lineRule="atLeast"/>
              <w:jc w:val="center"/>
              <w:rPr>
                <w:rFonts w:eastAsia="標楷體"/>
                <w:sz w:val="22"/>
              </w:rPr>
            </w:pPr>
            <w:r w:rsidRPr="00285C23">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tcPr>
          <w:p w:rsidR="00285C23" w:rsidRPr="00285C23" w:rsidRDefault="00285C23" w:rsidP="00285C23">
            <w:pPr>
              <w:autoSpaceDE w:val="0"/>
              <w:autoSpaceDN w:val="0"/>
              <w:adjustRightInd w:val="0"/>
              <w:snapToGrid w:val="0"/>
              <w:spacing w:line="240" w:lineRule="atLeast"/>
              <w:jc w:val="center"/>
              <w:rPr>
                <w:rFonts w:eastAsia="標楷體"/>
                <w:sz w:val="22"/>
              </w:rPr>
            </w:pPr>
            <w:r w:rsidRPr="00285C23">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285C23" w:rsidRPr="00285C23" w:rsidRDefault="00285C23" w:rsidP="00285C23">
            <w:pPr>
              <w:autoSpaceDE w:val="0"/>
              <w:autoSpaceDN w:val="0"/>
              <w:adjustRightInd w:val="0"/>
              <w:snapToGrid w:val="0"/>
              <w:spacing w:line="240" w:lineRule="atLeast"/>
              <w:jc w:val="center"/>
              <w:rPr>
                <w:rFonts w:eastAsia="標楷體"/>
                <w:sz w:val="22"/>
              </w:rPr>
            </w:pPr>
            <w:r w:rsidRPr="00285C23">
              <w:rPr>
                <w:rFonts w:eastAsia="標楷體" w:hint="eastAsia"/>
                <w:sz w:val="22"/>
              </w:rPr>
              <w:t>出入超</w:t>
            </w:r>
          </w:p>
        </w:tc>
        <w:tc>
          <w:tcPr>
            <w:tcW w:w="854" w:type="dxa"/>
            <w:vMerge/>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right w:val="nil"/>
            </w:tcBorders>
          </w:tcPr>
          <w:p w:rsidR="00285C23" w:rsidRPr="00285C23" w:rsidRDefault="00285C23" w:rsidP="00285C23">
            <w:pPr>
              <w:autoSpaceDE w:val="0"/>
              <w:autoSpaceDN w:val="0"/>
              <w:adjustRightInd w:val="0"/>
              <w:snapToGrid w:val="0"/>
              <w:spacing w:line="240" w:lineRule="atLeast"/>
              <w:jc w:val="both"/>
              <w:rPr>
                <w:rFonts w:eastAsia="標楷體"/>
                <w:sz w:val="22"/>
              </w:rPr>
            </w:pPr>
          </w:p>
        </w:tc>
      </w:tr>
      <w:tr w:rsidR="00285C23" w:rsidRPr="00285C23" w:rsidTr="008737CB">
        <w:trPr>
          <w:cantSplit/>
          <w:trHeight w:val="353"/>
          <w:jc w:val="center"/>
        </w:trPr>
        <w:tc>
          <w:tcPr>
            <w:tcW w:w="896" w:type="dxa"/>
            <w:vMerge/>
            <w:tcBorders>
              <w:left w:val="nil"/>
              <w:bottom w:val="single" w:sz="4" w:space="0" w:color="auto"/>
              <w:right w:val="single" w:sz="6" w:space="0" w:color="auto"/>
            </w:tcBorders>
            <w:shd w:val="clear" w:color="auto" w:fill="00FFFF"/>
          </w:tcPr>
          <w:p w:rsidR="00285C23" w:rsidRPr="00285C23" w:rsidRDefault="00285C23" w:rsidP="00285C23">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bottom w:val="single" w:sz="6" w:space="0" w:color="auto"/>
              <w:right w:val="single" w:sz="6" w:space="0" w:color="auto"/>
            </w:tcBorders>
          </w:tcPr>
          <w:p w:rsidR="00285C23" w:rsidRPr="00285C23" w:rsidRDefault="00285C23" w:rsidP="00285C23">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bottom w:val="single" w:sz="6" w:space="0" w:color="auto"/>
              <w:right w:val="single" w:sz="6" w:space="0" w:color="auto"/>
            </w:tcBorders>
          </w:tcPr>
          <w:p w:rsidR="00285C23" w:rsidRPr="00285C23" w:rsidRDefault="00285C23" w:rsidP="00285C23">
            <w:pPr>
              <w:autoSpaceDE w:val="0"/>
              <w:autoSpaceDN w:val="0"/>
              <w:adjustRightInd w:val="0"/>
              <w:snapToGrid w:val="0"/>
              <w:spacing w:line="240" w:lineRule="atLeast"/>
              <w:jc w:val="both"/>
              <w:rPr>
                <w:rFonts w:eastAsia="標楷體"/>
                <w:sz w:val="22"/>
              </w:rPr>
            </w:pPr>
          </w:p>
        </w:tc>
        <w:tc>
          <w:tcPr>
            <w:tcW w:w="854" w:type="dxa"/>
            <w:tcBorders>
              <w:top w:val="single" w:sz="6" w:space="0" w:color="auto"/>
              <w:left w:val="single" w:sz="6" w:space="0" w:color="auto"/>
              <w:bottom w:val="single" w:sz="6" w:space="0" w:color="auto"/>
              <w:right w:val="single" w:sz="6" w:space="0" w:color="auto"/>
            </w:tcBorders>
            <w:shd w:val="clear" w:color="auto" w:fill="auto"/>
          </w:tcPr>
          <w:p w:rsidR="00285C23" w:rsidRPr="00285C23" w:rsidRDefault="00285C23" w:rsidP="00285C23">
            <w:pPr>
              <w:autoSpaceDE w:val="0"/>
              <w:autoSpaceDN w:val="0"/>
              <w:adjustRightInd w:val="0"/>
              <w:snapToGrid w:val="0"/>
              <w:spacing w:line="240" w:lineRule="atLeast"/>
              <w:jc w:val="center"/>
              <w:rPr>
                <w:rFonts w:eastAsia="標楷體"/>
                <w:sz w:val="22"/>
              </w:rPr>
            </w:pPr>
            <w:r w:rsidRPr="00285C23">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tcPr>
          <w:p w:rsidR="00285C23" w:rsidRPr="00285C23" w:rsidRDefault="00285C23" w:rsidP="00285C23">
            <w:pPr>
              <w:autoSpaceDE w:val="0"/>
              <w:autoSpaceDN w:val="0"/>
              <w:adjustRightInd w:val="0"/>
              <w:snapToGrid w:val="0"/>
              <w:spacing w:line="240" w:lineRule="atLeast"/>
              <w:jc w:val="center"/>
              <w:rPr>
                <w:rFonts w:eastAsia="標楷體"/>
                <w:sz w:val="22"/>
              </w:rPr>
            </w:pPr>
            <w:r w:rsidRPr="00285C23">
              <w:rPr>
                <w:rFonts w:eastAsia="標楷體" w:hint="eastAsia"/>
                <w:sz w:val="22"/>
              </w:rPr>
              <w:t>年增</w:t>
            </w:r>
            <w:r w:rsidRPr="00285C23">
              <w:rPr>
                <w:rFonts w:eastAsia="標楷體"/>
                <w:sz w:val="22"/>
              </w:rPr>
              <w:t>率</w:t>
            </w:r>
          </w:p>
        </w:tc>
        <w:tc>
          <w:tcPr>
            <w:tcW w:w="757" w:type="dxa"/>
            <w:tcBorders>
              <w:top w:val="single" w:sz="6" w:space="0" w:color="auto"/>
              <w:left w:val="single" w:sz="6" w:space="0" w:color="auto"/>
              <w:bottom w:val="single" w:sz="6" w:space="0" w:color="auto"/>
              <w:right w:val="single" w:sz="6" w:space="0" w:color="auto"/>
            </w:tcBorders>
            <w:shd w:val="clear" w:color="auto" w:fill="auto"/>
          </w:tcPr>
          <w:p w:rsidR="00285C23" w:rsidRPr="00285C23" w:rsidRDefault="00285C23" w:rsidP="00285C23">
            <w:pPr>
              <w:autoSpaceDE w:val="0"/>
              <w:autoSpaceDN w:val="0"/>
              <w:adjustRightInd w:val="0"/>
              <w:snapToGrid w:val="0"/>
              <w:spacing w:line="240" w:lineRule="atLeast"/>
              <w:jc w:val="center"/>
              <w:rPr>
                <w:rFonts w:eastAsia="標楷體"/>
                <w:sz w:val="22"/>
              </w:rPr>
            </w:pPr>
            <w:r w:rsidRPr="00285C23">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tcPr>
          <w:p w:rsidR="00285C23" w:rsidRPr="00285C23" w:rsidRDefault="00285C23" w:rsidP="00285C23">
            <w:pPr>
              <w:autoSpaceDE w:val="0"/>
              <w:autoSpaceDN w:val="0"/>
              <w:adjustRightInd w:val="0"/>
              <w:snapToGrid w:val="0"/>
              <w:spacing w:line="240" w:lineRule="atLeast"/>
              <w:jc w:val="center"/>
              <w:rPr>
                <w:rFonts w:eastAsia="標楷體"/>
                <w:sz w:val="22"/>
              </w:rPr>
            </w:pPr>
            <w:r w:rsidRPr="00285C23">
              <w:rPr>
                <w:rFonts w:eastAsia="標楷體" w:hint="eastAsia"/>
                <w:sz w:val="22"/>
              </w:rPr>
              <w:t>年增</w:t>
            </w:r>
            <w:r w:rsidRPr="00285C23">
              <w:rPr>
                <w:rFonts w:eastAsia="標楷體"/>
                <w:sz w:val="22"/>
              </w:rPr>
              <w:t>率</w:t>
            </w:r>
          </w:p>
        </w:tc>
        <w:tc>
          <w:tcPr>
            <w:tcW w:w="896" w:type="dxa"/>
            <w:vMerge/>
            <w:tcBorders>
              <w:left w:val="single" w:sz="6" w:space="0" w:color="auto"/>
              <w:bottom w:val="single" w:sz="6" w:space="0" w:color="auto"/>
              <w:right w:val="single" w:sz="6" w:space="0" w:color="auto"/>
            </w:tcBorders>
          </w:tcPr>
          <w:p w:rsidR="00285C23" w:rsidRPr="00285C23" w:rsidRDefault="00285C23" w:rsidP="00285C23">
            <w:pPr>
              <w:autoSpaceDE w:val="0"/>
              <w:autoSpaceDN w:val="0"/>
              <w:adjustRightInd w:val="0"/>
              <w:snapToGrid w:val="0"/>
              <w:spacing w:line="240" w:lineRule="atLeast"/>
              <w:jc w:val="center"/>
              <w:rPr>
                <w:rFonts w:eastAsia="標楷體"/>
                <w:sz w:val="22"/>
              </w:rPr>
            </w:pPr>
          </w:p>
        </w:tc>
        <w:tc>
          <w:tcPr>
            <w:tcW w:w="854" w:type="dxa"/>
            <w:vMerge/>
            <w:tcBorders>
              <w:left w:val="single" w:sz="6" w:space="0" w:color="auto"/>
              <w:bottom w:val="single" w:sz="6" w:space="0" w:color="auto"/>
              <w:right w:val="single" w:sz="6" w:space="0" w:color="auto"/>
            </w:tcBorders>
          </w:tcPr>
          <w:p w:rsidR="00285C23" w:rsidRPr="00285C23" w:rsidRDefault="00285C23" w:rsidP="00285C23">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bottom w:val="single" w:sz="6" w:space="0" w:color="auto"/>
              <w:right w:val="nil"/>
            </w:tcBorders>
          </w:tcPr>
          <w:p w:rsidR="00285C23" w:rsidRPr="00285C23" w:rsidRDefault="00285C23" w:rsidP="00285C23">
            <w:pPr>
              <w:autoSpaceDE w:val="0"/>
              <w:autoSpaceDN w:val="0"/>
              <w:adjustRightInd w:val="0"/>
              <w:snapToGrid w:val="0"/>
              <w:spacing w:line="240" w:lineRule="atLeast"/>
              <w:jc w:val="both"/>
              <w:rPr>
                <w:rFonts w:eastAsia="標楷體"/>
                <w:sz w:val="22"/>
              </w:rPr>
            </w:pP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2010</w:t>
            </w:r>
            <w:r w:rsidRPr="00285C23">
              <w:rPr>
                <w:rFonts w:eastAsia="標楷體" w:hint="eastAsia"/>
                <w:sz w:val="22"/>
              </w:rPr>
              <w:t>年</w:t>
            </w:r>
          </w:p>
        </w:tc>
        <w:tc>
          <w:tcPr>
            <w:tcW w:w="93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1.8</w:t>
            </w: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4.3</w:t>
            </w:r>
          </w:p>
        </w:tc>
        <w:tc>
          <w:tcPr>
            <w:tcW w:w="854"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15,373</w:t>
            </w:r>
          </w:p>
        </w:tc>
        <w:tc>
          <w:tcPr>
            <w:tcW w:w="810"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20.1</w:t>
            </w:r>
          </w:p>
        </w:tc>
        <w:tc>
          <w:tcPr>
            <w:tcW w:w="757"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15,520</w:t>
            </w:r>
          </w:p>
        </w:tc>
        <w:tc>
          <w:tcPr>
            <w:tcW w:w="784"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22.5</w:t>
            </w:r>
          </w:p>
        </w:tc>
        <w:tc>
          <w:tcPr>
            <w:tcW w:w="896"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sz w:val="22"/>
              </w:rPr>
              <w:t>-</w:t>
            </w:r>
            <w:r w:rsidRPr="00285C23">
              <w:rPr>
                <w:rFonts w:eastAsia="標楷體" w:hint="eastAsia"/>
                <w:sz w:val="22"/>
              </w:rPr>
              <w:t>147</w:t>
            </w:r>
          </w:p>
        </w:tc>
        <w:tc>
          <w:tcPr>
            <w:tcW w:w="854"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1.6</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10.1</w:t>
            </w: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2011</w:t>
            </w:r>
            <w:r w:rsidRPr="00285C23">
              <w:rPr>
                <w:rFonts w:eastAsia="標楷體" w:hint="eastAsia"/>
                <w:sz w:val="22"/>
              </w:rPr>
              <w:t>年</w:t>
            </w:r>
          </w:p>
        </w:tc>
        <w:tc>
          <w:tcPr>
            <w:tcW w:w="93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1.5</w:t>
            </w: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3.4</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sz w:val="22"/>
              </w:rPr>
              <w:t>17,35</w:t>
            </w:r>
            <w:r w:rsidRPr="00285C23">
              <w:rPr>
                <w:rFonts w:eastAsia="標楷體" w:hint="eastAsia"/>
                <w:sz w:val="22"/>
              </w:rPr>
              <w:t>7</w:t>
            </w:r>
            <w:r w:rsidRPr="00285C23">
              <w:rPr>
                <w:rFonts w:eastAsia="標楷體"/>
                <w:sz w:val="22"/>
              </w:rPr>
              <w:t xml:space="preserve"> </w:t>
            </w:r>
          </w:p>
        </w:tc>
        <w:tc>
          <w:tcPr>
            <w:tcW w:w="810"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sz w:val="22"/>
              </w:rPr>
              <w:t xml:space="preserve">12.9 </w:t>
            </w:r>
          </w:p>
        </w:tc>
        <w:tc>
          <w:tcPr>
            <w:tcW w:w="757"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sz w:val="22"/>
              </w:rPr>
              <w:t>17,47</w:t>
            </w:r>
            <w:r w:rsidRPr="00285C23">
              <w:rPr>
                <w:rFonts w:eastAsia="標楷體" w:hint="eastAsia"/>
                <w:sz w:val="22"/>
              </w:rPr>
              <w:t>7</w:t>
            </w:r>
            <w:r w:rsidRPr="00285C23">
              <w:rPr>
                <w:rFonts w:eastAsia="標楷體"/>
                <w:sz w:val="22"/>
              </w:rPr>
              <w:t xml:space="preserve"> </w:t>
            </w:r>
          </w:p>
        </w:tc>
        <w:tc>
          <w:tcPr>
            <w:tcW w:w="78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sz w:val="22"/>
              </w:rPr>
              <w:t>12.6</w:t>
            </w:r>
          </w:p>
        </w:tc>
        <w:tc>
          <w:tcPr>
            <w:tcW w:w="896"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sz w:val="22"/>
              </w:rPr>
              <w:t>-1</w:t>
            </w:r>
            <w:r w:rsidRPr="00285C23">
              <w:rPr>
                <w:rFonts w:eastAsia="標楷體" w:hint="eastAsia"/>
                <w:sz w:val="22"/>
              </w:rPr>
              <w:t>20</w:t>
            </w:r>
            <w:r w:rsidRPr="00285C23">
              <w:rPr>
                <w:rFonts w:eastAsia="標楷體"/>
                <w:sz w:val="22"/>
              </w:rPr>
              <w:t xml:space="preserve"> </w:t>
            </w:r>
          </w:p>
        </w:tc>
        <w:tc>
          <w:tcPr>
            <w:tcW w:w="854"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2.7</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10.2</w:t>
            </w: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2012</w:t>
            </w:r>
            <w:r w:rsidRPr="00285C23">
              <w:rPr>
                <w:rFonts w:eastAsia="標楷體" w:hint="eastAsia"/>
                <w:sz w:val="22"/>
              </w:rPr>
              <w:t>年</w:t>
            </w:r>
          </w:p>
        </w:tc>
        <w:tc>
          <w:tcPr>
            <w:tcW w:w="93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-0.5</w:t>
            </w: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-2.5</w:t>
            </w:r>
          </w:p>
        </w:tc>
        <w:tc>
          <w:tcPr>
            <w:tcW w:w="854"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sz w:val="22"/>
              </w:rPr>
              <w:t>18,</w:t>
            </w:r>
            <w:r w:rsidRPr="00285C23">
              <w:rPr>
                <w:rFonts w:eastAsia="標楷體" w:hint="eastAsia"/>
                <w:sz w:val="22"/>
              </w:rPr>
              <w:t>726</w:t>
            </w:r>
          </w:p>
        </w:tc>
        <w:tc>
          <w:tcPr>
            <w:tcW w:w="810"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sz w:val="22"/>
              </w:rPr>
              <w:t>7.</w:t>
            </w:r>
            <w:r w:rsidRPr="00285C23">
              <w:rPr>
                <w:rFonts w:eastAsia="標楷體" w:hint="eastAsia"/>
                <w:sz w:val="22"/>
              </w:rPr>
              <w:t>9</w:t>
            </w:r>
          </w:p>
        </w:tc>
        <w:tc>
          <w:tcPr>
            <w:tcW w:w="757"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sz w:val="22"/>
              </w:rPr>
              <w:t>17,</w:t>
            </w:r>
            <w:r w:rsidRPr="00285C23">
              <w:rPr>
                <w:rFonts w:eastAsia="標楷體" w:hint="eastAsia"/>
                <w:sz w:val="22"/>
              </w:rPr>
              <w:t>928</w:t>
            </w:r>
          </w:p>
        </w:tc>
        <w:tc>
          <w:tcPr>
            <w:tcW w:w="784"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2.5</w:t>
            </w:r>
          </w:p>
        </w:tc>
        <w:tc>
          <w:tcPr>
            <w:tcW w:w="896"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798</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2.5</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11.4</w:t>
            </w: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2013</w:t>
            </w:r>
            <w:r w:rsidRPr="00285C23">
              <w:rPr>
                <w:rFonts w:eastAsia="標楷體" w:hint="eastAsia"/>
                <w:sz w:val="22"/>
              </w:rPr>
              <w:t>年</w:t>
            </w:r>
          </w:p>
        </w:tc>
        <w:tc>
          <w:tcPr>
            <w:tcW w:w="93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-0.5</w:t>
            </w: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-0.7</w:t>
            </w:r>
          </w:p>
        </w:tc>
        <w:tc>
          <w:tcPr>
            <w:tcW w:w="854"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18,874</w:t>
            </w:r>
          </w:p>
        </w:tc>
        <w:tc>
          <w:tcPr>
            <w:tcW w:w="810"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0.7</w:t>
            </w:r>
          </w:p>
        </w:tc>
        <w:tc>
          <w:tcPr>
            <w:tcW w:w="757"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17,336</w:t>
            </w:r>
          </w:p>
        </w:tc>
        <w:tc>
          <w:tcPr>
            <w:tcW w:w="784"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-3.3</w:t>
            </w:r>
          </w:p>
        </w:tc>
        <w:tc>
          <w:tcPr>
            <w:tcW w:w="896"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1,538</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1.3</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12.0</w:t>
            </w: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2014</w:t>
            </w:r>
            <w:r w:rsidRPr="00285C23">
              <w:rPr>
                <w:rFonts w:eastAsia="標楷體" w:hint="eastAsia"/>
                <w:sz w:val="22"/>
              </w:rPr>
              <w:t>年</w:t>
            </w:r>
          </w:p>
        </w:tc>
        <w:tc>
          <w:tcPr>
            <w:tcW w:w="932" w:type="dxa"/>
            <w:tcBorders>
              <w:left w:val="single" w:sz="6" w:space="0" w:color="auto"/>
              <w:right w:val="single" w:sz="6" w:space="0" w:color="auto"/>
            </w:tcBorders>
          </w:tcPr>
          <w:p w:rsidR="00285C23" w:rsidRPr="00285C23" w:rsidRDefault="00FD5F08" w:rsidP="00285C23">
            <w:pPr>
              <w:autoSpaceDE w:val="0"/>
              <w:autoSpaceDN w:val="0"/>
              <w:adjustRightInd w:val="0"/>
              <w:snapToGrid w:val="0"/>
              <w:spacing w:line="380" w:lineRule="atLeast"/>
              <w:jc w:val="center"/>
              <w:rPr>
                <w:rFonts w:eastAsia="標楷體"/>
                <w:sz w:val="22"/>
              </w:rPr>
            </w:pPr>
            <w:r>
              <w:rPr>
                <w:rFonts w:eastAsia="標楷體" w:hint="eastAsia"/>
                <w:sz w:val="22"/>
              </w:rPr>
              <w:t>0.9</w:t>
            </w: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-0.05</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19,390</w:t>
            </w:r>
          </w:p>
        </w:tc>
        <w:tc>
          <w:tcPr>
            <w:tcW w:w="810"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2.0</w:t>
            </w:r>
          </w:p>
        </w:tc>
        <w:tc>
          <w:tcPr>
            <w:tcW w:w="757"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17,442</w:t>
            </w:r>
          </w:p>
        </w:tc>
        <w:tc>
          <w:tcPr>
            <w:tcW w:w="78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0.0</w:t>
            </w:r>
          </w:p>
        </w:tc>
        <w:tc>
          <w:tcPr>
            <w:tcW w:w="896"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1948</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0.4</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11.6</w:t>
            </w: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w:t>
            </w:r>
            <w:r w:rsidRPr="00285C23">
              <w:rPr>
                <w:rFonts w:eastAsia="標楷體" w:hint="eastAsia"/>
                <w:sz w:val="22"/>
              </w:rPr>
              <w:t>月</w:t>
            </w:r>
          </w:p>
        </w:tc>
        <w:tc>
          <w:tcPr>
            <w:tcW w:w="93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0.1</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1,542</w:t>
            </w:r>
          </w:p>
        </w:tc>
        <w:tc>
          <w:tcPr>
            <w:tcW w:w="810"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3.0</w:t>
            </w:r>
          </w:p>
        </w:tc>
        <w:tc>
          <w:tcPr>
            <w:tcW w:w="757"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1,398</w:t>
            </w:r>
          </w:p>
        </w:tc>
        <w:tc>
          <w:tcPr>
            <w:tcW w:w="78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0.0</w:t>
            </w:r>
          </w:p>
        </w:tc>
        <w:tc>
          <w:tcPr>
            <w:tcW w:w="896"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144</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0.7</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11.7</w:t>
            </w: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3</w:t>
            </w:r>
            <w:r w:rsidRPr="00285C23">
              <w:rPr>
                <w:rFonts w:eastAsia="標楷體" w:hint="eastAsia"/>
                <w:sz w:val="22"/>
              </w:rPr>
              <w:t>月</w:t>
            </w:r>
          </w:p>
        </w:tc>
        <w:tc>
          <w:tcPr>
            <w:tcW w:w="93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w:t>
            </w:r>
            <w:r w:rsidRPr="00285C23">
              <w:rPr>
                <w:rFonts w:eastAsia="標楷體"/>
                <w:sz w:val="22"/>
              </w:rPr>
              <w:t>（</w:t>
            </w:r>
            <w:r w:rsidRPr="00285C23">
              <w:rPr>
                <w:rFonts w:eastAsia="標楷體"/>
                <w:sz w:val="22"/>
              </w:rPr>
              <w:t>I</w:t>
            </w:r>
            <w:r w:rsidRPr="00285C23">
              <w:rPr>
                <w:rFonts w:eastAsia="標楷體"/>
                <w:sz w:val="22"/>
              </w:rPr>
              <w:t>）</w:t>
            </w: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-0.4</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1,644</w:t>
            </w:r>
          </w:p>
        </w:tc>
        <w:tc>
          <w:tcPr>
            <w:tcW w:w="810"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-1.0</w:t>
            </w:r>
          </w:p>
        </w:tc>
        <w:tc>
          <w:tcPr>
            <w:tcW w:w="757"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1,486</w:t>
            </w:r>
          </w:p>
        </w:tc>
        <w:tc>
          <w:tcPr>
            <w:tcW w:w="78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3.0</w:t>
            </w:r>
          </w:p>
        </w:tc>
        <w:tc>
          <w:tcPr>
            <w:tcW w:w="896"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158</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0.5</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11.7</w:t>
            </w: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4</w:t>
            </w:r>
            <w:r w:rsidRPr="00285C23">
              <w:rPr>
                <w:rFonts w:eastAsia="標楷體" w:hint="eastAsia"/>
                <w:sz w:val="22"/>
              </w:rPr>
              <w:t>月</w:t>
            </w:r>
          </w:p>
        </w:tc>
        <w:tc>
          <w:tcPr>
            <w:tcW w:w="93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1,596</w:t>
            </w:r>
          </w:p>
        </w:tc>
        <w:tc>
          <w:tcPr>
            <w:tcW w:w="810"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-1.0</w:t>
            </w:r>
          </w:p>
        </w:tc>
        <w:tc>
          <w:tcPr>
            <w:tcW w:w="757"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1,446</w:t>
            </w:r>
          </w:p>
        </w:tc>
        <w:tc>
          <w:tcPr>
            <w:tcW w:w="78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-2.0</w:t>
            </w:r>
          </w:p>
        </w:tc>
        <w:tc>
          <w:tcPr>
            <w:tcW w:w="896"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149</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0.7</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11.6</w:t>
            </w: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5</w:t>
            </w:r>
            <w:r w:rsidRPr="00285C23">
              <w:rPr>
                <w:rFonts w:eastAsia="標楷體" w:hint="eastAsia"/>
                <w:sz w:val="22"/>
              </w:rPr>
              <w:t>月</w:t>
            </w:r>
          </w:p>
        </w:tc>
        <w:tc>
          <w:tcPr>
            <w:tcW w:w="93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-1.0</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1,601</w:t>
            </w:r>
          </w:p>
        </w:tc>
        <w:tc>
          <w:tcPr>
            <w:tcW w:w="810"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0.0</w:t>
            </w:r>
          </w:p>
        </w:tc>
        <w:tc>
          <w:tcPr>
            <w:tcW w:w="757"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1,449</w:t>
            </w:r>
          </w:p>
        </w:tc>
        <w:tc>
          <w:tcPr>
            <w:tcW w:w="78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0.0</w:t>
            </w:r>
          </w:p>
        </w:tc>
        <w:tc>
          <w:tcPr>
            <w:tcW w:w="896"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152</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0.5</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11.6</w:t>
            </w: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6</w:t>
            </w:r>
            <w:r w:rsidRPr="00285C23">
              <w:rPr>
                <w:rFonts w:eastAsia="標楷體" w:hint="eastAsia"/>
                <w:sz w:val="22"/>
              </w:rPr>
              <w:t>月</w:t>
            </w:r>
          </w:p>
        </w:tc>
        <w:tc>
          <w:tcPr>
            <w:tcW w:w="93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0.8</w:t>
            </w:r>
            <w:r w:rsidRPr="00285C23">
              <w:rPr>
                <w:rFonts w:eastAsia="標楷體" w:hint="eastAsia"/>
                <w:sz w:val="22"/>
              </w:rPr>
              <w:t>（</w:t>
            </w:r>
            <w:r w:rsidRPr="00285C23">
              <w:rPr>
                <w:rFonts w:ascii="標楷體" w:eastAsia="標楷體" w:hAnsi="標楷體" w:hint="eastAsia"/>
                <w:sz w:val="22"/>
              </w:rPr>
              <w:t>Ⅱ</w:t>
            </w:r>
            <w:r w:rsidRPr="00285C23">
              <w:rPr>
                <w:rFonts w:eastAsia="標楷體" w:hint="eastAsia"/>
                <w:sz w:val="22"/>
              </w:rPr>
              <w:t>）</w:t>
            </w: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-0.4</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1,624</w:t>
            </w:r>
          </w:p>
        </w:tc>
        <w:tc>
          <w:tcPr>
            <w:tcW w:w="810"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3.0</w:t>
            </w:r>
          </w:p>
        </w:tc>
        <w:tc>
          <w:tcPr>
            <w:tcW w:w="757"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1,460</w:t>
            </w:r>
          </w:p>
        </w:tc>
        <w:tc>
          <w:tcPr>
            <w:tcW w:w="78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3.0</w:t>
            </w:r>
          </w:p>
        </w:tc>
        <w:tc>
          <w:tcPr>
            <w:tcW w:w="896"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164</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0.5</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11.5</w:t>
            </w: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7</w:t>
            </w:r>
            <w:r w:rsidRPr="00285C23">
              <w:rPr>
                <w:rFonts w:eastAsia="標楷體" w:hint="eastAsia"/>
                <w:sz w:val="22"/>
              </w:rPr>
              <w:t>月</w:t>
            </w:r>
          </w:p>
        </w:tc>
        <w:tc>
          <w:tcPr>
            <w:tcW w:w="93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0.7</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1,731</w:t>
            </w:r>
          </w:p>
        </w:tc>
        <w:tc>
          <w:tcPr>
            <w:tcW w:w="810"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3.0</w:t>
            </w:r>
          </w:p>
        </w:tc>
        <w:tc>
          <w:tcPr>
            <w:tcW w:w="757"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1,520</w:t>
            </w:r>
          </w:p>
        </w:tc>
        <w:tc>
          <w:tcPr>
            <w:tcW w:w="78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1.0</w:t>
            </w:r>
          </w:p>
        </w:tc>
        <w:tc>
          <w:tcPr>
            <w:tcW w:w="896"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211</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0.4</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11.5</w:t>
            </w: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8</w:t>
            </w:r>
            <w:r w:rsidRPr="00285C23">
              <w:rPr>
                <w:rFonts w:eastAsia="標楷體" w:hint="eastAsia"/>
                <w:sz w:val="22"/>
              </w:rPr>
              <w:t>月</w:t>
            </w:r>
          </w:p>
        </w:tc>
        <w:tc>
          <w:tcPr>
            <w:tcW w:w="93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1,400</w:t>
            </w:r>
          </w:p>
        </w:tc>
        <w:tc>
          <w:tcPr>
            <w:tcW w:w="810"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-3.0</w:t>
            </w:r>
          </w:p>
        </w:tc>
        <w:tc>
          <w:tcPr>
            <w:tcW w:w="757"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1,315</w:t>
            </w:r>
          </w:p>
        </w:tc>
        <w:tc>
          <w:tcPr>
            <w:tcW w:w="78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-4.0</w:t>
            </w:r>
          </w:p>
        </w:tc>
        <w:tc>
          <w:tcPr>
            <w:tcW w:w="896"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85</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0.4</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11.5</w:t>
            </w: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9</w:t>
            </w:r>
            <w:r w:rsidRPr="00285C23">
              <w:rPr>
                <w:rFonts w:eastAsia="標楷體" w:hint="eastAsia"/>
                <w:sz w:val="22"/>
              </w:rPr>
              <w:t>月</w:t>
            </w:r>
          </w:p>
        </w:tc>
        <w:tc>
          <w:tcPr>
            <w:tcW w:w="93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0.8</w:t>
            </w:r>
            <w:r w:rsidRPr="00285C23">
              <w:rPr>
                <w:rFonts w:eastAsia="標楷體" w:hint="eastAsia"/>
                <w:sz w:val="22"/>
              </w:rPr>
              <w:t>（</w:t>
            </w:r>
            <w:r w:rsidRPr="00285C23">
              <w:rPr>
                <w:rFonts w:ascii="標楷體" w:eastAsia="標楷體" w:hAnsi="標楷體" w:hint="eastAsia"/>
                <w:sz w:val="22"/>
              </w:rPr>
              <w:t>Ⅲ</w:t>
            </w:r>
            <w:r w:rsidRPr="00285C23">
              <w:rPr>
                <w:rFonts w:eastAsia="標楷體" w:hint="eastAsia"/>
                <w:sz w:val="22"/>
              </w:rPr>
              <w:t>）</w:t>
            </w: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0.5</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1,720</w:t>
            </w:r>
          </w:p>
        </w:tc>
        <w:tc>
          <w:tcPr>
            <w:tcW w:w="810"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8.0</w:t>
            </w:r>
          </w:p>
        </w:tc>
        <w:tc>
          <w:tcPr>
            <w:tcW w:w="757"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1,538</w:t>
            </w:r>
          </w:p>
        </w:tc>
        <w:tc>
          <w:tcPr>
            <w:tcW w:w="78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4.0</w:t>
            </w:r>
          </w:p>
        </w:tc>
        <w:tc>
          <w:tcPr>
            <w:tcW w:w="896"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182</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0.3</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11.5</w:t>
            </w: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10</w:t>
            </w:r>
            <w:r w:rsidRPr="00285C23">
              <w:rPr>
                <w:rFonts w:eastAsia="標楷體" w:hint="eastAsia"/>
                <w:sz w:val="22"/>
              </w:rPr>
              <w:t>月</w:t>
            </w:r>
          </w:p>
        </w:tc>
        <w:tc>
          <w:tcPr>
            <w:tcW w:w="93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0.1</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1,799</w:t>
            </w:r>
          </w:p>
        </w:tc>
        <w:tc>
          <w:tcPr>
            <w:tcW w:w="810"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4.0</w:t>
            </w:r>
          </w:p>
        </w:tc>
        <w:tc>
          <w:tcPr>
            <w:tcW w:w="757"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1,560</w:t>
            </w:r>
          </w:p>
        </w:tc>
        <w:tc>
          <w:tcPr>
            <w:tcW w:w="78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0.0</w:t>
            </w:r>
          </w:p>
        </w:tc>
        <w:tc>
          <w:tcPr>
            <w:tcW w:w="896"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239</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0.4</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11.5</w:t>
            </w: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w:t>
            </w:r>
            <w:r w:rsidRPr="00285C23">
              <w:rPr>
                <w:rFonts w:eastAsia="標楷體" w:hint="eastAsia"/>
                <w:sz w:val="22"/>
              </w:rPr>
              <w:t>月</w:t>
            </w:r>
          </w:p>
        </w:tc>
        <w:tc>
          <w:tcPr>
            <w:tcW w:w="93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-0.3</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1,632</w:t>
            </w:r>
          </w:p>
        </w:tc>
        <w:tc>
          <w:tcPr>
            <w:tcW w:w="810"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1.0</w:t>
            </w:r>
          </w:p>
        </w:tc>
        <w:tc>
          <w:tcPr>
            <w:tcW w:w="757"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1,420</w:t>
            </w:r>
          </w:p>
        </w:tc>
        <w:tc>
          <w:tcPr>
            <w:tcW w:w="78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-2.0</w:t>
            </w:r>
          </w:p>
        </w:tc>
        <w:tc>
          <w:tcPr>
            <w:tcW w:w="896"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212</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0.3</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11.5</w:t>
            </w: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12</w:t>
            </w:r>
            <w:r w:rsidRPr="00285C23">
              <w:rPr>
                <w:rFonts w:eastAsia="標楷體" w:hint="eastAsia"/>
                <w:sz w:val="22"/>
              </w:rPr>
              <w:t>月</w:t>
            </w:r>
          </w:p>
        </w:tc>
        <w:tc>
          <w:tcPr>
            <w:tcW w:w="932" w:type="dxa"/>
            <w:tcBorders>
              <w:left w:val="single" w:sz="6" w:space="0" w:color="auto"/>
              <w:right w:val="single" w:sz="6" w:space="0" w:color="auto"/>
            </w:tcBorders>
          </w:tcPr>
          <w:p w:rsidR="00285C23" w:rsidRPr="00285C23" w:rsidRDefault="00285C23" w:rsidP="00FD5F08">
            <w:pPr>
              <w:autoSpaceDE w:val="0"/>
              <w:autoSpaceDN w:val="0"/>
              <w:adjustRightInd w:val="0"/>
              <w:snapToGrid w:val="0"/>
              <w:spacing w:line="380" w:lineRule="atLeast"/>
              <w:jc w:val="center"/>
              <w:rPr>
                <w:rFonts w:eastAsia="標楷體"/>
                <w:sz w:val="22"/>
              </w:rPr>
            </w:pPr>
            <w:r w:rsidRPr="00285C23">
              <w:rPr>
                <w:rFonts w:eastAsia="標楷體" w:hint="eastAsia"/>
                <w:sz w:val="22"/>
              </w:rPr>
              <w:t>0.</w:t>
            </w:r>
            <w:r w:rsidR="00FD5F08">
              <w:rPr>
                <w:rFonts w:eastAsia="標楷體" w:hint="eastAsia"/>
                <w:sz w:val="22"/>
              </w:rPr>
              <w:t>9</w:t>
            </w:r>
            <w:r w:rsidRPr="00285C23">
              <w:rPr>
                <w:rFonts w:eastAsia="標楷體" w:hint="eastAsia"/>
                <w:sz w:val="22"/>
              </w:rPr>
              <w:t>（</w:t>
            </w:r>
            <w:r w:rsidRPr="00285C23">
              <w:rPr>
                <w:rFonts w:ascii="標楷體" w:eastAsia="標楷體" w:hAnsi="標楷體" w:hint="eastAsia"/>
                <w:sz w:val="22"/>
              </w:rPr>
              <w:t>Ⅳ</w:t>
            </w:r>
            <w:r w:rsidRPr="00285C23">
              <w:rPr>
                <w:rFonts w:eastAsia="標楷體" w:hint="eastAsia"/>
                <w:sz w:val="22"/>
              </w:rPr>
              <w:t>）</w:t>
            </w: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0.0</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1,615</w:t>
            </w:r>
          </w:p>
        </w:tc>
        <w:tc>
          <w:tcPr>
            <w:tcW w:w="810"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8.0</w:t>
            </w:r>
          </w:p>
        </w:tc>
        <w:tc>
          <w:tcPr>
            <w:tcW w:w="757"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1,372</w:t>
            </w:r>
          </w:p>
        </w:tc>
        <w:tc>
          <w:tcPr>
            <w:tcW w:w="78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1.0</w:t>
            </w:r>
          </w:p>
        </w:tc>
        <w:tc>
          <w:tcPr>
            <w:tcW w:w="896" w:type="dxa"/>
            <w:tcBorders>
              <w:left w:val="single" w:sz="6" w:space="0" w:color="auto"/>
              <w:right w:val="single" w:sz="6" w:space="0" w:color="auto"/>
            </w:tcBorders>
            <w:vAlign w:val="center"/>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243</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-0.2</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11.4</w:t>
            </w: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2015</w:t>
            </w:r>
            <w:r w:rsidRPr="00285C23">
              <w:rPr>
                <w:rFonts w:eastAsia="標楷體" w:hint="eastAsia"/>
                <w:sz w:val="22"/>
              </w:rPr>
              <w:t>年</w:t>
            </w:r>
          </w:p>
        </w:tc>
        <w:tc>
          <w:tcPr>
            <w:tcW w:w="93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810"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757"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78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896"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p>
        </w:tc>
      </w:tr>
      <w:tr w:rsidR="00285C23" w:rsidRPr="00285C23" w:rsidTr="008737CB">
        <w:trPr>
          <w:cantSplit/>
          <w:jc w:val="center"/>
        </w:trPr>
        <w:tc>
          <w:tcPr>
            <w:tcW w:w="896" w:type="dxa"/>
            <w:tcBorders>
              <w:left w:val="nil"/>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w:t>
            </w:r>
            <w:r w:rsidRPr="00285C23">
              <w:rPr>
                <w:rFonts w:eastAsia="標楷體" w:hint="eastAsia"/>
                <w:sz w:val="22"/>
              </w:rPr>
              <w:t>月</w:t>
            </w:r>
          </w:p>
        </w:tc>
        <w:tc>
          <w:tcPr>
            <w:tcW w:w="93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-0.1</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1,482</w:t>
            </w:r>
          </w:p>
        </w:tc>
        <w:tc>
          <w:tcPr>
            <w:tcW w:w="810"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0.0</w:t>
            </w:r>
          </w:p>
        </w:tc>
        <w:tc>
          <w:tcPr>
            <w:tcW w:w="757"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1,403</w:t>
            </w:r>
          </w:p>
        </w:tc>
        <w:tc>
          <w:tcPr>
            <w:tcW w:w="78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-6.0</w:t>
            </w:r>
          </w:p>
        </w:tc>
        <w:tc>
          <w:tcPr>
            <w:tcW w:w="896"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79</w:t>
            </w:r>
          </w:p>
        </w:tc>
        <w:tc>
          <w:tcPr>
            <w:tcW w:w="854" w:type="dxa"/>
            <w:tcBorders>
              <w:left w:val="single" w:sz="6"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-0.6</w:t>
            </w:r>
          </w:p>
        </w:tc>
        <w:tc>
          <w:tcPr>
            <w:tcW w:w="853" w:type="dxa"/>
            <w:tcBorders>
              <w:left w:val="single" w:sz="6"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11.2</w:t>
            </w:r>
          </w:p>
        </w:tc>
      </w:tr>
      <w:tr w:rsidR="00285C23" w:rsidRPr="00285C23" w:rsidTr="008737CB">
        <w:trPr>
          <w:cantSplit/>
          <w:jc w:val="center"/>
        </w:trPr>
        <w:tc>
          <w:tcPr>
            <w:tcW w:w="896" w:type="dxa"/>
            <w:tcBorders>
              <w:left w:val="nil"/>
              <w:bottom w:val="single" w:sz="4" w:space="0" w:color="auto"/>
              <w:right w:val="single" w:sz="6" w:space="0" w:color="auto"/>
            </w:tcBorders>
            <w:shd w:val="clear" w:color="auto" w:fill="auto"/>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2</w:t>
            </w:r>
            <w:r w:rsidRPr="00285C23">
              <w:rPr>
                <w:rFonts w:eastAsia="標楷體" w:hint="eastAsia"/>
                <w:sz w:val="22"/>
              </w:rPr>
              <w:t>月</w:t>
            </w:r>
          </w:p>
        </w:tc>
        <w:tc>
          <w:tcPr>
            <w:tcW w:w="932" w:type="dxa"/>
            <w:tcBorders>
              <w:left w:val="single" w:sz="6" w:space="0" w:color="auto"/>
              <w:bottom w:val="single" w:sz="4"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p>
        </w:tc>
        <w:tc>
          <w:tcPr>
            <w:tcW w:w="672" w:type="dxa"/>
            <w:tcBorders>
              <w:left w:val="single" w:sz="6" w:space="0" w:color="auto"/>
              <w:bottom w:val="single" w:sz="4" w:space="0" w:color="auto"/>
              <w:right w:val="single" w:sz="6" w:space="0" w:color="auto"/>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w:t>
            </w:r>
          </w:p>
        </w:tc>
        <w:tc>
          <w:tcPr>
            <w:tcW w:w="810" w:type="dxa"/>
            <w:tcBorders>
              <w:left w:val="single" w:sz="6" w:space="0" w:color="auto"/>
              <w:bottom w:val="single" w:sz="4"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w:t>
            </w:r>
          </w:p>
        </w:tc>
        <w:tc>
          <w:tcPr>
            <w:tcW w:w="757" w:type="dxa"/>
            <w:tcBorders>
              <w:left w:val="single" w:sz="6" w:space="0" w:color="auto"/>
              <w:bottom w:val="single" w:sz="4"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w:t>
            </w:r>
          </w:p>
        </w:tc>
        <w:tc>
          <w:tcPr>
            <w:tcW w:w="784" w:type="dxa"/>
            <w:tcBorders>
              <w:left w:val="single" w:sz="6" w:space="0" w:color="auto"/>
              <w:bottom w:val="single" w:sz="4"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w:t>
            </w:r>
          </w:p>
        </w:tc>
        <w:tc>
          <w:tcPr>
            <w:tcW w:w="896" w:type="dxa"/>
            <w:tcBorders>
              <w:left w:val="single" w:sz="6" w:space="0" w:color="auto"/>
              <w:bottom w:val="single" w:sz="4"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-0.3</w:t>
            </w:r>
          </w:p>
        </w:tc>
        <w:tc>
          <w:tcPr>
            <w:tcW w:w="853" w:type="dxa"/>
            <w:tcBorders>
              <w:left w:val="single" w:sz="6" w:space="0" w:color="auto"/>
              <w:bottom w:val="single" w:sz="4" w:space="0" w:color="auto"/>
              <w:right w:val="nil"/>
            </w:tcBorders>
          </w:tcPr>
          <w:p w:rsidR="00285C23" w:rsidRPr="00285C23" w:rsidRDefault="00285C23" w:rsidP="00285C23">
            <w:pPr>
              <w:autoSpaceDE w:val="0"/>
              <w:autoSpaceDN w:val="0"/>
              <w:adjustRightInd w:val="0"/>
              <w:snapToGrid w:val="0"/>
              <w:spacing w:line="380" w:lineRule="atLeast"/>
              <w:jc w:val="center"/>
              <w:rPr>
                <w:rFonts w:eastAsia="標楷體"/>
                <w:sz w:val="22"/>
              </w:rPr>
            </w:pPr>
            <w:r w:rsidRPr="00285C23">
              <w:rPr>
                <w:rFonts w:eastAsia="標楷體" w:hint="eastAsia"/>
                <w:sz w:val="22"/>
              </w:rPr>
              <w:t>-</w:t>
            </w:r>
          </w:p>
        </w:tc>
      </w:tr>
    </w:tbl>
    <w:p w:rsidR="00681344" w:rsidRPr="00EA1E0E" w:rsidRDefault="00285C23">
      <w:pPr>
        <w:widowControl/>
        <w:rPr>
          <w:rFonts w:eastAsia="標楷體"/>
          <w:b/>
          <w:bCs/>
          <w:sz w:val="40"/>
          <w:szCs w:val="36"/>
        </w:rPr>
      </w:pPr>
      <w:r w:rsidRPr="00285C23">
        <w:rPr>
          <w:rFonts w:eastAsia="標楷體"/>
        </w:rPr>
        <w:t>資料來源：歐</w:t>
      </w:r>
      <w:r w:rsidRPr="00285C23">
        <w:rPr>
          <w:rFonts w:eastAsia="標楷體" w:hint="eastAsia"/>
        </w:rPr>
        <w:t>洲</w:t>
      </w:r>
      <w:r w:rsidRPr="00285C23">
        <w:rPr>
          <w:rFonts w:eastAsia="標楷體"/>
        </w:rPr>
        <w:t>統計局</w:t>
      </w:r>
      <w:r w:rsidR="003D5EB1" w:rsidRPr="00EA1E0E">
        <w:rPr>
          <w:rFonts w:eastAsia="標楷體"/>
          <w:bCs/>
        </w:rPr>
        <w:t>。</w:t>
      </w:r>
    </w:p>
    <w:p w:rsidR="00681344" w:rsidRPr="00EA1E0E" w:rsidRDefault="00681344">
      <w:pPr>
        <w:widowControl/>
        <w:rPr>
          <w:rFonts w:eastAsia="標楷體"/>
          <w:b/>
          <w:bCs/>
          <w:sz w:val="40"/>
          <w:szCs w:val="36"/>
        </w:rPr>
      </w:pPr>
      <w:r w:rsidRPr="00EA1E0E">
        <w:rPr>
          <w:rFonts w:eastAsia="標楷體"/>
          <w:b/>
          <w:bCs/>
          <w:sz w:val="40"/>
          <w:szCs w:val="36"/>
        </w:rPr>
        <w:br w:type="page"/>
      </w:r>
    </w:p>
    <w:p w:rsidR="00681344" w:rsidRPr="0083266E" w:rsidRDefault="00821547" w:rsidP="00B40DBD">
      <w:pPr>
        <w:pStyle w:val="t-3"/>
        <w:spacing w:beforeLines="50" w:before="180" w:line="520" w:lineRule="exact"/>
        <w:ind w:right="-60"/>
        <w:rPr>
          <w:b w:val="0"/>
          <w:bCs w:val="0"/>
          <w:sz w:val="40"/>
          <w:szCs w:val="36"/>
        </w:rPr>
      </w:pPr>
      <w:bookmarkStart w:id="80" w:name="_Toc402171709"/>
      <w:bookmarkStart w:id="81" w:name="_Toc415126211"/>
      <w:r w:rsidRPr="0083266E">
        <w:t>（</w:t>
      </w:r>
      <w:r w:rsidR="00681344" w:rsidRPr="0083266E">
        <w:t>三</w:t>
      </w:r>
      <w:r w:rsidRPr="0083266E">
        <w:t>）</w:t>
      </w:r>
      <w:r w:rsidR="00681344" w:rsidRPr="0083266E">
        <w:t>亞太地區</w:t>
      </w:r>
      <w:bookmarkEnd w:id="80"/>
      <w:bookmarkEnd w:id="81"/>
    </w:p>
    <w:p w:rsidR="00FE7D58" w:rsidRPr="0083266E" w:rsidRDefault="00331F6C" w:rsidP="00331F6C">
      <w:pPr>
        <w:widowControl/>
        <w:tabs>
          <w:tab w:val="left" w:pos="6840"/>
        </w:tabs>
        <w:snapToGrid w:val="0"/>
        <w:spacing w:beforeLines="50" w:before="180" w:line="288" w:lineRule="auto"/>
        <w:ind w:left="454" w:right="-142" w:firstLineChars="200" w:firstLine="560"/>
        <w:jc w:val="both"/>
        <w:rPr>
          <w:rFonts w:eastAsia="標楷體"/>
          <w:b/>
          <w:bCs/>
          <w:sz w:val="40"/>
          <w:szCs w:val="36"/>
        </w:rPr>
      </w:pPr>
      <w:r w:rsidRPr="00331F6C">
        <w:rPr>
          <w:rFonts w:eastAsia="標楷體" w:hint="eastAsia"/>
          <w:kern w:val="0"/>
          <w:sz w:val="28"/>
          <w:szCs w:val="28"/>
        </w:rPr>
        <w:t>依據環球透視</w:t>
      </w:r>
      <w:r w:rsidR="00E11D2D">
        <w:rPr>
          <w:rFonts w:ascii="標楷體" w:eastAsia="標楷體" w:hAnsi="標楷體" w:hint="eastAsia"/>
          <w:kern w:val="0"/>
          <w:sz w:val="28"/>
          <w:szCs w:val="28"/>
        </w:rPr>
        <w:t>（</w:t>
      </w:r>
      <w:r w:rsidRPr="00331F6C">
        <w:rPr>
          <w:rFonts w:eastAsia="標楷體" w:hint="eastAsia"/>
          <w:kern w:val="0"/>
          <w:sz w:val="28"/>
          <w:szCs w:val="28"/>
        </w:rPr>
        <w:t>Global Insight</w:t>
      </w:r>
      <w:r w:rsidR="00E11D2D">
        <w:rPr>
          <w:rFonts w:ascii="標楷體" w:eastAsia="標楷體" w:hAnsi="標楷體" w:hint="eastAsia"/>
          <w:kern w:val="0"/>
          <w:sz w:val="28"/>
          <w:szCs w:val="28"/>
        </w:rPr>
        <w:t>）</w:t>
      </w:r>
      <w:r w:rsidRPr="00331F6C">
        <w:rPr>
          <w:rFonts w:eastAsia="標楷體" w:hint="eastAsia"/>
          <w:kern w:val="0"/>
          <w:sz w:val="28"/>
          <w:szCs w:val="28"/>
        </w:rPr>
        <w:t>2015</w:t>
      </w:r>
      <w:r w:rsidRPr="00331F6C">
        <w:rPr>
          <w:rFonts w:eastAsia="標楷體" w:hint="eastAsia"/>
          <w:kern w:val="0"/>
          <w:sz w:val="28"/>
          <w:szCs w:val="28"/>
        </w:rPr>
        <w:t>年</w:t>
      </w:r>
      <w:r w:rsidRPr="00331F6C">
        <w:rPr>
          <w:rFonts w:eastAsia="標楷體" w:hint="eastAsia"/>
          <w:kern w:val="0"/>
          <w:sz w:val="28"/>
          <w:szCs w:val="28"/>
        </w:rPr>
        <w:t>3</w:t>
      </w:r>
      <w:r w:rsidRPr="00331F6C">
        <w:rPr>
          <w:rFonts w:eastAsia="標楷體" w:hint="eastAsia"/>
          <w:kern w:val="0"/>
          <w:sz w:val="28"/>
          <w:szCs w:val="28"/>
        </w:rPr>
        <w:t>月預測資料，亞洲和太</w:t>
      </w:r>
      <w:r w:rsidRPr="00E11D2D">
        <w:rPr>
          <w:rFonts w:eastAsia="標楷體" w:hint="eastAsia"/>
          <w:color w:val="000000" w:themeColor="text1"/>
          <w:kern w:val="0"/>
          <w:sz w:val="28"/>
          <w:szCs w:val="28"/>
        </w:rPr>
        <w:t>平洋地區</w:t>
      </w:r>
      <w:r w:rsidR="00E11D2D" w:rsidRPr="00E11D2D">
        <w:rPr>
          <w:rFonts w:ascii="標楷體" w:eastAsia="標楷體" w:hAnsi="標楷體" w:hint="eastAsia"/>
          <w:color w:val="000000" w:themeColor="text1"/>
          <w:kern w:val="0"/>
          <w:sz w:val="28"/>
          <w:szCs w:val="28"/>
        </w:rPr>
        <w:t>（</w:t>
      </w:r>
      <w:r w:rsidRPr="00E11D2D">
        <w:rPr>
          <w:rFonts w:eastAsia="標楷體" w:hint="eastAsia"/>
          <w:color w:val="000000" w:themeColor="text1"/>
          <w:kern w:val="0"/>
          <w:sz w:val="28"/>
          <w:szCs w:val="28"/>
        </w:rPr>
        <w:t>不含日本</w:t>
      </w:r>
      <w:r w:rsidR="00E11D2D" w:rsidRPr="00E11D2D">
        <w:rPr>
          <w:rFonts w:ascii="標楷體" w:eastAsia="標楷體" w:hAnsi="標楷體" w:hint="eastAsia"/>
          <w:color w:val="000000" w:themeColor="text1"/>
          <w:kern w:val="0"/>
          <w:sz w:val="28"/>
          <w:szCs w:val="28"/>
        </w:rPr>
        <w:t>）</w:t>
      </w:r>
      <w:r w:rsidRPr="00E11D2D">
        <w:rPr>
          <w:rFonts w:eastAsia="標楷體" w:hint="eastAsia"/>
          <w:color w:val="000000" w:themeColor="text1"/>
          <w:kern w:val="0"/>
          <w:sz w:val="28"/>
          <w:szCs w:val="28"/>
        </w:rPr>
        <w:t>2015</w:t>
      </w:r>
      <w:r w:rsidRPr="00E11D2D">
        <w:rPr>
          <w:rFonts w:eastAsia="標楷體" w:hint="eastAsia"/>
          <w:color w:val="000000" w:themeColor="text1"/>
          <w:kern w:val="0"/>
          <w:sz w:val="28"/>
          <w:szCs w:val="28"/>
        </w:rPr>
        <w:t>年經濟成長率</w:t>
      </w:r>
      <w:r w:rsidRPr="00E11D2D">
        <w:rPr>
          <w:rFonts w:eastAsia="標楷體" w:hint="eastAsia"/>
          <w:color w:val="000000" w:themeColor="text1"/>
          <w:kern w:val="0"/>
          <w:sz w:val="28"/>
          <w:szCs w:val="28"/>
        </w:rPr>
        <w:t>5.7</w:t>
      </w:r>
      <w:r w:rsidR="00A116EA">
        <w:rPr>
          <w:rFonts w:eastAsia="標楷體" w:hint="eastAsia"/>
          <w:color w:val="000000" w:themeColor="text1"/>
          <w:kern w:val="0"/>
          <w:sz w:val="28"/>
          <w:szCs w:val="28"/>
        </w:rPr>
        <w:t>%</w:t>
      </w:r>
      <w:r w:rsidRPr="00E11D2D">
        <w:rPr>
          <w:rFonts w:eastAsia="標楷體" w:hint="eastAsia"/>
          <w:color w:val="000000" w:themeColor="text1"/>
          <w:kern w:val="0"/>
          <w:sz w:val="28"/>
          <w:szCs w:val="28"/>
        </w:rPr>
        <w:t>，</w:t>
      </w:r>
      <w:r w:rsidRPr="00E11D2D">
        <w:rPr>
          <w:rFonts w:eastAsia="標楷體" w:hint="eastAsia"/>
          <w:color w:val="000000" w:themeColor="text1"/>
          <w:kern w:val="0"/>
          <w:sz w:val="28"/>
          <w:szCs w:val="28"/>
        </w:rPr>
        <w:t>2015</w:t>
      </w:r>
      <w:r w:rsidRPr="00E11D2D">
        <w:rPr>
          <w:rFonts w:eastAsia="標楷體" w:hint="eastAsia"/>
          <w:color w:val="000000" w:themeColor="text1"/>
          <w:kern w:val="0"/>
          <w:sz w:val="28"/>
          <w:szCs w:val="28"/>
        </w:rPr>
        <w:t>年第</w:t>
      </w:r>
      <w:r w:rsidRPr="00E11D2D">
        <w:rPr>
          <w:rFonts w:eastAsia="標楷體" w:hint="eastAsia"/>
          <w:color w:val="000000" w:themeColor="text1"/>
          <w:kern w:val="0"/>
          <w:sz w:val="28"/>
          <w:szCs w:val="28"/>
        </w:rPr>
        <w:t>1</w:t>
      </w:r>
      <w:r w:rsidRPr="00E11D2D">
        <w:rPr>
          <w:rFonts w:eastAsia="標楷體" w:hint="eastAsia"/>
          <w:color w:val="000000" w:themeColor="text1"/>
          <w:kern w:val="0"/>
          <w:sz w:val="28"/>
          <w:szCs w:val="28"/>
        </w:rPr>
        <w:t>季為</w:t>
      </w:r>
      <w:r w:rsidRPr="00E11D2D">
        <w:rPr>
          <w:rFonts w:eastAsia="標楷體" w:hint="eastAsia"/>
          <w:color w:val="000000" w:themeColor="text1"/>
          <w:kern w:val="0"/>
          <w:sz w:val="28"/>
          <w:szCs w:val="28"/>
        </w:rPr>
        <w:t>5.7</w:t>
      </w:r>
      <w:r w:rsidR="00A116EA">
        <w:rPr>
          <w:rFonts w:eastAsia="標楷體" w:hint="eastAsia"/>
          <w:color w:val="000000" w:themeColor="text1"/>
          <w:kern w:val="0"/>
          <w:sz w:val="28"/>
          <w:szCs w:val="28"/>
        </w:rPr>
        <w:t>%</w:t>
      </w:r>
      <w:r w:rsidRPr="00E11D2D">
        <w:rPr>
          <w:rFonts w:eastAsia="標楷體" w:hint="eastAsia"/>
          <w:color w:val="000000" w:themeColor="text1"/>
          <w:kern w:val="0"/>
          <w:sz w:val="28"/>
          <w:szCs w:val="28"/>
        </w:rPr>
        <w:t>，</w:t>
      </w:r>
      <w:r w:rsidRPr="00331F6C">
        <w:rPr>
          <w:rFonts w:eastAsia="標楷體" w:hint="eastAsia"/>
          <w:kern w:val="0"/>
          <w:sz w:val="28"/>
          <w:szCs w:val="28"/>
        </w:rPr>
        <w:t>2016</w:t>
      </w:r>
      <w:r w:rsidRPr="00331F6C">
        <w:rPr>
          <w:rFonts w:eastAsia="標楷體" w:hint="eastAsia"/>
          <w:kern w:val="0"/>
          <w:sz w:val="28"/>
          <w:szCs w:val="28"/>
        </w:rPr>
        <w:t>年為</w:t>
      </w:r>
      <w:r w:rsidRPr="00331F6C">
        <w:rPr>
          <w:rFonts w:eastAsia="標楷體" w:hint="eastAsia"/>
          <w:kern w:val="0"/>
          <w:sz w:val="28"/>
          <w:szCs w:val="28"/>
        </w:rPr>
        <w:t>5.9</w:t>
      </w:r>
      <w:r w:rsidR="00A116EA">
        <w:rPr>
          <w:rFonts w:eastAsia="標楷體" w:hint="eastAsia"/>
          <w:kern w:val="0"/>
          <w:sz w:val="28"/>
          <w:szCs w:val="28"/>
        </w:rPr>
        <w:t>%</w:t>
      </w:r>
      <w:r w:rsidRPr="00331F6C">
        <w:rPr>
          <w:rFonts w:eastAsia="標楷體" w:hint="eastAsia"/>
          <w:kern w:val="0"/>
          <w:sz w:val="28"/>
          <w:szCs w:val="28"/>
        </w:rPr>
        <w:t>，較上月預測值調降</w:t>
      </w:r>
      <w:r w:rsidRPr="00331F6C">
        <w:rPr>
          <w:rFonts w:eastAsia="標楷體" w:hint="eastAsia"/>
          <w:kern w:val="0"/>
          <w:sz w:val="28"/>
          <w:szCs w:val="28"/>
        </w:rPr>
        <w:t>0.1</w:t>
      </w:r>
      <w:r w:rsidRPr="00331F6C">
        <w:rPr>
          <w:rFonts w:eastAsia="標楷體" w:hint="eastAsia"/>
          <w:kern w:val="0"/>
          <w:sz w:val="28"/>
          <w:szCs w:val="28"/>
        </w:rPr>
        <w:t>個百分點</w:t>
      </w:r>
      <w:r w:rsidR="00E24804" w:rsidRPr="00E24804">
        <w:rPr>
          <w:rFonts w:eastAsia="標楷體" w:hint="eastAsia"/>
          <w:kern w:val="0"/>
          <w:sz w:val="28"/>
          <w:szCs w:val="28"/>
        </w:rPr>
        <w:t>。</w:t>
      </w:r>
    </w:p>
    <w:p w:rsidR="00681344" w:rsidRPr="007F162E" w:rsidRDefault="00681344" w:rsidP="00681344">
      <w:pPr>
        <w:pStyle w:val="k3a"/>
        <w:tabs>
          <w:tab w:val="left" w:pos="540"/>
        </w:tabs>
        <w:spacing w:before="180" w:line="300" w:lineRule="auto"/>
        <w:ind w:leftChars="0" w:left="0" w:right="-60" w:firstLineChars="0" w:firstLine="0"/>
        <w:rPr>
          <w:b/>
          <w:bCs/>
          <w:szCs w:val="28"/>
        </w:rPr>
      </w:pPr>
      <w:r w:rsidRPr="007F162E">
        <w:rPr>
          <w:b/>
          <w:bCs/>
          <w:szCs w:val="28"/>
        </w:rPr>
        <w:t>１、日本</w:t>
      </w:r>
    </w:p>
    <w:p w:rsidR="0000092E" w:rsidRPr="00FA1464" w:rsidRDefault="00331F6C" w:rsidP="00331F6C">
      <w:pPr>
        <w:pStyle w:val="afffff"/>
        <w:numPr>
          <w:ilvl w:val="0"/>
          <w:numId w:val="2"/>
        </w:numPr>
        <w:snapToGrid w:val="0"/>
        <w:spacing w:before="180" w:line="300" w:lineRule="auto"/>
        <w:ind w:leftChars="0" w:left="709" w:rightChars="-95" w:right="-228" w:firstLineChars="0" w:hanging="567"/>
        <w:rPr>
          <w:rFonts w:ascii="Times New Roman" w:eastAsia="標楷體" w:hAnsi="Times New Roman"/>
          <w:sz w:val="28"/>
          <w:szCs w:val="28"/>
        </w:rPr>
      </w:pPr>
      <w:r w:rsidRPr="00331F6C">
        <w:rPr>
          <w:rFonts w:ascii="Times New Roman" w:eastAsia="標楷體" w:hAnsi="Times New Roman" w:hint="eastAsia"/>
          <w:sz w:val="28"/>
          <w:szCs w:val="28"/>
        </w:rPr>
        <w:t>日本政府於</w:t>
      </w:r>
      <w:r w:rsidRPr="00331F6C">
        <w:rPr>
          <w:rFonts w:ascii="Times New Roman" w:eastAsia="標楷體" w:hAnsi="Times New Roman" w:hint="eastAsia"/>
          <w:sz w:val="28"/>
          <w:szCs w:val="28"/>
        </w:rPr>
        <w:t>2015</w:t>
      </w:r>
      <w:r w:rsidRPr="00331F6C">
        <w:rPr>
          <w:rFonts w:ascii="Times New Roman" w:eastAsia="標楷體" w:hAnsi="Times New Roman" w:hint="eastAsia"/>
          <w:sz w:val="28"/>
          <w:szCs w:val="28"/>
        </w:rPr>
        <w:t>年</w:t>
      </w:r>
      <w:r w:rsidRPr="00331F6C">
        <w:rPr>
          <w:rFonts w:ascii="Times New Roman" w:eastAsia="標楷體" w:hAnsi="Times New Roman" w:hint="eastAsia"/>
          <w:sz w:val="28"/>
          <w:szCs w:val="28"/>
        </w:rPr>
        <w:t>3</w:t>
      </w:r>
      <w:r w:rsidRPr="00331F6C">
        <w:rPr>
          <w:rFonts w:ascii="Times New Roman" w:eastAsia="標楷體" w:hAnsi="Times New Roman" w:hint="eastAsia"/>
          <w:sz w:val="28"/>
          <w:szCs w:val="28"/>
        </w:rPr>
        <w:t>月</w:t>
      </w:r>
      <w:r w:rsidRPr="00331F6C">
        <w:rPr>
          <w:rFonts w:ascii="Times New Roman" w:eastAsia="標楷體" w:hAnsi="Times New Roman" w:hint="eastAsia"/>
          <w:sz w:val="28"/>
          <w:szCs w:val="28"/>
        </w:rPr>
        <w:t>9</w:t>
      </w:r>
      <w:r w:rsidRPr="00331F6C">
        <w:rPr>
          <w:rFonts w:ascii="Times New Roman" w:eastAsia="標楷體" w:hAnsi="Times New Roman" w:hint="eastAsia"/>
          <w:sz w:val="28"/>
          <w:szCs w:val="28"/>
        </w:rPr>
        <w:t>日公布</w:t>
      </w:r>
      <w:r w:rsidRPr="00331F6C">
        <w:rPr>
          <w:rFonts w:ascii="Times New Roman" w:eastAsia="標楷體" w:hAnsi="Times New Roman" w:hint="eastAsia"/>
          <w:sz w:val="28"/>
          <w:szCs w:val="28"/>
        </w:rPr>
        <w:t>2014</w:t>
      </w:r>
      <w:r w:rsidRPr="00331F6C">
        <w:rPr>
          <w:rFonts w:ascii="Times New Roman" w:eastAsia="標楷體" w:hAnsi="Times New Roman" w:hint="eastAsia"/>
          <w:sz w:val="28"/>
          <w:szCs w:val="28"/>
        </w:rPr>
        <w:t>年第</w:t>
      </w:r>
      <w:r w:rsidRPr="00331F6C">
        <w:rPr>
          <w:rFonts w:ascii="Times New Roman" w:eastAsia="標楷體" w:hAnsi="Times New Roman" w:hint="eastAsia"/>
          <w:sz w:val="28"/>
          <w:szCs w:val="28"/>
        </w:rPr>
        <w:t>4</w:t>
      </w:r>
      <w:r w:rsidRPr="00331F6C">
        <w:rPr>
          <w:rFonts w:ascii="Times New Roman" w:eastAsia="標楷體" w:hAnsi="Times New Roman" w:hint="eastAsia"/>
          <w:sz w:val="28"/>
          <w:szCs w:val="28"/>
        </w:rPr>
        <w:t>季實質</w:t>
      </w:r>
      <w:r w:rsidRPr="00331F6C">
        <w:rPr>
          <w:rFonts w:ascii="Times New Roman" w:eastAsia="標楷體" w:hAnsi="Times New Roman" w:hint="eastAsia"/>
          <w:sz w:val="28"/>
          <w:szCs w:val="28"/>
        </w:rPr>
        <w:t>GDP</w:t>
      </w:r>
      <w:r w:rsidRPr="00331F6C">
        <w:rPr>
          <w:rFonts w:ascii="Times New Roman" w:eastAsia="標楷體" w:hAnsi="Times New Roman" w:hint="eastAsia"/>
          <w:sz w:val="28"/>
          <w:szCs w:val="28"/>
        </w:rPr>
        <w:t>第</w:t>
      </w:r>
      <w:r w:rsidR="00001774">
        <w:rPr>
          <w:rFonts w:ascii="Times New Roman" w:eastAsia="標楷體" w:hAnsi="Times New Roman" w:hint="eastAsia"/>
          <w:sz w:val="28"/>
          <w:szCs w:val="28"/>
        </w:rPr>
        <w:t>2</w:t>
      </w:r>
      <w:r w:rsidRPr="00331F6C">
        <w:rPr>
          <w:rFonts w:ascii="Times New Roman" w:eastAsia="標楷體" w:hAnsi="Times New Roman" w:hint="eastAsia"/>
          <w:sz w:val="28"/>
          <w:szCs w:val="28"/>
        </w:rPr>
        <w:t>次速報值，自原本</w:t>
      </w:r>
      <w:r w:rsidRPr="00331F6C">
        <w:rPr>
          <w:rFonts w:ascii="Times New Roman" w:eastAsia="標楷體" w:hAnsi="Times New Roman" w:hint="eastAsia"/>
          <w:sz w:val="28"/>
          <w:szCs w:val="28"/>
        </w:rPr>
        <w:t>2.2</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下修至</w:t>
      </w:r>
      <w:r w:rsidRPr="00331F6C">
        <w:rPr>
          <w:rFonts w:ascii="Times New Roman" w:eastAsia="標楷體" w:hAnsi="Times New Roman" w:hint="eastAsia"/>
          <w:sz w:val="28"/>
          <w:szCs w:val="28"/>
        </w:rPr>
        <w:t>1.5</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（季增年率），其中國內需求成長率下修</w:t>
      </w:r>
      <w:r w:rsidRPr="00331F6C">
        <w:rPr>
          <w:rFonts w:ascii="Times New Roman" w:eastAsia="標楷體" w:hAnsi="Times New Roman" w:hint="eastAsia"/>
          <w:sz w:val="28"/>
          <w:szCs w:val="28"/>
        </w:rPr>
        <w:t>0.1</w:t>
      </w:r>
      <w:r w:rsidRPr="00331F6C">
        <w:rPr>
          <w:rFonts w:ascii="Times New Roman" w:eastAsia="標楷體" w:hAnsi="Times New Roman" w:hint="eastAsia"/>
          <w:sz w:val="28"/>
          <w:szCs w:val="28"/>
        </w:rPr>
        <w:t>百分點至</w:t>
      </w:r>
      <w:r w:rsidRPr="00331F6C">
        <w:rPr>
          <w:rFonts w:ascii="Times New Roman" w:eastAsia="標楷體" w:hAnsi="Times New Roman" w:hint="eastAsia"/>
          <w:sz w:val="28"/>
          <w:szCs w:val="28"/>
        </w:rPr>
        <w:t>0.2</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，主要原因來自於民間企業設備減少，對外出口成長率則較先前預估值上升</w:t>
      </w:r>
      <w:r w:rsidRPr="00331F6C">
        <w:rPr>
          <w:rFonts w:ascii="Times New Roman" w:eastAsia="標楷體" w:hAnsi="Times New Roman" w:hint="eastAsia"/>
          <w:sz w:val="28"/>
          <w:szCs w:val="28"/>
        </w:rPr>
        <w:t>0.1</w:t>
      </w:r>
      <w:r w:rsidR="002F5ED1">
        <w:rPr>
          <w:rFonts w:ascii="Times New Roman" w:eastAsia="標楷體" w:hAnsi="Times New Roman" w:hint="eastAsia"/>
          <w:sz w:val="28"/>
          <w:szCs w:val="28"/>
        </w:rPr>
        <w:t>個</w:t>
      </w:r>
      <w:r w:rsidRPr="00331F6C">
        <w:rPr>
          <w:rFonts w:ascii="Times New Roman" w:eastAsia="標楷體" w:hAnsi="Times New Roman" w:hint="eastAsia"/>
          <w:sz w:val="28"/>
          <w:szCs w:val="28"/>
        </w:rPr>
        <w:t>百分點至</w:t>
      </w:r>
      <w:r w:rsidRPr="00331F6C">
        <w:rPr>
          <w:rFonts w:ascii="Times New Roman" w:eastAsia="標楷體" w:hAnsi="Times New Roman" w:hint="eastAsia"/>
          <w:sz w:val="28"/>
          <w:szCs w:val="28"/>
        </w:rPr>
        <w:t>2.8</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。另</w:t>
      </w:r>
      <w:r w:rsidRPr="00331F6C">
        <w:rPr>
          <w:rFonts w:ascii="Times New Roman" w:eastAsia="標楷體" w:hAnsi="Times New Roman" w:hint="eastAsia"/>
          <w:sz w:val="28"/>
          <w:szCs w:val="28"/>
        </w:rPr>
        <w:t>2014</w:t>
      </w:r>
      <w:r w:rsidRPr="00331F6C">
        <w:rPr>
          <w:rFonts w:ascii="Times New Roman" w:eastAsia="標楷體" w:hAnsi="Times New Roman" w:hint="eastAsia"/>
          <w:sz w:val="28"/>
          <w:szCs w:val="28"/>
        </w:rPr>
        <w:t>年全年實質</w:t>
      </w:r>
      <w:r w:rsidRPr="00331F6C">
        <w:rPr>
          <w:rFonts w:ascii="Times New Roman" w:eastAsia="標楷體" w:hAnsi="Times New Roman" w:hint="eastAsia"/>
          <w:sz w:val="28"/>
          <w:szCs w:val="28"/>
        </w:rPr>
        <w:t>GDP</w:t>
      </w:r>
      <w:r w:rsidR="002F5ED1">
        <w:rPr>
          <w:rFonts w:ascii="Times New Roman" w:eastAsia="標楷體" w:hAnsi="Times New Roman" w:hint="eastAsia"/>
          <w:sz w:val="28"/>
          <w:szCs w:val="28"/>
        </w:rPr>
        <w:t>為零成長</w:t>
      </w:r>
      <w:r w:rsidR="0000092E" w:rsidRPr="00FA1464">
        <w:rPr>
          <w:rFonts w:ascii="Times New Roman" w:eastAsia="標楷體" w:hAnsi="Times New Roman" w:hint="eastAsia"/>
          <w:sz w:val="28"/>
          <w:szCs w:val="28"/>
        </w:rPr>
        <w:t>。</w:t>
      </w:r>
    </w:p>
    <w:p w:rsidR="0000092E" w:rsidRPr="00A116EA" w:rsidRDefault="00331F6C" w:rsidP="00331F6C">
      <w:pPr>
        <w:pStyle w:val="afffff"/>
        <w:numPr>
          <w:ilvl w:val="0"/>
          <w:numId w:val="2"/>
        </w:numPr>
        <w:snapToGrid w:val="0"/>
        <w:spacing w:before="180" w:line="300" w:lineRule="auto"/>
        <w:ind w:leftChars="0" w:left="709" w:rightChars="-95" w:right="-228" w:firstLineChars="0" w:hanging="567"/>
        <w:rPr>
          <w:rFonts w:ascii="Times New Roman" w:eastAsia="標楷體" w:hAnsi="Times New Roman"/>
          <w:color w:val="000000" w:themeColor="text1"/>
          <w:sz w:val="28"/>
          <w:szCs w:val="28"/>
        </w:rPr>
      </w:pPr>
      <w:r w:rsidRPr="00A116EA">
        <w:rPr>
          <w:rFonts w:ascii="Times New Roman" w:eastAsia="標楷體" w:hAnsi="Times New Roman" w:hint="eastAsia"/>
          <w:color w:val="000000" w:themeColor="text1"/>
          <w:sz w:val="28"/>
          <w:szCs w:val="28"/>
        </w:rPr>
        <w:t>根據日本財務省</w:t>
      </w:r>
      <w:r w:rsidRPr="00A116EA">
        <w:rPr>
          <w:rFonts w:ascii="Times New Roman" w:eastAsia="標楷體" w:hAnsi="Times New Roman" w:hint="eastAsia"/>
          <w:color w:val="000000" w:themeColor="text1"/>
          <w:sz w:val="28"/>
          <w:szCs w:val="28"/>
        </w:rPr>
        <w:t>2015</w:t>
      </w:r>
      <w:r w:rsidRPr="00A116EA">
        <w:rPr>
          <w:rFonts w:ascii="Times New Roman" w:eastAsia="標楷體" w:hAnsi="Times New Roman" w:hint="eastAsia"/>
          <w:color w:val="000000" w:themeColor="text1"/>
          <w:sz w:val="28"/>
          <w:szCs w:val="28"/>
        </w:rPr>
        <w:t>年</w:t>
      </w:r>
      <w:r w:rsidRPr="00A116EA">
        <w:rPr>
          <w:rFonts w:ascii="Times New Roman" w:eastAsia="標楷體" w:hAnsi="Times New Roman" w:hint="eastAsia"/>
          <w:color w:val="000000" w:themeColor="text1"/>
          <w:sz w:val="28"/>
          <w:szCs w:val="28"/>
        </w:rPr>
        <w:t>3</w:t>
      </w:r>
      <w:r w:rsidRPr="00A116EA">
        <w:rPr>
          <w:rFonts w:ascii="Times New Roman" w:eastAsia="標楷體" w:hAnsi="Times New Roman" w:hint="eastAsia"/>
          <w:color w:val="000000" w:themeColor="text1"/>
          <w:sz w:val="28"/>
          <w:szCs w:val="28"/>
        </w:rPr>
        <w:t>月</w:t>
      </w:r>
      <w:r w:rsidRPr="00A116EA">
        <w:rPr>
          <w:rFonts w:ascii="Times New Roman" w:eastAsia="標楷體" w:hAnsi="Times New Roman" w:hint="eastAsia"/>
          <w:color w:val="000000" w:themeColor="text1"/>
          <w:sz w:val="28"/>
          <w:szCs w:val="28"/>
        </w:rPr>
        <w:t>18</w:t>
      </w:r>
      <w:r w:rsidRPr="00A116EA">
        <w:rPr>
          <w:rFonts w:ascii="Times New Roman" w:eastAsia="標楷體" w:hAnsi="Times New Roman" w:hint="eastAsia"/>
          <w:color w:val="000000" w:themeColor="text1"/>
          <w:sz w:val="28"/>
          <w:szCs w:val="28"/>
        </w:rPr>
        <w:t>日最新發布之進出口貿易統計，持續受益於日圓貶值及低油價，</w:t>
      </w:r>
      <w:r w:rsidRPr="00A116EA">
        <w:rPr>
          <w:rFonts w:ascii="Times New Roman" w:eastAsia="標楷體" w:hAnsi="Times New Roman" w:hint="eastAsia"/>
          <w:color w:val="000000" w:themeColor="text1"/>
          <w:sz w:val="28"/>
          <w:szCs w:val="28"/>
        </w:rPr>
        <w:t>2015</w:t>
      </w:r>
      <w:r w:rsidRPr="00A116EA">
        <w:rPr>
          <w:rFonts w:ascii="Times New Roman" w:eastAsia="標楷體" w:hAnsi="Times New Roman" w:hint="eastAsia"/>
          <w:color w:val="000000" w:themeColor="text1"/>
          <w:sz w:val="28"/>
          <w:szCs w:val="28"/>
        </w:rPr>
        <w:t>年</w:t>
      </w:r>
      <w:r w:rsidRPr="00A116EA">
        <w:rPr>
          <w:rFonts w:ascii="Times New Roman" w:eastAsia="標楷體" w:hAnsi="Times New Roman" w:hint="eastAsia"/>
          <w:color w:val="000000" w:themeColor="text1"/>
          <w:sz w:val="28"/>
          <w:szCs w:val="28"/>
        </w:rPr>
        <w:t>2</w:t>
      </w:r>
      <w:r w:rsidRPr="00A116EA">
        <w:rPr>
          <w:rFonts w:ascii="Times New Roman" w:eastAsia="標楷體" w:hAnsi="Times New Roman" w:hint="eastAsia"/>
          <w:color w:val="000000" w:themeColor="text1"/>
          <w:sz w:val="28"/>
          <w:szCs w:val="28"/>
        </w:rPr>
        <w:t>月份出口為</w:t>
      </w:r>
      <w:r w:rsidRPr="00A116EA">
        <w:rPr>
          <w:rFonts w:ascii="Times New Roman" w:eastAsia="標楷體" w:hAnsi="Times New Roman" w:hint="eastAsia"/>
          <w:color w:val="000000" w:themeColor="text1"/>
          <w:sz w:val="28"/>
          <w:szCs w:val="28"/>
        </w:rPr>
        <w:t>5.94</w:t>
      </w:r>
      <w:r w:rsidRPr="00A116EA">
        <w:rPr>
          <w:rFonts w:ascii="Times New Roman" w:eastAsia="標楷體" w:hAnsi="Times New Roman" w:hint="eastAsia"/>
          <w:color w:val="000000" w:themeColor="text1"/>
          <w:sz w:val="28"/>
          <w:szCs w:val="28"/>
        </w:rPr>
        <w:t>兆日圓，較上年同期增加</w:t>
      </w:r>
      <w:r w:rsidRPr="00A116EA">
        <w:rPr>
          <w:rFonts w:ascii="Times New Roman" w:eastAsia="標楷體" w:hAnsi="Times New Roman" w:hint="eastAsia"/>
          <w:color w:val="000000" w:themeColor="text1"/>
          <w:sz w:val="28"/>
          <w:szCs w:val="28"/>
        </w:rPr>
        <w:t>2.4</w:t>
      </w:r>
      <w:r w:rsidR="00A116EA"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，進口則為</w:t>
      </w:r>
      <w:r w:rsidRPr="00A116EA">
        <w:rPr>
          <w:rFonts w:ascii="Times New Roman" w:eastAsia="標楷體" w:hAnsi="Times New Roman" w:hint="eastAsia"/>
          <w:color w:val="000000" w:themeColor="text1"/>
          <w:sz w:val="28"/>
          <w:szCs w:val="28"/>
        </w:rPr>
        <w:t>6.36</w:t>
      </w:r>
      <w:r w:rsidRPr="00A116EA">
        <w:rPr>
          <w:rFonts w:ascii="Times New Roman" w:eastAsia="標楷體" w:hAnsi="Times New Roman" w:hint="eastAsia"/>
          <w:color w:val="000000" w:themeColor="text1"/>
          <w:sz w:val="28"/>
          <w:szCs w:val="28"/>
        </w:rPr>
        <w:t>兆日圓，較上年同期減少</w:t>
      </w:r>
      <w:r w:rsidRPr="00A116EA">
        <w:rPr>
          <w:rFonts w:ascii="Times New Roman" w:eastAsia="標楷體" w:hAnsi="Times New Roman" w:hint="eastAsia"/>
          <w:color w:val="000000" w:themeColor="text1"/>
          <w:sz w:val="28"/>
          <w:szCs w:val="28"/>
        </w:rPr>
        <w:t>3.6</w:t>
      </w:r>
      <w:r w:rsidR="00A116EA"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，貿易入超為</w:t>
      </w:r>
      <w:r w:rsidRPr="00A116EA">
        <w:rPr>
          <w:rFonts w:ascii="Times New Roman" w:eastAsia="標楷體" w:hAnsi="Times New Roman" w:hint="eastAsia"/>
          <w:color w:val="000000" w:themeColor="text1"/>
          <w:sz w:val="28"/>
          <w:szCs w:val="28"/>
        </w:rPr>
        <w:t>0.42</w:t>
      </w:r>
      <w:r w:rsidRPr="00A116EA">
        <w:rPr>
          <w:rFonts w:ascii="Times New Roman" w:eastAsia="標楷體" w:hAnsi="Times New Roman" w:hint="eastAsia"/>
          <w:color w:val="000000" w:themeColor="text1"/>
          <w:sz w:val="28"/>
          <w:szCs w:val="28"/>
        </w:rPr>
        <w:t>兆日圓，較上年同期大幅減少</w:t>
      </w:r>
      <w:r w:rsidRPr="00A116EA">
        <w:rPr>
          <w:rFonts w:ascii="Times New Roman" w:eastAsia="標楷體" w:hAnsi="Times New Roman" w:hint="eastAsia"/>
          <w:color w:val="000000" w:themeColor="text1"/>
          <w:sz w:val="28"/>
          <w:szCs w:val="28"/>
        </w:rPr>
        <w:t>47.3</w:t>
      </w:r>
      <w:r w:rsidR="00A116EA"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。就地區而言，對主要貿易夥伴，歐盟、美國、東協出口成長率分別為</w:t>
      </w:r>
      <w:r w:rsidRPr="00A116EA">
        <w:rPr>
          <w:rFonts w:ascii="Times New Roman" w:eastAsia="標楷體" w:hAnsi="Times New Roman" w:hint="eastAsia"/>
          <w:color w:val="000000" w:themeColor="text1"/>
          <w:sz w:val="28"/>
          <w:szCs w:val="28"/>
        </w:rPr>
        <w:t>1.9</w:t>
      </w:r>
      <w:r w:rsidR="00A116EA" w:rsidRPr="00A116EA">
        <w:rPr>
          <w:rFonts w:ascii="Times New Roman" w:eastAsia="標楷體" w:hAnsi="Times New Roman" w:hint="eastAsia"/>
          <w:color w:val="000000" w:themeColor="text1"/>
          <w:sz w:val="28"/>
          <w:szCs w:val="28"/>
        </w:rPr>
        <w:t>%</w:t>
      </w:r>
      <w:r w:rsidR="00E11D2D" w:rsidRPr="00A116EA">
        <w:rPr>
          <w:rFonts w:ascii="標楷體" w:eastAsia="標楷體" w:hAnsi="標楷體" w:hint="eastAsia"/>
          <w:color w:val="000000" w:themeColor="text1"/>
          <w:sz w:val="28"/>
          <w:szCs w:val="28"/>
        </w:rPr>
        <w:t>、</w:t>
      </w:r>
      <w:r w:rsidRPr="00A116EA">
        <w:rPr>
          <w:rFonts w:ascii="Times New Roman" w:eastAsia="標楷體" w:hAnsi="Times New Roman" w:hint="eastAsia"/>
          <w:color w:val="000000" w:themeColor="text1"/>
          <w:sz w:val="28"/>
          <w:szCs w:val="28"/>
        </w:rPr>
        <w:t>14.83</w:t>
      </w:r>
      <w:r w:rsidR="00A116EA"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14.8</w:t>
      </w:r>
      <w:r w:rsidR="00A116EA"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；對中國大陸出口則減少</w:t>
      </w:r>
      <w:r w:rsidRPr="00A116EA">
        <w:rPr>
          <w:rFonts w:ascii="Times New Roman" w:eastAsia="標楷體" w:hAnsi="Times New Roman" w:hint="eastAsia"/>
          <w:color w:val="000000" w:themeColor="text1"/>
          <w:sz w:val="28"/>
          <w:szCs w:val="28"/>
        </w:rPr>
        <w:t>17.3</w:t>
      </w:r>
      <w:r w:rsidR="00A116EA"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2015</w:t>
      </w:r>
      <w:r w:rsidRPr="00A116EA">
        <w:rPr>
          <w:rFonts w:ascii="Times New Roman" w:eastAsia="標楷體" w:hAnsi="Times New Roman" w:hint="eastAsia"/>
          <w:color w:val="000000" w:themeColor="text1"/>
          <w:sz w:val="28"/>
          <w:szCs w:val="28"/>
        </w:rPr>
        <w:t>年</w:t>
      </w:r>
      <w:r w:rsidRPr="00A116EA">
        <w:rPr>
          <w:rFonts w:ascii="Times New Roman" w:eastAsia="標楷體" w:hAnsi="Times New Roman" w:hint="eastAsia"/>
          <w:color w:val="000000" w:themeColor="text1"/>
          <w:sz w:val="28"/>
          <w:szCs w:val="28"/>
        </w:rPr>
        <w:t>1</w:t>
      </w:r>
      <w:r w:rsidRPr="00A116EA">
        <w:rPr>
          <w:rFonts w:ascii="Times New Roman" w:eastAsia="標楷體" w:hAnsi="Times New Roman" w:hint="eastAsia"/>
          <w:color w:val="000000" w:themeColor="text1"/>
          <w:sz w:val="28"/>
          <w:szCs w:val="28"/>
        </w:rPr>
        <w:t>月工業生產減少</w:t>
      </w:r>
      <w:r w:rsidRPr="00A116EA">
        <w:rPr>
          <w:rFonts w:ascii="Times New Roman" w:eastAsia="標楷體" w:hAnsi="Times New Roman" w:hint="eastAsia"/>
          <w:color w:val="000000" w:themeColor="text1"/>
          <w:sz w:val="28"/>
          <w:szCs w:val="28"/>
        </w:rPr>
        <w:t>2.8</w:t>
      </w:r>
      <w:r w:rsidR="00A116EA"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；消費者物價上漲</w:t>
      </w:r>
      <w:r w:rsidRPr="00A116EA">
        <w:rPr>
          <w:rFonts w:ascii="Times New Roman" w:eastAsia="標楷體" w:hAnsi="Times New Roman" w:hint="eastAsia"/>
          <w:color w:val="000000" w:themeColor="text1"/>
          <w:sz w:val="28"/>
          <w:szCs w:val="28"/>
        </w:rPr>
        <w:t>2.4</w:t>
      </w:r>
      <w:r w:rsidR="00A116EA"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；失業率為</w:t>
      </w:r>
      <w:r w:rsidRPr="00A116EA">
        <w:rPr>
          <w:rFonts w:ascii="Times New Roman" w:eastAsia="標楷體" w:hAnsi="Times New Roman" w:hint="eastAsia"/>
          <w:color w:val="000000" w:themeColor="text1"/>
          <w:sz w:val="28"/>
          <w:szCs w:val="28"/>
        </w:rPr>
        <w:t>3.6</w:t>
      </w:r>
      <w:r w:rsidR="00A116EA" w:rsidRPr="00A116EA">
        <w:rPr>
          <w:rFonts w:ascii="Times New Roman" w:eastAsia="標楷體" w:hAnsi="Times New Roman" w:hint="eastAsia"/>
          <w:color w:val="000000" w:themeColor="text1"/>
          <w:sz w:val="28"/>
          <w:szCs w:val="28"/>
        </w:rPr>
        <w:t>%</w:t>
      </w:r>
      <w:r w:rsidR="0000092E" w:rsidRPr="00A116EA">
        <w:rPr>
          <w:rFonts w:ascii="Times New Roman" w:eastAsia="標楷體" w:hAnsi="Times New Roman" w:hint="eastAsia"/>
          <w:color w:val="000000" w:themeColor="text1"/>
          <w:sz w:val="28"/>
          <w:szCs w:val="28"/>
        </w:rPr>
        <w:t>。</w:t>
      </w:r>
    </w:p>
    <w:p w:rsidR="0000092E" w:rsidRPr="00DB750E" w:rsidRDefault="00331F6C" w:rsidP="00331F6C">
      <w:pPr>
        <w:pStyle w:val="afffff"/>
        <w:numPr>
          <w:ilvl w:val="0"/>
          <w:numId w:val="2"/>
        </w:numPr>
        <w:snapToGrid w:val="0"/>
        <w:spacing w:before="180" w:line="300" w:lineRule="auto"/>
        <w:ind w:leftChars="0" w:left="709" w:rightChars="-95" w:right="-228" w:firstLineChars="0" w:hanging="567"/>
        <w:rPr>
          <w:rFonts w:ascii="Times New Roman" w:eastAsia="標楷體" w:hAnsi="Times New Roman"/>
          <w:sz w:val="28"/>
          <w:szCs w:val="28"/>
        </w:rPr>
      </w:pPr>
      <w:r w:rsidRPr="00331F6C">
        <w:rPr>
          <w:rFonts w:ascii="Times New Roman" w:eastAsia="標楷體" w:hAnsi="Times New Roman" w:hint="eastAsia"/>
          <w:sz w:val="28"/>
          <w:szCs w:val="28"/>
        </w:rPr>
        <w:t>日本</w:t>
      </w:r>
      <w:r w:rsidRPr="00331F6C">
        <w:rPr>
          <w:rFonts w:ascii="Times New Roman" w:eastAsia="標楷體" w:hAnsi="Times New Roman" w:hint="eastAsia"/>
          <w:sz w:val="28"/>
          <w:szCs w:val="28"/>
        </w:rPr>
        <w:t>2015</w:t>
      </w:r>
      <w:r w:rsidRPr="00331F6C">
        <w:rPr>
          <w:rFonts w:ascii="Times New Roman" w:eastAsia="標楷體" w:hAnsi="Times New Roman" w:hint="eastAsia"/>
          <w:sz w:val="28"/>
          <w:szCs w:val="28"/>
        </w:rPr>
        <w:t>年</w:t>
      </w:r>
      <w:r w:rsidRPr="00331F6C">
        <w:rPr>
          <w:rFonts w:ascii="Times New Roman" w:eastAsia="標楷體" w:hAnsi="Times New Roman" w:hint="eastAsia"/>
          <w:sz w:val="28"/>
          <w:szCs w:val="28"/>
        </w:rPr>
        <w:t>3</w:t>
      </w:r>
      <w:r w:rsidRPr="00331F6C">
        <w:rPr>
          <w:rFonts w:ascii="Times New Roman" w:eastAsia="標楷體" w:hAnsi="Times New Roman" w:hint="eastAsia"/>
          <w:sz w:val="28"/>
          <w:szCs w:val="28"/>
        </w:rPr>
        <w:t>月份的勞資雙方薪資談判結果陸續公布，包括汽車、電機等大型企業皆響應調薪計畫，加薪幅度創新高。如豐田汽車加薪</w:t>
      </w:r>
      <w:r w:rsidRPr="00331F6C">
        <w:rPr>
          <w:rFonts w:ascii="Times New Roman" w:eastAsia="標楷體" w:hAnsi="Times New Roman" w:hint="eastAsia"/>
          <w:sz w:val="28"/>
          <w:szCs w:val="28"/>
        </w:rPr>
        <w:t>4,000</w:t>
      </w:r>
      <w:r w:rsidRPr="00331F6C">
        <w:rPr>
          <w:rFonts w:ascii="Times New Roman" w:eastAsia="標楷體" w:hAnsi="Times New Roman" w:hint="eastAsia"/>
          <w:sz w:val="28"/>
          <w:szCs w:val="28"/>
        </w:rPr>
        <w:t>日圓，本田汽車加薪</w:t>
      </w:r>
      <w:r w:rsidRPr="00331F6C">
        <w:rPr>
          <w:rFonts w:ascii="Times New Roman" w:eastAsia="標楷體" w:hAnsi="Times New Roman" w:hint="eastAsia"/>
          <w:sz w:val="28"/>
          <w:szCs w:val="28"/>
        </w:rPr>
        <w:t>3,400</w:t>
      </w:r>
      <w:r w:rsidRPr="00331F6C">
        <w:rPr>
          <w:rFonts w:ascii="Times New Roman" w:eastAsia="標楷體" w:hAnsi="Times New Roman" w:hint="eastAsia"/>
          <w:sz w:val="28"/>
          <w:szCs w:val="28"/>
        </w:rPr>
        <w:t>元，日立，松下，東芝等皆宣布調高</w:t>
      </w:r>
      <w:r w:rsidRPr="00331F6C">
        <w:rPr>
          <w:rFonts w:ascii="Times New Roman" w:eastAsia="標楷體" w:hAnsi="Times New Roman" w:hint="eastAsia"/>
          <w:sz w:val="28"/>
          <w:szCs w:val="28"/>
        </w:rPr>
        <w:t>3,000</w:t>
      </w:r>
      <w:r w:rsidRPr="00331F6C">
        <w:rPr>
          <w:rFonts w:ascii="Times New Roman" w:eastAsia="標楷體" w:hAnsi="Times New Roman" w:hint="eastAsia"/>
          <w:sz w:val="28"/>
          <w:szCs w:val="28"/>
        </w:rPr>
        <w:t>日圓。顯示安倍政策為企業帶來之利益，已有部分反映於勞工薪資層面，未來可能因此刺激消費，帶動經濟成長。但也有經濟學家認為，加薪情況若集中於大型企業，則對日本經濟復甦正面影響可能不大</w:t>
      </w:r>
      <w:r w:rsidR="0000092E">
        <w:rPr>
          <w:rFonts w:ascii="Times New Roman" w:eastAsia="標楷體" w:hAnsi="Times New Roman" w:hint="eastAsia"/>
          <w:sz w:val="28"/>
          <w:szCs w:val="28"/>
        </w:rPr>
        <w:t>。</w:t>
      </w:r>
    </w:p>
    <w:p w:rsidR="00681344" w:rsidRDefault="00331F6C" w:rsidP="00331F6C">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331F6C">
        <w:rPr>
          <w:rFonts w:ascii="Times New Roman" w:eastAsia="標楷體" w:hAnsi="Times New Roman" w:hint="eastAsia"/>
          <w:sz w:val="28"/>
          <w:szCs w:val="28"/>
        </w:rPr>
        <w:t>日本政府觀光局</w:t>
      </w:r>
      <w:r w:rsidRPr="00331F6C">
        <w:rPr>
          <w:rFonts w:ascii="Times New Roman" w:eastAsia="標楷體" w:hAnsi="Times New Roman" w:hint="eastAsia"/>
          <w:sz w:val="28"/>
          <w:szCs w:val="28"/>
        </w:rPr>
        <w:t>2015</w:t>
      </w:r>
      <w:r w:rsidRPr="00331F6C">
        <w:rPr>
          <w:rFonts w:ascii="Times New Roman" w:eastAsia="標楷體" w:hAnsi="Times New Roman" w:hint="eastAsia"/>
          <w:sz w:val="28"/>
          <w:szCs w:val="28"/>
        </w:rPr>
        <w:t>年</w:t>
      </w:r>
      <w:r w:rsidRPr="00331F6C">
        <w:rPr>
          <w:rFonts w:ascii="Times New Roman" w:eastAsia="標楷體" w:hAnsi="Times New Roman" w:hint="eastAsia"/>
          <w:sz w:val="28"/>
          <w:szCs w:val="28"/>
        </w:rPr>
        <w:t>3</w:t>
      </w:r>
      <w:r w:rsidRPr="00331F6C">
        <w:rPr>
          <w:rFonts w:ascii="Times New Roman" w:eastAsia="標楷體" w:hAnsi="Times New Roman" w:hint="eastAsia"/>
          <w:sz w:val="28"/>
          <w:szCs w:val="28"/>
        </w:rPr>
        <w:t>月</w:t>
      </w:r>
      <w:r w:rsidRPr="00331F6C">
        <w:rPr>
          <w:rFonts w:ascii="Times New Roman" w:eastAsia="標楷體" w:hAnsi="Times New Roman" w:hint="eastAsia"/>
          <w:sz w:val="28"/>
          <w:szCs w:val="28"/>
        </w:rPr>
        <w:t>18</w:t>
      </w:r>
      <w:r w:rsidRPr="00331F6C">
        <w:rPr>
          <w:rFonts w:ascii="Times New Roman" w:eastAsia="標楷體" w:hAnsi="Times New Roman" w:hint="eastAsia"/>
          <w:sz w:val="28"/>
          <w:szCs w:val="28"/>
        </w:rPr>
        <w:t>日發表</w:t>
      </w:r>
      <w:r w:rsidRPr="00331F6C">
        <w:rPr>
          <w:rFonts w:ascii="Times New Roman" w:eastAsia="標楷體" w:hAnsi="Times New Roman" w:hint="eastAsia"/>
          <w:sz w:val="28"/>
          <w:szCs w:val="28"/>
        </w:rPr>
        <w:t>2</w:t>
      </w:r>
      <w:r w:rsidRPr="00331F6C">
        <w:rPr>
          <w:rFonts w:ascii="Times New Roman" w:eastAsia="標楷體" w:hAnsi="Times New Roman" w:hint="eastAsia"/>
          <w:sz w:val="28"/>
          <w:szCs w:val="28"/>
        </w:rPr>
        <w:t>月份訪日之國外觀光客統計人數達</w:t>
      </w:r>
      <w:r w:rsidRPr="00331F6C">
        <w:rPr>
          <w:rFonts w:ascii="Times New Roman" w:eastAsia="標楷體" w:hAnsi="Times New Roman" w:hint="eastAsia"/>
          <w:sz w:val="28"/>
          <w:szCs w:val="28"/>
        </w:rPr>
        <w:t>138</w:t>
      </w:r>
      <w:r w:rsidRPr="00331F6C">
        <w:rPr>
          <w:rFonts w:ascii="Times New Roman" w:eastAsia="標楷體" w:hAnsi="Times New Roman" w:hint="eastAsia"/>
          <w:sz w:val="28"/>
          <w:szCs w:val="28"/>
        </w:rPr>
        <w:t>萬</w:t>
      </w:r>
      <w:r w:rsidRPr="00331F6C">
        <w:rPr>
          <w:rFonts w:ascii="Times New Roman" w:eastAsia="標楷體" w:hAnsi="Times New Roman" w:hint="eastAsia"/>
          <w:sz w:val="28"/>
          <w:szCs w:val="28"/>
        </w:rPr>
        <w:t>7</w:t>
      </w:r>
      <w:r w:rsidRPr="00331F6C">
        <w:rPr>
          <w:rFonts w:ascii="Times New Roman" w:eastAsia="標楷體" w:hAnsi="Times New Roman" w:hint="eastAsia"/>
          <w:sz w:val="28"/>
          <w:szCs w:val="28"/>
        </w:rPr>
        <w:t>千人，較上年同期增加</w:t>
      </w:r>
      <w:r w:rsidRPr="00331F6C">
        <w:rPr>
          <w:rFonts w:ascii="Times New Roman" w:eastAsia="標楷體" w:hAnsi="Times New Roman" w:hint="eastAsia"/>
          <w:sz w:val="28"/>
          <w:szCs w:val="28"/>
        </w:rPr>
        <w:t>58</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，創下單月人數新高，主因日圓貶值且日本放寬免簽證及擴大免稅品對象。其中，因適逢中國大陸春節期間，中國大陸旅日人數較上年同期增加</w:t>
      </w:r>
      <w:r w:rsidRPr="00331F6C">
        <w:rPr>
          <w:rFonts w:ascii="Times New Roman" w:eastAsia="標楷體" w:hAnsi="Times New Roman" w:hint="eastAsia"/>
          <w:sz w:val="28"/>
          <w:szCs w:val="28"/>
        </w:rPr>
        <w:t>2.6</w:t>
      </w:r>
      <w:r w:rsidRPr="00331F6C">
        <w:rPr>
          <w:rFonts w:ascii="Times New Roman" w:eastAsia="標楷體" w:hAnsi="Times New Roman" w:hint="eastAsia"/>
          <w:sz w:val="28"/>
          <w:szCs w:val="28"/>
        </w:rPr>
        <w:t>倍，臺灣旅客與韓國旅客則分別增加</w:t>
      </w:r>
      <w:r w:rsidRPr="00331F6C">
        <w:rPr>
          <w:rFonts w:ascii="Times New Roman" w:eastAsia="標楷體" w:hAnsi="Times New Roman" w:hint="eastAsia"/>
          <w:sz w:val="28"/>
          <w:szCs w:val="28"/>
        </w:rPr>
        <w:t>45</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w:t>
      </w:r>
      <w:r w:rsidRPr="00331F6C">
        <w:rPr>
          <w:rFonts w:ascii="Times New Roman" w:eastAsia="標楷體" w:hAnsi="Times New Roman" w:hint="eastAsia"/>
          <w:sz w:val="28"/>
          <w:szCs w:val="28"/>
        </w:rPr>
        <w:t>39</w:t>
      </w:r>
      <w:r w:rsidR="00A116EA">
        <w:rPr>
          <w:rFonts w:ascii="Times New Roman" w:eastAsia="標楷體" w:hAnsi="Times New Roman" w:hint="eastAsia"/>
          <w:sz w:val="28"/>
          <w:szCs w:val="28"/>
        </w:rPr>
        <w:t>%</w:t>
      </w:r>
      <w:r w:rsidR="0000092E">
        <w:rPr>
          <w:rFonts w:ascii="Times New Roman" w:eastAsia="標楷體" w:hAnsi="Times New Roman" w:hint="eastAsia"/>
          <w:sz w:val="28"/>
          <w:szCs w:val="28"/>
        </w:rPr>
        <w:t>。</w:t>
      </w:r>
    </w:p>
    <w:p w:rsidR="00B57637" w:rsidRPr="00B57637" w:rsidRDefault="00B57637" w:rsidP="00B57637">
      <w:pPr>
        <w:snapToGrid w:val="0"/>
        <w:spacing w:before="120" w:line="300" w:lineRule="auto"/>
        <w:ind w:left="142" w:right="-227"/>
        <w:rPr>
          <w:rFonts w:eastAsia="標楷體"/>
          <w:sz w:val="28"/>
          <w:szCs w:val="28"/>
        </w:rPr>
      </w:pPr>
    </w:p>
    <w:p w:rsidR="00331F6C" w:rsidRPr="00331F6C" w:rsidRDefault="00681344" w:rsidP="00331F6C">
      <w:pPr>
        <w:snapToGrid w:val="0"/>
        <w:ind w:rightChars="-300" w:right="-720"/>
        <w:jc w:val="right"/>
        <w:rPr>
          <w:rFonts w:eastAsia="標楷體"/>
          <w:lang w:val="zh-TW"/>
        </w:rPr>
      </w:pPr>
      <w:r w:rsidRPr="00EA1E0E">
        <w:rPr>
          <w:rFonts w:eastAsia="標楷體"/>
          <w:b/>
          <w:bCs/>
          <w:sz w:val="28"/>
          <w:szCs w:val="32"/>
          <w:lang w:val="zh-TW"/>
        </w:rPr>
        <w:t>表</w:t>
      </w:r>
      <w:r w:rsidRPr="00EA1E0E">
        <w:rPr>
          <w:rFonts w:eastAsia="標楷體"/>
          <w:b/>
          <w:bCs/>
          <w:sz w:val="28"/>
          <w:szCs w:val="32"/>
          <w:lang w:val="zh-TW"/>
        </w:rPr>
        <w:t xml:space="preserve">1-3-1 </w:t>
      </w:r>
      <w:r w:rsidRPr="00EA1E0E">
        <w:rPr>
          <w:rFonts w:eastAsia="標楷體"/>
          <w:b/>
          <w:bCs/>
          <w:sz w:val="28"/>
          <w:szCs w:val="32"/>
          <w:lang w:val="zh-TW"/>
        </w:rPr>
        <w:t>日本重要經濟指標</w:t>
      </w:r>
      <w:r w:rsidR="00E11D2D">
        <w:rPr>
          <w:rFonts w:eastAsia="標楷體" w:hint="eastAsia"/>
          <w:b/>
          <w:bCs/>
          <w:sz w:val="28"/>
          <w:szCs w:val="32"/>
          <w:lang w:val="zh-TW"/>
        </w:rPr>
        <w:t xml:space="preserve">        </w:t>
      </w:r>
      <w:r w:rsidR="00331F6C" w:rsidRPr="00331F6C">
        <w:rPr>
          <w:rFonts w:eastAsia="標楷體"/>
          <w:lang w:val="zh-TW"/>
        </w:rPr>
        <w:t>單位：</w:t>
      </w:r>
      <w:r w:rsidR="00331F6C" w:rsidRPr="00331F6C">
        <w:rPr>
          <w:rFonts w:eastAsia="標楷體" w:hint="eastAsia"/>
          <w:lang w:val="zh-TW"/>
        </w:rPr>
        <w:t>兆日圓</w:t>
      </w:r>
      <w:r w:rsidR="00331F6C" w:rsidRPr="00331F6C">
        <w:rPr>
          <w:rFonts w:eastAsia="標楷體"/>
          <w:lang w:val="zh-TW"/>
        </w:rPr>
        <w:t>；</w:t>
      </w:r>
      <w:r w:rsidR="00A116EA">
        <w:rPr>
          <w:rFonts w:eastAsia="標楷體"/>
          <w:lang w:val="zh-TW"/>
        </w:rPr>
        <w:t>%</w:t>
      </w:r>
    </w:p>
    <w:tbl>
      <w:tblPr>
        <w:tblW w:w="9114" w:type="dxa"/>
        <w:tblInd w:w="-114" w:type="dxa"/>
        <w:tblLayout w:type="fixed"/>
        <w:tblCellMar>
          <w:left w:w="28" w:type="dxa"/>
          <w:right w:w="28" w:type="dxa"/>
        </w:tblCellMar>
        <w:tblLook w:val="04A0" w:firstRow="1" w:lastRow="0" w:firstColumn="1" w:lastColumn="0" w:noHBand="0" w:noVBand="1"/>
      </w:tblPr>
      <w:tblGrid>
        <w:gridCol w:w="1402"/>
        <w:gridCol w:w="1080"/>
        <w:gridCol w:w="772"/>
        <w:gridCol w:w="840"/>
        <w:gridCol w:w="784"/>
        <w:gridCol w:w="853"/>
        <w:gridCol w:w="784"/>
        <w:gridCol w:w="910"/>
        <w:gridCol w:w="854"/>
        <w:gridCol w:w="835"/>
      </w:tblGrid>
      <w:tr w:rsidR="00331F6C" w:rsidRPr="00331F6C" w:rsidTr="00465B84">
        <w:trPr>
          <w:cantSplit/>
        </w:trPr>
        <w:tc>
          <w:tcPr>
            <w:tcW w:w="1402" w:type="dxa"/>
            <w:vMerge w:val="restart"/>
            <w:tcBorders>
              <w:top w:val="single" w:sz="6" w:space="0" w:color="auto"/>
              <w:left w:val="nil"/>
              <w:bottom w:val="single" w:sz="6" w:space="0" w:color="auto"/>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lang w:val="zh-TW"/>
              </w:rPr>
              <w:t>年</w:t>
            </w:r>
            <w:r w:rsidRPr="00331F6C">
              <w:rPr>
                <w:rFonts w:eastAsia="標楷體"/>
                <w:sz w:val="22"/>
                <w:lang w:val="zh-TW"/>
              </w:rPr>
              <w:t>（</w:t>
            </w:r>
            <w:r w:rsidRPr="00331F6C">
              <w:rPr>
                <w:rFonts w:eastAsia="標楷體" w:hint="eastAsia"/>
                <w:sz w:val="22"/>
                <w:lang w:val="zh-TW"/>
              </w:rPr>
              <w:t>月</w:t>
            </w:r>
            <w:r w:rsidRPr="00331F6C">
              <w:rPr>
                <w:rFonts w:eastAsia="標楷體"/>
                <w:sz w:val="22"/>
                <w:lang w:val="zh-TW"/>
              </w:rPr>
              <w:t>）</w:t>
            </w:r>
          </w:p>
        </w:tc>
        <w:tc>
          <w:tcPr>
            <w:tcW w:w="1080" w:type="dxa"/>
            <w:vMerge w:val="restart"/>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autoSpaceDE w:val="0"/>
              <w:autoSpaceDN w:val="0"/>
              <w:adjustRightInd w:val="0"/>
              <w:snapToGrid w:val="0"/>
              <w:spacing w:line="280" w:lineRule="exact"/>
              <w:jc w:val="center"/>
              <w:rPr>
                <w:rFonts w:eastAsia="標楷體"/>
                <w:sz w:val="22"/>
                <w:lang w:val="zh-TW"/>
              </w:rPr>
            </w:pPr>
            <w:r w:rsidRPr="00331F6C">
              <w:rPr>
                <w:rFonts w:eastAsia="標楷體" w:hint="eastAsia"/>
                <w:sz w:val="22"/>
                <w:lang w:val="zh-TW"/>
              </w:rPr>
              <w:t>實質</w:t>
            </w:r>
          </w:p>
          <w:p w:rsidR="00331F6C" w:rsidRPr="00331F6C" w:rsidRDefault="00331F6C" w:rsidP="00331F6C">
            <w:pPr>
              <w:autoSpaceDE w:val="0"/>
              <w:autoSpaceDN w:val="0"/>
              <w:adjustRightInd w:val="0"/>
              <w:snapToGrid w:val="0"/>
              <w:spacing w:line="280" w:lineRule="exact"/>
              <w:jc w:val="center"/>
              <w:rPr>
                <w:rFonts w:eastAsia="標楷體"/>
                <w:sz w:val="22"/>
              </w:rPr>
            </w:pPr>
            <w:r w:rsidRPr="00331F6C">
              <w:rPr>
                <w:rFonts w:eastAsia="標楷體"/>
                <w:sz w:val="22"/>
                <w:lang w:val="zh-TW"/>
              </w:rPr>
              <w:t>GD</w:t>
            </w:r>
            <w:r w:rsidRPr="00331F6C">
              <w:rPr>
                <w:rFonts w:eastAsia="標楷體"/>
                <w:sz w:val="22"/>
              </w:rPr>
              <w:t>P</w:t>
            </w:r>
          </w:p>
        </w:tc>
        <w:tc>
          <w:tcPr>
            <w:tcW w:w="772" w:type="dxa"/>
            <w:vMerge w:val="restart"/>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autoSpaceDE w:val="0"/>
              <w:autoSpaceDN w:val="0"/>
              <w:adjustRightInd w:val="0"/>
              <w:snapToGrid w:val="0"/>
              <w:spacing w:line="280" w:lineRule="exact"/>
              <w:jc w:val="center"/>
              <w:rPr>
                <w:rFonts w:eastAsia="標楷體"/>
                <w:sz w:val="22"/>
                <w:lang w:val="zh-TW"/>
              </w:rPr>
            </w:pPr>
            <w:r w:rsidRPr="00331F6C">
              <w:rPr>
                <w:rFonts w:eastAsia="標楷體" w:hint="eastAsia"/>
                <w:sz w:val="22"/>
                <w:lang w:val="zh-TW"/>
              </w:rPr>
              <w:t>工業</w:t>
            </w:r>
          </w:p>
          <w:p w:rsidR="00331F6C" w:rsidRPr="00331F6C" w:rsidRDefault="00331F6C" w:rsidP="00331F6C">
            <w:pPr>
              <w:autoSpaceDE w:val="0"/>
              <w:autoSpaceDN w:val="0"/>
              <w:adjustRightInd w:val="0"/>
              <w:snapToGrid w:val="0"/>
              <w:spacing w:line="280" w:lineRule="exact"/>
              <w:jc w:val="center"/>
              <w:rPr>
                <w:rFonts w:eastAsia="標楷體"/>
                <w:sz w:val="22"/>
              </w:rPr>
            </w:pPr>
            <w:r w:rsidRPr="00331F6C">
              <w:rPr>
                <w:rFonts w:eastAsia="標楷體" w:hint="eastAsia"/>
                <w:sz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autoSpaceDE w:val="0"/>
              <w:autoSpaceDN w:val="0"/>
              <w:adjustRightInd w:val="0"/>
              <w:snapToGrid w:val="0"/>
              <w:spacing w:line="280" w:lineRule="exact"/>
              <w:jc w:val="center"/>
              <w:rPr>
                <w:rFonts w:eastAsia="標楷體"/>
                <w:sz w:val="22"/>
                <w:szCs w:val="20"/>
              </w:rPr>
            </w:pPr>
            <w:r w:rsidRPr="00331F6C">
              <w:rPr>
                <w:rFonts w:eastAsia="標楷體" w:hint="eastAsia"/>
                <w:sz w:val="22"/>
                <w:szCs w:val="20"/>
              </w:rPr>
              <w:t>貿</w:t>
            </w:r>
            <w:r w:rsidRPr="00331F6C">
              <w:rPr>
                <w:rFonts w:eastAsia="標楷體"/>
                <w:sz w:val="22"/>
                <w:szCs w:val="20"/>
              </w:rPr>
              <w:t xml:space="preserve">    </w:t>
            </w:r>
            <w:r w:rsidRPr="00331F6C">
              <w:rPr>
                <w:rFonts w:eastAsia="標楷體" w:hint="eastAsia"/>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autoSpaceDE w:val="0"/>
              <w:autoSpaceDN w:val="0"/>
              <w:adjustRightInd w:val="0"/>
              <w:snapToGrid w:val="0"/>
              <w:spacing w:line="280" w:lineRule="exact"/>
              <w:jc w:val="center"/>
              <w:rPr>
                <w:rFonts w:eastAsia="標楷體"/>
                <w:sz w:val="22"/>
                <w:lang w:val="zh-TW"/>
              </w:rPr>
            </w:pPr>
            <w:r w:rsidRPr="00331F6C">
              <w:rPr>
                <w:rFonts w:eastAsia="標楷體" w:hint="eastAsia"/>
                <w:sz w:val="22"/>
                <w:lang w:val="zh-TW"/>
              </w:rPr>
              <w:t>消費者</w:t>
            </w:r>
          </w:p>
          <w:p w:rsidR="00331F6C" w:rsidRPr="00331F6C" w:rsidRDefault="00331F6C" w:rsidP="00331F6C">
            <w:pPr>
              <w:autoSpaceDE w:val="0"/>
              <w:autoSpaceDN w:val="0"/>
              <w:adjustRightInd w:val="0"/>
              <w:snapToGrid w:val="0"/>
              <w:spacing w:line="280" w:lineRule="exact"/>
              <w:jc w:val="center"/>
              <w:rPr>
                <w:rFonts w:eastAsia="標楷體"/>
                <w:sz w:val="22"/>
                <w:lang w:val="zh-TW"/>
              </w:rPr>
            </w:pPr>
            <w:r w:rsidRPr="00331F6C">
              <w:rPr>
                <w:rFonts w:eastAsia="標楷體" w:hint="eastAsia"/>
                <w:sz w:val="22"/>
                <w:lang w:val="zh-TW"/>
              </w:rPr>
              <w:t>物價</w:t>
            </w:r>
          </w:p>
        </w:tc>
        <w:tc>
          <w:tcPr>
            <w:tcW w:w="835" w:type="dxa"/>
            <w:vMerge w:val="restart"/>
            <w:tcBorders>
              <w:top w:val="single" w:sz="6" w:space="0" w:color="auto"/>
              <w:left w:val="single" w:sz="6" w:space="0" w:color="auto"/>
              <w:bottom w:val="single" w:sz="6" w:space="0" w:color="auto"/>
              <w:right w:val="nil"/>
            </w:tcBorders>
            <w:vAlign w:val="center"/>
            <w:hideMark/>
          </w:tcPr>
          <w:p w:rsidR="00331F6C" w:rsidRPr="00331F6C" w:rsidRDefault="00331F6C" w:rsidP="00331F6C">
            <w:pPr>
              <w:autoSpaceDE w:val="0"/>
              <w:autoSpaceDN w:val="0"/>
              <w:adjustRightInd w:val="0"/>
              <w:snapToGrid w:val="0"/>
              <w:spacing w:line="280" w:lineRule="exact"/>
              <w:jc w:val="center"/>
              <w:rPr>
                <w:rFonts w:eastAsia="標楷體"/>
                <w:sz w:val="22"/>
                <w:lang w:val="zh-TW"/>
              </w:rPr>
            </w:pPr>
            <w:r w:rsidRPr="00331F6C">
              <w:rPr>
                <w:rFonts w:eastAsia="標楷體" w:hint="eastAsia"/>
                <w:sz w:val="22"/>
                <w:lang w:val="zh-TW"/>
              </w:rPr>
              <w:t>失業率</w:t>
            </w:r>
          </w:p>
        </w:tc>
      </w:tr>
      <w:tr w:rsidR="00331F6C" w:rsidRPr="00331F6C" w:rsidTr="00465B84">
        <w:trPr>
          <w:cantSplit/>
          <w:trHeight w:val="284"/>
        </w:trPr>
        <w:tc>
          <w:tcPr>
            <w:tcW w:w="1402" w:type="dxa"/>
            <w:vMerge/>
            <w:tcBorders>
              <w:top w:val="single" w:sz="6" w:space="0" w:color="auto"/>
              <w:left w:val="nil"/>
              <w:bottom w:val="single" w:sz="6" w:space="0" w:color="auto"/>
              <w:right w:val="single" w:sz="6" w:space="0" w:color="auto"/>
            </w:tcBorders>
            <w:vAlign w:val="center"/>
            <w:hideMark/>
          </w:tcPr>
          <w:p w:rsidR="00331F6C" w:rsidRPr="00331F6C" w:rsidRDefault="00331F6C" w:rsidP="00331F6C">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widowControl/>
              <w:rPr>
                <w:rFonts w:eastAsia="標楷體"/>
                <w:sz w:val="22"/>
              </w:rPr>
            </w:pPr>
          </w:p>
        </w:tc>
        <w:tc>
          <w:tcPr>
            <w:tcW w:w="1624" w:type="dxa"/>
            <w:gridSpan w:val="2"/>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autoSpaceDE w:val="0"/>
              <w:autoSpaceDN w:val="0"/>
              <w:adjustRightInd w:val="0"/>
              <w:snapToGrid w:val="0"/>
              <w:spacing w:line="280" w:lineRule="exact"/>
              <w:jc w:val="center"/>
              <w:rPr>
                <w:rFonts w:eastAsia="標楷體"/>
                <w:sz w:val="22"/>
              </w:rPr>
            </w:pPr>
            <w:r w:rsidRPr="00331F6C">
              <w:rPr>
                <w:rFonts w:eastAsia="標楷體" w:hint="eastAsia"/>
                <w:sz w:val="22"/>
              </w:rPr>
              <w:t>出口</w:t>
            </w:r>
          </w:p>
        </w:tc>
        <w:tc>
          <w:tcPr>
            <w:tcW w:w="1637" w:type="dxa"/>
            <w:gridSpan w:val="2"/>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autoSpaceDE w:val="0"/>
              <w:autoSpaceDN w:val="0"/>
              <w:adjustRightInd w:val="0"/>
              <w:snapToGrid w:val="0"/>
              <w:spacing w:line="280" w:lineRule="exact"/>
              <w:jc w:val="center"/>
              <w:rPr>
                <w:rFonts w:eastAsia="標楷體"/>
                <w:sz w:val="22"/>
              </w:rPr>
            </w:pPr>
            <w:r w:rsidRPr="00331F6C">
              <w:rPr>
                <w:rFonts w:eastAsia="標楷體" w:hint="eastAsia"/>
                <w:sz w:val="22"/>
              </w:rPr>
              <w:t>進口</w:t>
            </w:r>
          </w:p>
        </w:tc>
        <w:tc>
          <w:tcPr>
            <w:tcW w:w="910" w:type="dxa"/>
            <w:vMerge w:val="restart"/>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autoSpaceDE w:val="0"/>
              <w:autoSpaceDN w:val="0"/>
              <w:adjustRightInd w:val="0"/>
              <w:snapToGrid w:val="0"/>
              <w:spacing w:line="280" w:lineRule="exact"/>
              <w:jc w:val="center"/>
              <w:rPr>
                <w:rFonts w:eastAsia="標楷體"/>
                <w:sz w:val="22"/>
                <w:lang w:val="zh-TW"/>
              </w:rPr>
            </w:pPr>
            <w:r w:rsidRPr="00331F6C">
              <w:rPr>
                <w:rFonts w:eastAsia="標楷體" w:hint="eastAsia"/>
                <w:sz w:val="22"/>
                <w:lang w:val="zh-TW"/>
              </w:rPr>
              <w:t>出入超</w:t>
            </w: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331F6C" w:rsidRPr="00331F6C" w:rsidRDefault="00331F6C" w:rsidP="00331F6C">
            <w:pPr>
              <w:widowControl/>
              <w:rPr>
                <w:rFonts w:eastAsia="標楷體"/>
                <w:sz w:val="22"/>
                <w:lang w:val="zh-TW"/>
              </w:rPr>
            </w:pPr>
          </w:p>
        </w:tc>
      </w:tr>
      <w:tr w:rsidR="00331F6C" w:rsidRPr="00331F6C" w:rsidTr="00465B84">
        <w:trPr>
          <w:cantSplit/>
          <w:trHeight w:val="368"/>
        </w:trPr>
        <w:tc>
          <w:tcPr>
            <w:tcW w:w="1402" w:type="dxa"/>
            <w:vMerge/>
            <w:tcBorders>
              <w:top w:val="single" w:sz="6" w:space="0" w:color="auto"/>
              <w:left w:val="nil"/>
              <w:bottom w:val="single" w:sz="6" w:space="0" w:color="auto"/>
              <w:right w:val="single" w:sz="6" w:space="0" w:color="auto"/>
            </w:tcBorders>
            <w:vAlign w:val="center"/>
            <w:hideMark/>
          </w:tcPr>
          <w:p w:rsidR="00331F6C" w:rsidRPr="00331F6C" w:rsidRDefault="00331F6C" w:rsidP="00331F6C">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widowControl/>
              <w:rPr>
                <w:rFonts w:eastAsia="標楷體"/>
                <w:sz w:val="22"/>
              </w:rPr>
            </w:pPr>
          </w:p>
        </w:tc>
        <w:tc>
          <w:tcPr>
            <w:tcW w:w="840" w:type="dxa"/>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autoSpaceDE w:val="0"/>
              <w:autoSpaceDN w:val="0"/>
              <w:adjustRightInd w:val="0"/>
              <w:snapToGrid w:val="0"/>
              <w:spacing w:line="280" w:lineRule="exact"/>
              <w:jc w:val="center"/>
              <w:rPr>
                <w:rFonts w:eastAsia="標楷體"/>
                <w:sz w:val="22"/>
              </w:rPr>
            </w:pPr>
            <w:r w:rsidRPr="00331F6C">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autoSpaceDE w:val="0"/>
              <w:autoSpaceDN w:val="0"/>
              <w:adjustRightInd w:val="0"/>
              <w:snapToGrid w:val="0"/>
              <w:spacing w:line="280" w:lineRule="exact"/>
              <w:jc w:val="center"/>
              <w:rPr>
                <w:rFonts w:eastAsia="標楷體"/>
                <w:sz w:val="22"/>
              </w:rPr>
            </w:pPr>
            <w:r w:rsidRPr="00331F6C">
              <w:rPr>
                <w:rFonts w:eastAsia="標楷體" w:hint="eastAsia"/>
                <w:sz w:val="22"/>
              </w:rPr>
              <w:t>年增率</w:t>
            </w:r>
          </w:p>
        </w:tc>
        <w:tc>
          <w:tcPr>
            <w:tcW w:w="853" w:type="dxa"/>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autoSpaceDE w:val="0"/>
              <w:autoSpaceDN w:val="0"/>
              <w:adjustRightInd w:val="0"/>
              <w:snapToGrid w:val="0"/>
              <w:spacing w:line="280" w:lineRule="exact"/>
              <w:jc w:val="center"/>
              <w:rPr>
                <w:rFonts w:eastAsia="標楷體"/>
                <w:sz w:val="22"/>
              </w:rPr>
            </w:pPr>
            <w:r w:rsidRPr="00331F6C">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autoSpaceDE w:val="0"/>
              <w:autoSpaceDN w:val="0"/>
              <w:adjustRightInd w:val="0"/>
              <w:snapToGrid w:val="0"/>
              <w:spacing w:line="280" w:lineRule="exact"/>
              <w:jc w:val="center"/>
              <w:rPr>
                <w:rFonts w:eastAsia="標楷體"/>
                <w:sz w:val="22"/>
              </w:rPr>
            </w:pPr>
            <w:r w:rsidRPr="00331F6C">
              <w:rPr>
                <w:rFonts w:eastAsia="標楷體" w:hint="eastAsia"/>
                <w:sz w:val="22"/>
              </w:rPr>
              <w:t>年增率</w:t>
            </w:r>
          </w:p>
        </w:tc>
        <w:tc>
          <w:tcPr>
            <w:tcW w:w="910" w:type="dxa"/>
            <w:vMerge/>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widowControl/>
              <w:rPr>
                <w:rFonts w:eastAsia="標楷體"/>
                <w:sz w:val="22"/>
                <w:lang w:val="zh-TW"/>
              </w:rPr>
            </w:pP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331F6C" w:rsidRPr="00331F6C" w:rsidRDefault="00331F6C" w:rsidP="00331F6C">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331F6C" w:rsidRPr="00331F6C" w:rsidRDefault="00331F6C" w:rsidP="00331F6C">
            <w:pPr>
              <w:widowControl/>
              <w:rPr>
                <w:rFonts w:eastAsia="標楷體"/>
                <w:sz w:val="22"/>
                <w:lang w:val="zh-TW"/>
              </w:rPr>
            </w:pPr>
          </w:p>
        </w:tc>
      </w:tr>
      <w:tr w:rsidR="00331F6C" w:rsidRPr="00331F6C" w:rsidTr="00465B84">
        <w:trPr>
          <w:cantSplit/>
        </w:trPr>
        <w:tc>
          <w:tcPr>
            <w:tcW w:w="1402" w:type="dxa"/>
            <w:tcBorders>
              <w:top w:val="nil"/>
              <w:left w:val="nil"/>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2010</w:t>
            </w:r>
            <w:r w:rsidRPr="00331F6C">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4.7</w:t>
            </w:r>
          </w:p>
        </w:tc>
        <w:tc>
          <w:tcPr>
            <w:tcW w:w="772"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15.6</w:t>
            </w:r>
          </w:p>
        </w:tc>
        <w:tc>
          <w:tcPr>
            <w:tcW w:w="84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67.4</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24.4</w:t>
            </w:r>
          </w:p>
        </w:tc>
        <w:tc>
          <w:tcPr>
            <w:tcW w:w="853"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60.6</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17.7</w:t>
            </w:r>
          </w:p>
        </w:tc>
        <w:tc>
          <w:tcPr>
            <w:tcW w:w="91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6.8</w:t>
            </w:r>
          </w:p>
        </w:tc>
        <w:tc>
          <w:tcPr>
            <w:tcW w:w="85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-0.7</w:t>
            </w:r>
          </w:p>
        </w:tc>
        <w:tc>
          <w:tcPr>
            <w:tcW w:w="835" w:type="dxa"/>
            <w:tcBorders>
              <w:top w:val="nil"/>
              <w:left w:val="single" w:sz="6" w:space="0" w:color="auto"/>
              <w:bottom w:val="nil"/>
              <w:right w:val="nil"/>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5.1</w:t>
            </w:r>
          </w:p>
        </w:tc>
      </w:tr>
      <w:tr w:rsidR="00331F6C" w:rsidRPr="00331F6C" w:rsidTr="00465B84">
        <w:trPr>
          <w:cantSplit/>
        </w:trPr>
        <w:tc>
          <w:tcPr>
            <w:tcW w:w="1402" w:type="dxa"/>
            <w:tcBorders>
              <w:top w:val="nil"/>
              <w:left w:val="nil"/>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2011</w:t>
            </w:r>
            <w:r w:rsidRPr="00331F6C">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-0.5</w:t>
            </w:r>
          </w:p>
        </w:tc>
        <w:tc>
          <w:tcPr>
            <w:tcW w:w="772"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-2.8</w:t>
            </w:r>
          </w:p>
        </w:tc>
        <w:tc>
          <w:tcPr>
            <w:tcW w:w="84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65.7</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-2.5</w:t>
            </w:r>
          </w:p>
        </w:tc>
        <w:tc>
          <w:tcPr>
            <w:tcW w:w="853"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67.9</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12.0</w:t>
            </w:r>
          </w:p>
        </w:tc>
        <w:tc>
          <w:tcPr>
            <w:tcW w:w="91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-2.2</w:t>
            </w:r>
          </w:p>
        </w:tc>
        <w:tc>
          <w:tcPr>
            <w:tcW w:w="85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-0.3</w:t>
            </w:r>
          </w:p>
        </w:tc>
        <w:tc>
          <w:tcPr>
            <w:tcW w:w="835" w:type="dxa"/>
            <w:tcBorders>
              <w:top w:val="nil"/>
              <w:left w:val="single" w:sz="6" w:space="0" w:color="auto"/>
              <w:bottom w:val="nil"/>
              <w:right w:val="nil"/>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4.6</w:t>
            </w:r>
          </w:p>
        </w:tc>
      </w:tr>
      <w:tr w:rsidR="00331F6C" w:rsidRPr="00331F6C" w:rsidTr="00465B84">
        <w:trPr>
          <w:cantSplit/>
        </w:trPr>
        <w:tc>
          <w:tcPr>
            <w:tcW w:w="1402" w:type="dxa"/>
            <w:tcBorders>
              <w:top w:val="nil"/>
              <w:left w:val="nil"/>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2012</w:t>
            </w:r>
            <w:r w:rsidRPr="00331F6C">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1.4</w:t>
            </w:r>
          </w:p>
        </w:tc>
        <w:tc>
          <w:tcPr>
            <w:tcW w:w="772"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0.6</w:t>
            </w:r>
          </w:p>
        </w:tc>
        <w:tc>
          <w:tcPr>
            <w:tcW w:w="84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 xml:space="preserve">63.8 </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 xml:space="preserve">-2.7 </w:t>
            </w:r>
          </w:p>
        </w:tc>
        <w:tc>
          <w:tcPr>
            <w:tcW w:w="853"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 xml:space="preserve">70.7 </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 xml:space="preserve">3.8 </w:t>
            </w:r>
          </w:p>
        </w:tc>
        <w:tc>
          <w:tcPr>
            <w:tcW w:w="91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 xml:space="preserve">-6.9 </w:t>
            </w:r>
          </w:p>
        </w:tc>
        <w:tc>
          <w:tcPr>
            <w:tcW w:w="85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0.0</w:t>
            </w:r>
          </w:p>
        </w:tc>
        <w:tc>
          <w:tcPr>
            <w:tcW w:w="835" w:type="dxa"/>
            <w:tcBorders>
              <w:top w:val="nil"/>
              <w:left w:val="single" w:sz="6" w:space="0" w:color="auto"/>
              <w:bottom w:val="nil"/>
              <w:right w:val="nil"/>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4.3</w:t>
            </w:r>
          </w:p>
        </w:tc>
      </w:tr>
      <w:tr w:rsidR="00331F6C" w:rsidRPr="00331F6C" w:rsidTr="00465B84">
        <w:trPr>
          <w:cantSplit/>
        </w:trPr>
        <w:tc>
          <w:tcPr>
            <w:tcW w:w="1402" w:type="dxa"/>
            <w:tcBorders>
              <w:top w:val="nil"/>
              <w:left w:val="nil"/>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2013</w:t>
            </w:r>
            <w:r w:rsidRPr="00331F6C">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1.6</w:t>
            </w:r>
          </w:p>
        </w:tc>
        <w:tc>
          <w:tcPr>
            <w:tcW w:w="772"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-0.8</w:t>
            </w:r>
          </w:p>
        </w:tc>
        <w:tc>
          <w:tcPr>
            <w:tcW w:w="84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69.8</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9.5</w:t>
            </w:r>
          </w:p>
        </w:tc>
        <w:tc>
          <w:tcPr>
            <w:tcW w:w="853"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81.3</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15.0</w:t>
            </w:r>
          </w:p>
        </w:tc>
        <w:tc>
          <w:tcPr>
            <w:tcW w:w="91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w:t>
            </w:r>
            <w:r w:rsidRPr="00331F6C">
              <w:rPr>
                <w:rFonts w:eastAsia="標楷體"/>
                <w:sz w:val="22"/>
              </w:rPr>
              <w:t>11.5</w:t>
            </w:r>
          </w:p>
        </w:tc>
        <w:tc>
          <w:tcPr>
            <w:tcW w:w="85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0.4</w:t>
            </w:r>
          </w:p>
        </w:tc>
        <w:tc>
          <w:tcPr>
            <w:tcW w:w="835" w:type="dxa"/>
            <w:tcBorders>
              <w:top w:val="nil"/>
              <w:left w:val="single" w:sz="6" w:space="0" w:color="auto"/>
              <w:bottom w:val="nil"/>
              <w:right w:val="nil"/>
            </w:tcBorders>
            <w:vAlign w:val="bottom"/>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4.0</w:t>
            </w:r>
          </w:p>
        </w:tc>
      </w:tr>
      <w:tr w:rsidR="00331F6C" w:rsidRPr="00331F6C" w:rsidTr="00465B84">
        <w:trPr>
          <w:cantSplit/>
        </w:trPr>
        <w:tc>
          <w:tcPr>
            <w:tcW w:w="1402" w:type="dxa"/>
            <w:tcBorders>
              <w:top w:val="nil"/>
              <w:left w:val="nil"/>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2014</w:t>
            </w:r>
            <w:r w:rsidRPr="00331F6C">
              <w:rPr>
                <w:rFonts w:eastAsia="標楷體" w:hint="eastAsia"/>
                <w:sz w:val="22"/>
              </w:rPr>
              <w:t>年</w:t>
            </w:r>
          </w:p>
        </w:tc>
        <w:tc>
          <w:tcPr>
            <w:tcW w:w="108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0.0</w:t>
            </w:r>
          </w:p>
        </w:tc>
        <w:tc>
          <w:tcPr>
            <w:tcW w:w="772"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2.1</w:t>
            </w:r>
          </w:p>
        </w:tc>
        <w:tc>
          <w:tcPr>
            <w:tcW w:w="84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73.1</w:t>
            </w:r>
          </w:p>
        </w:tc>
        <w:tc>
          <w:tcPr>
            <w:tcW w:w="78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4.7</w:t>
            </w:r>
          </w:p>
        </w:tc>
        <w:tc>
          <w:tcPr>
            <w:tcW w:w="853"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85.8</w:t>
            </w:r>
          </w:p>
        </w:tc>
        <w:tc>
          <w:tcPr>
            <w:tcW w:w="78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5.5</w:t>
            </w:r>
          </w:p>
        </w:tc>
        <w:tc>
          <w:tcPr>
            <w:tcW w:w="91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-12.7</w:t>
            </w:r>
          </w:p>
        </w:tc>
        <w:tc>
          <w:tcPr>
            <w:tcW w:w="85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2.7</w:t>
            </w:r>
          </w:p>
        </w:tc>
        <w:tc>
          <w:tcPr>
            <w:tcW w:w="835" w:type="dxa"/>
            <w:tcBorders>
              <w:top w:val="nil"/>
              <w:left w:val="single" w:sz="6" w:space="0" w:color="auto"/>
              <w:bottom w:val="nil"/>
              <w:right w:val="nil"/>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3.6</w:t>
            </w:r>
          </w:p>
        </w:tc>
      </w:tr>
      <w:tr w:rsidR="00331F6C" w:rsidRPr="00331F6C" w:rsidTr="00465B84">
        <w:trPr>
          <w:cantSplit/>
        </w:trPr>
        <w:tc>
          <w:tcPr>
            <w:tcW w:w="1402" w:type="dxa"/>
            <w:tcBorders>
              <w:top w:val="nil"/>
              <w:left w:val="nil"/>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2</w:t>
            </w:r>
            <w:r w:rsidRPr="00331F6C">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7.0</w:t>
            </w:r>
          </w:p>
        </w:tc>
        <w:tc>
          <w:tcPr>
            <w:tcW w:w="84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5.80</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9.8</w:t>
            </w:r>
          </w:p>
        </w:tc>
        <w:tc>
          <w:tcPr>
            <w:tcW w:w="853"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6.60</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9.0</w:t>
            </w:r>
          </w:p>
        </w:tc>
        <w:tc>
          <w:tcPr>
            <w:tcW w:w="91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-0.80</w:t>
            </w:r>
          </w:p>
        </w:tc>
        <w:tc>
          <w:tcPr>
            <w:tcW w:w="85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1.5</w:t>
            </w:r>
          </w:p>
        </w:tc>
        <w:tc>
          <w:tcPr>
            <w:tcW w:w="835" w:type="dxa"/>
            <w:tcBorders>
              <w:top w:val="nil"/>
              <w:left w:val="single" w:sz="6" w:space="0" w:color="auto"/>
              <w:bottom w:val="nil"/>
              <w:right w:val="nil"/>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3.6</w:t>
            </w:r>
          </w:p>
        </w:tc>
      </w:tr>
      <w:tr w:rsidR="00331F6C" w:rsidRPr="00331F6C" w:rsidTr="00465B84">
        <w:trPr>
          <w:cantSplit/>
        </w:trPr>
        <w:tc>
          <w:tcPr>
            <w:tcW w:w="1402" w:type="dxa"/>
            <w:tcBorders>
              <w:top w:val="nil"/>
              <w:left w:val="nil"/>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3</w:t>
            </w:r>
            <w:r w:rsidRPr="00331F6C">
              <w:rPr>
                <w:rFonts w:eastAsia="標楷體" w:hint="eastAsia"/>
                <w:sz w:val="22"/>
              </w:rPr>
              <w:t>月</w:t>
            </w:r>
          </w:p>
        </w:tc>
        <w:tc>
          <w:tcPr>
            <w:tcW w:w="108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6.7</w:t>
            </w:r>
            <w:r w:rsidRPr="00331F6C">
              <w:rPr>
                <w:rFonts w:eastAsia="標楷體"/>
                <w:sz w:val="22"/>
              </w:rPr>
              <w:t>（</w:t>
            </w:r>
            <w:r w:rsidRPr="00331F6C">
              <w:rPr>
                <w:rFonts w:eastAsia="標楷體"/>
                <w:sz w:val="22"/>
              </w:rPr>
              <w:t>I</w:t>
            </w:r>
            <w:r w:rsidRPr="00331F6C">
              <w:rPr>
                <w:rFonts w:eastAsia="標楷體"/>
                <w:sz w:val="22"/>
              </w:rPr>
              <w:t>）</w:t>
            </w:r>
          </w:p>
        </w:tc>
        <w:tc>
          <w:tcPr>
            <w:tcW w:w="772"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7.4</w:t>
            </w:r>
          </w:p>
        </w:tc>
        <w:tc>
          <w:tcPr>
            <w:tcW w:w="84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6.38</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1.8</w:t>
            </w:r>
          </w:p>
        </w:tc>
        <w:tc>
          <w:tcPr>
            <w:tcW w:w="853"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7.83</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18.1</w:t>
            </w:r>
          </w:p>
        </w:tc>
        <w:tc>
          <w:tcPr>
            <w:tcW w:w="91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-1.45</w:t>
            </w:r>
          </w:p>
        </w:tc>
        <w:tc>
          <w:tcPr>
            <w:tcW w:w="85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1.6</w:t>
            </w:r>
          </w:p>
        </w:tc>
        <w:tc>
          <w:tcPr>
            <w:tcW w:w="835" w:type="dxa"/>
            <w:tcBorders>
              <w:top w:val="nil"/>
              <w:left w:val="single" w:sz="6" w:space="0" w:color="auto"/>
              <w:bottom w:val="nil"/>
              <w:right w:val="nil"/>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3.6</w:t>
            </w:r>
          </w:p>
        </w:tc>
      </w:tr>
      <w:tr w:rsidR="00331F6C" w:rsidRPr="00331F6C" w:rsidTr="00465B84">
        <w:trPr>
          <w:cantSplit/>
        </w:trPr>
        <w:tc>
          <w:tcPr>
            <w:tcW w:w="1402" w:type="dxa"/>
            <w:tcBorders>
              <w:top w:val="nil"/>
              <w:left w:val="nil"/>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4</w:t>
            </w:r>
            <w:r w:rsidRPr="00331F6C">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3.8</w:t>
            </w:r>
          </w:p>
        </w:tc>
        <w:tc>
          <w:tcPr>
            <w:tcW w:w="84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6.07</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5.1</w:t>
            </w:r>
          </w:p>
        </w:tc>
        <w:tc>
          <w:tcPr>
            <w:tcW w:w="853"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6.88</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3.4</w:t>
            </w:r>
          </w:p>
        </w:tc>
        <w:tc>
          <w:tcPr>
            <w:tcW w:w="91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-0.81</w:t>
            </w:r>
          </w:p>
        </w:tc>
        <w:tc>
          <w:tcPr>
            <w:tcW w:w="85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3.4</w:t>
            </w:r>
          </w:p>
        </w:tc>
        <w:tc>
          <w:tcPr>
            <w:tcW w:w="835" w:type="dxa"/>
            <w:tcBorders>
              <w:top w:val="nil"/>
              <w:left w:val="single" w:sz="6" w:space="0" w:color="auto"/>
              <w:bottom w:val="nil"/>
              <w:right w:val="nil"/>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3.6</w:t>
            </w:r>
          </w:p>
        </w:tc>
      </w:tr>
      <w:tr w:rsidR="00331F6C" w:rsidRPr="00331F6C" w:rsidTr="00465B84">
        <w:trPr>
          <w:cantSplit/>
        </w:trPr>
        <w:tc>
          <w:tcPr>
            <w:tcW w:w="1402" w:type="dxa"/>
            <w:tcBorders>
              <w:top w:val="nil"/>
              <w:left w:val="nil"/>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5</w:t>
            </w:r>
            <w:r w:rsidRPr="00331F6C">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1.0</w:t>
            </w:r>
          </w:p>
        </w:tc>
        <w:tc>
          <w:tcPr>
            <w:tcW w:w="84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5.61</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-2.7</w:t>
            </w:r>
          </w:p>
        </w:tc>
        <w:tc>
          <w:tcPr>
            <w:tcW w:w="853"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6.52</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-3.6</w:t>
            </w:r>
          </w:p>
        </w:tc>
        <w:tc>
          <w:tcPr>
            <w:tcW w:w="91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-0.91</w:t>
            </w:r>
          </w:p>
        </w:tc>
        <w:tc>
          <w:tcPr>
            <w:tcW w:w="85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3.7</w:t>
            </w:r>
          </w:p>
        </w:tc>
        <w:tc>
          <w:tcPr>
            <w:tcW w:w="835" w:type="dxa"/>
            <w:tcBorders>
              <w:top w:val="nil"/>
              <w:left w:val="single" w:sz="6" w:space="0" w:color="auto"/>
              <w:bottom w:val="nil"/>
              <w:right w:val="nil"/>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3.5</w:t>
            </w:r>
          </w:p>
        </w:tc>
      </w:tr>
      <w:tr w:rsidR="00331F6C" w:rsidRPr="00331F6C" w:rsidTr="00465B84">
        <w:trPr>
          <w:cantSplit/>
        </w:trPr>
        <w:tc>
          <w:tcPr>
            <w:tcW w:w="1402" w:type="dxa"/>
            <w:tcBorders>
              <w:top w:val="nil"/>
              <w:left w:val="nil"/>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6</w:t>
            </w:r>
            <w:r w:rsidRPr="00331F6C">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-7.1</w:t>
            </w:r>
            <w:r w:rsidRPr="00331F6C">
              <w:rPr>
                <w:rFonts w:eastAsia="標楷體"/>
                <w:sz w:val="22"/>
              </w:rPr>
              <w:t>（</w:t>
            </w:r>
            <w:r w:rsidRPr="00331F6C">
              <w:rPr>
                <w:rFonts w:eastAsia="標楷體" w:hint="eastAsia"/>
                <w:sz w:val="22"/>
              </w:rPr>
              <w:t>I</w:t>
            </w:r>
            <w:r w:rsidRPr="00331F6C">
              <w:rPr>
                <w:rFonts w:eastAsia="標楷體"/>
                <w:sz w:val="22"/>
              </w:rPr>
              <w:t>I</w:t>
            </w:r>
            <w:r w:rsidRPr="00331F6C">
              <w:rPr>
                <w:rFonts w:eastAsia="標楷體"/>
                <w:sz w:val="22"/>
              </w:rPr>
              <w:t>）</w:t>
            </w:r>
          </w:p>
        </w:tc>
        <w:tc>
          <w:tcPr>
            <w:tcW w:w="772"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3.1</w:t>
            </w:r>
          </w:p>
        </w:tc>
        <w:tc>
          <w:tcPr>
            <w:tcW w:w="84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5.94</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w:t>
            </w:r>
            <w:r w:rsidRPr="00331F6C">
              <w:rPr>
                <w:rFonts w:eastAsia="標楷體" w:hint="eastAsia"/>
                <w:sz w:val="22"/>
              </w:rPr>
              <w:t>1.9</w:t>
            </w:r>
          </w:p>
        </w:tc>
        <w:tc>
          <w:tcPr>
            <w:tcW w:w="853"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6.76</w:t>
            </w:r>
          </w:p>
        </w:tc>
        <w:tc>
          <w:tcPr>
            <w:tcW w:w="78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8.4</w:t>
            </w:r>
          </w:p>
        </w:tc>
        <w:tc>
          <w:tcPr>
            <w:tcW w:w="910"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sz w:val="22"/>
              </w:rPr>
              <w:t>-0.82</w:t>
            </w:r>
          </w:p>
        </w:tc>
        <w:tc>
          <w:tcPr>
            <w:tcW w:w="854" w:type="dxa"/>
            <w:tcBorders>
              <w:top w:val="nil"/>
              <w:left w:val="single" w:sz="6" w:space="0" w:color="auto"/>
              <w:bottom w:val="nil"/>
              <w:right w:val="single" w:sz="6" w:space="0" w:color="auto"/>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3.6</w:t>
            </w:r>
          </w:p>
        </w:tc>
        <w:tc>
          <w:tcPr>
            <w:tcW w:w="835" w:type="dxa"/>
            <w:tcBorders>
              <w:top w:val="nil"/>
              <w:left w:val="single" w:sz="6" w:space="0" w:color="auto"/>
              <w:bottom w:val="nil"/>
              <w:right w:val="nil"/>
            </w:tcBorders>
            <w:vAlign w:val="center"/>
            <w:hideMark/>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3.7</w:t>
            </w:r>
          </w:p>
        </w:tc>
      </w:tr>
      <w:tr w:rsidR="00331F6C" w:rsidRPr="00331F6C" w:rsidTr="00465B84">
        <w:trPr>
          <w:cantSplit/>
        </w:trPr>
        <w:tc>
          <w:tcPr>
            <w:tcW w:w="1402" w:type="dxa"/>
            <w:tcBorders>
              <w:top w:val="nil"/>
              <w:left w:val="nil"/>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7</w:t>
            </w:r>
            <w:r w:rsidRPr="00331F6C">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-0.7</w:t>
            </w:r>
          </w:p>
        </w:tc>
        <w:tc>
          <w:tcPr>
            <w:tcW w:w="84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6.19</w:t>
            </w:r>
          </w:p>
        </w:tc>
        <w:tc>
          <w:tcPr>
            <w:tcW w:w="78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3.9</w:t>
            </w:r>
          </w:p>
        </w:tc>
        <w:tc>
          <w:tcPr>
            <w:tcW w:w="853"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7.15</w:t>
            </w:r>
          </w:p>
        </w:tc>
        <w:tc>
          <w:tcPr>
            <w:tcW w:w="78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2.3</w:t>
            </w:r>
          </w:p>
        </w:tc>
        <w:tc>
          <w:tcPr>
            <w:tcW w:w="91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-0.96</w:t>
            </w:r>
          </w:p>
        </w:tc>
        <w:tc>
          <w:tcPr>
            <w:tcW w:w="85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3.4</w:t>
            </w:r>
          </w:p>
        </w:tc>
        <w:tc>
          <w:tcPr>
            <w:tcW w:w="835" w:type="dxa"/>
            <w:tcBorders>
              <w:top w:val="nil"/>
              <w:left w:val="single" w:sz="6" w:space="0" w:color="auto"/>
              <w:bottom w:val="nil"/>
              <w:right w:val="nil"/>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3.8</w:t>
            </w:r>
          </w:p>
        </w:tc>
      </w:tr>
      <w:tr w:rsidR="00331F6C" w:rsidRPr="00331F6C" w:rsidTr="00465B84">
        <w:trPr>
          <w:cantSplit/>
        </w:trPr>
        <w:tc>
          <w:tcPr>
            <w:tcW w:w="1402" w:type="dxa"/>
            <w:tcBorders>
              <w:top w:val="nil"/>
              <w:left w:val="nil"/>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8</w:t>
            </w:r>
            <w:r w:rsidRPr="00331F6C">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-3.3</w:t>
            </w:r>
          </w:p>
        </w:tc>
        <w:tc>
          <w:tcPr>
            <w:tcW w:w="84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5.71</w:t>
            </w:r>
          </w:p>
        </w:tc>
        <w:tc>
          <w:tcPr>
            <w:tcW w:w="78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-1.3</w:t>
            </w:r>
          </w:p>
        </w:tc>
        <w:tc>
          <w:tcPr>
            <w:tcW w:w="853"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6.65</w:t>
            </w:r>
          </w:p>
        </w:tc>
        <w:tc>
          <w:tcPr>
            <w:tcW w:w="78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-1.5</w:t>
            </w:r>
          </w:p>
        </w:tc>
        <w:tc>
          <w:tcPr>
            <w:tcW w:w="91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-0.95</w:t>
            </w:r>
          </w:p>
        </w:tc>
        <w:tc>
          <w:tcPr>
            <w:tcW w:w="85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3.1</w:t>
            </w:r>
          </w:p>
        </w:tc>
        <w:tc>
          <w:tcPr>
            <w:tcW w:w="835" w:type="dxa"/>
            <w:tcBorders>
              <w:top w:val="nil"/>
              <w:left w:val="single" w:sz="6" w:space="0" w:color="auto"/>
              <w:bottom w:val="nil"/>
              <w:right w:val="nil"/>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3.5</w:t>
            </w:r>
          </w:p>
        </w:tc>
      </w:tr>
      <w:tr w:rsidR="00331F6C" w:rsidRPr="00331F6C" w:rsidTr="00465B84">
        <w:trPr>
          <w:cantSplit/>
        </w:trPr>
        <w:tc>
          <w:tcPr>
            <w:tcW w:w="1402" w:type="dxa"/>
            <w:tcBorders>
              <w:top w:val="nil"/>
              <w:left w:val="nil"/>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9</w:t>
            </w:r>
            <w:r w:rsidRPr="00331F6C">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-1.9</w:t>
            </w:r>
            <w:r w:rsidRPr="00331F6C">
              <w:rPr>
                <w:rFonts w:eastAsia="標楷體"/>
                <w:sz w:val="22"/>
              </w:rPr>
              <w:t>（</w:t>
            </w:r>
            <w:r w:rsidRPr="00331F6C">
              <w:rPr>
                <w:rFonts w:eastAsia="標楷體"/>
                <w:sz w:val="22"/>
              </w:rPr>
              <w:t>III</w:t>
            </w:r>
            <w:r w:rsidRPr="00331F6C">
              <w:rPr>
                <w:rFonts w:eastAsia="標楷體"/>
                <w:sz w:val="22"/>
              </w:rPr>
              <w:t>）</w:t>
            </w:r>
          </w:p>
        </w:tc>
        <w:tc>
          <w:tcPr>
            <w:tcW w:w="772"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6.38</w:t>
            </w:r>
          </w:p>
        </w:tc>
        <w:tc>
          <w:tcPr>
            <w:tcW w:w="78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6.9</w:t>
            </w:r>
          </w:p>
        </w:tc>
        <w:tc>
          <w:tcPr>
            <w:tcW w:w="853"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7.34</w:t>
            </w:r>
          </w:p>
        </w:tc>
        <w:tc>
          <w:tcPr>
            <w:tcW w:w="78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6.2</w:t>
            </w:r>
          </w:p>
        </w:tc>
        <w:tc>
          <w:tcPr>
            <w:tcW w:w="91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-0.96</w:t>
            </w:r>
          </w:p>
        </w:tc>
        <w:tc>
          <w:tcPr>
            <w:tcW w:w="85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3.2</w:t>
            </w:r>
          </w:p>
        </w:tc>
        <w:tc>
          <w:tcPr>
            <w:tcW w:w="835" w:type="dxa"/>
            <w:tcBorders>
              <w:top w:val="nil"/>
              <w:left w:val="single" w:sz="6" w:space="0" w:color="auto"/>
              <w:bottom w:val="nil"/>
              <w:right w:val="nil"/>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3.6</w:t>
            </w:r>
          </w:p>
        </w:tc>
      </w:tr>
      <w:tr w:rsidR="00331F6C" w:rsidRPr="00331F6C" w:rsidTr="00465B84">
        <w:trPr>
          <w:cantSplit/>
        </w:trPr>
        <w:tc>
          <w:tcPr>
            <w:tcW w:w="1402" w:type="dxa"/>
            <w:tcBorders>
              <w:top w:val="nil"/>
              <w:left w:val="nil"/>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10</w:t>
            </w:r>
            <w:r w:rsidRPr="00331F6C">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6.69</w:t>
            </w:r>
          </w:p>
        </w:tc>
        <w:tc>
          <w:tcPr>
            <w:tcW w:w="78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9.6</w:t>
            </w:r>
          </w:p>
        </w:tc>
        <w:tc>
          <w:tcPr>
            <w:tcW w:w="853"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7.39</w:t>
            </w:r>
          </w:p>
        </w:tc>
        <w:tc>
          <w:tcPr>
            <w:tcW w:w="78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2.7</w:t>
            </w:r>
          </w:p>
        </w:tc>
        <w:tc>
          <w:tcPr>
            <w:tcW w:w="91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-0.70</w:t>
            </w:r>
          </w:p>
        </w:tc>
        <w:tc>
          <w:tcPr>
            <w:tcW w:w="85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2.9</w:t>
            </w:r>
          </w:p>
        </w:tc>
        <w:tc>
          <w:tcPr>
            <w:tcW w:w="835" w:type="dxa"/>
            <w:tcBorders>
              <w:top w:val="nil"/>
              <w:left w:val="single" w:sz="6" w:space="0" w:color="auto"/>
              <w:bottom w:val="nil"/>
              <w:right w:val="nil"/>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3.5</w:t>
            </w:r>
          </w:p>
        </w:tc>
      </w:tr>
      <w:tr w:rsidR="00331F6C" w:rsidRPr="00331F6C" w:rsidTr="00465B84">
        <w:trPr>
          <w:cantSplit/>
        </w:trPr>
        <w:tc>
          <w:tcPr>
            <w:tcW w:w="1402" w:type="dxa"/>
            <w:tcBorders>
              <w:top w:val="nil"/>
              <w:left w:val="nil"/>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11</w:t>
            </w:r>
            <w:r w:rsidRPr="00331F6C">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-3.7</w:t>
            </w:r>
          </w:p>
        </w:tc>
        <w:tc>
          <w:tcPr>
            <w:tcW w:w="84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6.19</w:t>
            </w:r>
          </w:p>
        </w:tc>
        <w:tc>
          <w:tcPr>
            <w:tcW w:w="78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4.9</w:t>
            </w:r>
          </w:p>
        </w:tc>
        <w:tc>
          <w:tcPr>
            <w:tcW w:w="853"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7.08</w:t>
            </w:r>
          </w:p>
        </w:tc>
        <w:tc>
          <w:tcPr>
            <w:tcW w:w="78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-1.7</w:t>
            </w:r>
          </w:p>
        </w:tc>
        <w:tc>
          <w:tcPr>
            <w:tcW w:w="91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-0.89</w:t>
            </w:r>
          </w:p>
        </w:tc>
        <w:tc>
          <w:tcPr>
            <w:tcW w:w="85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2.4</w:t>
            </w:r>
          </w:p>
        </w:tc>
        <w:tc>
          <w:tcPr>
            <w:tcW w:w="835" w:type="dxa"/>
            <w:tcBorders>
              <w:top w:val="nil"/>
              <w:left w:val="single" w:sz="6" w:space="0" w:color="auto"/>
              <w:bottom w:val="nil"/>
              <w:right w:val="nil"/>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3.5</w:t>
            </w:r>
          </w:p>
        </w:tc>
      </w:tr>
      <w:tr w:rsidR="00331F6C" w:rsidRPr="00331F6C" w:rsidTr="00465B84">
        <w:trPr>
          <w:cantSplit/>
        </w:trPr>
        <w:tc>
          <w:tcPr>
            <w:tcW w:w="1402" w:type="dxa"/>
            <w:tcBorders>
              <w:top w:val="nil"/>
              <w:left w:val="nil"/>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12</w:t>
            </w:r>
            <w:r w:rsidRPr="00331F6C">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1.5</w:t>
            </w:r>
            <w:r w:rsidRPr="00331F6C">
              <w:rPr>
                <w:rFonts w:eastAsia="標楷體"/>
                <w:sz w:val="22"/>
              </w:rPr>
              <w:t>（</w:t>
            </w:r>
            <w:r w:rsidRPr="00331F6C">
              <w:rPr>
                <w:rFonts w:eastAsia="標楷體"/>
                <w:sz w:val="22"/>
              </w:rPr>
              <w:t>IV</w:t>
            </w:r>
            <w:r w:rsidRPr="00331F6C">
              <w:rPr>
                <w:rFonts w:eastAsia="標楷體"/>
                <w:sz w:val="22"/>
              </w:rPr>
              <w:t>）</w:t>
            </w:r>
          </w:p>
        </w:tc>
        <w:tc>
          <w:tcPr>
            <w:tcW w:w="772"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0.1</w:t>
            </w:r>
          </w:p>
        </w:tc>
        <w:tc>
          <w:tcPr>
            <w:tcW w:w="84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6.89</w:t>
            </w:r>
          </w:p>
        </w:tc>
        <w:tc>
          <w:tcPr>
            <w:tcW w:w="78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12.8</w:t>
            </w:r>
          </w:p>
        </w:tc>
        <w:tc>
          <w:tcPr>
            <w:tcW w:w="853"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7.56</w:t>
            </w:r>
          </w:p>
        </w:tc>
        <w:tc>
          <w:tcPr>
            <w:tcW w:w="78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1.9</w:t>
            </w:r>
          </w:p>
        </w:tc>
        <w:tc>
          <w:tcPr>
            <w:tcW w:w="91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-0.67</w:t>
            </w:r>
          </w:p>
        </w:tc>
        <w:tc>
          <w:tcPr>
            <w:tcW w:w="85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2.4</w:t>
            </w:r>
          </w:p>
        </w:tc>
        <w:tc>
          <w:tcPr>
            <w:tcW w:w="835" w:type="dxa"/>
            <w:tcBorders>
              <w:top w:val="nil"/>
              <w:left w:val="single" w:sz="6" w:space="0" w:color="auto"/>
              <w:bottom w:val="nil"/>
              <w:right w:val="nil"/>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3.4</w:t>
            </w:r>
          </w:p>
        </w:tc>
      </w:tr>
      <w:tr w:rsidR="00331F6C" w:rsidRPr="00331F6C" w:rsidTr="00465B84">
        <w:trPr>
          <w:cantSplit/>
        </w:trPr>
        <w:tc>
          <w:tcPr>
            <w:tcW w:w="1402" w:type="dxa"/>
            <w:tcBorders>
              <w:top w:val="nil"/>
              <w:left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2015</w:t>
            </w:r>
            <w:r w:rsidRPr="00331F6C">
              <w:rPr>
                <w:rFonts w:eastAsia="標楷體" w:hint="eastAsia"/>
                <w:sz w:val="22"/>
              </w:rPr>
              <w:t>年</w:t>
            </w:r>
          </w:p>
        </w:tc>
        <w:tc>
          <w:tcPr>
            <w:tcW w:w="1080" w:type="dxa"/>
            <w:tcBorders>
              <w:top w:val="nil"/>
              <w:left w:val="single" w:sz="6"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840" w:type="dxa"/>
            <w:tcBorders>
              <w:top w:val="nil"/>
              <w:left w:val="single" w:sz="6"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784" w:type="dxa"/>
            <w:tcBorders>
              <w:top w:val="nil"/>
              <w:left w:val="single" w:sz="6"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853" w:type="dxa"/>
            <w:tcBorders>
              <w:top w:val="nil"/>
              <w:left w:val="single" w:sz="6"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784" w:type="dxa"/>
            <w:tcBorders>
              <w:top w:val="nil"/>
              <w:left w:val="single" w:sz="6"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910" w:type="dxa"/>
            <w:tcBorders>
              <w:top w:val="nil"/>
              <w:left w:val="single" w:sz="6"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854" w:type="dxa"/>
            <w:tcBorders>
              <w:top w:val="nil"/>
              <w:left w:val="single" w:sz="6"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835" w:type="dxa"/>
            <w:tcBorders>
              <w:top w:val="nil"/>
              <w:left w:val="single" w:sz="6" w:space="0" w:color="auto"/>
              <w:right w:val="nil"/>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r>
      <w:tr w:rsidR="00331F6C" w:rsidRPr="00331F6C" w:rsidTr="00465B84">
        <w:trPr>
          <w:cantSplit/>
        </w:trPr>
        <w:tc>
          <w:tcPr>
            <w:tcW w:w="1402" w:type="dxa"/>
            <w:tcBorders>
              <w:top w:val="nil"/>
              <w:left w:val="nil"/>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1</w:t>
            </w:r>
            <w:r w:rsidRPr="00331F6C">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-2.8</w:t>
            </w:r>
          </w:p>
        </w:tc>
        <w:tc>
          <w:tcPr>
            <w:tcW w:w="84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6.14</w:t>
            </w:r>
          </w:p>
        </w:tc>
        <w:tc>
          <w:tcPr>
            <w:tcW w:w="78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17.0</w:t>
            </w:r>
          </w:p>
        </w:tc>
        <w:tc>
          <w:tcPr>
            <w:tcW w:w="853"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7.32</w:t>
            </w:r>
          </w:p>
        </w:tc>
        <w:tc>
          <w:tcPr>
            <w:tcW w:w="78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-9.0</w:t>
            </w:r>
          </w:p>
        </w:tc>
        <w:tc>
          <w:tcPr>
            <w:tcW w:w="910"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-1.18</w:t>
            </w:r>
          </w:p>
        </w:tc>
        <w:tc>
          <w:tcPr>
            <w:tcW w:w="854" w:type="dxa"/>
            <w:tcBorders>
              <w:top w:val="nil"/>
              <w:left w:val="single" w:sz="6" w:space="0" w:color="auto"/>
              <w:bottom w:val="nil"/>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2.4</w:t>
            </w:r>
          </w:p>
        </w:tc>
        <w:tc>
          <w:tcPr>
            <w:tcW w:w="835" w:type="dxa"/>
            <w:tcBorders>
              <w:top w:val="nil"/>
              <w:left w:val="single" w:sz="6" w:space="0" w:color="auto"/>
              <w:bottom w:val="nil"/>
              <w:right w:val="nil"/>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3.6</w:t>
            </w:r>
          </w:p>
        </w:tc>
      </w:tr>
      <w:tr w:rsidR="00331F6C" w:rsidRPr="00331F6C" w:rsidTr="00465B84">
        <w:trPr>
          <w:cantSplit/>
        </w:trPr>
        <w:tc>
          <w:tcPr>
            <w:tcW w:w="1402" w:type="dxa"/>
            <w:tcBorders>
              <w:top w:val="nil"/>
              <w:left w:val="nil"/>
              <w:bottom w:val="single" w:sz="4"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2</w:t>
            </w:r>
            <w:r w:rsidRPr="00331F6C">
              <w:rPr>
                <w:rFonts w:eastAsia="標楷體" w:hint="eastAsia"/>
                <w:sz w:val="22"/>
              </w:rPr>
              <w:t>月</w:t>
            </w:r>
          </w:p>
        </w:tc>
        <w:tc>
          <w:tcPr>
            <w:tcW w:w="1080" w:type="dxa"/>
            <w:tcBorders>
              <w:top w:val="nil"/>
              <w:left w:val="single" w:sz="6" w:space="0" w:color="auto"/>
              <w:bottom w:val="single" w:sz="4"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single" w:sz="4"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w:t>
            </w:r>
          </w:p>
        </w:tc>
        <w:tc>
          <w:tcPr>
            <w:tcW w:w="840" w:type="dxa"/>
            <w:tcBorders>
              <w:top w:val="nil"/>
              <w:left w:val="single" w:sz="6" w:space="0" w:color="auto"/>
              <w:bottom w:val="single" w:sz="4"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5.94</w:t>
            </w:r>
          </w:p>
        </w:tc>
        <w:tc>
          <w:tcPr>
            <w:tcW w:w="784" w:type="dxa"/>
            <w:tcBorders>
              <w:top w:val="nil"/>
              <w:left w:val="single" w:sz="6" w:space="0" w:color="auto"/>
              <w:bottom w:val="single" w:sz="4"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2.4</w:t>
            </w:r>
          </w:p>
        </w:tc>
        <w:tc>
          <w:tcPr>
            <w:tcW w:w="853" w:type="dxa"/>
            <w:tcBorders>
              <w:top w:val="nil"/>
              <w:left w:val="single" w:sz="6" w:space="0" w:color="auto"/>
              <w:bottom w:val="single" w:sz="4"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6.36</w:t>
            </w:r>
          </w:p>
        </w:tc>
        <w:tc>
          <w:tcPr>
            <w:tcW w:w="784" w:type="dxa"/>
            <w:tcBorders>
              <w:top w:val="nil"/>
              <w:left w:val="single" w:sz="6" w:space="0" w:color="auto"/>
              <w:bottom w:val="single" w:sz="4"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-3.6</w:t>
            </w:r>
          </w:p>
        </w:tc>
        <w:tc>
          <w:tcPr>
            <w:tcW w:w="910" w:type="dxa"/>
            <w:tcBorders>
              <w:top w:val="nil"/>
              <w:left w:val="single" w:sz="6" w:space="0" w:color="auto"/>
              <w:bottom w:val="single" w:sz="4"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-0.42</w:t>
            </w:r>
          </w:p>
        </w:tc>
        <w:tc>
          <w:tcPr>
            <w:tcW w:w="854" w:type="dxa"/>
            <w:tcBorders>
              <w:top w:val="nil"/>
              <w:left w:val="single" w:sz="6" w:space="0" w:color="auto"/>
              <w:bottom w:val="single" w:sz="4" w:space="0" w:color="auto"/>
              <w:right w:val="single" w:sz="6" w:space="0" w:color="auto"/>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w:t>
            </w:r>
          </w:p>
        </w:tc>
        <w:tc>
          <w:tcPr>
            <w:tcW w:w="835" w:type="dxa"/>
            <w:tcBorders>
              <w:top w:val="nil"/>
              <w:left w:val="single" w:sz="6" w:space="0" w:color="auto"/>
              <w:bottom w:val="single" w:sz="4" w:space="0" w:color="auto"/>
              <w:right w:val="nil"/>
            </w:tcBorders>
            <w:vAlign w:val="center"/>
          </w:tcPr>
          <w:p w:rsidR="00331F6C" w:rsidRPr="00331F6C" w:rsidRDefault="00331F6C" w:rsidP="00331F6C">
            <w:pPr>
              <w:autoSpaceDE w:val="0"/>
              <w:autoSpaceDN w:val="0"/>
              <w:adjustRightInd w:val="0"/>
              <w:snapToGrid w:val="0"/>
              <w:spacing w:line="380" w:lineRule="exact"/>
              <w:jc w:val="center"/>
              <w:rPr>
                <w:rFonts w:eastAsia="標楷體"/>
                <w:sz w:val="22"/>
              </w:rPr>
            </w:pPr>
            <w:r w:rsidRPr="00331F6C">
              <w:rPr>
                <w:rFonts w:eastAsia="標楷體" w:hint="eastAsia"/>
                <w:sz w:val="22"/>
              </w:rPr>
              <w:t>-</w:t>
            </w:r>
          </w:p>
        </w:tc>
      </w:tr>
    </w:tbl>
    <w:p w:rsidR="00331F6C" w:rsidRPr="00331F6C" w:rsidRDefault="00331F6C" w:rsidP="00331F6C">
      <w:pPr>
        <w:widowControl/>
        <w:snapToGrid w:val="0"/>
        <w:spacing w:line="280" w:lineRule="exact"/>
        <w:ind w:left="447" w:rightChars="-295" w:right="-708" w:hangingChars="203" w:hanging="447"/>
        <w:rPr>
          <w:rFonts w:eastAsia="標楷體"/>
          <w:kern w:val="0"/>
          <w:sz w:val="22"/>
          <w:szCs w:val="22"/>
        </w:rPr>
      </w:pPr>
      <w:r w:rsidRPr="00331F6C">
        <w:rPr>
          <w:rFonts w:eastAsia="標楷體"/>
          <w:kern w:val="0"/>
          <w:sz w:val="22"/>
          <w:szCs w:val="22"/>
        </w:rPr>
        <w:t>註：除實質</w:t>
      </w:r>
      <w:r w:rsidRPr="00331F6C">
        <w:rPr>
          <w:rFonts w:eastAsia="標楷體"/>
          <w:kern w:val="0"/>
          <w:sz w:val="22"/>
          <w:szCs w:val="22"/>
        </w:rPr>
        <w:t>GDP</w:t>
      </w:r>
      <w:r w:rsidRPr="00331F6C">
        <w:rPr>
          <w:rFonts w:eastAsia="標楷體"/>
          <w:kern w:val="0"/>
          <w:sz w:val="22"/>
          <w:szCs w:val="22"/>
        </w:rPr>
        <w:t>經濟成長率為較前期比換算為年率、失業率為與前月相比之季節調整值外，其餘成長率皆為與上年同期相比資料。</w:t>
      </w:r>
    </w:p>
    <w:p w:rsidR="00681344" w:rsidRPr="00A340D3" w:rsidRDefault="00331F6C" w:rsidP="00331F6C">
      <w:pPr>
        <w:snapToGrid w:val="0"/>
        <w:spacing w:before="60" w:line="300" w:lineRule="auto"/>
        <w:ind w:right="-227"/>
        <w:jc w:val="both"/>
        <w:rPr>
          <w:rFonts w:eastAsia="標楷體"/>
          <w:b/>
          <w:bCs/>
          <w:sz w:val="40"/>
          <w:szCs w:val="36"/>
        </w:rPr>
      </w:pPr>
      <w:r w:rsidRPr="00331F6C">
        <w:rPr>
          <w:rFonts w:eastAsia="標楷體"/>
          <w:kern w:val="0"/>
          <w:sz w:val="22"/>
          <w:szCs w:val="22"/>
        </w:rPr>
        <w:t>資料來源：日本內閣府、經濟產業省、財務省、總務省。</w:t>
      </w:r>
      <w:r w:rsidR="00681344" w:rsidRPr="00A340D3">
        <w:rPr>
          <w:rFonts w:eastAsia="標楷體"/>
          <w:b/>
          <w:bCs/>
          <w:sz w:val="40"/>
          <w:szCs w:val="36"/>
        </w:rPr>
        <w:br w:type="page"/>
      </w:r>
    </w:p>
    <w:p w:rsidR="00812880" w:rsidRPr="00DB1A58" w:rsidRDefault="00812880" w:rsidP="00812880">
      <w:pPr>
        <w:pStyle w:val="k3a"/>
        <w:tabs>
          <w:tab w:val="left" w:pos="540"/>
        </w:tabs>
        <w:spacing w:before="180" w:line="300" w:lineRule="auto"/>
        <w:ind w:leftChars="0" w:left="0" w:firstLineChars="0" w:firstLine="0"/>
        <w:rPr>
          <w:b/>
          <w:bCs/>
          <w:szCs w:val="28"/>
        </w:rPr>
      </w:pPr>
      <w:r w:rsidRPr="00DB1A58">
        <w:rPr>
          <w:b/>
          <w:bCs/>
          <w:szCs w:val="28"/>
        </w:rPr>
        <w:t>２、南韓</w:t>
      </w:r>
    </w:p>
    <w:p w:rsidR="00812880" w:rsidRPr="0000092E" w:rsidRDefault="00331F6C" w:rsidP="00331F6C">
      <w:pPr>
        <w:pStyle w:val="afffff"/>
        <w:numPr>
          <w:ilvl w:val="0"/>
          <w:numId w:val="7"/>
        </w:numPr>
        <w:snapToGrid w:val="0"/>
        <w:spacing w:before="180" w:line="300" w:lineRule="auto"/>
        <w:ind w:leftChars="0" w:left="709" w:right="-227" w:firstLineChars="0" w:hanging="567"/>
        <w:rPr>
          <w:rFonts w:ascii="Times New Roman" w:eastAsia="標楷體" w:hAnsi="Times New Roman"/>
          <w:kern w:val="0"/>
          <w:sz w:val="28"/>
          <w:szCs w:val="20"/>
        </w:rPr>
      </w:pPr>
      <w:r w:rsidRPr="00331F6C">
        <w:rPr>
          <w:rFonts w:ascii="Times New Roman" w:eastAsia="標楷體" w:hAnsi="Times New Roman" w:hint="eastAsia"/>
          <w:kern w:val="0"/>
          <w:sz w:val="28"/>
          <w:szCs w:val="20"/>
        </w:rPr>
        <w:t>韓國外交部及企劃財政部表示，韓國將於</w:t>
      </w:r>
      <w:r w:rsidR="002F5ED1">
        <w:rPr>
          <w:rFonts w:ascii="Times New Roman" w:eastAsia="標楷體" w:hAnsi="Times New Roman" w:hint="eastAsia"/>
          <w:kern w:val="0"/>
          <w:sz w:val="28"/>
          <w:szCs w:val="20"/>
        </w:rPr>
        <w:t>2015</w:t>
      </w:r>
      <w:r w:rsidR="002F5ED1">
        <w:rPr>
          <w:rFonts w:ascii="Times New Roman" w:eastAsia="標楷體" w:hAnsi="Times New Roman" w:hint="eastAsia"/>
          <w:kern w:val="0"/>
          <w:sz w:val="28"/>
          <w:szCs w:val="20"/>
        </w:rPr>
        <w:t>年</w:t>
      </w:r>
      <w:r w:rsidRPr="00331F6C">
        <w:rPr>
          <w:rFonts w:ascii="Times New Roman" w:eastAsia="標楷體" w:hAnsi="Times New Roman" w:hint="eastAsia"/>
          <w:kern w:val="0"/>
          <w:sz w:val="28"/>
          <w:szCs w:val="20"/>
        </w:rPr>
        <w:t>3</w:t>
      </w:r>
      <w:r w:rsidRPr="00331F6C">
        <w:rPr>
          <w:rFonts w:ascii="Times New Roman" w:eastAsia="標楷體" w:hAnsi="Times New Roman" w:hint="eastAsia"/>
          <w:kern w:val="0"/>
          <w:sz w:val="28"/>
          <w:szCs w:val="20"/>
        </w:rPr>
        <w:t>月</w:t>
      </w:r>
      <w:r w:rsidRPr="00331F6C">
        <w:rPr>
          <w:rFonts w:ascii="Times New Roman" w:eastAsia="標楷體" w:hAnsi="Times New Roman" w:hint="eastAsia"/>
          <w:kern w:val="0"/>
          <w:sz w:val="28"/>
          <w:szCs w:val="20"/>
        </w:rPr>
        <w:t>31</w:t>
      </w:r>
      <w:r w:rsidRPr="00331F6C">
        <w:rPr>
          <w:rFonts w:ascii="Times New Roman" w:eastAsia="標楷體" w:hAnsi="Times New Roman" w:hint="eastAsia"/>
          <w:kern w:val="0"/>
          <w:sz w:val="28"/>
          <w:szCs w:val="20"/>
        </w:rPr>
        <w:t>日前向中國大陸表達加入由其主導之「亞洲基礎設施投資銀行」</w:t>
      </w:r>
      <w:r w:rsidRPr="00331F6C">
        <w:rPr>
          <w:rFonts w:ascii="Times New Roman" w:eastAsia="標楷體" w:hAnsi="Times New Roman" w:hint="eastAsia"/>
          <w:kern w:val="0"/>
          <w:sz w:val="28"/>
          <w:szCs w:val="20"/>
        </w:rPr>
        <w:t>(AIIB)</w:t>
      </w:r>
      <w:r w:rsidRPr="00331F6C">
        <w:rPr>
          <w:rFonts w:ascii="Times New Roman" w:eastAsia="標楷體" w:hAnsi="Times New Roman" w:hint="eastAsia"/>
          <w:kern w:val="0"/>
          <w:sz w:val="28"/>
          <w:szCs w:val="20"/>
        </w:rPr>
        <w:t>，成為創始會員國，刻正就股份分配問題與陸方進行最終協商，並堅持支配結構及保護措施立場，以滿足</w:t>
      </w:r>
      <w:r w:rsidRPr="00331F6C">
        <w:rPr>
          <w:rFonts w:ascii="Times New Roman" w:eastAsia="標楷體" w:hAnsi="Times New Roman" w:hint="eastAsia"/>
          <w:kern w:val="0"/>
          <w:sz w:val="28"/>
          <w:szCs w:val="20"/>
        </w:rPr>
        <w:t>AIIB</w:t>
      </w:r>
      <w:r w:rsidRPr="00331F6C">
        <w:rPr>
          <w:rFonts w:ascii="Times New Roman" w:eastAsia="標楷體" w:hAnsi="Times New Roman" w:hint="eastAsia"/>
          <w:kern w:val="0"/>
          <w:sz w:val="28"/>
          <w:szCs w:val="20"/>
        </w:rPr>
        <w:t>為國際金健機構之合理性及透明性條件</w:t>
      </w:r>
      <w:r w:rsidR="0000092E" w:rsidRPr="0000092E">
        <w:rPr>
          <w:rFonts w:ascii="Times New Roman" w:eastAsia="標楷體" w:hAnsi="Times New Roman" w:hint="eastAsia"/>
          <w:kern w:val="0"/>
          <w:sz w:val="28"/>
          <w:szCs w:val="20"/>
        </w:rPr>
        <w:t>。</w:t>
      </w:r>
    </w:p>
    <w:p w:rsidR="00812880" w:rsidRPr="0000092E" w:rsidRDefault="00331F6C" w:rsidP="00331F6C">
      <w:pPr>
        <w:pStyle w:val="afffff"/>
        <w:numPr>
          <w:ilvl w:val="0"/>
          <w:numId w:val="7"/>
        </w:numPr>
        <w:snapToGrid w:val="0"/>
        <w:spacing w:before="180" w:line="300" w:lineRule="auto"/>
        <w:ind w:leftChars="0" w:left="709" w:right="-227" w:firstLineChars="0" w:hanging="567"/>
        <w:rPr>
          <w:rFonts w:ascii="Times New Roman" w:eastAsia="標楷體" w:hAnsi="Times New Roman"/>
          <w:kern w:val="0"/>
          <w:sz w:val="28"/>
          <w:szCs w:val="20"/>
        </w:rPr>
      </w:pPr>
      <w:r w:rsidRPr="00331F6C">
        <w:rPr>
          <w:rFonts w:ascii="Times New Roman" w:eastAsia="標楷體" w:hAnsi="Times New Roman" w:hint="eastAsia"/>
          <w:sz w:val="28"/>
          <w:szCs w:val="28"/>
        </w:rPr>
        <w:t>2015</w:t>
      </w:r>
      <w:r w:rsidRPr="00331F6C">
        <w:rPr>
          <w:rFonts w:ascii="Times New Roman" w:eastAsia="標楷體" w:hAnsi="Times New Roman" w:hint="eastAsia"/>
          <w:sz w:val="28"/>
          <w:szCs w:val="28"/>
        </w:rPr>
        <w:t>年</w:t>
      </w:r>
      <w:r w:rsidRPr="00331F6C">
        <w:rPr>
          <w:rFonts w:ascii="Times New Roman" w:eastAsia="標楷體" w:hAnsi="Times New Roman" w:hint="eastAsia"/>
          <w:sz w:val="28"/>
          <w:szCs w:val="28"/>
        </w:rPr>
        <w:t>2</w:t>
      </w:r>
      <w:r w:rsidRPr="00331F6C">
        <w:rPr>
          <w:rFonts w:ascii="Times New Roman" w:eastAsia="標楷體" w:hAnsi="Times New Roman" w:hint="eastAsia"/>
          <w:sz w:val="28"/>
          <w:szCs w:val="28"/>
        </w:rPr>
        <w:t>月出口為</w:t>
      </w:r>
      <w:r w:rsidRPr="00331F6C">
        <w:rPr>
          <w:rFonts w:ascii="Times New Roman" w:eastAsia="標楷體" w:hAnsi="Times New Roman" w:hint="eastAsia"/>
          <w:sz w:val="28"/>
          <w:szCs w:val="28"/>
        </w:rPr>
        <w:t>414.6</w:t>
      </w:r>
      <w:r w:rsidRPr="00331F6C">
        <w:rPr>
          <w:rFonts w:ascii="Times New Roman" w:eastAsia="標楷體" w:hAnsi="Times New Roman" w:hint="eastAsia"/>
          <w:sz w:val="28"/>
          <w:szCs w:val="28"/>
        </w:rPr>
        <w:t>億美元，較上年同月減少</w:t>
      </w:r>
      <w:r w:rsidRPr="00331F6C">
        <w:rPr>
          <w:rFonts w:ascii="Times New Roman" w:eastAsia="標楷體" w:hAnsi="Times New Roman" w:hint="eastAsia"/>
          <w:sz w:val="28"/>
          <w:szCs w:val="28"/>
        </w:rPr>
        <w:t>3.4</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；進口為</w:t>
      </w:r>
      <w:r w:rsidRPr="00331F6C">
        <w:rPr>
          <w:rFonts w:ascii="Times New Roman" w:eastAsia="標楷體" w:hAnsi="Times New Roman" w:hint="eastAsia"/>
          <w:sz w:val="28"/>
          <w:szCs w:val="28"/>
        </w:rPr>
        <w:t>338.0</w:t>
      </w:r>
      <w:r w:rsidRPr="00331F6C">
        <w:rPr>
          <w:rFonts w:ascii="Times New Roman" w:eastAsia="標楷體" w:hAnsi="Times New Roman" w:hint="eastAsia"/>
          <w:sz w:val="28"/>
          <w:szCs w:val="28"/>
        </w:rPr>
        <w:t>億美元，大幅減少</w:t>
      </w:r>
      <w:r w:rsidRPr="00331F6C">
        <w:rPr>
          <w:rFonts w:ascii="Times New Roman" w:eastAsia="標楷體" w:hAnsi="Times New Roman" w:hint="eastAsia"/>
          <w:sz w:val="28"/>
          <w:szCs w:val="28"/>
        </w:rPr>
        <w:t>19.6</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，貿易出超</w:t>
      </w:r>
      <w:r w:rsidRPr="00331F6C">
        <w:rPr>
          <w:rFonts w:ascii="Times New Roman" w:eastAsia="標楷體" w:hAnsi="Times New Roman" w:hint="eastAsia"/>
          <w:sz w:val="28"/>
          <w:szCs w:val="28"/>
        </w:rPr>
        <w:t>76.6</w:t>
      </w:r>
      <w:r w:rsidRPr="00331F6C">
        <w:rPr>
          <w:rFonts w:ascii="Times New Roman" w:eastAsia="標楷體" w:hAnsi="Times New Roman" w:hint="eastAsia"/>
          <w:sz w:val="28"/>
          <w:szCs w:val="28"/>
        </w:rPr>
        <w:t>億美元。主要出口商品中，船舶</w:t>
      </w:r>
      <w:r w:rsidRPr="00331F6C">
        <w:rPr>
          <w:rFonts w:ascii="Times New Roman" w:eastAsia="標楷體" w:hAnsi="Times New Roman" w:hint="eastAsia"/>
          <w:sz w:val="28"/>
          <w:szCs w:val="28"/>
        </w:rPr>
        <w:t>(127.2</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w:t>
      </w:r>
      <w:r w:rsidRPr="00331F6C">
        <w:rPr>
          <w:rFonts w:ascii="Times New Roman" w:eastAsia="標楷體" w:hAnsi="Times New Roman" w:hint="eastAsia"/>
          <w:sz w:val="28"/>
          <w:szCs w:val="28"/>
        </w:rPr>
        <w:t>、半導體</w:t>
      </w:r>
      <w:r w:rsidRPr="00331F6C">
        <w:rPr>
          <w:rFonts w:ascii="Times New Roman" w:eastAsia="標楷體" w:hAnsi="Times New Roman" w:hint="eastAsia"/>
          <w:sz w:val="28"/>
          <w:szCs w:val="28"/>
        </w:rPr>
        <w:t>(6.9</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w:t>
      </w:r>
      <w:r w:rsidRPr="00331F6C">
        <w:rPr>
          <w:rFonts w:ascii="Times New Roman" w:eastAsia="標楷體" w:hAnsi="Times New Roman" w:hint="eastAsia"/>
          <w:sz w:val="28"/>
          <w:szCs w:val="28"/>
        </w:rPr>
        <w:t>及電腦</w:t>
      </w:r>
      <w:r w:rsidRPr="00331F6C">
        <w:rPr>
          <w:rFonts w:ascii="Times New Roman" w:eastAsia="標楷體" w:hAnsi="Times New Roman" w:hint="eastAsia"/>
          <w:sz w:val="28"/>
          <w:szCs w:val="28"/>
        </w:rPr>
        <w:t>(5.1</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w:t>
      </w:r>
      <w:r w:rsidRPr="00331F6C">
        <w:rPr>
          <w:rFonts w:ascii="Times New Roman" w:eastAsia="標楷體" w:hAnsi="Times New Roman" w:hint="eastAsia"/>
          <w:sz w:val="28"/>
          <w:szCs w:val="28"/>
        </w:rPr>
        <w:t>增加，石油製品</w:t>
      </w:r>
      <w:r w:rsidRPr="00331F6C">
        <w:rPr>
          <w:rFonts w:ascii="Times New Roman" w:eastAsia="標楷體" w:hAnsi="Times New Roman" w:hint="eastAsia"/>
          <w:sz w:val="28"/>
          <w:szCs w:val="28"/>
        </w:rPr>
        <w:t>(-44.1</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w:t>
      </w:r>
      <w:r w:rsidRPr="00331F6C">
        <w:rPr>
          <w:rFonts w:ascii="Times New Roman" w:eastAsia="標楷體" w:hAnsi="Times New Roman" w:hint="eastAsia"/>
          <w:sz w:val="28"/>
          <w:szCs w:val="28"/>
        </w:rPr>
        <w:t>、石油化學</w:t>
      </w:r>
      <w:r w:rsidRPr="00331F6C">
        <w:rPr>
          <w:rFonts w:ascii="Times New Roman" w:eastAsia="標楷體" w:hAnsi="Times New Roman" w:hint="eastAsia"/>
          <w:sz w:val="28"/>
          <w:szCs w:val="28"/>
        </w:rPr>
        <w:t>(-24.2</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w:t>
      </w:r>
      <w:r w:rsidRPr="00331F6C">
        <w:rPr>
          <w:rFonts w:ascii="Times New Roman" w:eastAsia="標楷體" w:hAnsi="Times New Roman" w:hint="eastAsia"/>
          <w:sz w:val="28"/>
          <w:szCs w:val="28"/>
        </w:rPr>
        <w:t>、家電</w:t>
      </w:r>
      <w:r w:rsidRPr="00331F6C">
        <w:rPr>
          <w:rFonts w:ascii="Times New Roman" w:eastAsia="標楷體" w:hAnsi="Times New Roman" w:hint="eastAsia"/>
          <w:sz w:val="28"/>
          <w:szCs w:val="28"/>
        </w:rPr>
        <w:t>(-23.3</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w:t>
      </w:r>
      <w:r w:rsidRPr="00331F6C">
        <w:rPr>
          <w:rFonts w:ascii="Times New Roman" w:eastAsia="標楷體" w:hAnsi="Times New Roman" w:hint="eastAsia"/>
          <w:sz w:val="28"/>
          <w:szCs w:val="28"/>
        </w:rPr>
        <w:t>、汽車零件</w:t>
      </w:r>
      <w:r w:rsidRPr="00331F6C">
        <w:rPr>
          <w:rFonts w:ascii="Times New Roman" w:eastAsia="標楷體" w:hAnsi="Times New Roman" w:hint="eastAsia"/>
          <w:sz w:val="28"/>
          <w:szCs w:val="28"/>
        </w:rPr>
        <w:t>(-14.4</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w:t>
      </w:r>
      <w:r w:rsidRPr="00331F6C">
        <w:rPr>
          <w:rFonts w:ascii="Times New Roman" w:eastAsia="標楷體" w:hAnsi="Times New Roman" w:hint="eastAsia"/>
          <w:sz w:val="28"/>
          <w:szCs w:val="28"/>
        </w:rPr>
        <w:t>及一般機械</w:t>
      </w:r>
      <w:r w:rsidRPr="00331F6C">
        <w:rPr>
          <w:rFonts w:ascii="Times New Roman" w:eastAsia="標楷體" w:hAnsi="Times New Roman" w:hint="eastAsia"/>
          <w:sz w:val="28"/>
          <w:szCs w:val="28"/>
        </w:rPr>
        <w:t>(-5.0</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w:t>
      </w:r>
      <w:r w:rsidRPr="00331F6C">
        <w:rPr>
          <w:rFonts w:ascii="Times New Roman" w:eastAsia="標楷體" w:hAnsi="Times New Roman" w:hint="eastAsia"/>
          <w:sz w:val="28"/>
          <w:szCs w:val="28"/>
        </w:rPr>
        <w:t>則減少。另主要出口地區，對美國</w:t>
      </w:r>
      <w:r w:rsidRPr="00331F6C">
        <w:rPr>
          <w:rFonts w:ascii="Times New Roman" w:eastAsia="標楷體" w:hAnsi="Times New Roman" w:hint="eastAsia"/>
          <w:sz w:val="28"/>
          <w:szCs w:val="28"/>
        </w:rPr>
        <w:t>(20.3</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w:t>
      </w:r>
      <w:r w:rsidRPr="00331F6C">
        <w:rPr>
          <w:rFonts w:ascii="Times New Roman" w:eastAsia="標楷體" w:hAnsi="Times New Roman" w:hint="eastAsia"/>
          <w:sz w:val="28"/>
          <w:szCs w:val="28"/>
        </w:rPr>
        <w:t>增加，對歐盟</w:t>
      </w:r>
      <w:r w:rsidRPr="00331F6C">
        <w:rPr>
          <w:rFonts w:ascii="Times New Roman" w:eastAsia="標楷體" w:hAnsi="Times New Roman" w:hint="eastAsia"/>
          <w:sz w:val="28"/>
          <w:szCs w:val="28"/>
        </w:rPr>
        <w:t>(-24.1</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w:t>
      </w:r>
      <w:r w:rsidRPr="00331F6C">
        <w:rPr>
          <w:rFonts w:ascii="Times New Roman" w:eastAsia="標楷體" w:hAnsi="Times New Roman" w:hint="eastAsia"/>
          <w:sz w:val="28"/>
          <w:szCs w:val="28"/>
        </w:rPr>
        <w:t>、東協</w:t>
      </w:r>
      <w:r w:rsidRPr="00331F6C">
        <w:rPr>
          <w:rFonts w:ascii="Times New Roman" w:eastAsia="標楷體" w:hAnsi="Times New Roman" w:hint="eastAsia"/>
          <w:sz w:val="28"/>
          <w:szCs w:val="28"/>
        </w:rPr>
        <w:t>(-21.8</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w:t>
      </w:r>
      <w:r w:rsidRPr="00331F6C">
        <w:rPr>
          <w:rFonts w:ascii="Times New Roman" w:eastAsia="標楷體" w:hAnsi="Times New Roman" w:hint="eastAsia"/>
          <w:sz w:val="28"/>
          <w:szCs w:val="28"/>
        </w:rPr>
        <w:t>、日本</w:t>
      </w:r>
      <w:r w:rsidRPr="00331F6C">
        <w:rPr>
          <w:rFonts w:ascii="Times New Roman" w:eastAsia="標楷體" w:hAnsi="Times New Roman" w:hint="eastAsia"/>
          <w:sz w:val="28"/>
          <w:szCs w:val="28"/>
        </w:rPr>
        <w:t>(-17.5</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w:t>
      </w:r>
      <w:r w:rsidRPr="00331F6C">
        <w:rPr>
          <w:rFonts w:ascii="Times New Roman" w:eastAsia="標楷體" w:hAnsi="Times New Roman" w:hint="eastAsia"/>
          <w:sz w:val="28"/>
          <w:szCs w:val="28"/>
        </w:rPr>
        <w:t>、中國大陸</w:t>
      </w:r>
      <w:r w:rsidRPr="00331F6C">
        <w:rPr>
          <w:rFonts w:ascii="Times New Roman" w:eastAsia="標楷體" w:hAnsi="Times New Roman" w:hint="eastAsia"/>
          <w:sz w:val="28"/>
          <w:szCs w:val="28"/>
        </w:rPr>
        <w:t>(-7.4</w:t>
      </w:r>
      <w:r w:rsidR="00A116EA">
        <w:rPr>
          <w:rFonts w:ascii="Times New Roman" w:eastAsia="標楷體" w:hAnsi="Times New Roman" w:hint="eastAsia"/>
          <w:sz w:val="28"/>
          <w:szCs w:val="28"/>
        </w:rPr>
        <w:t>%</w:t>
      </w:r>
      <w:r w:rsidRPr="00331F6C">
        <w:rPr>
          <w:rFonts w:ascii="Times New Roman" w:eastAsia="標楷體" w:hAnsi="Times New Roman" w:hint="eastAsia"/>
          <w:sz w:val="28"/>
          <w:szCs w:val="28"/>
        </w:rPr>
        <w:t>)</w:t>
      </w:r>
      <w:r w:rsidRPr="00331F6C">
        <w:rPr>
          <w:rFonts w:ascii="Times New Roman" w:eastAsia="標楷體" w:hAnsi="Times New Roman" w:hint="eastAsia"/>
          <w:sz w:val="28"/>
          <w:szCs w:val="28"/>
        </w:rPr>
        <w:t>減少</w:t>
      </w:r>
      <w:r w:rsidR="0000092E" w:rsidRPr="0000092E">
        <w:rPr>
          <w:rFonts w:ascii="Times New Roman" w:eastAsia="標楷體" w:hAnsi="Times New Roman"/>
          <w:sz w:val="28"/>
          <w:szCs w:val="28"/>
        </w:rPr>
        <w:t>。</w:t>
      </w:r>
    </w:p>
    <w:p w:rsidR="005A02A9" w:rsidRPr="0000092E" w:rsidRDefault="00331F6C" w:rsidP="00331F6C">
      <w:pPr>
        <w:pStyle w:val="afffff"/>
        <w:numPr>
          <w:ilvl w:val="0"/>
          <w:numId w:val="7"/>
        </w:numPr>
        <w:snapToGrid w:val="0"/>
        <w:spacing w:before="180" w:line="300" w:lineRule="auto"/>
        <w:ind w:leftChars="0" w:left="709" w:right="-227" w:firstLineChars="0" w:hanging="567"/>
        <w:rPr>
          <w:rFonts w:ascii="Times New Roman" w:eastAsia="標楷體" w:hAnsi="Times New Roman"/>
          <w:kern w:val="0"/>
          <w:sz w:val="28"/>
          <w:szCs w:val="20"/>
        </w:rPr>
      </w:pPr>
      <w:r w:rsidRPr="00331F6C">
        <w:rPr>
          <w:rFonts w:ascii="Times New Roman" w:eastAsia="標楷體" w:hAnsi="Times New Roman" w:hint="eastAsia"/>
          <w:kern w:val="0"/>
          <w:sz w:val="28"/>
          <w:szCs w:val="20"/>
        </w:rPr>
        <w:t>2015</w:t>
      </w:r>
      <w:r w:rsidRPr="00331F6C">
        <w:rPr>
          <w:rFonts w:ascii="Times New Roman" w:eastAsia="標楷體" w:hAnsi="Times New Roman" w:hint="eastAsia"/>
          <w:kern w:val="0"/>
          <w:sz w:val="28"/>
          <w:szCs w:val="20"/>
        </w:rPr>
        <w:t>年</w:t>
      </w:r>
      <w:r w:rsidRPr="00331F6C">
        <w:rPr>
          <w:rFonts w:ascii="Times New Roman" w:eastAsia="標楷體" w:hAnsi="Times New Roman" w:hint="eastAsia"/>
          <w:kern w:val="0"/>
          <w:sz w:val="28"/>
          <w:szCs w:val="20"/>
        </w:rPr>
        <w:t>1</w:t>
      </w:r>
      <w:r w:rsidRPr="00331F6C">
        <w:rPr>
          <w:rFonts w:ascii="Times New Roman" w:eastAsia="標楷體" w:hAnsi="Times New Roman" w:hint="eastAsia"/>
          <w:kern w:val="0"/>
          <w:sz w:val="28"/>
          <w:szCs w:val="20"/>
        </w:rPr>
        <w:t>月工業生產增加</w:t>
      </w:r>
      <w:r w:rsidRPr="00331F6C">
        <w:rPr>
          <w:rFonts w:ascii="Times New Roman" w:eastAsia="標楷體" w:hAnsi="Times New Roman" w:hint="eastAsia"/>
          <w:kern w:val="0"/>
          <w:sz w:val="28"/>
          <w:szCs w:val="20"/>
        </w:rPr>
        <w:t>1.8</w:t>
      </w:r>
      <w:r w:rsidR="00A116EA">
        <w:rPr>
          <w:rFonts w:ascii="Times New Roman" w:eastAsia="標楷體" w:hAnsi="Times New Roman" w:hint="eastAsia"/>
          <w:kern w:val="0"/>
          <w:sz w:val="28"/>
          <w:szCs w:val="20"/>
        </w:rPr>
        <w:t>%</w:t>
      </w:r>
      <w:r w:rsidRPr="00331F6C">
        <w:rPr>
          <w:rFonts w:ascii="Times New Roman" w:eastAsia="標楷體" w:hAnsi="Times New Roman" w:hint="eastAsia"/>
          <w:kern w:val="0"/>
          <w:sz w:val="28"/>
          <w:szCs w:val="20"/>
        </w:rPr>
        <w:t>；</w:t>
      </w:r>
      <w:r w:rsidRPr="00331F6C">
        <w:rPr>
          <w:rFonts w:ascii="Times New Roman" w:eastAsia="標楷體" w:hAnsi="Times New Roman" w:hint="eastAsia"/>
          <w:kern w:val="0"/>
          <w:sz w:val="28"/>
          <w:szCs w:val="20"/>
        </w:rPr>
        <w:t>2</w:t>
      </w:r>
      <w:r w:rsidRPr="00331F6C">
        <w:rPr>
          <w:rFonts w:ascii="Times New Roman" w:eastAsia="標楷體" w:hAnsi="Times New Roman" w:hint="eastAsia"/>
          <w:kern w:val="0"/>
          <w:sz w:val="28"/>
          <w:szCs w:val="20"/>
        </w:rPr>
        <w:t>月失業率大幅升至</w:t>
      </w:r>
      <w:r w:rsidRPr="00331F6C">
        <w:rPr>
          <w:rFonts w:ascii="Times New Roman" w:eastAsia="標楷體" w:hAnsi="Times New Roman" w:hint="eastAsia"/>
          <w:kern w:val="0"/>
          <w:sz w:val="28"/>
          <w:szCs w:val="20"/>
        </w:rPr>
        <w:t>4.6</w:t>
      </w:r>
      <w:r w:rsidR="00A116EA">
        <w:rPr>
          <w:rFonts w:ascii="Times New Roman" w:eastAsia="標楷體" w:hAnsi="Times New Roman" w:hint="eastAsia"/>
          <w:kern w:val="0"/>
          <w:sz w:val="28"/>
          <w:szCs w:val="20"/>
        </w:rPr>
        <w:t>%</w:t>
      </w:r>
      <w:r w:rsidRPr="00331F6C">
        <w:rPr>
          <w:rFonts w:ascii="Times New Roman" w:eastAsia="標楷體" w:hAnsi="Times New Roman" w:hint="eastAsia"/>
          <w:kern w:val="0"/>
          <w:sz w:val="28"/>
          <w:szCs w:val="20"/>
        </w:rPr>
        <w:t>，消費者物價上漲</w:t>
      </w:r>
      <w:r w:rsidRPr="00331F6C">
        <w:rPr>
          <w:rFonts w:ascii="Times New Roman" w:eastAsia="標楷體" w:hAnsi="Times New Roman" w:hint="eastAsia"/>
          <w:kern w:val="0"/>
          <w:sz w:val="28"/>
          <w:szCs w:val="20"/>
        </w:rPr>
        <w:t>0.5</w:t>
      </w:r>
      <w:r w:rsidR="00A116EA">
        <w:rPr>
          <w:rFonts w:ascii="Times New Roman" w:eastAsia="標楷體" w:hAnsi="Times New Roman" w:hint="eastAsia"/>
          <w:kern w:val="0"/>
          <w:sz w:val="28"/>
          <w:szCs w:val="20"/>
        </w:rPr>
        <w:t>%</w:t>
      </w:r>
      <w:r w:rsidR="0000092E" w:rsidRPr="0000092E">
        <w:rPr>
          <w:rFonts w:ascii="新細明體" w:hAnsi="新細明體" w:hint="eastAsia"/>
          <w:kern w:val="0"/>
          <w:sz w:val="28"/>
          <w:szCs w:val="20"/>
        </w:rPr>
        <w:t>。</w:t>
      </w:r>
    </w:p>
    <w:p w:rsidR="005A02A9" w:rsidRPr="0000092E" w:rsidRDefault="00331F6C" w:rsidP="00331F6C">
      <w:pPr>
        <w:pStyle w:val="afffff"/>
        <w:numPr>
          <w:ilvl w:val="0"/>
          <w:numId w:val="7"/>
        </w:numPr>
        <w:snapToGrid w:val="0"/>
        <w:spacing w:before="180" w:line="300" w:lineRule="auto"/>
        <w:ind w:leftChars="0" w:left="709" w:right="-227" w:firstLineChars="0" w:hanging="567"/>
        <w:rPr>
          <w:rFonts w:ascii="Times New Roman" w:eastAsia="標楷體" w:hAnsi="Times New Roman"/>
          <w:kern w:val="0"/>
          <w:sz w:val="28"/>
          <w:szCs w:val="20"/>
        </w:rPr>
      </w:pPr>
      <w:r w:rsidRPr="00331F6C">
        <w:rPr>
          <w:rFonts w:ascii="Times New Roman" w:eastAsia="標楷體" w:hAnsi="Times New Roman" w:hint="eastAsia"/>
          <w:kern w:val="0"/>
          <w:sz w:val="28"/>
          <w:szCs w:val="20"/>
        </w:rPr>
        <w:tab/>
      </w:r>
      <w:r w:rsidRPr="00331F6C">
        <w:rPr>
          <w:rFonts w:ascii="Times New Roman" w:eastAsia="標楷體" w:hAnsi="Times New Roman" w:hint="eastAsia"/>
          <w:kern w:val="0"/>
          <w:sz w:val="28"/>
          <w:szCs w:val="20"/>
        </w:rPr>
        <w:t>韓美自由貿易協定</w:t>
      </w:r>
      <w:r w:rsidRPr="00331F6C">
        <w:rPr>
          <w:rFonts w:ascii="Times New Roman" w:eastAsia="標楷體" w:hAnsi="Times New Roman" w:hint="eastAsia"/>
          <w:kern w:val="0"/>
          <w:sz w:val="28"/>
          <w:szCs w:val="20"/>
        </w:rPr>
        <w:t>(FTA)</w:t>
      </w:r>
      <w:r w:rsidRPr="00331F6C">
        <w:rPr>
          <w:rFonts w:ascii="Times New Roman" w:eastAsia="標楷體" w:hAnsi="Times New Roman" w:hint="eastAsia"/>
          <w:kern w:val="0"/>
          <w:sz w:val="28"/>
          <w:szCs w:val="20"/>
        </w:rPr>
        <w:t>生效</w:t>
      </w:r>
      <w:r w:rsidRPr="00331F6C">
        <w:rPr>
          <w:rFonts w:ascii="Times New Roman" w:eastAsia="標楷體" w:hAnsi="Times New Roman" w:hint="eastAsia"/>
          <w:kern w:val="0"/>
          <w:sz w:val="28"/>
          <w:szCs w:val="20"/>
        </w:rPr>
        <w:t>3</w:t>
      </w:r>
      <w:r w:rsidRPr="00331F6C">
        <w:rPr>
          <w:rFonts w:ascii="Times New Roman" w:eastAsia="標楷體" w:hAnsi="Times New Roman" w:hint="eastAsia"/>
          <w:kern w:val="0"/>
          <w:sz w:val="28"/>
          <w:szCs w:val="20"/>
        </w:rPr>
        <w:t>週年，</w:t>
      </w:r>
      <w:r w:rsidRPr="00331F6C">
        <w:rPr>
          <w:rFonts w:ascii="Times New Roman" w:eastAsia="標楷體" w:hAnsi="Times New Roman" w:hint="eastAsia"/>
          <w:kern w:val="0"/>
          <w:sz w:val="28"/>
          <w:szCs w:val="20"/>
        </w:rPr>
        <w:t>2014</w:t>
      </w:r>
      <w:r w:rsidRPr="00331F6C">
        <w:rPr>
          <w:rFonts w:ascii="Times New Roman" w:eastAsia="標楷體" w:hAnsi="Times New Roman" w:hint="eastAsia"/>
          <w:kern w:val="0"/>
          <w:sz w:val="28"/>
          <w:szCs w:val="20"/>
        </w:rPr>
        <w:t>年韓美</w:t>
      </w:r>
      <w:r w:rsidRPr="00331F6C">
        <w:rPr>
          <w:rFonts w:ascii="Times New Roman" w:eastAsia="標楷體" w:hAnsi="Times New Roman" w:hint="eastAsia"/>
          <w:kern w:val="0"/>
          <w:sz w:val="28"/>
          <w:szCs w:val="20"/>
        </w:rPr>
        <w:t>FTA</w:t>
      </w:r>
      <w:r w:rsidRPr="00331F6C">
        <w:rPr>
          <w:rFonts w:ascii="Times New Roman" w:eastAsia="標楷體" w:hAnsi="Times New Roman" w:hint="eastAsia"/>
          <w:kern w:val="0"/>
          <w:sz w:val="28"/>
          <w:szCs w:val="20"/>
        </w:rPr>
        <w:t>之出口利用率達</w:t>
      </w:r>
      <w:r w:rsidRPr="00331F6C">
        <w:rPr>
          <w:rFonts w:ascii="Times New Roman" w:eastAsia="標楷體" w:hAnsi="Times New Roman" w:hint="eastAsia"/>
          <w:kern w:val="0"/>
          <w:sz w:val="28"/>
          <w:szCs w:val="20"/>
        </w:rPr>
        <w:t>76.2</w:t>
      </w:r>
      <w:r w:rsidR="00A116EA">
        <w:rPr>
          <w:rFonts w:ascii="Times New Roman" w:eastAsia="標楷體" w:hAnsi="Times New Roman" w:hint="eastAsia"/>
          <w:kern w:val="0"/>
          <w:sz w:val="28"/>
          <w:szCs w:val="20"/>
        </w:rPr>
        <w:t>%</w:t>
      </w:r>
      <w:r w:rsidRPr="00331F6C">
        <w:rPr>
          <w:rFonts w:ascii="Times New Roman" w:eastAsia="標楷體" w:hAnsi="Times New Roman" w:hint="eastAsia"/>
          <w:kern w:val="0"/>
          <w:sz w:val="28"/>
          <w:szCs w:val="20"/>
        </w:rPr>
        <w:t>，遠高韓國所簽署之其他</w:t>
      </w:r>
      <w:r w:rsidRPr="00331F6C">
        <w:rPr>
          <w:rFonts w:ascii="Times New Roman" w:eastAsia="標楷體" w:hAnsi="Times New Roman" w:hint="eastAsia"/>
          <w:kern w:val="0"/>
          <w:sz w:val="28"/>
          <w:szCs w:val="20"/>
        </w:rPr>
        <w:t>FTA(</w:t>
      </w:r>
      <w:r w:rsidRPr="00331F6C">
        <w:rPr>
          <w:rFonts w:ascii="Times New Roman" w:eastAsia="標楷體" w:hAnsi="Times New Roman" w:hint="eastAsia"/>
          <w:kern w:val="0"/>
          <w:sz w:val="28"/>
          <w:szCs w:val="20"/>
        </w:rPr>
        <w:t>出口利用率平均為</w:t>
      </w:r>
      <w:r w:rsidRPr="00331F6C">
        <w:rPr>
          <w:rFonts w:ascii="Times New Roman" w:eastAsia="標楷體" w:hAnsi="Times New Roman" w:hint="eastAsia"/>
          <w:kern w:val="0"/>
          <w:sz w:val="28"/>
          <w:szCs w:val="20"/>
        </w:rPr>
        <w:t>69.0</w:t>
      </w:r>
      <w:r w:rsidR="00A116EA">
        <w:rPr>
          <w:rFonts w:ascii="Times New Roman" w:eastAsia="標楷體" w:hAnsi="Times New Roman" w:hint="eastAsia"/>
          <w:kern w:val="0"/>
          <w:sz w:val="28"/>
          <w:szCs w:val="20"/>
        </w:rPr>
        <w:t>%</w:t>
      </w:r>
      <w:r w:rsidRPr="00331F6C">
        <w:rPr>
          <w:rFonts w:ascii="Times New Roman" w:eastAsia="標楷體" w:hAnsi="Times New Roman" w:hint="eastAsia"/>
          <w:kern w:val="0"/>
          <w:sz w:val="28"/>
          <w:szCs w:val="20"/>
        </w:rPr>
        <w:t>)</w:t>
      </w:r>
      <w:r w:rsidRPr="00331F6C">
        <w:rPr>
          <w:rFonts w:ascii="Times New Roman" w:eastAsia="標楷體" w:hAnsi="Times New Roman" w:hint="eastAsia"/>
          <w:kern w:val="0"/>
          <w:sz w:val="28"/>
          <w:szCs w:val="20"/>
        </w:rPr>
        <w:t>。</w:t>
      </w:r>
      <w:r w:rsidRPr="00331F6C">
        <w:rPr>
          <w:rFonts w:ascii="Times New Roman" w:eastAsia="標楷體" w:hAnsi="Times New Roman" w:hint="eastAsia"/>
          <w:kern w:val="0"/>
          <w:sz w:val="28"/>
          <w:szCs w:val="20"/>
        </w:rPr>
        <w:t>2014</w:t>
      </w:r>
      <w:r w:rsidRPr="00331F6C">
        <w:rPr>
          <w:rFonts w:ascii="Times New Roman" w:eastAsia="標楷體" w:hAnsi="Times New Roman" w:hint="eastAsia"/>
          <w:kern w:val="0"/>
          <w:sz w:val="28"/>
          <w:szCs w:val="20"/>
        </w:rPr>
        <w:t>年韓國對美國之貿易規模較前一年增加</w:t>
      </w:r>
      <w:r w:rsidRPr="00331F6C">
        <w:rPr>
          <w:rFonts w:ascii="Times New Roman" w:eastAsia="標楷體" w:hAnsi="Times New Roman" w:hint="eastAsia"/>
          <w:kern w:val="0"/>
          <w:sz w:val="28"/>
          <w:szCs w:val="20"/>
        </w:rPr>
        <w:t>11.6</w:t>
      </w:r>
      <w:r w:rsidR="00A116EA">
        <w:rPr>
          <w:rFonts w:ascii="Times New Roman" w:eastAsia="標楷體" w:hAnsi="Times New Roman" w:hint="eastAsia"/>
          <w:kern w:val="0"/>
          <w:sz w:val="28"/>
          <w:szCs w:val="20"/>
        </w:rPr>
        <w:t>%</w:t>
      </w:r>
      <w:r w:rsidRPr="00331F6C">
        <w:rPr>
          <w:rFonts w:ascii="Times New Roman" w:eastAsia="標楷體" w:hAnsi="Times New Roman" w:hint="eastAsia"/>
          <w:kern w:val="0"/>
          <w:sz w:val="28"/>
          <w:szCs w:val="20"/>
        </w:rPr>
        <w:t>，遠高於對全球貿易額增幅之</w:t>
      </w:r>
      <w:r w:rsidRPr="00331F6C">
        <w:rPr>
          <w:rFonts w:ascii="Times New Roman" w:eastAsia="標楷體" w:hAnsi="Times New Roman" w:hint="eastAsia"/>
          <w:kern w:val="0"/>
          <w:sz w:val="28"/>
          <w:szCs w:val="20"/>
        </w:rPr>
        <w:t>2.1</w:t>
      </w:r>
      <w:r w:rsidR="00A116EA">
        <w:rPr>
          <w:rFonts w:ascii="Times New Roman" w:eastAsia="標楷體" w:hAnsi="Times New Roman" w:hint="eastAsia"/>
          <w:kern w:val="0"/>
          <w:sz w:val="28"/>
          <w:szCs w:val="20"/>
        </w:rPr>
        <w:t>%</w:t>
      </w:r>
      <w:r w:rsidRPr="00331F6C">
        <w:rPr>
          <w:rFonts w:ascii="Times New Roman" w:eastAsia="標楷體" w:hAnsi="Times New Roman" w:hint="eastAsia"/>
          <w:kern w:val="0"/>
          <w:sz w:val="28"/>
          <w:szCs w:val="20"/>
        </w:rPr>
        <w:t>。</w:t>
      </w:r>
      <w:r w:rsidRPr="00331F6C">
        <w:rPr>
          <w:rFonts w:ascii="Times New Roman" w:eastAsia="標楷體" w:hAnsi="Times New Roman" w:hint="eastAsia"/>
          <w:kern w:val="0"/>
          <w:sz w:val="28"/>
          <w:szCs w:val="20"/>
        </w:rPr>
        <w:t>2014</w:t>
      </w:r>
      <w:r w:rsidRPr="00331F6C">
        <w:rPr>
          <w:rFonts w:ascii="Times New Roman" w:eastAsia="標楷體" w:hAnsi="Times New Roman" w:hint="eastAsia"/>
          <w:kern w:val="0"/>
          <w:sz w:val="28"/>
          <w:szCs w:val="20"/>
        </w:rPr>
        <w:t>年美國對韓國直接投資較前一年增加</w:t>
      </w:r>
      <w:r w:rsidRPr="00331F6C">
        <w:rPr>
          <w:rFonts w:ascii="Times New Roman" w:eastAsia="標楷體" w:hAnsi="Times New Roman" w:hint="eastAsia"/>
          <w:kern w:val="0"/>
          <w:sz w:val="28"/>
          <w:szCs w:val="20"/>
        </w:rPr>
        <w:t>2.4</w:t>
      </w:r>
      <w:r w:rsidR="00A116EA">
        <w:rPr>
          <w:rFonts w:ascii="Times New Roman" w:eastAsia="標楷體" w:hAnsi="Times New Roman" w:hint="eastAsia"/>
          <w:kern w:val="0"/>
          <w:sz w:val="28"/>
          <w:szCs w:val="20"/>
        </w:rPr>
        <w:t>%</w:t>
      </w:r>
      <w:r w:rsidRPr="00331F6C">
        <w:rPr>
          <w:rFonts w:ascii="Times New Roman" w:eastAsia="標楷體" w:hAnsi="Times New Roman" w:hint="eastAsia"/>
          <w:kern w:val="0"/>
          <w:sz w:val="28"/>
          <w:szCs w:val="20"/>
        </w:rPr>
        <w:t>，投資額占韓國外人投資總額</w:t>
      </w:r>
      <w:r w:rsidRPr="00331F6C">
        <w:rPr>
          <w:rFonts w:ascii="Times New Roman" w:eastAsia="標楷體" w:hAnsi="Times New Roman" w:hint="eastAsia"/>
          <w:kern w:val="0"/>
          <w:sz w:val="28"/>
          <w:szCs w:val="20"/>
        </w:rPr>
        <w:t>19.0</w:t>
      </w:r>
      <w:r w:rsidR="00A116EA">
        <w:rPr>
          <w:rFonts w:ascii="Times New Roman" w:eastAsia="標楷體" w:hAnsi="Times New Roman" w:hint="eastAsia"/>
          <w:kern w:val="0"/>
          <w:sz w:val="28"/>
          <w:szCs w:val="20"/>
        </w:rPr>
        <w:t>%</w:t>
      </w:r>
      <w:r w:rsidRPr="00331F6C">
        <w:rPr>
          <w:rFonts w:ascii="Times New Roman" w:eastAsia="標楷體" w:hAnsi="Times New Roman" w:hint="eastAsia"/>
          <w:kern w:val="0"/>
          <w:sz w:val="28"/>
          <w:szCs w:val="20"/>
        </w:rPr>
        <w:t>，為韓國第二大外人投資國。未來計畫將中小、中堅企業之</w:t>
      </w:r>
      <w:r w:rsidRPr="00331F6C">
        <w:rPr>
          <w:rFonts w:ascii="Times New Roman" w:eastAsia="標楷體" w:hAnsi="Times New Roman" w:hint="eastAsia"/>
          <w:kern w:val="0"/>
          <w:sz w:val="28"/>
          <w:szCs w:val="20"/>
        </w:rPr>
        <w:t>FTA</w:t>
      </w:r>
      <w:r w:rsidRPr="00331F6C">
        <w:rPr>
          <w:rFonts w:ascii="Times New Roman" w:eastAsia="標楷體" w:hAnsi="Times New Roman" w:hint="eastAsia"/>
          <w:kern w:val="0"/>
          <w:sz w:val="28"/>
          <w:szCs w:val="20"/>
        </w:rPr>
        <w:t>活用率提高至</w:t>
      </w:r>
      <w:r w:rsidRPr="00331F6C">
        <w:rPr>
          <w:rFonts w:ascii="Times New Roman" w:eastAsia="標楷體" w:hAnsi="Times New Roman" w:hint="eastAsia"/>
          <w:kern w:val="0"/>
          <w:sz w:val="28"/>
          <w:szCs w:val="20"/>
        </w:rPr>
        <w:t>65</w:t>
      </w:r>
      <w:r w:rsidR="00A116EA">
        <w:rPr>
          <w:rFonts w:ascii="Times New Roman" w:eastAsia="標楷體" w:hAnsi="Times New Roman" w:hint="eastAsia"/>
          <w:kern w:val="0"/>
          <w:sz w:val="28"/>
          <w:szCs w:val="20"/>
        </w:rPr>
        <w:t>%</w:t>
      </w:r>
      <w:r w:rsidR="0000092E" w:rsidRPr="0000092E">
        <w:rPr>
          <w:rFonts w:ascii="新細明體" w:hAnsi="新細明體" w:hint="eastAsia"/>
          <w:kern w:val="0"/>
          <w:sz w:val="28"/>
          <w:szCs w:val="20"/>
        </w:rPr>
        <w:t>。</w:t>
      </w:r>
    </w:p>
    <w:p w:rsidR="00C44432" w:rsidRPr="0000092E" w:rsidRDefault="00331F6C" w:rsidP="00331F6C">
      <w:pPr>
        <w:pStyle w:val="afffff"/>
        <w:numPr>
          <w:ilvl w:val="0"/>
          <w:numId w:val="7"/>
        </w:numPr>
        <w:snapToGrid w:val="0"/>
        <w:spacing w:before="180" w:line="300" w:lineRule="auto"/>
        <w:ind w:leftChars="0" w:left="709" w:right="-227" w:firstLineChars="0" w:hanging="567"/>
        <w:rPr>
          <w:rFonts w:ascii="Times New Roman" w:eastAsia="標楷體" w:hAnsi="Times New Roman"/>
          <w:kern w:val="0"/>
          <w:sz w:val="28"/>
          <w:szCs w:val="20"/>
        </w:rPr>
      </w:pPr>
      <w:r w:rsidRPr="00331F6C">
        <w:rPr>
          <w:rFonts w:ascii="Times New Roman" w:eastAsia="標楷體" w:hAnsi="Times New Roman" w:hint="eastAsia"/>
          <w:kern w:val="0"/>
          <w:sz w:val="28"/>
          <w:szCs w:val="20"/>
        </w:rPr>
        <w:t>韓國銀行</w:t>
      </w:r>
      <w:r w:rsidR="00E11D2D">
        <w:rPr>
          <w:rFonts w:ascii="Times New Roman" w:eastAsia="標楷體" w:hAnsi="Times New Roman" w:hint="eastAsia"/>
          <w:kern w:val="0"/>
          <w:sz w:val="28"/>
          <w:szCs w:val="20"/>
        </w:rPr>
        <w:t>2015</w:t>
      </w:r>
      <w:r w:rsidR="00E11D2D">
        <w:rPr>
          <w:rFonts w:ascii="Times New Roman" w:eastAsia="標楷體" w:hAnsi="Times New Roman" w:hint="eastAsia"/>
          <w:kern w:val="0"/>
          <w:sz w:val="28"/>
          <w:szCs w:val="20"/>
        </w:rPr>
        <w:t>年</w:t>
      </w:r>
      <w:r w:rsidRPr="00331F6C">
        <w:rPr>
          <w:rFonts w:ascii="Times New Roman" w:eastAsia="標楷體" w:hAnsi="Times New Roman" w:hint="eastAsia"/>
          <w:kern w:val="0"/>
          <w:sz w:val="28"/>
          <w:szCs w:val="20"/>
        </w:rPr>
        <w:t>3</w:t>
      </w:r>
      <w:r w:rsidRPr="00331F6C">
        <w:rPr>
          <w:rFonts w:ascii="Times New Roman" w:eastAsia="標楷體" w:hAnsi="Times New Roman" w:hint="eastAsia"/>
          <w:kern w:val="0"/>
          <w:sz w:val="28"/>
          <w:szCs w:val="20"/>
        </w:rPr>
        <w:t>月</w:t>
      </w:r>
      <w:r w:rsidRPr="00331F6C">
        <w:rPr>
          <w:rFonts w:ascii="Times New Roman" w:eastAsia="標楷體" w:hAnsi="Times New Roman" w:hint="eastAsia"/>
          <w:kern w:val="0"/>
          <w:sz w:val="28"/>
          <w:szCs w:val="20"/>
        </w:rPr>
        <w:t>12</w:t>
      </w:r>
      <w:r w:rsidRPr="00331F6C">
        <w:rPr>
          <w:rFonts w:ascii="Times New Roman" w:eastAsia="標楷體" w:hAnsi="Times New Roman" w:hint="eastAsia"/>
          <w:kern w:val="0"/>
          <w:sz w:val="28"/>
          <w:szCs w:val="20"/>
        </w:rPr>
        <w:t>日金融貨幣委員會發布基準利率自</w:t>
      </w:r>
      <w:r w:rsidRPr="00331F6C">
        <w:rPr>
          <w:rFonts w:ascii="Times New Roman" w:eastAsia="標楷體" w:hAnsi="Times New Roman" w:hint="eastAsia"/>
          <w:kern w:val="0"/>
          <w:sz w:val="28"/>
          <w:szCs w:val="20"/>
        </w:rPr>
        <w:t>2</w:t>
      </w:r>
      <w:r w:rsidR="00A116EA">
        <w:rPr>
          <w:rFonts w:ascii="Times New Roman" w:eastAsia="標楷體" w:hAnsi="Times New Roman" w:hint="eastAsia"/>
          <w:kern w:val="0"/>
          <w:sz w:val="28"/>
          <w:szCs w:val="20"/>
        </w:rPr>
        <w:t>%</w:t>
      </w:r>
      <w:r w:rsidRPr="00331F6C">
        <w:rPr>
          <w:rFonts w:ascii="Times New Roman" w:eastAsia="標楷體" w:hAnsi="Times New Roman" w:hint="eastAsia"/>
          <w:kern w:val="0"/>
          <w:sz w:val="28"/>
          <w:szCs w:val="20"/>
        </w:rPr>
        <w:t>下調至</w:t>
      </w:r>
      <w:r w:rsidRPr="00331F6C">
        <w:rPr>
          <w:rFonts w:ascii="Times New Roman" w:eastAsia="標楷體" w:hAnsi="Times New Roman" w:hint="eastAsia"/>
          <w:kern w:val="0"/>
          <w:sz w:val="28"/>
          <w:szCs w:val="20"/>
        </w:rPr>
        <w:t>1.75</w:t>
      </w:r>
      <w:r w:rsidR="00A116EA">
        <w:rPr>
          <w:rFonts w:ascii="Times New Roman" w:eastAsia="標楷體" w:hAnsi="Times New Roman" w:hint="eastAsia"/>
          <w:kern w:val="0"/>
          <w:sz w:val="28"/>
          <w:szCs w:val="20"/>
        </w:rPr>
        <w:t>%</w:t>
      </w:r>
      <w:r w:rsidRPr="00331F6C">
        <w:rPr>
          <w:rFonts w:ascii="Times New Roman" w:eastAsia="標楷體" w:hAnsi="Times New Roman" w:hint="eastAsia"/>
          <w:kern w:val="0"/>
          <w:sz w:val="28"/>
          <w:szCs w:val="20"/>
        </w:rPr>
        <w:t>，以因應該國經濟減緩及通貨緊縮疑慮，但表示支援中小企業之「金融仲裁支援貸款」額度將提高，規模預估將再增加約</w:t>
      </w:r>
      <w:r w:rsidRPr="00331F6C">
        <w:rPr>
          <w:rFonts w:ascii="Times New Roman" w:eastAsia="標楷體" w:hAnsi="Times New Roman" w:hint="eastAsia"/>
          <w:kern w:val="0"/>
          <w:sz w:val="28"/>
          <w:szCs w:val="20"/>
        </w:rPr>
        <w:t>5</w:t>
      </w:r>
      <w:r w:rsidRPr="00331F6C">
        <w:rPr>
          <w:rFonts w:ascii="Times New Roman" w:eastAsia="標楷體" w:hAnsi="Times New Roman" w:hint="eastAsia"/>
          <w:kern w:val="0"/>
          <w:sz w:val="28"/>
          <w:szCs w:val="20"/>
        </w:rPr>
        <w:t>兆韓元</w:t>
      </w:r>
      <w:r w:rsidR="0000092E" w:rsidRPr="0000092E">
        <w:rPr>
          <w:rFonts w:ascii="Times New Roman" w:eastAsia="標楷體" w:hAnsi="Times New Roman" w:hint="eastAsia"/>
          <w:kern w:val="0"/>
          <w:sz w:val="28"/>
          <w:szCs w:val="20"/>
        </w:rPr>
        <w:t>。</w:t>
      </w:r>
    </w:p>
    <w:p w:rsidR="00812880" w:rsidRPr="00421927" w:rsidRDefault="00812880" w:rsidP="00A8137A">
      <w:pPr>
        <w:pStyle w:val="afffff"/>
        <w:numPr>
          <w:ilvl w:val="0"/>
          <w:numId w:val="7"/>
        </w:numPr>
        <w:snapToGrid w:val="0"/>
        <w:spacing w:before="180" w:line="300" w:lineRule="auto"/>
        <w:ind w:leftChars="0" w:right="-227" w:firstLineChars="0"/>
        <w:rPr>
          <w:rFonts w:eastAsia="標楷體"/>
          <w:b/>
          <w:bCs/>
          <w:color w:val="FF0000"/>
          <w:sz w:val="28"/>
          <w:szCs w:val="32"/>
          <w:lang w:val="zh-TW"/>
        </w:rPr>
      </w:pPr>
      <w:r w:rsidRPr="00421927">
        <w:rPr>
          <w:rFonts w:eastAsia="標楷體"/>
          <w:b/>
          <w:bCs/>
          <w:color w:val="FF0000"/>
          <w:sz w:val="28"/>
          <w:szCs w:val="32"/>
          <w:lang w:val="zh-TW"/>
        </w:rPr>
        <w:br w:type="page"/>
      </w:r>
    </w:p>
    <w:p w:rsidR="00812880" w:rsidRPr="00707F0F" w:rsidRDefault="00812880" w:rsidP="00812880">
      <w:pPr>
        <w:snapToGrid w:val="0"/>
        <w:spacing w:before="120" w:line="300" w:lineRule="auto"/>
        <w:ind w:right="-227"/>
        <w:jc w:val="center"/>
        <w:rPr>
          <w:rFonts w:eastAsia="標楷體"/>
          <w:sz w:val="28"/>
          <w:szCs w:val="28"/>
        </w:rPr>
      </w:pPr>
      <w:r w:rsidRPr="00707F0F">
        <w:rPr>
          <w:rFonts w:eastAsia="標楷體"/>
          <w:b/>
          <w:bCs/>
          <w:sz w:val="28"/>
          <w:szCs w:val="32"/>
          <w:lang w:val="zh-TW"/>
        </w:rPr>
        <w:t>表</w:t>
      </w:r>
      <w:r w:rsidRPr="00707F0F">
        <w:rPr>
          <w:rFonts w:eastAsia="標楷體"/>
          <w:b/>
          <w:bCs/>
          <w:sz w:val="28"/>
          <w:szCs w:val="32"/>
          <w:lang w:val="zh-TW"/>
        </w:rPr>
        <w:t xml:space="preserve">1-3-2   </w:t>
      </w:r>
      <w:r w:rsidRPr="00707F0F">
        <w:rPr>
          <w:rFonts w:eastAsia="標楷體"/>
          <w:b/>
          <w:bCs/>
          <w:sz w:val="28"/>
          <w:szCs w:val="32"/>
          <w:lang w:val="zh-TW"/>
        </w:rPr>
        <w:t>南韓重要經濟指標</w:t>
      </w:r>
    </w:p>
    <w:p w:rsidR="00331F6C" w:rsidRPr="0064396F" w:rsidRDefault="00812880" w:rsidP="00331F6C">
      <w:pPr>
        <w:snapToGrid w:val="0"/>
        <w:jc w:val="right"/>
        <w:rPr>
          <w:rFonts w:eastAsia="標楷體"/>
          <w:color w:val="000000" w:themeColor="text1"/>
          <w:szCs w:val="28"/>
        </w:rPr>
      </w:pPr>
      <w:r w:rsidRPr="00707F0F">
        <w:rPr>
          <w:rFonts w:eastAsia="標楷體"/>
          <w:sz w:val="28"/>
          <w:szCs w:val="32"/>
          <w:lang w:val="zh-TW"/>
        </w:rPr>
        <w:t xml:space="preserve">         </w:t>
      </w:r>
      <w:r w:rsidR="00331F6C" w:rsidRPr="0064396F">
        <w:rPr>
          <w:rFonts w:eastAsia="標楷體"/>
          <w:color w:val="000000" w:themeColor="text1"/>
          <w:szCs w:val="28"/>
          <w:lang w:val="zh-TW"/>
        </w:rPr>
        <w:t>單位：億美元；</w:t>
      </w:r>
      <w:r w:rsidR="00A116EA">
        <w:rPr>
          <w:rFonts w:eastAsia="標楷體"/>
          <w:color w:val="000000" w:themeColor="text1"/>
          <w:szCs w:val="28"/>
          <w:lang w:val="zh-TW"/>
        </w:rPr>
        <w:t>%</w:t>
      </w:r>
    </w:p>
    <w:tbl>
      <w:tblPr>
        <w:tblW w:w="8490" w:type="dxa"/>
        <w:tblLayout w:type="fixed"/>
        <w:tblCellMar>
          <w:left w:w="28" w:type="dxa"/>
          <w:right w:w="28" w:type="dxa"/>
        </w:tblCellMar>
        <w:tblLook w:val="04A0" w:firstRow="1" w:lastRow="0" w:firstColumn="1" w:lastColumn="0" w:noHBand="0" w:noVBand="1"/>
      </w:tblPr>
      <w:tblGrid>
        <w:gridCol w:w="879"/>
        <w:gridCol w:w="969"/>
        <w:gridCol w:w="682"/>
        <w:gridCol w:w="856"/>
        <w:gridCol w:w="964"/>
        <w:gridCol w:w="909"/>
        <w:gridCol w:w="870"/>
        <w:gridCol w:w="818"/>
        <w:gridCol w:w="823"/>
        <w:gridCol w:w="720"/>
      </w:tblGrid>
      <w:tr w:rsidR="00331F6C" w:rsidRPr="0064396F" w:rsidTr="00465B84">
        <w:trPr>
          <w:cantSplit/>
        </w:trPr>
        <w:tc>
          <w:tcPr>
            <w:tcW w:w="879" w:type="dxa"/>
            <w:vMerge w:val="restart"/>
            <w:tcBorders>
              <w:top w:val="single" w:sz="6" w:space="0" w:color="auto"/>
              <w:left w:val="nil"/>
              <w:bottom w:val="single" w:sz="6" w:space="0" w:color="auto"/>
              <w:right w:val="single" w:sz="6" w:space="0" w:color="auto"/>
            </w:tcBorders>
            <w:vAlign w:val="center"/>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hint="eastAsia"/>
                <w:color w:val="000000" w:themeColor="text1"/>
                <w:sz w:val="22"/>
                <w:szCs w:val="22"/>
                <w:lang w:val="zh-TW"/>
              </w:rPr>
              <w:t>年</w:t>
            </w:r>
            <w:r w:rsidRPr="0064396F">
              <w:rPr>
                <w:rFonts w:eastAsia="標楷體"/>
                <w:color w:val="000000" w:themeColor="text1"/>
                <w:sz w:val="22"/>
                <w:szCs w:val="22"/>
              </w:rPr>
              <w:t>(</w:t>
            </w:r>
            <w:r w:rsidRPr="0064396F">
              <w:rPr>
                <w:rFonts w:eastAsia="標楷體" w:hint="eastAsia"/>
                <w:color w:val="000000" w:themeColor="text1"/>
                <w:sz w:val="22"/>
                <w:szCs w:val="22"/>
                <w:lang w:val="zh-TW"/>
              </w:rPr>
              <w:t>月</w:t>
            </w:r>
            <w:r w:rsidRPr="0064396F">
              <w:rPr>
                <w:rFonts w:eastAsia="標楷體"/>
                <w:color w:val="000000" w:themeColor="text1"/>
                <w:sz w:val="22"/>
                <w:szCs w:val="22"/>
              </w:rPr>
              <w:t>)</w:t>
            </w:r>
          </w:p>
        </w:tc>
        <w:tc>
          <w:tcPr>
            <w:tcW w:w="969" w:type="dxa"/>
            <w:vMerge w:val="restart"/>
            <w:tcBorders>
              <w:top w:val="single" w:sz="6" w:space="0" w:color="auto"/>
              <w:left w:val="single" w:sz="6" w:space="0" w:color="auto"/>
              <w:bottom w:val="single" w:sz="6" w:space="0" w:color="auto"/>
              <w:right w:val="single" w:sz="6" w:space="0" w:color="auto"/>
            </w:tcBorders>
            <w:vAlign w:val="center"/>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hint="eastAsia"/>
                <w:color w:val="000000" w:themeColor="text1"/>
                <w:sz w:val="22"/>
                <w:szCs w:val="22"/>
                <w:lang w:val="zh-TW"/>
              </w:rPr>
              <w:t>實質</w:t>
            </w:r>
          </w:p>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GDP</w:t>
            </w:r>
          </w:p>
        </w:tc>
        <w:tc>
          <w:tcPr>
            <w:tcW w:w="682" w:type="dxa"/>
            <w:vMerge w:val="restart"/>
            <w:tcBorders>
              <w:top w:val="single" w:sz="6" w:space="0" w:color="auto"/>
              <w:left w:val="single" w:sz="6" w:space="0" w:color="auto"/>
              <w:bottom w:val="single" w:sz="6" w:space="0" w:color="auto"/>
              <w:right w:val="single" w:sz="6" w:space="0" w:color="auto"/>
            </w:tcBorders>
            <w:vAlign w:val="center"/>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hint="eastAsia"/>
                <w:color w:val="000000" w:themeColor="text1"/>
                <w:sz w:val="22"/>
                <w:szCs w:val="22"/>
                <w:lang w:val="zh-TW"/>
              </w:rPr>
              <w:t>工業</w:t>
            </w:r>
          </w:p>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hint="eastAsia"/>
                <w:color w:val="000000" w:themeColor="text1"/>
                <w:sz w:val="22"/>
                <w:szCs w:val="22"/>
                <w:lang w:val="zh-TW"/>
              </w:rPr>
              <w:t>生產</w:t>
            </w:r>
          </w:p>
        </w:tc>
        <w:tc>
          <w:tcPr>
            <w:tcW w:w="4417" w:type="dxa"/>
            <w:gridSpan w:val="5"/>
            <w:tcBorders>
              <w:top w:val="single" w:sz="6" w:space="0" w:color="auto"/>
              <w:left w:val="single" w:sz="6" w:space="0" w:color="auto"/>
              <w:bottom w:val="single" w:sz="6" w:space="0" w:color="auto"/>
              <w:right w:val="single" w:sz="6" w:space="0" w:color="auto"/>
            </w:tcBorders>
            <w:vAlign w:val="center"/>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0"/>
              </w:rPr>
            </w:pPr>
            <w:r w:rsidRPr="0064396F">
              <w:rPr>
                <w:rFonts w:eastAsia="標楷體" w:hint="eastAsia"/>
                <w:color w:val="000000" w:themeColor="text1"/>
                <w:sz w:val="22"/>
                <w:szCs w:val="20"/>
              </w:rPr>
              <w:t>貿</w:t>
            </w:r>
            <w:r w:rsidRPr="0064396F">
              <w:rPr>
                <w:rFonts w:eastAsia="標楷體"/>
                <w:color w:val="000000" w:themeColor="text1"/>
                <w:sz w:val="22"/>
                <w:szCs w:val="20"/>
              </w:rPr>
              <w:t xml:space="preserve">    </w:t>
            </w:r>
            <w:r w:rsidRPr="0064396F">
              <w:rPr>
                <w:rFonts w:eastAsia="標楷體" w:hint="eastAsia"/>
                <w:color w:val="000000" w:themeColor="text1"/>
                <w:sz w:val="22"/>
                <w:szCs w:val="20"/>
              </w:rPr>
              <w:t>易</w:t>
            </w:r>
          </w:p>
        </w:tc>
        <w:tc>
          <w:tcPr>
            <w:tcW w:w="823" w:type="dxa"/>
            <w:vMerge w:val="restart"/>
            <w:tcBorders>
              <w:top w:val="single" w:sz="6" w:space="0" w:color="auto"/>
              <w:left w:val="single" w:sz="6" w:space="0" w:color="auto"/>
              <w:bottom w:val="single" w:sz="6" w:space="0" w:color="auto"/>
              <w:right w:val="single" w:sz="6" w:space="0" w:color="auto"/>
            </w:tcBorders>
            <w:vAlign w:val="center"/>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lang w:val="zh-TW"/>
              </w:rPr>
            </w:pPr>
            <w:r w:rsidRPr="0064396F">
              <w:rPr>
                <w:rFonts w:eastAsia="標楷體" w:hint="eastAsia"/>
                <w:color w:val="000000" w:themeColor="text1"/>
                <w:sz w:val="22"/>
                <w:szCs w:val="22"/>
                <w:lang w:val="zh-TW"/>
              </w:rPr>
              <w:t>消費者</w:t>
            </w:r>
          </w:p>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hint="eastAsia"/>
                <w:color w:val="000000" w:themeColor="text1"/>
                <w:sz w:val="22"/>
                <w:szCs w:val="22"/>
                <w:lang w:val="zh-TW"/>
              </w:rPr>
              <w:t>物價</w:t>
            </w:r>
          </w:p>
        </w:tc>
        <w:tc>
          <w:tcPr>
            <w:tcW w:w="720" w:type="dxa"/>
            <w:vMerge w:val="restart"/>
            <w:tcBorders>
              <w:top w:val="single" w:sz="6" w:space="0" w:color="auto"/>
              <w:left w:val="single" w:sz="6" w:space="0" w:color="auto"/>
              <w:bottom w:val="single" w:sz="6" w:space="0" w:color="auto"/>
              <w:right w:val="nil"/>
            </w:tcBorders>
            <w:vAlign w:val="center"/>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hint="eastAsia"/>
                <w:color w:val="000000" w:themeColor="text1"/>
                <w:sz w:val="22"/>
                <w:szCs w:val="22"/>
                <w:lang w:val="zh-TW"/>
              </w:rPr>
              <w:t>失業率</w:t>
            </w:r>
          </w:p>
        </w:tc>
      </w:tr>
      <w:tr w:rsidR="00331F6C" w:rsidRPr="0064396F" w:rsidTr="00465B84">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331F6C" w:rsidRPr="0064396F" w:rsidRDefault="00331F6C" w:rsidP="00465B84">
            <w:pPr>
              <w:widowControl/>
              <w:spacing w:line="380" w:lineRule="exact"/>
              <w:rPr>
                <w:rFonts w:eastAsia="標楷體"/>
                <w:color w:val="000000" w:themeColor="text1"/>
                <w:sz w:val="22"/>
                <w:szCs w:val="22"/>
              </w:rPr>
            </w:pPr>
          </w:p>
        </w:tc>
        <w:tc>
          <w:tcPr>
            <w:tcW w:w="969" w:type="dxa"/>
            <w:vMerge/>
            <w:tcBorders>
              <w:top w:val="single" w:sz="6" w:space="0" w:color="auto"/>
              <w:left w:val="single" w:sz="6" w:space="0" w:color="auto"/>
              <w:bottom w:val="single" w:sz="6" w:space="0" w:color="auto"/>
              <w:right w:val="single" w:sz="6" w:space="0" w:color="auto"/>
            </w:tcBorders>
            <w:vAlign w:val="center"/>
            <w:hideMark/>
          </w:tcPr>
          <w:p w:rsidR="00331F6C" w:rsidRPr="0064396F" w:rsidRDefault="00331F6C" w:rsidP="00465B84">
            <w:pPr>
              <w:widowControl/>
              <w:spacing w:line="380" w:lineRule="exact"/>
              <w:rPr>
                <w:rFonts w:eastAsia="標楷體"/>
                <w:color w:val="000000" w:themeColor="text1"/>
                <w:sz w:val="22"/>
                <w:szCs w:val="22"/>
              </w:rPr>
            </w:pPr>
          </w:p>
        </w:tc>
        <w:tc>
          <w:tcPr>
            <w:tcW w:w="682" w:type="dxa"/>
            <w:vMerge/>
            <w:tcBorders>
              <w:top w:val="single" w:sz="6" w:space="0" w:color="auto"/>
              <w:left w:val="single" w:sz="6" w:space="0" w:color="auto"/>
              <w:bottom w:val="single" w:sz="6" w:space="0" w:color="auto"/>
              <w:right w:val="single" w:sz="6" w:space="0" w:color="auto"/>
            </w:tcBorders>
            <w:vAlign w:val="center"/>
            <w:hideMark/>
          </w:tcPr>
          <w:p w:rsidR="00331F6C" w:rsidRPr="0064396F" w:rsidRDefault="00331F6C" w:rsidP="00465B84">
            <w:pPr>
              <w:widowControl/>
              <w:spacing w:line="380" w:lineRule="exact"/>
              <w:rPr>
                <w:rFonts w:eastAsia="標楷體"/>
                <w:color w:val="000000" w:themeColor="text1"/>
                <w:sz w:val="22"/>
                <w:szCs w:val="22"/>
              </w:rPr>
            </w:pPr>
          </w:p>
        </w:tc>
        <w:tc>
          <w:tcPr>
            <w:tcW w:w="1820" w:type="dxa"/>
            <w:gridSpan w:val="2"/>
            <w:tcBorders>
              <w:top w:val="single" w:sz="6" w:space="0" w:color="auto"/>
              <w:left w:val="single" w:sz="6" w:space="0" w:color="auto"/>
              <w:bottom w:val="single" w:sz="6" w:space="0" w:color="auto"/>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hint="eastAsia"/>
                <w:color w:val="000000" w:themeColor="text1"/>
                <w:sz w:val="22"/>
                <w:szCs w:val="22"/>
              </w:rPr>
              <w:t>出口</w:t>
            </w:r>
          </w:p>
        </w:tc>
        <w:tc>
          <w:tcPr>
            <w:tcW w:w="1779" w:type="dxa"/>
            <w:gridSpan w:val="2"/>
            <w:tcBorders>
              <w:top w:val="single" w:sz="6" w:space="0" w:color="auto"/>
              <w:left w:val="single" w:sz="6" w:space="0" w:color="auto"/>
              <w:bottom w:val="single" w:sz="6" w:space="0" w:color="auto"/>
              <w:right w:val="single" w:sz="6" w:space="0" w:color="auto"/>
            </w:tcBorders>
            <w:hideMark/>
          </w:tcPr>
          <w:p w:rsidR="00331F6C" w:rsidRPr="0064396F" w:rsidRDefault="00331F6C" w:rsidP="00465B84">
            <w:pPr>
              <w:tabs>
                <w:tab w:val="left" w:pos="403"/>
                <w:tab w:val="center" w:pos="861"/>
              </w:tabs>
              <w:autoSpaceDE w:val="0"/>
              <w:autoSpaceDN w:val="0"/>
              <w:adjustRightInd w:val="0"/>
              <w:snapToGrid w:val="0"/>
              <w:spacing w:line="380" w:lineRule="exact"/>
              <w:rPr>
                <w:rFonts w:eastAsia="標楷體"/>
                <w:color w:val="000000" w:themeColor="text1"/>
                <w:sz w:val="22"/>
                <w:szCs w:val="22"/>
              </w:rPr>
            </w:pPr>
            <w:r w:rsidRPr="0064396F">
              <w:rPr>
                <w:rFonts w:eastAsia="標楷體"/>
                <w:color w:val="000000" w:themeColor="text1"/>
                <w:sz w:val="22"/>
                <w:szCs w:val="22"/>
              </w:rPr>
              <w:tab/>
            </w:r>
            <w:r w:rsidRPr="0064396F">
              <w:rPr>
                <w:rFonts w:eastAsia="標楷體"/>
                <w:color w:val="000000" w:themeColor="text1"/>
                <w:sz w:val="22"/>
                <w:szCs w:val="22"/>
              </w:rPr>
              <w:tab/>
            </w:r>
            <w:r w:rsidRPr="0064396F">
              <w:rPr>
                <w:rFonts w:eastAsia="標楷體" w:hint="eastAsia"/>
                <w:color w:val="000000" w:themeColor="text1"/>
                <w:sz w:val="22"/>
                <w:szCs w:val="22"/>
              </w:rPr>
              <w:t>進口</w:t>
            </w:r>
          </w:p>
        </w:tc>
        <w:tc>
          <w:tcPr>
            <w:tcW w:w="818" w:type="dxa"/>
            <w:vMerge w:val="restart"/>
            <w:tcBorders>
              <w:top w:val="single" w:sz="6" w:space="0" w:color="auto"/>
              <w:left w:val="single" w:sz="6" w:space="0" w:color="auto"/>
              <w:bottom w:val="single" w:sz="6" w:space="0" w:color="auto"/>
              <w:right w:val="single" w:sz="6" w:space="0" w:color="auto"/>
            </w:tcBorders>
            <w:vAlign w:val="center"/>
            <w:hideMark/>
          </w:tcPr>
          <w:p w:rsidR="00331F6C" w:rsidRPr="0064396F" w:rsidRDefault="00331F6C" w:rsidP="00331F6C">
            <w:pPr>
              <w:autoSpaceDE w:val="0"/>
              <w:autoSpaceDN w:val="0"/>
              <w:adjustRightInd w:val="0"/>
              <w:snapToGrid w:val="0"/>
              <w:spacing w:beforeLines="30" w:before="108" w:line="380" w:lineRule="exact"/>
              <w:jc w:val="center"/>
              <w:rPr>
                <w:rFonts w:eastAsia="標楷體"/>
                <w:color w:val="000000" w:themeColor="text1"/>
                <w:sz w:val="22"/>
                <w:szCs w:val="22"/>
                <w:shd w:val="clear" w:color="auto" w:fill="FFFF99"/>
              </w:rPr>
            </w:pPr>
            <w:r w:rsidRPr="0064396F">
              <w:rPr>
                <w:rFonts w:eastAsia="標楷體" w:hint="eastAsia"/>
                <w:color w:val="000000" w:themeColor="text1"/>
                <w:sz w:val="22"/>
                <w:szCs w:val="22"/>
                <w:lang w:val="zh-TW"/>
              </w:rPr>
              <w:t>出入超</w:t>
            </w: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331F6C" w:rsidRPr="0064396F" w:rsidRDefault="00331F6C" w:rsidP="00465B84">
            <w:pPr>
              <w:widowControl/>
              <w:spacing w:line="380" w:lineRule="exact"/>
              <w:rPr>
                <w:rFonts w:eastAsia="標楷體"/>
                <w:color w:val="000000" w:themeColor="text1"/>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331F6C" w:rsidRPr="0064396F" w:rsidRDefault="00331F6C" w:rsidP="00465B84">
            <w:pPr>
              <w:widowControl/>
              <w:spacing w:line="380" w:lineRule="exact"/>
              <w:rPr>
                <w:rFonts w:eastAsia="標楷體"/>
                <w:color w:val="000000" w:themeColor="text1"/>
                <w:sz w:val="22"/>
                <w:szCs w:val="22"/>
              </w:rPr>
            </w:pPr>
          </w:p>
        </w:tc>
      </w:tr>
      <w:tr w:rsidR="00331F6C" w:rsidRPr="0064396F" w:rsidTr="00465B84">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331F6C" w:rsidRPr="0064396F" w:rsidRDefault="00331F6C" w:rsidP="00465B84">
            <w:pPr>
              <w:widowControl/>
              <w:spacing w:line="380" w:lineRule="exact"/>
              <w:rPr>
                <w:rFonts w:eastAsia="標楷體"/>
                <w:color w:val="000000" w:themeColor="text1"/>
                <w:sz w:val="22"/>
                <w:szCs w:val="22"/>
              </w:rPr>
            </w:pPr>
          </w:p>
        </w:tc>
        <w:tc>
          <w:tcPr>
            <w:tcW w:w="969" w:type="dxa"/>
            <w:vMerge/>
            <w:tcBorders>
              <w:top w:val="single" w:sz="6" w:space="0" w:color="auto"/>
              <w:left w:val="single" w:sz="6" w:space="0" w:color="auto"/>
              <w:bottom w:val="single" w:sz="6" w:space="0" w:color="auto"/>
              <w:right w:val="single" w:sz="6" w:space="0" w:color="auto"/>
            </w:tcBorders>
            <w:vAlign w:val="center"/>
            <w:hideMark/>
          </w:tcPr>
          <w:p w:rsidR="00331F6C" w:rsidRPr="0064396F" w:rsidRDefault="00331F6C" w:rsidP="00465B84">
            <w:pPr>
              <w:widowControl/>
              <w:spacing w:line="380" w:lineRule="exact"/>
              <w:rPr>
                <w:rFonts w:eastAsia="標楷體"/>
                <w:color w:val="000000" w:themeColor="text1"/>
                <w:sz w:val="22"/>
                <w:szCs w:val="22"/>
              </w:rPr>
            </w:pPr>
          </w:p>
        </w:tc>
        <w:tc>
          <w:tcPr>
            <w:tcW w:w="682" w:type="dxa"/>
            <w:vMerge/>
            <w:tcBorders>
              <w:top w:val="single" w:sz="6" w:space="0" w:color="auto"/>
              <w:left w:val="single" w:sz="6" w:space="0" w:color="auto"/>
              <w:bottom w:val="single" w:sz="6" w:space="0" w:color="auto"/>
              <w:right w:val="single" w:sz="6" w:space="0" w:color="auto"/>
            </w:tcBorders>
            <w:vAlign w:val="center"/>
            <w:hideMark/>
          </w:tcPr>
          <w:p w:rsidR="00331F6C" w:rsidRPr="0064396F" w:rsidRDefault="00331F6C" w:rsidP="00465B84">
            <w:pPr>
              <w:widowControl/>
              <w:spacing w:line="380" w:lineRule="exact"/>
              <w:rPr>
                <w:rFonts w:eastAsia="標楷體"/>
                <w:color w:val="000000" w:themeColor="text1"/>
                <w:sz w:val="22"/>
                <w:szCs w:val="22"/>
              </w:rPr>
            </w:pPr>
          </w:p>
        </w:tc>
        <w:tc>
          <w:tcPr>
            <w:tcW w:w="856" w:type="dxa"/>
            <w:tcBorders>
              <w:top w:val="single" w:sz="6" w:space="0" w:color="auto"/>
              <w:left w:val="single" w:sz="6" w:space="0" w:color="auto"/>
              <w:bottom w:val="single" w:sz="6" w:space="0" w:color="auto"/>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hint="eastAsia"/>
                <w:color w:val="000000" w:themeColor="text1"/>
                <w:sz w:val="22"/>
                <w:szCs w:val="22"/>
              </w:rPr>
              <w:t>金額</w:t>
            </w:r>
          </w:p>
        </w:tc>
        <w:tc>
          <w:tcPr>
            <w:tcW w:w="964" w:type="dxa"/>
            <w:tcBorders>
              <w:top w:val="single" w:sz="6" w:space="0" w:color="auto"/>
              <w:left w:val="single" w:sz="6" w:space="0" w:color="auto"/>
              <w:bottom w:val="single" w:sz="6" w:space="0" w:color="auto"/>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hint="eastAsia"/>
                <w:color w:val="000000" w:themeColor="text1"/>
                <w:sz w:val="22"/>
                <w:szCs w:val="22"/>
              </w:rPr>
              <w:t>年增率</w:t>
            </w:r>
          </w:p>
        </w:tc>
        <w:tc>
          <w:tcPr>
            <w:tcW w:w="909" w:type="dxa"/>
            <w:tcBorders>
              <w:top w:val="single" w:sz="6" w:space="0" w:color="auto"/>
              <w:left w:val="single" w:sz="6" w:space="0" w:color="auto"/>
              <w:bottom w:val="single" w:sz="6" w:space="0" w:color="auto"/>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hint="eastAsia"/>
                <w:color w:val="000000" w:themeColor="text1"/>
                <w:sz w:val="22"/>
                <w:szCs w:val="22"/>
              </w:rPr>
              <w:t>金額</w:t>
            </w:r>
          </w:p>
        </w:tc>
        <w:tc>
          <w:tcPr>
            <w:tcW w:w="870" w:type="dxa"/>
            <w:tcBorders>
              <w:top w:val="single" w:sz="6" w:space="0" w:color="auto"/>
              <w:left w:val="single" w:sz="6" w:space="0" w:color="auto"/>
              <w:bottom w:val="single" w:sz="6" w:space="0" w:color="auto"/>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hint="eastAsia"/>
                <w:color w:val="000000" w:themeColor="text1"/>
                <w:sz w:val="22"/>
                <w:szCs w:val="22"/>
              </w:rPr>
              <w:t>年增率</w:t>
            </w:r>
          </w:p>
        </w:tc>
        <w:tc>
          <w:tcPr>
            <w:tcW w:w="818" w:type="dxa"/>
            <w:vMerge/>
            <w:tcBorders>
              <w:top w:val="single" w:sz="6" w:space="0" w:color="auto"/>
              <w:left w:val="single" w:sz="6" w:space="0" w:color="auto"/>
              <w:bottom w:val="single" w:sz="6" w:space="0" w:color="auto"/>
              <w:right w:val="single" w:sz="6" w:space="0" w:color="auto"/>
            </w:tcBorders>
            <w:vAlign w:val="center"/>
            <w:hideMark/>
          </w:tcPr>
          <w:p w:rsidR="00331F6C" w:rsidRPr="0064396F" w:rsidRDefault="00331F6C" w:rsidP="00465B84">
            <w:pPr>
              <w:widowControl/>
              <w:spacing w:line="380" w:lineRule="exact"/>
              <w:rPr>
                <w:rFonts w:eastAsia="標楷體"/>
                <w:color w:val="000000" w:themeColor="text1"/>
                <w:sz w:val="22"/>
                <w:szCs w:val="22"/>
                <w:shd w:val="clear" w:color="auto" w:fill="FFFF99"/>
              </w:rPr>
            </w:pP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331F6C" w:rsidRPr="0064396F" w:rsidRDefault="00331F6C" w:rsidP="00465B84">
            <w:pPr>
              <w:widowControl/>
              <w:spacing w:line="380" w:lineRule="exact"/>
              <w:rPr>
                <w:rFonts w:eastAsia="標楷體"/>
                <w:color w:val="000000" w:themeColor="text1"/>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331F6C" w:rsidRPr="0064396F" w:rsidRDefault="00331F6C" w:rsidP="00465B84">
            <w:pPr>
              <w:widowControl/>
              <w:spacing w:line="380" w:lineRule="exact"/>
              <w:rPr>
                <w:rFonts w:eastAsia="標楷體"/>
                <w:color w:val="000000" w:themeColor="text1"/>
                <w:sz w:val="22"/>
                <w:szCs w:val="22"/>
              </w:rPr>
            </w:pPr>
          </w:p>
        </w:tc>
      </w:tr>
      <w:tr w:rsidR="00331F6C" w:rsidRPr="0064396F" w:rsidTr="00465B84">
        <w:trPr>
          <w:cantSplit/>
          <w:trHeight w:val="186"/>
        </w:trPr>
        <w:tc>
          <w:tcPr>
            <w:tcW w:w="879" w:type="dxa"/>
            <w:tcBorders>
              <w:top w:val="nil"/>
              <w:left w:val="nil"/>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color w:val="000000" w:themeColor="text1"/>
                <w:sz w:val="22"/>
              </w:rPr>
              <w:t>2010</w:t>
            </w:r>
            <w:r w:rsidRPr="0064396F">
              <w:rPr>
                <w:rFonts w:eastAsia="標楷體" w:hint="eastAsia"/>
                <w:color w:val="000000" w:themeColor="text1"/>
                <w:sz w:val="22"/>
              </w:rPr>
              <w:t>年</w:t>
            </w:r>
          </w:p>
        </w:tc>
        <w:tc>
          <w:tcPr>
            <w:tcW w:w="969" w:type="dxa"/>
            <w:tcBorders>
              <w:top w:val="nil"/>
              <w:left w:val="single" w:sz="6" w:space="0" w:color="auto"/>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color w:val="000000" w:themeColor="text1"/>
                <w:sz w:val="22"/>
              </w:rPr>
              <w:t>6.</w:t>
            </w:r>
            <w:r w:rsidRPr="0064396F">
              <w:rPr>
                <w:rFonts w:eastAsia="標楷體" w:hint="eastAsia"/>
                <w:color w:val="000000" w:themeColor="text1"/>
                <w:sz w:val="22"/>
              </w:rPr>
              <w:t>5</w:t>
            </w:r>
          </w:p>
        </w:tc>
        <w:tc>
          <w:tcPr>
            <w:tcW w:w="682" w:type="dxa"/>
            <w:tcBorders>
              <w:top w:val="nil"/>
              <w:left w:val="single" w:sz="6" w:space="0" w:color="auto"/>
              <w:bottom w:val="nil"/>
              <w:right w:val="single" w:sz="6" w:space="0" w:color="auto"/>
            </w:tcBorders>
            <w:vAlign w:val="center"/>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 xml:space="preserve">16.2 </w:t>
            </w:r>
          </w:p>
        </w:tc>
        <w:tc>
          <w:tcPr>
            <w:tcW w:w="856" w:type="dxa"/>
            <w:tcBorders>
              <w:top w:val="nil"/>
              <w:left w:val="single" w:sz="6" w:space="0" w:color="auto"/>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4,663.8</w:t>
            </w:r>
          </w:p>
        </w:tc>
        <w:tc>
          <w:tcPr>
            <w:tcW w:w="964" w:type="dxa"/>
            <w:tcBorders>
              <w:top w:val="nil"/>
              <w:left w:val="single" w:sz="6" w:space="0" w:color="auto"/>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28.3</w:t>
            </w:r>
          </w:p>
        </w:tc>
        <w:tc>
          <w:tcPr>
            <w:tcW w:w="909" w:type="dxa"/>
            <w:tcBorders>
              <w:top w:val="nil"/>
              <w:left w:val="single" w:sz="6" w:space="0" w:color="auto"/>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4,252.1</w:t>
            </w:r>
          </w:p>
        </w:tc>
        <w:tc>
          <w:tcPr>
            <w:tcW w:w="870" w:type="dxa"/>
            <w:tcBorders>
              <w:top w:val="nil"/>
              <w:left w:val="single" w:sz="6" w:space="0" w:color="auto"/>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31.6</w:t>
            </w:r>
          </w:p>
        </w:tc>
        <w:tc>
          <w:tcPr>
            <w:tcW w:w="818" w:type="dxa"/>
            <w:tcBorders>
              <w:top w:val="nil"/>
              <w:left w:val="single" w:sz="6" w:space="0" w:color="auto"/>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411.7</w:t>
            </w:r>
          </w:p>
        </w:tc>
        <w:tc>
          <w:tcPr>
            <w:tcW w:w="823" w:type="dxa"/>
            <w:tcBorders>
              <w:top w:val="nil"/>
              <w:left w:val="single" w:sz="6" w:space="0" w:color="auto"/>
              <w:bottom w:val="nil"/>
              <w:right w:val="single" w:sz="6" w:space="0" w:color="auto"/>
            </w:tcBorders>
            <w:vAlign w:val="bottom"/>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color w:val="000000" w:themeColor="text1"/>
                <w:sz w:val="22"/>
              </w:rPr>
              <w:t>3.0</w:t>
            </w:r>
          </w:p>
        </w:tc>
        <w:tc>
          <w:tcPr>
            <w:tcW w:w="720" w:type="dxa"/>
            <w:tcBorders>
              <w:top w:val="nil"/>
              <w:left w:val="single" w:sz="6" w:space="0" w:color="auto"/>
              <w:bottom w:val="nil"/>
              <w:right w:val="nil"/>
            </w:tcBorders>
            <w:vAlign w:val="bottom"/>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color w:val="000000" w:themeColor="text1"/>
                <w:sz w:val="22"/>
              </w:rPr>
              <w:t>3.7</w:t>
            </w:r>
          </w:p>
        </w:tc>
      </w:tr>
      <w:tr w:rsidR="00331F6C" w:rsidRPr="0064396F" w:rsidTr="00465B84">
        <w:trPr>
          <w:cantSplit/>
        </w:trPr>
        <w:tc>
          <w:tcPr>
            <w:tcW w:w="879" w:type="dxa"/>
            <w:tcBorders>
              <w:top w:val="nil"/>
              <w:left w:val="nil"/>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color w:val="000000" w:themeColor="text1"/>
                <w:sz w:val="22"/>
              </w:rPr>
              <w:t>2011</w:t>
            </w:r>
            <w:r w:rsidRPr="0064396F">
              <w:rPr>
                <w:rFonts w:eastAsia="標楷體" w:hint="eastAsia"/>
                <w:color w:val="000000" w:themeColor="text1"/>
                <w:sz w:val="22"/>
              </w:rPr>
              <w:t>年</w:t>
            </w:r>
          </w:p>
        </w:tc>
        <w:tc>
          <w:tcPr>
            <w:tcW w:w="969" w:type="dxa"/>
            <w:tcBorders>
              <w:top w:val="nil"/>
              <w:left w:val="single" w:sz="6" w:space="0" w:color="auto"/>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color w:val="000000" w:themeColor="text1"/>
                <w:sz w:val="22"/>
              </w:rPr>
              <w:t>3.</w:t>
            </w:r>
            <w:r w:rsidRPr="0064396F">
              <w:rPr>
                <w:rFonts w:eastAsia="標楷體" w:hint="eastAsia"/>
                <w:color w:val="000000" w:themeColor="text1"/>
                <w:sz w:val="22"/>
              </w:rPr>
              <w:t>7</w:t>
            </w:r>
          </w:p>
        </w:tc>
        <w:tc>
          <w:tcPr>
            <w:tcW w:w="682" w:type="dxa"/>
            <w:tcBorders>
              <w:top w:val="nil"/>
              <w:left w:val="single" w:sz="6" w:space="0" w:color="auto"/>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6.8</w:t>
            </w:r>
          </w:p>
        </w:tc>
        <w:tc>
          <w:tcPr>
            <w:tcW w:w="856" w:type="dxa"/>
            <w:tcBorders>
              <w:top w:val="nil"/>
              <w:left w:val="single" w:sz="6" w:space="0" w:color="auto"/>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5,565.1</w:t>
            </w:r>
          </w:p>
        </w:tc>
        <w:tc>
          <w:tcPr>
            <w:tcW w:w="964" w:type="dxa"/>
            <w:tcBorders>
              <w:top w:val="nil"/>
              <w:left w:val="single" w:sz="6" w:space="0" w:color="auto"/>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19.3</w:t>
            </w:r>
          </w:p>
        </w:tc>
        <w:tc>
          <w:tcPr>
            <w:tcW w:w="909" w:type="dxa"/>
            <w:tcBorders>
              <w:top w:val="nil"/>
              <w:left w:val="single" w:sz="6" w:space="0" w:color="auto"/>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5,243.8</w:t>
            </w:r>
          </w:p>
        </w:tc>
        <w:tc>
          <w:tcPr>
            <w:tcW w:w="870" w:type="dxa"/>
            <w:tcBorders>
              <w:top w:val="nil"/>
              <w:left w:val="single" w:sz="6" w:space="0" w:color="auto"/>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23.3</w:t>
            </w:r>
          </w:p>
        </w:tc>
        <w:tc>
          <w:tcPr>
            <w:tcW w:w="818" w:type="dxa"/>
            <w:tcBorders>
              <w:top w:val="nil"/>
              <w:left w:val="single" w:sz="6" w:space="0" w:color="auto"/>
              <w:bottom w:val="nil"/>
              <w:right w:val="single" w:sz="6" w:space="0" w:color="auto"/>
            </w:tcBorders>
            <w:vAlign w:val="bottom"/>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321.4</w:t>
            </w:r>
          </w:p>
        </w:tc>
        <w:tc>
          <w:tcPr>
            <w:tcW w:w="823" w:type="dxa"/>
            <w:tcBorders>
              <w:top w:val="nil"/>
              <w:left w:val="single" w:sz="6" w:space="0" w:color="auto"/>
              <w:bottom w:val="nil"/>
              <w:right w:val="single" w:sz="6" w:space="0" w:color="auto"/>
            </w:tcBorders>
            <w:vAlign w:val="bottom"/>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color w:val="000000" w:themeColor="text1"/>
                <w:sz w:val="22"/>
              </w:rPr>
              <w:t>4.0</w:t>
            </w:r>
          </w:p>
        </w:tc>
        <w:tc>
          <w:tcPr>
            <w:tcW w:w="720" w:type="dxa"/>
            <w:tcBorders>
              <w:top w:val="nil"/>
              <w:left w:val="single" w:sz="6" w:space="0" w:color="auto"/>
              <w:bottom w:val="nil"/>
              <w:right w:val="nil"/>
            </w:tcBorders>
            <w:vAlign w:val="bottom"/>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3.4</w:t>
            </w:r>
          </w:p>
        </w:tc>
      </w:tr>
      <w:tr w:rsidR="00331F6C" w:rsidRPr="0064396F" w:rsidTr="00465B84">
        <w:trPr>
          <w:cantSplit/>
        </w:trPr>
        <w:tc>
          <w:tcPr>
            <w:tcW w:w="879" w:type="dxa"/>
            <w:tcBorders>
              <w:top w:val="nil"/>
              <w:left w:val="nil"/>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color w:val="000000" w:themeColor="text1"/>
                <w:sz w:val="22"/>
              </w:rPr>
              <w:t>2012</w:t>
            </w:r>
            <w:r w:rsidRPr="0064396F">
              <w:rPr>
                <w:rFonts w:eastAsia="標楷體" w:hint="eastAsia"/>
                <w:color w:val="000000" w:themeColor="text1"/>
                <w:sz w:val="22"/>
              </w:rPr>
              <w:t>年</w:t>
            </w:r>
          </w:p>
        </w:tc>
        <w:tc>
          <w:tcPr>
            <w:tcW w:w="969" w:type="dxa"/>
            <w:tcBorders>
              <w:top w:val="nil"/>
              <w:left w:val="single" w:sz="6" w:space="0" w:color="auto"/>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color w:val="000000" w:themeColor="text1"/>
                <w:sz w:val="22"/>
              </w:rPr>
              <w:t>2.</w:t>
            </w:r>
            <w:r w:rsidRPr="0064396F">
              <w:rPr>
                <w:rFonts w:eastAsia="標楷體" w:hint="eastAsia"/>
                <w:color w:val="000000" w:themeColor="text1"/>
                <w:sz w:val="22"/>
              </w:rPr>
              <w:t>3</w:t>
            </w:r>
          </w:p>
        </w:tc>
        <w:tc>
          <w:tcPr>
            <w:tcW w:w="682" w:type="dxa"/>
            <w:tcBorders>
              <w:top w:val="nil"/>
              <w:left w:val="single" w:sz="6" w:space="0" w:color="auto"/>
              <w:bottom w:val="nil"/>
              <w:right w:val="single" w:sz="6" w:space="0" w:color="auto"/>
            </w:tcBorders>
            <w:vAlign w:val="center"/>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hint="eastAsia"/>
                <w:color w:val="000000" w:themeColor="text1"/>
                <w:sz w:val="22"/>
                <w:szCs w:val="22"/>
              </w:rPr>
              <w:t>1.3</w:t>
            </w:r>
          </w:p>
        </w:tc>
        <w:tc>
          <w:tcPr>
            <w:tcW w:w="856" w:type="dxa"/>
            <w:tcBorders>
              <w:top w:val="nil"/>
              <w:left w:val="single" w:sz="6" w:space="0" w:color="auto"/>
              <w:bottom w:val="nil"/>
              <w:right w:val="single" w:sz="6" w:space="0" w:color="auto"/>
            </w:tcBorders>
            <w:vAlign w:val="bottom"/>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 xml:space="preserve">5,478.7 </w:t>
            </w:r>
          </w:p>
        </w:tc>
        <w:tc>
          <w:tcPr>
            <w:tcW w:w="964" w:type="dxa"/>
            <w:tcBorders>
              <w:top w:val="nil"/>
              <w:left w:val="single" w:sz="6" w:space="0" w:color="auto"/>
              <w:bottom w:val="nil"/>
              <w:right w:val="single" w:sz="6" w:space="0" w:color="auto"/>
            </w:tcBorders>
            <w:vAlign w:val="bottom"/>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 xml:space="preserve">-1.3 </w:t>
            </w:r>
          </w:p>
        </w:tc>
        <w:tc>
          <w:tcPr>
            <w:tcW w:w="909" w:type="dxa"/>
            <w:tcBorders>
              <w:top w:val="nil"/>
              <w:left w:val="single" w:sz="6" w:space="0" w:color="auto"/>
              <w:bottom w:val="nil"/>
              <w:right w:val="single" w:sz="6" w:space="0" w:color="auto"/>
            </w:tcBorders>
            <w:vAlign w:val="bottom"/>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5,195.8</w:t>
            </w:r>
          </w:p>
        </w:tc>
        <w:tc>
          <w:tcPr>
            <w:tcW w:w="870" w:type="dxa"/>
            <w:tcBorders>
              <w:top w:val="nil"/>
              <w:left w:val="single" w:sz="6" w:space="0" w:color="auto"/>
              <w:bottom w:val="nil"/>
              <w:right w:val="single" w:sz="6" w:space="0" w:color="auto"/>
            </w:tcBorders>
            <w:vAlign w:val="bottom"/>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-0.9</w:t>
            </w:r>
          </w:p>
        </w:tc>
        <w:tc>
          <w:tcPr>
            <w:tcW w:w="818" w:type="dxa"/>
            <w:tcBorders>
              <w:top w:val="nil"/>
              <w:left w:val="single" w:sz="6" w:space="0" w:color="auto"/>
              <w:bottom w:val="nil"/>
              <w:right w:val="single" w:sz="6" w:space="0" w:color="auto"/>
            </w:tcBorders>
            <w:vAlign w:val="bottom"/>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 xml:space="preserve">282.9 </w:t>
            </w:r>
          </w:p>
        </w:tc>
        <w:tc>
          <w:tcPr>
            <w:tcW w:w="823" w:type="dxa"/>
            <w:tcBorders>
              <w:top w:val="nil"/>
              <w:left w:val="single" w:sz="6" w:space="0" w:color="auto"/>
              <w:bottom w:val="nil"/>
              <w:right w:val="single" w:sz="6" w:space="0" w:color="auto"/>
            </w:tcBorders>
            <w:vAlign w:val="center"/>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2.2</w:t>
            </w:r>
          </w:p>
        </w:tc>
        <w:tc>
          <w:tcPr>
            <w:tcW w:w="720" w:type="dxa"/>
            <w:tcBorders>
              <w:top w:val="nil"/>
              <w:left w:val="single" w:sz="6" w:space="0" w:color="auto"/>
              <w:bottom w:val="nil"/>
              <w:right w:val="nil"/>
            </w:tcBorders>
            <w:vAlign w:val="center"/>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64396F">
              <w:rPr>
                <w:rFonts w:eastAsia="標楷體"/>
                <w:color w:val="000000" w:themeColor="text1"/>
                <w:sz w:val="22"/>
                <w:szCs w:val="22"/>
              </w:rPr>
              <w:t>3.2</w:t>
            </w:r>
          </w:p>
        </w:tc>
      </w:tr>
      <w:tr w:rsidR="00331F6C" w:rsidRPr="0064396F" w:rsidTr="00465B84">
        <w:trPr>
          <w:cantSplit/>
          <w:trHeight w:val="141"/>
        </w:trPr>
        <w:tc>
          <w:tcPr>
            <w:tcW w:w="879" w:type="dxa"/>
            <w:tcBorders>
              <w:top w:val="nil"/>
              <w:left w:val="nil"/>
              <w:bottom w:val="nil"/>
              <w:right w:val="single" w:sz="6" w:space="0" w:color="auto"/>
            </w:tcBorders>
            <w:hideMark/>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color w:val="000000" w:themeColor="text1"/>
                <w:sz w:val="22"/>
              </w:rPr>
              <w:t>2013</w:t>
            </w:r>
            <w:r w:rsidRPr="0064396F">
              <w:rPr>
                <w:rFonts w:eastAsia="標楷體" w:hint="eastAsia"/>
                <w:color w:val="000000" w:themeColor="text1"/>
                <w:sz w:val="22"/>
              </w:rPr>
              <w:t>年</w:t>
            </w:r>
          </w:p>
        </w:tc>
        <w:tc>
          <w:tcPr>
            <w:tcW w:w="969" w:type="dxa"/>
            <w:tcBorders>
              <w:top w:val="nil"/>
              <w:left w:val="single" w:sz="6" w:space="0" w:color="auto"/>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3.0</w:t>
            </w:r>
          </w:p>
        </w:tc>
        <w:tc>
          <w:tcPr>
            <w:tcW w:w="682"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0.7</w:t>
            </w:r>
          </w:p>
        </w:tc>
        <w:tc>
          <w:tcPr>
            <w:tcW w:w="856" w:type="dxa"/>
            <w:tcBorders>
              <w:top w:val="nil"/>
              <w:left w:val="single" w:sz="6" w:space="0" w:color="auto"/>
              <w:bottom w:val="nil"/>
              <w:right w:val="single" w:sz="6" w:space="0" w:color="auto"/>
            </w:tcBorders>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5,596.5</w:t>
            </w:r>
          </w:p>
        </w:tc>
        <w:tc>
          <w:tcPr>
            <w:tcW w:w="964" w:type="dxa"/>
            <w:tcBorders>
              <w:top w:val="nil"/>
              <w:left w:val="single" w:sz="6" w:space="0" w:color="auto"/>
              <w:bottom w:val="nil"/>
              <w:right w:val="single" w:sz="6" w:space="0" w:color="auto"/>
            </w:tcBorders>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2.1</w:t>
            </w:r>
          </w:p>
        </w:tc>
        <w:tc>
          <w:tcPr>
            <w:tcW w:w="909" w:type="dxa"/>
            <w:tcBorders>
              <w:top w:val="nil"/>
              <w:left w:val="single" w:sz="6" w:space="0" w:color="auto"/>
              <w:bottom w:val="nil"/>
              <w:right w:val="single" w:sz="6" w:space="0" w:color="auto"/>
            </w:tcBorders>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5,155.6</w:t>
            </w:r>
          </w:p>
        </w:tc>
        <w:tc>
          <w:tcPr>
            <w:tcW w:w="870" w:type="dxa"/>
            <w:tcBorders>
              <w:top w:val="nil"/>
              <w:left w:val="single" w:sz="6" w:space="0" w:color="auto"/>
              <w:bottom w:val="nil"/>
              <w:right w:val="single" w:sz="6" w:space="0" w:color="auto"/>
            </w:tcBorders>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-0.8</w:t>
            </w:r>
          </w:p>
        </w:tc>
        <w:tc>
          <w:tcPr>
            <w:tcW w:w="818"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440.9</w:t>
            </w:r>
          </w:p>
        </w:tc>
        <w:tc>
          <w:tcPr>
            <w:tcW w:w="823"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1.3</w:t>
            </w:r>
          </w:p>
        </w:tc>
        <w:tc>
          <w:tcPr>
            <w:tcW w:w="720" w:type="dxa"/>
            <w:tcBorders>
              <w:top w:val="nil"/>
              <w:left w:val="single" w:sz="6" w:space="0" w:color="auto"/>
              <w:bottom w:val="nil"/>
              <w:right w:val="nil"/>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3.1</w:t>
            </w:r>
          </w:p>
        </w:tc>
      </w:tr>
      <w:tr w:rsidR="00331F6C" w:rsidRPr="0064396F" w:rsidTr="00465B84">
        <w:trPr>
          <w:cantSplit/>
          <w:trHeight w:val="141"/>
        </w:trPr>
        <w:tc>
          <w:tcPr>
            <w:tcW w:w="879" w:type="dxa"/>
            <w:tcBorders>
              <w:top w:val="nil"/>
              <w:left w:val="nil"/>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2014</w:t>
            </w:r>
            <w:r w:rsidRPr="0064396F">
              <w:rPr>
                <w:rFonts w:eastAsia="標楷體" w:hint="eastAsia"/>
                <w:color w:val="000000" w:themeColor="text1"/>
                <w:sz w:val="22"/>
              </w:rPr>
              <w:t>年</w:t>
            </w:r>
          </w:p>
        </w:tc>
        <w:tc>
          <w:tcPr>
            <w:tcW w:w="969" w:type="dxa"/>
            <w:tcBorders>
              <w:top w:val="nil"/>
              <w:left w:val="single" w:sz="6" w:space="0" w:color="auto"/>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3.3</w:t>
            </w:r>
          </w:p>
        </w:tc>
        <w:tc>
          <w:tcPr>
            <w:tcW w:w="682"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0.0</w:t>
            </w:r>
          </w:p>
        </w:tc>
        <w:tc>
          <w:tcPr>
            <w:tcW w:w="856"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5,731</w:t>
            </w:r>
          </w:p>
        </w:tc>
        <w:tc>
          <w:tcPr>
            <w:tcW w:w="964"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2.4</w:t>
            </w:r>
          </w:p>
        </w:tc>
        <w:tc>
          <w:tcPr>
            <w:tcW w:w="909"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5,257</w:t>
            </w:r>
          </w:p>
        </w:tc>
        <w:tc>
          <w:tcPr>
            <w:tcW w:w="870"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2.0</w:t>
            </w:r>
          </w:p>
        </w:tc>
        <w:tc>
          <w:tcPr>
            <w:tcW w:w="818"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474</w:t>
            </w:r>
          </w:p>
        </w:tc>
        <w:tc>
          <w:tcPr>
            <w:tcW w:w="823"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1.3</w:t>
            </w:r>
          </w:p>
        </w:tc>
        <w:tc>
          <w:tcPr>
            <w:tcW w:w="720" w:type="dxa"/>
            <w:tcBorders>
              <w:top w:val="nil"/>
              <w:left w:val="single" w:sz="6" w:space="0" w:color="auto"/>
              <w:bottom w:val="nil"/>
              <w:right w:val="nil"/>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3.5</w:t>
            </w:r>
          </w:p>
        </w:tc>
      </w:tr>
      <w:tr w:rsidR="00331F6C" w:rsidRPr="0064396F" w:rsidTr="00465B84">
        <w:trPr>
          <w:cantSplit/>
          <w:trHeight w:val="141"/>
        </w:trPr>
        <w:tc>
          <w:tcPr>
            <w:tcW w:w="879" w:type="dxa"/>
            <w:tcBorders>
              <w:top w:val="nil"/>
              <w:left w:val="nil"/>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2</w:t>
            </w:r>
            <w:r w:rsidRPr="0064396F">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3.9</w:t>
            </w:r>
            <w:r w:rsidRPr="0064396F">
              <w:rPr>
                <w:rFonts w:eastAsia="標楷體"/>
                <w:color w:val="000000" w:themeColor="text1"/>
                <w:sz w:val="22"/>
              </w:rPr>
              <w:t>(I)</w:t>
            </w:r>
          </w:p>
        </w:tc>
        <w:tc>
          <w:tcPr>
            <w:tcW w:w="682"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3.9</w:t>
            </w:r>
          </w:p>
        </w:tc>
        <w:tc>
          <w:tcPr>
            <w:tcW w:w="856"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429.9</w:t>
            </w:r>
          </w:p>
        </w:tc>
        <w:tc>
          <w:tcPr>
            <w:tcW w:w="964"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1.4</w:t>
            </w:r>
          </w:p>
        </w:tc>
        <w:tc>
          <w:tcPr>
            <w:tcW w:w="909"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420.6</w:t>
            </w:r>
          </w:p>
        </w:tc>
        <w:tc>
          <w:tcPr>
            <w:tcW w:w="870"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4.0</w:t>
            </w:r>
          </w:p>
        </w:tc>
        <w:tc>
          <w:tcPr>
            <w:tcW w:w="818"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9.3</w:t>
            </w:r>
          </w:p>
        </w:tc>
        <w:tc>
          <w:tcPr>
            <w:tcW w:w="823"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1.0</w:t>
            </w:r>
          </w:p>
        </w:tc>
        <w:tc>
          <w:tcPr>
            <w:tcW w:w="720" w:type="dxa"/>
            <w:tcBorders>
              <w:top w:val="nil"/>
              <w:left w:val="single" w:sz="6" w:space="0" w:color="auto"/>
              <w:bottom w:val="nil"/>
              <w:right w:val="nil"/>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4.5</w:t>
            </w:r>
          </w:p>
        </w:tc>
      </w:tr>
      <w:tr w:rsidR="00331F6C" w:rsidRPr="0064396F" w:rsidTr="00465B84">
        <w:trPr>
          <w:cantSplit/>
          <w:trHeight w:val="141"/>
        </w:trPr>
        <w:tc>
          <w:tcPr>
            <w:tcW w:w="879" w:type="dxa"/>
            <w:tcBorders>
              <w:top w:val="nil"/>
              <w:left w:val="nil"/>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3</w:t>
            </w:r>
            <w:r w:rsidRPr="0064396F">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2.8</w:t>
            </w:r>
          </w:p>
        </w:tc>
        <w:tc>
          <w:tcPr>
            <w:tcW w:w="856"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497.2</w:t>
            </w:r>
          </w:p>
        </w:tc>
        <w:tc>
          <w:tcPr>
            <w:tcW w:w="964"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5.1</w:t>
            </w:r>
          </w:p>
        </w:tc>
        <w:tc>
          <w:tcPr>
            <w:tcW w:w="909"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455.5</w:t>
            </w:r>
          </w:p>
        </w:tc>
        <w:tc>
          <w:tcPr>
            <w:tcW w:w="870"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3.6</w:t>
            </w:r>
          </w:p>
        </w:tc>
        <w:tc>
          <w:tcPr>
            <w:tcW w:w="818"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41.7</w:t>
            </w:r>
          </w:p>
        </w:tc>
        <w:tc>
          <w:tcPr>
            <w:tcW w:w="823"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1.3</w:t>
            </w:r>
          </w:p>
        </w:tc>
        <w:tc>
          <w:tcPr>
            <w:tcW w:w="720" w:type="dxa"/>
            <w:tcBorders>
              <w:top w:val="nil"/>
              <w:left w:val="single" w:sz="6" w:space="0" w:color="auto"/>
              <w:bottom w:val="nil"/>
              <w:right w:val="nil"/>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3.9</w:t>
            </w:r>
          </w:p>
        </w:tc>
      </w:tr>
      <w:tr w:rsidR="00331F6C" w:rsidRPr="0064396F" w:rsidTr="00465B84">
        <w:trPr>
          <w:cantSplit/>
          <w:trHeight w:val="141"/>
        </w:trPr>
        <w:tc>
          <w:tcPr>
            <w:tcW w:w="879" w:type="dxa"/>
            <w:tcBorders>
              <w:top w:val="nil"/>
              <w:left w:val="nil"/>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4</w:t>
            </w:r>
            <w:r w:rsidRPr="0064396F">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2.5</w:t>
            </w:r>
          </w:p>
        </w:tc>
        <w:tc>
          <w:tcPr>
            <w:tcW w:w="856"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503.2</w:t>
            </w:r>
          </w:p>
        </w:tc>
        <w:tc>
          <w:tcPr>
            <w:tcW w:w="964"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9.0</w:t>
            </w:r>
          </w:p>
        </w:tc>
        <w:tc>
          <w:tcPr>
            <w:tcW w:w="909"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458.5</w:t>
            </w:r>
          </w:p>
        </w:tc>
        <w:tc>
          <w:tcPr>
            <w:tcW w:w="870"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5.0</w:t>
            </w:r>
          </w:p>
        </w:tc>
        <w:tc>
          <w:tcPr>
            <w:tcW w:w="818"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44.6</w:t>
            </w:r>
          </w:p>
        </w:tc>
        <w:tc>
          <w:tcPr>
            <w:tcW w:w="823"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1.5</w:t>
            </w:r>
          </w:p>
        </w:tc>
        <w:tc>
          <w:tcPr>
            <w:tcW w:w="720" w:type="dxa"/>
            <w:tcBorders>
              <w:top w:val="nil"/>
              <w:left w:val="single" w:sz="6" w:space="0" w:color="auto"/>
              <w:bottom w:val="nil"/>
              <w:right w:val="nil"/>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3.9</w:t>
            </w:r>
          </w:p>
        </w:tc>
      </w:tr>
      <w:tr w:rsidR="00331F6C" w:rsidRPr="0064396F" w:rsidTr="00465B84">
        <w:trPr>
          <w:cantSplit/>
          <w:trHeight w:val="141"/>
        </w:trPr>
        <w:tc>
          <w:tcPr>
            <w:tcW w:w="879" w:type="dxa"/>
            <w:tcBorders>
              <w:top w:val="nil"/>
              <w:left w:val="nil"/>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5</w:t>
            </w:r>
            <w:r w:rsidRPr="0064396F">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-2.1</w:t>
            </w:r>
          </w:p>
        </w:tc>
        <w:tc>
          <w:tcPr>
            <w:tcW w:w="856"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478.8</w:t>
            </w:r>
          </w:p>
        </w:tc>
        <w:tc>
          <w:tcPr>
            <w:tcW w:w="964"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-0.9</w:t>
            </w:r>
          </w:p>
        </w:tc>
        <w:tc>
          <w:tcPr>
            <w:tcW w:w="909"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425.3</w:t>
            </w:r>
          </w:p>
        </w:tc>
        <w:tc>
          <w:tcPr>
            <w:tcW w:w="870"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0.3</w:t>
            </w:r>
          </w:p>
        </w:tc>
        <w:tc>
          <w:tcPr>
            <w:tcW w:w="818"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53.5</w:t>
            </w:r>
          </w:p>
        </w:tc>
        <w:tc>
          <w:tcPr>
            <w:tcW w:w="823"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1.7</w:t>
            </w:r>
          </w:p>
        </w:tc>
        <w:tc>
          <w:tcPr>
            <w:tcW w:w="720" w:type="dxa"/>
            <w:tcBorders>
              <w:top w:val="nil"/>
              <w:left w:val="single" w:sz="6" w:space="0" w:color="auto"/>
              <w:bottom w:val="nil"/>
              <w:right w:val="nil"/>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3.6</w:t>
            </w:r>
          </w:p>
        </w:tc>
      </w:tr>
      <w:tr w:rsidR="00331F6C" w:rsidRPr="0064396F" w:rsidTr="00465B84">
        <w:trPr>
          <w:cantSplit/>
          <w:trHeight w:val="141"/>
        </w:trPr>
        <w:tc>
          <w:tcPr>
            <w:tcW w:w="879" w:type="dxa"/>
            <w:tcBorders>
              <w:top w:val="nil"/>
              <w:left w:val="nil"/>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6</w:t>
            </w:r>
            <w:r w:rsidRPr="0064396F">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3.5</w:t>
            </w:r>
            <w:r w:rsidRPr="0064396F">
              <w:rPr>
                <w:rFonts w:eastAsia="標楷體"/>
                <w:color w:val="000000" w:themeColor="text1"/>
                <w:sz w:val="22"/>
              </w:rPr>
              <w:t>(II)</w:t>
            </w:r>
          </w:p>
        </w:tc>
        <w:tc>
          <w:tcPr>
            <w:tcW w:w="682"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0.5</w:t>
            </w:r>
          </w:p>
        </w:tc>
        <w:tc>
          <w:tcPr>
            <w:tcW w:w="856"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478.4</w:t>
            </w:r>
          </w:p>
        </w:tc>
        <w:tc>
          <w:tcPr>
            <w:tcW w:w="964"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2.5</w:t>
            </w:r>
          </w:p>
        </w:tc>
        <w:tc>
          <w:tcPr>
            <w:tcW w:w="909"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425.5</w:t>
            </w:r>
          </w:p>
        </w:tc>
        <w:tc>
          <w:tcPr>
            <w:tcW w:w="870"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4.5</w:t>
            </w:r>
          </w:p>
        </w:tc>
        <w:tc>
          <w:tcPr>
            <w:tcW w:w="818"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52.9</w:t>
            </w:r>
          </w:p>
        </w:tc>
        <w:tc>
          <w:tcPr>
            <w:tcW w:w="823"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1.7</w:t>
            </w:r>
          </w:p>
        </w:tc>
        <w:tc>
          <w:tcPr>
            <w:tcW w:w="720" w:type="dxa"/>
            <w:tcBorders>
              <w:top w:val="nil"/>
              <w:left w:val="single" w:sz="6" w:space="0" w:color="auto"/>
              <w:bottom w:val="nil"/>
              <w:right w:val="nil"/>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3.5</w:t>
            </w:r>
          </w:p>
        </w:tc>
      </w:tr>
      <w:tr w:rsidR="00331F6C" w:rsidRPr="0064396F" w:rsidTr="00465B84">
        <w:trPr>
          <w:cantSplit/>
          <w:trHeight w:val="141"/>
        </w:trPr>
        <w:tc>
          <w:tcPr>
            <w:tcW w:w="879" w:type="dxa"/>
            <w:tcBorders>
              <w:top w:val="nil"/>
              <w:left w:val="nil"/>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7</w:t>
            </w:r>
            <w:r w:rsidRPr="0064396F">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4.0</w:t>
            </w:r>
          </w:p>
        </w:tc>
        <w:tc>
          <w:tcPr>
            <w:tcW w:w="856"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484.2</w:t>
            </w:r>
          </w:p>
        </w:tc>
        <w:tc>
          <w:tcPr>
            <w:tcW w:w="964"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5.7</w:t>
            </w:r>
          </w:p>
        </w:tc>
        <w:tc>
          <w:tcPr>
            <w:tcW w:w="909"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459.0</w:t>
            </w:r>
          </w:p>
        </w:tc>
        <w:tc>
          <w:tcPr>
            <w:tcW w:w="870"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5.8</w:t>
            </w:r>
          </w:p>
        </w:tc>
        <w:tc>
          <w:tcPr>
            <w:tcW w:w="818"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25.2</w:t>
            </w:r>
          </w:p>
        </w:tc>
        <w:tc>
          <w:tcPr>
            <w:tcW w:w="823"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1.6</w:t>
            </w:r>
          </w:p>
        </w:tc>
        <w:tc>
          <w:tcPr>
            <w:tcW w:w="720" w:type="dxa"/>
            <w:tcBorders>
              <w:top w:val="nil"/>
              <w:left w:val="single" w:sz="6" w:space="0" w:color="auto"/>
              <w:bottom w:val="nil"/>
              <w:right w:val="nil"/>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3.4</w:t>
            </w:r>
          </w:p>
        </w:tc>
      </w:tr>
      <w:tr w:rsidR="00331F6C" w:rsidRPr="0064396F" w:rsidTr="00465B84">
        <w:trPr>
          <w:cantSplit/>
          <w:trHeight w:val="141"/>
        </w:trPr>
        <w:tc>
          <w:tcPr>
            <w:tcW w:w="879" w:type="dxa"/>
            <w:tcBorders>
              <w:top w:val="nil"/>
              <w:left w:val="nil"/>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8</w:t>
            </w:r>
            <w:r w:rsidRPr="0064396F">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-2.8</w:t>
            </w:r>
          </w:p>
        </w:tc>
        <w:tc>
          <w:tcPr>
            <w:tcW w:w="856"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462.8</w:t>
            </w:r>
          </w:p>
        </w:tc>
        <w:tc>
          <w:tcPr>
            <w:tcW w:w="964"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-0.1</w:t>
            </w:r>
          </w:p>
        </w:tc>
        <w:tc>
          <w:tcPr>
            <w:tcW w:w="909"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428.7</w:t>
            </w:r>
          </w:p>
        </w:tc>
        <w:tc>
          <w:tcPr>
            <w:tcW w:w="870"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3.1</w:t>
            </w:r>
          </w:p>
        </w:tc>
        <w:tc>
          <w:tcPr>
            <w:tcW w:w="818"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34.1</w:t>
            </w:r>
          </w:p>
        </w:tc>
        <w:tc>
          <w:tcPr>
            <w:tcW w:w="823"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1.4</w:t>
            </w:r>
          </w:p>
        </w:tc>
        <w:tc>
          <w:tcPr>
            <w:tcW w:w="720" w:type="dxa"/>
            <w:tcBorders>
              <w:top w:val="nil"/>
              <w:left w:val="single" w:sz="6" w:space="0" w:color="auto"/>
              <w:bottom w:val="nil"/>
              <w:right w:val="nil"/>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3.3</w:t>
            </w:r>
          </w:p>
        </w:tc>
      </w:tr>
      <w:tr w:rsidR="00331F6C" w:rsidRPr="0064396F" w:rsidTr="00465B84">
        <w:trPr>
          <w:cantSplit/>
          <w:trHeight w:val="141"/>
        </w:trPr>
        <w:tc>
          <w:tcPr>
            <w:tcW w:w="879" w:type="dxa"/>
            <w:tcBorders>
              <w:top w:val="nil"/>
              <w:left w:val="nil"/>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9</w:t>
            </w:r>
            <w:r w:rsidRPr="0064396F">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3.2</w:t>
            </w:r>
            <w:r w:rsidRPr="0064396F">
              <w:rPr>
                <w:rFonts w:eastAsia="標楷體"/>
                <w:color w:val="000000" w:themeColor="text1"/>
                <w:sz w:val="22"/>
              </w:rPr>
              <w:t>(III)</w:t>
            </w:r>
          </w:p>
        </w:tc>
        <w:tc>
          <w:tcPr>
            <w:tcW w:w="682"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1.9</w:t>
            </w:r>
          </w:p>
        </w:tc>
        <w:tc>
          <w:tcPr>
            <w:tcW w:w="856"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476.9</w:t>
            </w:r>
          </w:p>
        </w:tc>
        <w:tc>
          <w:tcPr>
            <w:tcW w:w="964"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6.8</w:t>
            </w:r>
          </w:p>
        </w:tc>
        <w:tc>
          <w:tcPr>
            <w:tcW w:w="909"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443.3</w:t>
            </w:r>
          </w:p>
        </w:tc>
        <w:tc>
          <w:tcPr>
            <w:tcW w:w="870"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8.0</w:t>
            </w:r>
          </w:p>
        </w:tc>
        <w:tc>
          <w:tcPr>
            <w:tcW w:w="818"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33.6</w:t>
            </w:r>
          </w:p>
        </w:tc>
        <w:tc>
          <w:tcPr>
            <w:tcW w:w="823"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1.1</w:t>
            </w:r>
          </w:p>
        </w:tc>
        <w:tc>
          <w:tcPr>
            <w:tcW w:w="720" w:type="dxa"/>
            <w:tcBorders>
              <w:top w:val="nil"/>
              <w:left w:val="single" w:sz="6" w:space="0" w:color="auto"/>
              <w:bottom w:val="nil"/>
              <w:right w:val="nil"/>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3.2</w:t>
            </w:r>
          </w:p>
        </w:tc>
      </w:tr>
      <w:tr w:rsidR="00331F6C" w:rsidRPr="0064396F" w:rsidTr="00465B84">
        <w:trPr>
          <w:cantSplit/>
          <w:trHeight w:val="141"/>
        </w:trPr>
        <w:tc>
          <w:tcPr>
            <w:tcW w:w="879" w:type="dxa"/>
            <w:tcBorders>
              <w:top w:val="nil"/>
              <w:left w:val="nil"/>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 xml:space="preserve">10 </w:t>
            </w:r>
            <w:r w:rsidRPr="0064396F">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-3.2</w:t>
            </w:r>
          </w:p>
        </w:tc>
        <w:tc>
          <w:tcPr>
            <w:tcW w:w="856"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517.6</w:t>
            </w:r>
          </w:p>
        </w:tc>
        <w:tc>
          <w:tcPr>
            <w:tcW w:w="964"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2.5</w:t>
            </w:r>
          </w:p>
        </w:tc>
        <w:tc>
          <w:tcPr>
            <w:tcW w:w="909"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442.6</w:t>
            </w:r>
          </w:p>
        </w:tc>
        <w:tc>
          <w:tcPr>
            <w:tcW w:w="870"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-3.0</w:t>
            </w:r>
          </w:p>
        </w:tc>
        <w:tc>
          <w:tcPr>
            <w:tcW w:w="818"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75.0</w:t>
            </w:r>
          </w:p>
        </w:tc>
        <w:tc>
          <w:tcPr>
            <w:tcW w:w="823"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1.2</w:t>
            </w:r>
          </w:p>
        </w:tc>
        <w:tc>
          <w:tcPr>
            <w:tcW w:w="720" w:type="dxa"/>
            <w:tcBorders>
              <w:top w:val="nil"/>
              <w:left w:val="single" w:sz="6" w:space="0" w:color="auto"/>
              <w:bottom w:val="nil"/>
              <w:right w:val="nil"/>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3.2</w:t>
            </w:r>
          </w:p>
        </w:tc>
      </w:tr>
      <w:tr w:rsidR="00331F6C" w:rsidRPr="0064396F" w:rsidTr="00465B84">
        <w:trPr>
          <w:cantSplit/>
          <w:trHeight w:val="141"/>
        </w:trPr>
        <w:tc>
          <w:tcPr>
            <w:tcW w:w="879" w:type="dxa"/>
            <w:tcBorders>
              <w:top w:val="nil"/>
              <w:left w:val="nil"/>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11</w:t>
            </w:r>
            <w:r w:rsidRPr="0064396F">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-3.5</w:t>
            </w:r>
          </w:p>
        </w:tc>
        <w:tc>
          <w:tcPr>
            <w:tcW w:w="856"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469.9</w:t>
            </w:r>
          </w:p>
        </w:tc>
        <w:tc>
          <w:tcPr>
            <w:tcW w:w="964"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-1.9</w:t>
            </w:r>
          </w:p>
        </w:tc>
        <w:tc>
          <w:tcPr>
            <w:tcW w:w="909"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413.8</w:t>
            </w:r>
          </w:p>
        </w:tc>
        <w:tc>
          <w:tcPr>
            <w:tcW w:w="870"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-4.0</w:t>
            </w:r>
          </w:p>
        </w:tc>
        <w:tc>
          <w:tcPr>
            <w:tcW w:w="818"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56.1</w:t>
            </w:r>
          </w:p>
        </w:tc>
        <w:tc>
          <w:tcPr>
            <w:tcW w:w="823"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1.0</w:t>
            </w:r>
          </w:p>
        </w:tc>
        <w:tc>
          <w:tcPr>
            <w:tcW w:w="720" w:type="dxa"/>
            <w:tcBorders>
              <w:top w:val="nil"/>
              <w:left w:val="single" w:sz="6" w:space="0" w:color="auto"/>
              <w:bottom w:val="nil"/>
              <w:right w:val="nil"/>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3.1</w:t>
            </w:r>
          </w:p>
        </w:tc>
      </w:tr>
      <w:tr w:rsidR="00331F6C" w:rsidRPr="0064396F" w:rsidTr="00465B84">
        <w:trPr>
          <w:cantSplit/>
          <w:trHeight w:val="141"/>
        </w:trPr>
        <w:tc>
          <w:tcPr>
            <w:tcW w:w="879" w:type="dxa"/>
            <w:tcBorders>
              <w:top w:val="nil"/>
              <w:left w:val="nil"/>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12</w:t>
            </w:r>
            <w:r w:rsidRPr="0064396F">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2.7</w:t>
            </w:r>
            <w:r w:rsidRPr="0064396F">
              <w:rPr>
                <w:rFonts w:eastAsia="標楷體"/>
                <w:color w:val="000000" w:themeColor="text1"/>
                <w:sz w:val="22"/>
              </w:rPr>
              <w:t>(IV)</w:t>
            </w:r>
          </w:p>
        </w:tc>
        <w:tc>
          <w:tcPr>
            <w:tcW w:w="682"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1.1</w:t>
            </w:r>
          </w:p>
        </w:tc>
        <w:tc>
          <w:tcPr>
            <w:tcW w:w="856"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497.4</w:t>
            </w:r>
          </w:p>
        </w:tc>
        <w:tc>
          <w:tcPr>
            <w:tcW w:w="964"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3.7</w:t>
            </w:r>
          </w:p>
        </w:tc>
        <w:tc>
          <w:tcPr>
            <w:tcW w:w="909"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439.5</w:t>
            </w:r>
          </w:p>
        </w:tc>
        <w:tc>
          <w:tcPr>
            <w:tcW w:w="870"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-0.9</w:t>
            </w:r>
          </w:p>
        </w:tc>
        <w:tc>
          <w:tcPr>
            <w:tcW w:w="818"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57.9</w:t>
            </w:r>
          </w:p>
        </w:tc>
        <w:tc>
          <w:tcPr>
            <w:tcW w:w="823"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0.8</w:t>
            </w:r>
          </w:p>
        </w:tc>
        <w:tc>
          <w:tcPr>
            <w:tcW w:w="720" w:type="dxa"/>
            <w:tcBorders>
              <w:top w:val="nil"/>
              <w:left w:val="single" w:sz="6" w:space="0" w:color="auto"/>
              <w:bottom w:val="nil"/>
              <w:right w:val="nil"/>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3.4</w:t>
            </w:r>
          </w:p>
        </w:tc>
      </w:tr>
      <w:tr w:rsidR="00331F6C" w:rsidRPr="0064396F" w:rsidTr="00465B84">
        <w:trPr>
          <w:cantSplit/>
          <w:trHeight w:val="141"/>
        </w:trPr>
        <w:tc>
          <w:tcPr>
            <w:tcW w:w="879" w:type="dxa"/>
            <w:tcBorders>
              <w:top w:val="nil"/>
              <w:left w:val="nil"/>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2015</w:t>
            </w:r>
            <w:r w:rsidRPr="0064396F">
              <w:rPr>
                <w:rFonts w:eastAsia="標楷體" w:hint="eastAsia"/>
                <w:color w:val="000000" w:themeColor="text1"/>
                <w:sz w:val="22"/>
              </w:rPr>
              <w:t>年</w:t>
            </w:r>
          </w:p>
        </w:tc>
        <w:tc>
          <w:tcPr>
            <w:tcW w:w="969" w:type="dxa"/>
            <w:tcBorders>
              <w:top w:val="nil"/>
              <w:left w:val="single" w:sz="6" w:space="0" w:color="auto"/>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p>
        </w:tc>
        <w:tc>
          <w:tcPr>
            <w:tcW w:w="856"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p>
        </w:tc>
        <w:tc>
          <w:tcPr>
            <w:tcW w:w="964"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p>
        </w:tc>
        <w:tc>
          <w:tcPr>
            <w:tcW w:w="909"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p>
        </w:tc>
        <w:tc>
          <w:tcPr>
            <w:tcW w:w="870"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p>
        </w:tc>
        <w:tc>
          <w:tcPr>
            <w:tcW w:w="818"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p>
        </w:tc>
        <w:tc>
          <w:tcPr>
            <w:tcW w:w="823"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p>
        </w:tc>
        <w:tc>
          <w:tcPr>
            <w:tcW w:w="720" w:type="dxa"/>
            <w:tcBorders>
              <w:top w:val="nil"/>
              <w:left w:val="single" w:sz="6" w:space="0" w:color="auto"/>
              <w:bottom w:val="nil"/>
              <w:right w:val="nil"/>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p>
        </w:tc>
      </w:tr>
      <w:tr w:rsidR="00331F6C" w:rsidRPr="0064396F" w:rsidTr="00465B84">
        <w:trPr>
          <w:cantSplit/>
          <w:trHeight w:val="141"/>
        </w:trPr>
        <w:tc>
          <w:tcPr>
            <w:tcW w:w="879" w:type="dxa"/>
            <w:tcBorders>
              <w:top w:val="nil"/>
              <w:left w:val="nil"/>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sidRPr="0064396F">
              <w:rPr>
                <w:rFonts w:eastAsia="標楷體" w:hint="eastAsia"/>
                <w:color w:val="000000" w:themeColor="text1"/>
                <w:sz w:val="22"/>
              </w:rPr>
              <w:t>1</w:t>
            </w:r>
            <w:r w:rsidRPr="0064396F">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1.8</w:t>
            </w:r>
          </w:p>
        </w:tc>
        <w:tc>
          <w:tcPr>
            <w:tcW w:w="856"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453.7</w:t>
            </w:r>
          </w:p>
        </w:tc>
        <w:tc>
          <w:tcPr>
            <w:tcW w:w="964"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-0.4</w:t>
            </w:r>
          </w:p>
        </w:tc>
        <w:tc>
          <w:tcPr>
            <w:tcW w:w="909"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398.4</w:t>
            </w:r>
          </w:p>
        </w:tc>
        <w:tc>
          <w:tcPr>
            <w:tcW w:w="870"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-11.0</w:t>
            </w:r>
          </w:p>
        </w:tc>
        <w:tc>
          <w:tcPr>
            <w:tcW w:w="818" w:type="dxa"/>
            <w:tcBorders>
              <w:top w:val="nil"/>
              <w:left w:val="single" w:sz="6" w:space="0" w:color="auto"/>
              <w:bottom w:val="nil"/>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55.3</w:t>
            </w:r>
          </w:p>
        </w:tc>
        <w:tc>
          <w:tcPr>
            <w:tcW w:w="823" w:type="dxa"/>
            <w:tcBorders>
              <w:top w:val="nil"/>
              <w:left w:val="single" w:sz="6" w:space="0" w:color="auto"/>
              <w:bottom w:val="nil"/>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0.8</w:t>
            </w:r>
          </w:p>
        </w:tc>
        <w:tc>
          <w:tcPr>
            <w:tcW w:w="720" w:type="dxa"/>
            <w:tcBorders>
              <w:top w:val="nil"/>
              <w:left w:val="single" w:sz="6" w:space="0" w:color="auto"/>
              <w:bottom w:val="nil"/>
              <w:right w:val="nil"/>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3.8</w:t>
            </w:r>
          </w:p>
        </w:tc>
      </w:tr>
      <w:tr w:rsidR="00331F6C" w:rsidRPr="0064396F" w:rsidTr="00465B84">
        <w:trPr>
          <w:cantSplit/>
          <w:trHeight w:val="141"/>
        </w:trPr>
        <w:tc>
          <w:tcPr>
            <w:tcW w:w="879" w:type="dxa"/>
            <w:tcBorders>
              <w:top w:val="nil"/>
              <w:left w:val="nil"/>
              <w:bottom w:val="single" w:sz="6" w:space="0" w:color="auto"/>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r>
              <w:rPr>
                <w:rFonts w:eastAsia="標楷體" w:hint="eastAsia"/>
                <w:color w:val="000000" w:themeColor="text1"/>
                <w:sz w:val="22"/>
              </w:rPr>
              <w:t>2</w:t>
            </w:r>
            <w:r>
              <w:rPr>
                <w:rFonts w:eastAsia="標楷體" w:hint="eastAsia"/>
                <w:color w:val="000000" w:themeColor="text1"/>
                <w:sz w:val="22"/>
              </w:rPr>
              <w:t>月</w:t>
            </w:r>
          </w:p>
        </w:tc>
        <w:tc>
          <w:tcPr>
            <w:tcW w:w="969" w:type="dxa"/>
            <w:tcBorders>
              <w:top w:val="nil"/>
              <w:left w:val="single" w:sz="6" w:space="0" w:color="auto"/>
              <w:bottom w:val="single" w:sz="6" w:space="0" w:color="auto"/>
              <w:right w:val="single" w:sz="6" w:space="0" w:color="auto"/>
            </w:tcBorders>
          </w:tcPr>
          <w:p w:rsidR="00331F6C" w:rsidRPr="0064396F" w:rsidRDefault="00331F6C" w:rsidP="00465B84">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single" w:sz="6" w:space="0" w:color="auto"/>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p>
        </w:tc>
        <w:tc>
          <w:tcPr>
            <w:tcW w:w="856" w:type="dxa"/>
            <w:tcBorders>
              <w:top w:val="nil"/>
              <w:left w:val="single" w:sz="6" w:space="0" w:color="auto"/>
              <w:bottom w:val="single" w:sz="6" w:space="0" w:color="auto"/>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414.6</w:t>
            </w:r>
          </w:p>
        </w:tc>
        <w:tc>
          <w:tcPr>
            <w:tcW w:w="964" w:type="dxa"/>
            <w:tcBorders>
              <w:top w:val="nil"/>
              <w:left w:val="single" w:sz="6" w:space="0" w:color="auto"/>
              <w:bottom w:val="single" w:sz="6" w:space="0" w:color="auto"/>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-3.4</w:t>
            </w:r>
          </w:p>
        </w:tc>
        <w:tc>
          <w:tcPr>
            <w:tcW w:w="909" w:type="dxa"/>
            <w:tcBorders>
              <w:top w:val="nil"/>
              <w:left w:val="single" w:sz="6" w:space="0" w:color="auto"/>
              <w:bottom w:val="single" w:sz="6" w:space="0" w:color="auto"/>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338.0</w:t>
            </w:r>
          </w:p>
        </w:tc>
        <w:tc>
          <w:tcPr>
            <w:tcW w:w="870" w:type="dxa"/>
            <w:tcBorders>
              <w:top w:val="nil"/>
              <w:left w:val="single" w:sz="6" w:space="0" w:color="auto"/>
              <w:bottom w:val="single" w:sz="6" w:space="0" w:color="auto"/>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-19.6</w:t>
            </w:r>
          </w:p>
        </w:tc>
        <w:tc>
          <w:tcPr>
            <w:tcW w:w="818" w:type="dxa"/>
            <w:tcBorders>
              <w:top w:val="nil"/>
              <w:left w:val="single" w:sz="6" w:space="0" w:color="auto"/>
              <w:bottom w:val="single" w:sz="6" w:space="0" w:color="auto"/>
              <w:right w:val="single" w:sz="6" w:space="0" w:color="auto"/>
            </w:tcBorders>
            <w:vAlign w:val="bottom"/>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76.6</w:t>
            </w:r>
          </w:p>
        </w:tc>
        <w:tc>
          <w:tcPr>
            <w:tcW w:w="823" w:type="dxa"/>
            <w:tcBorders>
              <w:top w:val="nil"/>
              <w:left w:val="single" w:sz="6" w:space="0" w:color="auto"/>
              <w:bottom w:val="single" w:sz="6" w:space="0" w:color="auto"/>
              <w:right w:val="single" w:sz="6" w:space="0" w:color="auto"/>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0.5</w:t>
            </w:r>
          </w:p>
        </w:tc>
        <w:tc>
          <w:tcPr>
            <w:tcW w:w="720" w:type="dxa"/>
            <w:tcBorders>
              <w:top w:val="nil"/>
              <w:left w:val="single" w:sz="6" w:space="0" w:color="auto"/>
              <w:bottom w:val="single" w:sz="6" w:space="0" w:color="auto"/>
              <w:right w:val="nil"/>
            </w:tcBorders>
            <w:vAlign w:val="center"/>
          </w:tcPr>
          <w:p w:rsidR="00331F6C" w:rsidRPr="00331F6C" w:rsidRDefault="00331F6C" w:rsidP="00465B84">
            <w:pPr>
              <w:autoSpaceDE w:val="0"/>
              <w:autoSpaceDN w:val="0"/>
              <w:adjustRightInd w:val="0"/>
              <w:snapToGrid w:val="0"/>
              <w:spacing w:line="380" w:lineRule="exact"/>
              <w:jc w:val="center"/>
              <w:rPr>
                <w:rFonts w:eastAsia="標楷體"/>
                <w:color w:val="000000" w:themeColor="text1"/>
                <w:sz w:val="22"/>
                <w:szCs w:val="22"/>
              </w:rPr>
            </w:pPr>
            <w:r w:rsidRPr="00331F6C">
              <w:rPr>
                <w:rFonts w:eastAsia="標楷體" w:hint="eastAsia"/>
                <w:color w:val="000000" w:themeColor="text1"/>
                <w:sz w:val="22"/>
                <w:szCs w:val="22"/>
              </w:rPr>
              <w:t>4.6</w:t>
            </w:r>
          </w:p>
        </w:tc>
      </w:tr>
    </w:tbl>
    <w:p w:rsidR="00812880" w:rsidRPr="00421927" w:rsidRDefault="00331F6C" w:rsidP="00331F6C">
      <w:pPr>
        <w:snapToGrid w:val="0"/>
        <w:jc w:val="right"/>
        <w:rPr>
          <w:rFonts w:eastAsia="標楷體"/>
          <w:b/>
          <w:bCs/>
          <w:color w:val="FF0000"/>
          <w:sz w:val="40"/>
          <w:szCs w:val="36"/>
        </w:rPr>
      </w:pPr>
      <w:r w:rsidRPr="0064396F">
        <w:rPr>
          <w:rFonts w:eastAsia="標楷體"/>
          <w:color w:val="000000" w:themeColor="text1"/>
          <w:kern w:val="0"/>
          <w:sz w:val="22"/>
          <w:szCs w:val="22"/>
        </w:rPr>
        <w:t>資料來源：韓國知識經濟部、韓國企劃財政部、韓國銀行、韓國統計局。</w:t>
      </w:r>
      <w:r w:rsidR="00812880" w:rsidRPr="00421927">
        <w:rPr>
          <w:rFonts w:eastAsia="標楷體"/>
          <w:b/>
          <w:bCs/>
          <w:color w:val="FF0000"/>
          <w:sz w:val="40"/>
          <w:szCs w:val="36"/>
        </w:rPr>
        <w:br w:type="page"/>
      </w:r>
    </w:p>
    <w:p w:rsidR="00B77830" w:rsidRPr="0083266E" w:rsidRDefault="00B77830" w:rsidP="00B77830">
      <w:pPr>
        <w:pStyle w:val="k3a"/>
        <w:numPr>
          <w:ilvl w:val="3"/>
          <w:numId w:val="0"/>
        </w:numPr>
        <w:tabs>
          <w:tab w:val="left" w:pos="709"/>
        </w:tabs>
        <w:spacing w:before="180" w:line="300" w:lineRule="auto"/>
        <w:rPr>
          <w:b/>
          <w:bCs/>
          <w:szCs w:val="28"/>
        </w:rPr>
      </w:pPr>
      <w:r w:rsidRPr="0083266E">
        <w:rPr>
          <w:b/>
          <w:bCs/>
          <w:szCs w:val="28"/>
        </w:rPr>
        <w:t>３、新加坡</w:t>
      </w:r>
    </w:p>
    <w:p w:rsidR="00072676" w:rsidRPr="00A15AF3" w:rsidRDefault="00DA3C68" w:rsidP="00DA3C68">
      <w:pPr>
        <w:pStyle w:val="afffff"/>
        <w:numPr>
          <w:ilvl w:val="0"/>
          <w:numId w:val="10"/>
        </w:numPr>
        <w:snapToGrid w:val="0"/>
        <w:spacing w:before="180" w:line="300" w:lineRule="auto"/>
        <w:ind w:leftChars="0" w:left="709" w:right="-227" w:firstLineChars="0" w:hanging="567"/>
        <w:rPr>
          <w:rFonts w:ascii="Times New Roman" w:eastAsia="標楷體" w:hAnsi="Times New Roman"/>
          <w:sz w:val="28"/>
          <w:szCs w:val="28"/>
        </w:rPr>
      </w:pPr>
      <w:r w:rsidRPr="00DA3C68">
        <w:rPr>
          <w:rFonts w:ascii="Times New Roman" w:eastAsia="標楷體" w:hAnsi="Times New Roman" w:hint="eastAsia"/>
          <w:sz w:val="28"/>
          <w:szCs w:val="28"/>
        </w:rPr>
        <w:tab/>
      </w:r>
      <w:r w:rsidRPr="00DA3C68">
        <w:rPr>
          <w:rFonts w:ascii="Times New Roman" w:eastAsia="標楷體" w:hAnsi="Times New Roman" w:hint="eastAsia"/>
          <w:sz w:val="28"/>
          <w:szCs w:val="28"/>
        </w:rPr>
        <w:t>根據新加坡金管局</w:t>
      </w:r>
      <w:r w:rsidRPr="00DA3C68">
        <w:rPr>
          <w:rFonts w:ascii="Times New Roman" w:eastAsia="標楷體" w:hAnsi="Times New Roman" w:hint="eastAsia"/>
          <w:sz w:val="28"/>
          <w:szCs w:val="28"/>
        </w:rPr>
        <w:t>2015</w:t>
      </w:r>
      <w:r w:rsidRPr="00DA3C68">
        <w:rPr>
          <w:rFonts w:ascii="Times New Roman" w:eastAsia="標楷體" w:hAnsi="Times New Roman" w:hint="eastAsia"/>
          <w:sz w:val="28"/>
          <w:szCs w:val="28"/>
        </w:rPr>
        <w:t>年</w:t>
      </w:r>
      <w:r w:rsidRPr="00DA3C68">
        <w:rPr>
          <w:rFonts w:ascii="Times New Roman" w:eastAsia="標楷體" w:hAnsi="Times New Roman" w:hint="eastAsia"/>
          <w:sz w:val="28"/>
          <w:szCs w:val="28"/>
        </w:rPr>
        <w:t>3</w:t>
      </w:r>
      <w:r w:rsidRPr="00DA3C68">
        <w:rPr>
          <w:rFonts w:ascii="Times New Roman" w:eastAsia="標楷體" w:hAnsi="Times New Roman" w:hint="eastAsia"/>
          <w:sz w:val="28"/>
          <w:szCs w:val="28"/>
        </w:rPr>
        <w:t>月調查報告，預測新加坡</w:t>
      </w:r>
      <w:r w:rsidRPr="00DA3C68">
        <w:rPr>
          <w:rFonts w:ascii="Times New Roman" w:eastAsia="標楷體" w:hAnsi="Times New Roman" w:hint="eastAsia"/>
          <w:sz w:val="28"/>
          <w:szCs w:val="28"/>
        </w:rPr>
        <w:t>2015</w:t>
      </w:r>
      <w:r w:rsidRPr="00DA3C68">
        <w:rPr>
          <w:rFonts w:ascii="Times New Roman" w:eastAsia="標楷體" w:hAnsi="Times New Roman" w:hint="eastAsia"/>
          <w:sz w:val="28"/>
          <w:szCs w:val="28"/>
        </w:rPr>
        <w:t>年經濟成長率</w:t>
      </w:r>
      <w:r w:rsidRPr="00DA3C68">
        <w:rPr>
          <w:rFonts w:ascii="Times New Roman" w:eastAsia="標楷體" w:hAnsi="Times New Roman" w:hint="eastAsia"/>
          <w:sz w:val="28"/>
          <w:szCs w:val="28"/>
        </w:rPr>
        <w:t>2.8</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，較</w:t>
      </w:r>
      <w:r w:rsidRPr="00DA3C68">
        <w:rPr>
          <w:rFonts w:ascii="Times New Roman" w:eastAsia="標楷體" w:hAnsi="Times New Roman" w:hint="eastAsia"/>
          <w:sz w:val="28"/>
          <w:szCs w:val="28"/>
        </w:rPr>
        <w:t>2014</w:t>
      </w:r>
      <w:r w:rsidRPr="00DA3C68">
        <w:rPr>
          <w:rFonts w:ascii="Times New Roman" w:eastAsia="標楷體" w:hAnsi="Times New Roman" w:hint="eastAsia"/>
          <w:sz w:val="28"/>
          <w:szCs w:val="28"/>
        </w:rPr>
        <w:t>年</w:t>
      </w:r>
      <w:r w:rsidRPr="00DA3C68">
        <w:rPr>
          <w:rFonts w:ascii="Times New Roman" w:eastAsia="標楷體" w:hAnsi="Times New Roman" w:hint="eastAsia"/>
          <w:sz w:val="28"/>
          <w:szCs w:val="28"/>
        </w:rPr>
        <w:t>12</w:t>
      </w:r>
      <w:r w:rsidRPr="00DA3C68">
        <w:rPr>
          <w:rFonts w:ascii="Times New Roman" w:eastAsia="標楷體" w:hAnsi="Times New Roman" w:hint="eastAsia"/>
          <w:sz w:val="28"/>
          <w:szCs w:val="28"/>
        </w:rPr>
        <w:t>月預測值調降</w:t>
      </w:r>
      <w:r w:rsidRPr="00DA3C68">
        <w:rPr>
          <w:rFonts w:ascii="Times New Roman" w:eastAsia="標楷體" w:hAnsi="Times New Roman" w:hint="eastAsia"/>
          <w:sz w:val="28"/>
          <w:szCs w:val="28"/>
        </w:rPr>
        <w:t>0.3</w:t>
      </w:r>
      <w:r w:rsidRPr="00DA3C68">
        <w:rPr>
          <w:rFonts w:ascii="Times New Roman" w:eastAsia="標楷體" w:hAnsi="Times New Roman" w:hint="eastAsia"/>
          <w:sz w:val="28"/>
          <w:szCs w:val="28"/>
        </w:rPr>
        <w:t>個百分點，主因為調降對製造業及金融保險業的成長率預測</w:t>
      </w:r>
      <w:r w:rsidR="00BD1E30">
        <w:rPr>
          <w:rFonts w:ascii="Times New Roman" w:eastAsia="標楷體" w:hAnsi="Times New Roman" w:hint="eastAsia"/>
          <w:sz w:val="28"/>
          <w:szCs w:val="28"/>
        </w:rPr>
        <w:t>；</w:t>
      </w:r>
      <w:r w:rsidRPr="00DA3C68">
        <w:rPr>
          <w:rFonts w:ascii="Times New Roman" w:eastAsia="標楷體" w:hAnsi="Times New Roman" w:hint="eastAsia"/>
          <w:sz w:val="28"/>
          <w:szCs w:val="28"/>
        </w:rPr>
        <w:t>並預測</w:t>
      </w:r>
      <w:r w:rsidRPr="00DA3C68">
        <w:rPr>
          <w:rFonts w:ascii="Times New Roman" w:eastAsia="標楷體" w:hAnsi="Times New Roman" w:hint="eastAsia"/>
          <w:sz w:val="28"/>
          <w:szCs w:val="28"/>
        </w:rPr>
        <w:t>2015</w:t>
      </w:r>
      <w:r w:rsidRPr="00DA3C68">
        <w:rPr>
          <w:rFonts w:ascii="Times New Roman" w:eastAsia="標楷體" w:hAnsi="Times New Roman" w:hint="eastAsia"/>
          <w:sz w:val="28"/>
          <w:szCs w:val="28"/>
        </w:rPr>
        <w:t>年第</w:t>
      </w:r>
      <w:r w:rsidRPr="00DA3C68">
        <w:rPr>
          <w:rFonts w:ascii="Times New Roman" w:eastAsia="標楷體" w:hAnsi="Times New Roman" w:hint="eastAsia"/>
          <w:sz w:val="28"/>
          <w:szCs w:val="28"/>
        </w:rPr>
        <w:t>1</w:t>
      </w:r>
      <w:r w:rsidRPr="00DA3C68">
        <w:rPr>
          <w:rFonts w:ascii="Times New Roman" w:eastAsia="標楷體" w:hAnsi="Times New Roman" w:hint="eastAsia"/>
          <w:sz w:val="28"/>
          <w:szCs w:val="28"/>
        </w:rPr>
        <w:t>季經濟成長率</w:t>
      </w:r>
      <w:r w:rsidRPr="00DA3C68">
        <w:rPr>
          <w:rFonts w:ascii="Times New Roman" w:eastAsia="標楷體" w:hAnsi="Times New Roman" w:hint="eastAsia"/>
          <w:sz w:val="28"/>
          <w:szCs w:val="28"/>
        </w:rPr>
        <w:t>2</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，較前次預測</w:t>
      </w:r>
      <w:r w:rsidRPr="00DA3C68">
        <w:rPr>
          <w:rFonts w:ascii="Times New Roman" w:eastAsia="標楷體" w:hAnsi="Times New Roman" w:hint="eastAsia"/>
          <w:sz w:val="28"/>
          <w:szCs w:val="28"/>
        </w:rPr>
        <w:t>2.5</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調降</w:t>
      </w:r>
      <w:r w:rsidRPr="00DA3C68">
        <w:rPr>
          <w:rFonts w:ascii="Times New Roman" w:eastAsia="標楷體" w:hAnsi="Times New Roman" w:hint="eastAsia"/>
          <w:sz w:val="28"/>
          <w:szCs w:val="28"/>
        </w:rPr>
        <w:t>0.5</w:t>
      </w:r>
      <w:r w:rsidRPr="00DA3C68">
        <w:rPr>
          <w:rFonts w:ascii="Times New Roman" w:eastAsia="標楷體" w:hAnsi="Times New Roman" w:hint="eastAsia"/>
          <w:sz w:val="28"/>
          <w:szCs w:val="28"/>
        </w:rPr>
        <w:t>個百分點</w:t>
      </w:r>
      <w:r w:rsidR="00072676" w:rsidRPr="00A15AF3">
        <w:rPr>
          <w:rFonts w:ascii="Times New Roman" w:eastAsia="標楷體" w:hAnsi="Times New Roman" w:hint="eastAsia"/>
          <w:sz w:val="28"/>
          <w:szCs w:val="28"/>
        </w:rPr>
        <w:t>。</w:t>
      </w:r>
    </w:p>
    <w:p w:rsidR="00072676" w:rsidRPr="00A15AF3" w:rsidRDefault="00DA3C68" w:rsidP="00DA3C68">
      <w:pPr>
        <w:pStyle w:val="afffff"/>
        <w:numPr>
          <w:ilvl w:val="0"/>
          <w:numId w:val="10"/>
        </w:numPr>
        <w:snapToGrid w:val="0"/>
        <w:spacing w:before="180" w:line="300" w:lineRule="auto"/>
        <w:ind w:leftChars="0" w:left="709" w:right="-227" w:firstLineChars="0" w:hanging="567"/>
        <w:rPr>
          <w:rFonts w:ascii="Times New Roman" w:eastAsia="標楷體" w:hAnsi="Times New Roman"/>
          <w:sz w:val="28"/>
          <w:szCs w:val="28"/>
        </w:rPr>
      </w:pPr>
      <w:r w:rsidRPr="00DA3C68">
        <w:rPr>
          <w:rFonts w:ascii="Times New Roman" w:eastAsia="標楷體" w:hAnsi="Times New Roman" w:hint="eastAsia"/>
          <w:sz w:val="28"/>
          <w:szCs w:val="28"/>
        </w:rPr>
        <w:tab/>
      </w:r>
      <w:r w:rsidRPr="00DA3C68">
        <w:rPr>
          <w:rFonts w:ascii="Times New Roman" w:eastAsia="標楷體" w:hAnsi="Times New Roman" w:hint="eastAsia"/>
          <w:sz w:val="28"/>
          <w:szCs w:val="28"/>
        </w:rPr>
        <w:t>新加坡</w:t>
      </w:r>
      <w:r w:rsidRPr="00DA3C68">
        <w:rPr>
          <w:rFonts w:ascii="Times New Roman" w:eastAsia="標楷體" w:hAnsi="Times New Roman" w:hint="eastAsia"/>
          <w:sz w:val="28"/>
          <w:szCs w:val="28"/>
        </w:rPr>
        <w:t>2015</w:t>
      </w:r>
      <w:r w:rsidRPr="00DA3C68">
        <w:rPr>
          <w:rFonts w:ascii="Times New Roman" w:eastAsia="標楷體" w:hAnsi="Times New Roman" w:hint="eastAsia"/>
          <w:sz w:val="28"/>
          <w:szCs w:val="28"/>
        </w:rPr>
        <w:t>年</w:t>
      </w:r>
      <w:r w:rsidRPr="00DA3C68">
        <w:rPr>
          <w:rFonts w:ascii="Times New Roman" w:eastAsia="標楷體" w:hAnsi="Times New Roman" w:hint="eastAsia"/>
          <w:sz w:val="28"/>
          <w:szCs w:val="28"/>
        </w:rPr>
        <w:t>2</w:t>
      </w:r>
      <w:r w:rsidRPr="00DA3C68">
        <w:rPr>
          <w:rFonts w:ascii="Times New Roman" w:eastAsia="標楷體" w:hAnsi="Times New Roman" w:hint="eastAsia"/>
          <w:sz w:val="28"/>
          <w:szCs w:val="28"/>
        </w:rPr>
        <w:t>月出口金額</w:t>
      </w:r>
      <w:r w:rsidRPr="00DA3C68">
        <w:rPr>
          <w:rFonts w:ascii="Times New Roman" w:eastAsia="標楷體" w:hAnsi="Times New Roman" w:hint="eastAsia"/>
          <w:sz w:val="28"/>
          <w:szCs w:val="28"/>
        </w:rPr>
        <w:t>338.6</w:t>
      </w:r>
      <w:r w:rsidRPr="00DA3C68">
        <w:rPr>
          <w:rFonts w:ascii="Times New Roman" w:eastAsia="標楷體" w:hAnsi="Times New Roman" w:hint="eastAsia"/>
          <w:sz w:val="28"/>
          <w:szCs w:val="28"/>
        </w:rPr>
        <w:t>億星元</w:t>
      </w:r>
      <w:r w:rsidRPr="00A116EA">
        <w:rPr>
          <w:rFonts w:ascii="Times New Roman" w:eastAsia="標楷體" w:hAnsi="Times New Roman" w:hint="eastAsia"/>
          <w:color w:val="000000" w:themeColor="text1"/>
          <w:sz w:val="28"/>
          <w:szCs w:val="28"/>
        </w:rPr>
        <w:t>，較上年同月衰退</w:t>
      </w:r>
      <w:r w:rsidRPr="00A116EA">
        <w:rPr>
          <w:rFonts w:ascii="Times New Roman" w:eastAsia="標楷體" w:hAnsi="Times New Roman" w:hint="eastAsia"/>
          <w:color w:val="000000" w:themeColor="text1"/>
          <w:sz w:val="28"/>
          <w:szCs w:val="28"/>
        </w:rPr>
        <w:t>16.1</w:t>
      </w:r>
      <w:r w:rsidR="00A116EA"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w:t>
      </w:r>
      <w:r w:rsidRPr="00DA3C68">
        <w:rPr>
          <w:rFonts w:ascii="Times New Roman" w:eastAsia="標楷體" w:hAnsi="Times New Roman" w:hint="eastAsia"/>
          <w:sz w:val="28"/>
          <w:szCs w:val="28"/>
        </w:rPr>
        <w:t>進口</w:t>
      </w:r>
      <w:r w:rsidRPr="00DA3C68">
        <w:rPr>
          <w:rFonts w:ascii="Times New Roman" w:eastAsia="標楷體" w:hAnsi="Times New Roman" w:hint="eastAsia"/>
          <w:sz w:val="28"/>
          <w:szCs w:val="28"/>
        </w:rPr>
        <w:t>286.8</w:t>
      </w:r>
      <w:r w:rsidRPr="00DA3C68">
        <w:rPr>
          <w:rFonts w:ascii="Times New Roman" w:eastAsia="標楷體" w:hAnsi="Times New Roman" w:hint="eastAsia"/>
          <w:sz w:val="28"/>
          <w:szCs w:val="28"/>
        </w:rPr>
        <w:t>億星元，</w:t>
      </w:r>
      <w:r w:rsidR="002F5ED1">
        <w:rPr>
          <w:rFonts w:ascii="Times New Roman" w:eastAsia="標楷體" w:hAnsi="Times New Roman" w:hint="eastAsia"/>
          <w:sz w:val="28"/>
          <w:szCs w:val="28"/>
        </w:rPr>
        <w:t>亦</w:t>
      </w:r>
      <w:r w:rsidRPr="00DA3C68">
        <w:rPr>
          <w:rFonts w:ascii="Times New Roman" w:eastAsia="標楷體" w:hAnsi="Times New Roman" w:hint="eastAsia"/>
          <w:sz w:val="28"/>
          <w:szCs w:val="28"/>
        </w:rPr>
        <w:t>衰退</w:t>
      </w:r>
      <w:r w:rsidRPr="00DA3C68">
        <w:rPr>
          <w:rFonts w:ascii="Times New Roman" w:eastAsia="標楷體" w:hAnsi="Times New Roman" w:hint="eastAsia"/>
          <w:sz w:val="28"/>
          <w:szCs w:val="28"/>
        </w:rPr>
        <w:t>20.5</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。其中非石油國內出口衰退</w:t>
      </w:r>
      <w:r w:rsidRPr="00DA3C68">
        <w:rPr>
          <w:rFonts w:ascii="Times New Roman" w:eastAsia="標楷體" w:hAnsi="Times New Roman" w:hint="eastAsia"/>
          <w:sz w:val="28"/>
          <w:szCs w:val="28"/>
        </w:rPr>
        <w:t>9.7</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，較上月下跌</w:t>
      </w:r>
      <w:r w:rsidRPr="00DA3C68">
        <w:rPr>
          <w:rFonts w:ascii="Times New Roman" w:eastAsia="標楷體" w:hAnsi="Times New Roman" w:hint="eastAsia"/>
          <w:sz w:val="28"/>
          <w:szCs w:val="28"/>
        </w:rPr>
        <w:t>14</w:t>
      </w:r>
      <w:r w:rsidRPr="00DA3C68">
        <w:rPr>
          <w:rFonts w:ascii="Times New Roman" w:eastAsia="標楷體" w:hAnsi="Times New Roman" w:hint="eastAsia"/>
          <w:sz w:val="28"/>
          <w:szCs w:val="28"/>
        </w:rPr>
        <w:t>個百分點，係近</w:t>
      </w:r>
      <w:r w:rsidRPr="00DA3C68">
        <w:rPr>
          <w:rFonts w:ascii="Times New Roman" w:eastAsia="標楷體" w:hAnsi="Times New Roman" w:hint="eastAsia"/>
          <w:sz w:val="28"/>
          <w:szCs w:val="28"/>
        </w:rPr>
        <w:t>2</w:t>
      </w:r>
      <w:r w:rsidRPr="00DA3C68">
        <w:rPr>
          <w:rFonts w:ascii="Times New Roman" w:eastAsia="標楷體" w:hAnsi="Times New Roman" w:hint="eastAsia"/>
          <w:sz w:val="28"/>
          <w:szCs w:val="28"/>
        </w:rPr>
        <w:t>年來最大跌幅。</w:t>
      </w:r>
      <w:r w:rsidRPr="00DA3C68">
        <w:rPr>
          <w:rFonts w:ascii="Times New Roman" w:eastAsia="標楷體" w:hAnsi="Times New Roman" w:hint="eastAsia"/>
          <w:sz w:val="28"/>
          <w:szCs w:val="28"/>
        </w:rPr>
        <w:t>10</w:t>
      </w:r>
      <w:r w:rsidRPr="00DA3C68">
        <w:rPr>
          <w:rFonts w:ascii="Times New Roman" w:eastAsia="標楷體" w:hAnsi="Times New Roman" w:hint="eastAsia"/>
          <w:sz w:val="28"/>
          <w:szCs w:val="28"/>
        </w:rPr>
        <w:t>大出口國中僅南韓</w:t>
      </w:r>
      <w:r w:rsidRPr="00DA3C68">
        <w:rPr>
          <w:rFonts w:ascii="Times New Roman" w:eastAsia="標楷體" w:hAnsi="Times New Roman" w:hint="eastAsia"/>
          <w:sz w:val="28"/>
          <w:szCs w:val="28"/>
        </w:rPr>
        <w:t>(34.8</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w:t>
      </w:r>
      <w:r w:rsidRPr="00DA3C68">
        <w:rPr>
          <w:rFonts w:ascii="Times New Roman" w:eastAsia="標楷體" w:hAnsi="Times New Roman" w:hint="eastAsia"/>
          <w:sz w:val="28"/>
          <w:szCs w:val="28"/>
        </w:rPr>
        <w:t>、泰國</w:t>
      </w:r>
      <w:r w:rsidRPr="00DA3C68">
        <w:rPr>
          <w:rFonts w:ascii="Times New Roman" w:eastAsia="標楷體" w:hAnsi="Times New Roman" w:hint="eastAsia"/>
          <w:sz w:val="28"/>
          <w:szCs w:val="28"/>
        </w:rPr>
        <w:t>(10.9</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w:t>
      </w:r>
      <w:r w:rsidRPr="00DA3C68">
        <w:rPr>
          <w:rFonts w:ascii="Times New Roman" w:eastAsia="標楷體" w:hAnsi="Times New Roman" w:hint="eastAsia"/>
          <w:sz w:val="28"/>
          <w:szCs w:val="28"/>
        </w:rPr>
        <w:t>、美國</w:t>
      </w:r>
      <w:r w:rsidRPr="00DA3C68">
        <w:rPr>
          <w:rFonts w:ascii="Times New Roman" w:eastAsia="標楷體" w:hAnsi="Times New Roman" w:hint="eastAsia"/>
          <w:sz w:val="28"/>
          <w:szCs w:val="28"/>
        </w:rPr>
        <w:t>(7.5</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w:t>
      </w:r>
      <w:r w:rsidRPr="00DA3C68">
        <w:rPr>
          <w:rFonts w:ascii="Times New Roman" w:eastAsia="標楷體" w:hAnsi="Times New Roman" w:hint="eastAsia"/>
          <w:sz w:val="28"/>
          <w:szCs w:val="28"/>
        </w:rPr>
        <w:t>及馬來西亞</w:t>
      </w:r>
      <w:r w:rsidRPr="00DA3C68">
        <w:rPr>
          <w:rFonts w:ascii="Times New Roman" w:eastAsia="標楷體" w:hAnsi="Times New Roman" w:hint="eastAsia"/>
          <w:sz w:val="28"/>
          <w:szCs w:val="28"/>
        </w:rPr>
        <w:t>(1.9</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w:t>
      </w:r>
      <w:r w:rsidRPr="00DA3C68">
        <w:rPr>
          <w:rFonts w:ascii="Times New Roman" w:eastAsia="標楷體" w:hAnsi="Times New Roman" w:hint="eastAsia"/>
          <w:sz w:val="28"/>
          <w:szCs w:val="28"/>
        </w:rPr>
        <w:t>等</w:t>
      </w:r>
      <w:r w:rsidRPr="00DA3C68">
        <w:rPr>
          <w:rFonts w:ascii="Times New Roman" w:eastAsia="標楷體" w:hAnsi="Times New Roman" w:hint="eastAsia"/>
          <w:sz w:val="28"/>
          <w:szCs w:val="28"/>
        </w:rPr>
        <w:t>4</w:t>
      </w:r>
      <w:r w:rsidRPr="00DA3C68">
        <w:rPr>
          <w:rFonts w:ascii="Times New Roman" w:eastAsia="標楷體" w:hAnsi="Times New Roman" w:hint="eastAsia"/>
          <w:sz w:val="28"/>
          <w:szCs w:val="28"/>
        </w:rPr>
        <w:t>國維持正成長，中國大陸</w:t>
      </w:r>
      <w:r w:rsidRPr="00DA3C68">
        <w:rPr>
          <w:rFonts w:ascii="Times New Roman" w:eastAsia="標楷體" w:hAnsi="Times New Roman" w:hint="eastAsia"/>
          <w:sz w:val="28"/>
          <w:szCs w:val="28"/>
        </w:rPr>
        <w:t>(-22.7</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w:t>
      </w:r>
      <w:r w:rsidRPr="00DA3C68">
        <w:rPr>
          <w:rFonts w:ascii="Times New Roman" w:eastAsia="標楷體" w:hAnsi="Times New Roman" w:hint="eastAsia"/>
          <w:sz w:val="28"/>
          <w:szCs w:val="28"/>
        </w:rPr>
        <w:t>、日本</w:t>
      </w:r>
      <w:r w:rsidRPr="00DA3C68">
        <w:rPr>
          <w:rFonts w:ascii="Times New Roman" w:eastAsia="標楷體" w:hAnsi="Times New Roman" w:hint="eastAsia"/>
          <w:sz w:val="28"/>
          <w:szCs w:val="28"/>
        </w:rPr>
        <w:t>(-24.6</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w:t>
      </w:r>
      <w:r w:rsidRPr="00DA3C68">
        <w:rPr>
          <w:rFonts w:ascii="Times New Roman" w:eastAsia="標楷體" w:hAnsi="Times New Roman" w:hint="eastAsia"/>
          <w:sz w:val="28"/>
          <w:szCs w:val="28"/>
        </w:rPr>
        <w:t>及臺灣</w:t>
      </w:r>
      <w:r w:rsidRPr="00DA3C68">
        <w:rPr>
          <w:rFonts w:ascii="Times New Roman" w:eastAsia="標楷體" w:hAnsi="Times New Roman" w:hint="eastAsia"/>
          <w:sz w:val="28"/>
          <w:szCs w:val="28"/>
        </w:rPr>
        <w:t>(-22.3</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w:t>
      </w:r>
      <w:r w:rsidRPr="00DA3C68">
        <w:rPr>
          <w:rFonts w:ascii="Times New Roman" w:eastAsia="標楷體" w:hAnsi="Times New Roman" w:hint="eastAsia"/>
          <w:sz w:val="28"/>
          <w:szCs w:val="28"/>
        </w:rPr>
        <w:t>則有明顯衰退。受此影響，新加坡貿工部可能將</w:t>
      </w:r>
      <w:r w:rsidRPr="00DA3C68">
        <w:rPr>
          <w:rFonts w:ascii="Times New Roman" w:eastAsia="標楷體" w:hAnsi="Times New Roman" w:hint="eastAsia"/>
          <w:sz w:val="28"/>
          <w:szCs w:val="28"/>
        </w:rPr>
        <w:t>2015</w:t>
      </w:r>
      <w:r w:rsidRPr="00DA3C68">
        <w:rPr>
          <w:rFonts w:ascii="Times New Roman" w:eastAsia="標楷體" w:hAnsi="Times New Roman" w:hint="eastAsia"/>
          <w:sz w:val="28"/>
          <w:szCs w:val="28"/>
        </w:rPr>
        <w:t>年經濟成長率預測由目前</w:t>
      </w:r>
      <w:r w:rsidRPr="00DA3C68">
        <w:rPr>
          <w:rFonts w:ascii="Times New Roman" w:eastAsia="標楷體" w:hAnsi="Times New Roman" w:hint="eastAsia"/>
          <w:sz w:val="28"/>
          <w:szCs w:val="28"/>
        </w:rPr>
        <w:t>2</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至</w:t>
      </w:r>
      <w:r w:rsidRPr="00DA3C68">
        <w:rPr>
          <w:rFonts w:ascii="Times New Roman" w:eastAsia="標楷體" w:hAnsi="Times New Roman" w:hint="eastAsia"/>
          <w:sz w:val="28"/>
          <w:szCs w:val="28"/>
        </w:rPr>
        <w:t>4</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，調低至</w:t>
      </w:r>
      <w:r w:rsidRPr="00DA3C68">
        <w:rPr>
          <w:rFonts w:ascii="Times New Roman" w:eastAsia="標楷體" w:hAnsi="Times New Roman" w:hint="eastAsia"/>
          <w:sz w:val="28"/>
          <w:szCs w:val="28"/>
        </w:rPr>
        <w:t>1</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至</w:t>
      </w:r>
      <w:r w:rsidRPr="00DA3C68">
        <w:rPr>
          <w:rFonts w:ascii="Times New Roman" w:eastAsia="標楷體" w:hAnsi="Times New Roman" w:hint="eastAsia"/>
          <w:sz w:val="28"/>
          <w:szCs w:val="28"/>
        </w:rPr>
        <w:t>3</w:t>
      </w:r>
      <w:r w:rsidR="00A116EA">
        <w:rPr>
          <w:rFonts w:ascii="Times New Roman" w:eastAsia="標楷體" w:hAnsi="Times New Roman" w:hint="eastAsia"/>
          <w:sz w:val="28"/>
          <w:szCs w:val="28"/>
        </w:rPr>
        <w:t>%</w:t>
      </w:r>
      <w:r w:rsidR="00072676" w:rsidRPr="00A15AF3">
        <w:rPr>
          <w:rFonts w:ascii="Times New Roman" w:eastAsia="標楷體" w:hAnsi="Times New Roman" w:hint="eastAsia"/>
          <w:sz w:val="28"/>
          <w:szCs w:val="28"/>
        </w:rPr>
        <w:t>。</w:t>
      </w:r>
    </w:p>
    <w:p w:rsidR="00072676" w:rsidRPr="00A15AF3" w:rsidRDefault="00DA3C68" w:rsidP="00DA3C68">
      <w:pPr>
        <w:pStyle w:val="afffff"/>
        <w:numPr>
          <w:ilvl w:val="0"/>
          <w:numId w:val="10"/>
        </w:numPr>
        <w:snapToGrid w:val="0"/>
        <w:spacing w:before="180" w:line="300" w:lineRule="auto"/>
        <w:ind w:leftChars="0" w:left="709" w:right="-227" w:firstLineChars="0" w:hanging="567"/>
        <w:rPr>
          <w:rFonts w:ascii="Times New Roman" w:eastAsia="標楷體" w:hAnsi="Times New Roman"/>
          <w:sz w:val="28"/>
          <w:szCs w:val="28"/>
        </w:rPr>
      </w:pPr>
      <w:r w:rsidRPr="00DA3C68">
        <w:rPr>
          <w:rFonts w:ascii="Times New Roman" w:eastAsia="標楷體" w:hAnsi="Times New Roman" w:hint="eastAsia"/>
          <w:sz w:val="28"/>
          <w:szCs w:val="28"/>
        </w:rPr>
        <w:t>新加坡</w:t>
      </w:r>
      <w:r w:rsidRPr="00DA3C68">
        <w:rPr>
          <w:rFonts w:ascii="Times New Roman" w:eastAsia="標楷體" w:hAnsi="Times New Roman" w:hint="eastAsia"/>
          <w:sz w:val="28"/>
          <w:szCs w:val="28"/>
        </w:rPr>
        <w:t>2015</w:t>
      </w:r>
      <w:r w:rsidRPr="00DA3C68">
        <w:rPr>
          <w:rFonts w:ascii="Times New Roman" w:eastAsia="標楷體" w:hAnsi="Times New Roman" w:hint="eastAsia"/>
          <w:sz w:val="28"/>
          <w:szCs w:val="28"/>
        </w:rPr>
        <w:t>年</w:t>
      </w:r>
      <w:r w:rsidRPr="00DA3C68">
        <w:rPr>
          <w:rFonts w:ascii="Times New Roman" w:eastAsia="標楷體" w:hAnsi="Times New Roman" w:hint="eastAsia"/>
          <w:sz w:val="28"/>
          <w:szCs w:val="28"/>
        </w:rPr>
        <w:t>2</w:t>
      </w:r>
      <w:r w:rsidRPr="00DA3C68">
        <w:rPr>
          <w:rFonts w:ascii="Times New Roman" w:eastAsia="標楷體" w:hAnsi="Times New Roman" w:hint="eastAsia"/>
          <w:sz w:val="28"/>
          <w:szCs w:val="28"/>
        </w:rPr>
        <w:t>月消費者物價指數下跌</w:t>
      </w:r>
      <w:r w:rsidRPr="00DA3C68">
        <w:rPr>
          <w:rFonts w:ascii="Times New Roman" w:eastAsia="標楷體" w:hAnsi="Times New Roman" w:hint="eastAsia"/>
          <w:sz w:val="28"/>
          <w:szCs w:val="28"/>
        </w:rPr>
        <w:t>0.3</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，係繼</w:t>
      </w:r>
      <w:r w:rsidRPr="00DA3C68">
        <w:rPr>
          <w:rFonts w:ascii="Times New Roman" w:eastAsia="標楷體" w:hAnsi="Times New Roman" w:hint="eastAsia"/>
          <w:sz w:val="28"/>
          <w:szCs w:val="28"/>
        </w:rPr>
        <w:t>2014</w:t>
      </w:r>
      <w:r w:rsidRPr="00DA3C68">
        <w:rPr>
          <w:rFonts w:ascii="Times New Roman" w:eastAsia="標楷體" w:hAnsi="Times New Roman" w:hint="eastAsia"/>
          <w:sz w:val="28"/>
          <w:szCs w:val="28"/>
        </w:rPr>
        <w:t>年</w:t>
      </w:r>
      <w:r w:rsidRPr="00DA3C68">
        <w:rPr>
          <w:rFonts w:ascii="Times New Roman" w:eastAsia="標楷體" w:hAnsi="Times New Roman" w:hint="eastAsia"/>
          <w:sz w:val="28"/>
          <w:szCs w:val="28"/>
        </w:rPr>
        <w:t>11</w:t>
      </w:r>
      <w:r w:rsidRPr="00DA3C68">
        <w:rPr>
          <w:rFonts w:ascii="Times New Roman" w:eastAsia="標楷體" w:hAnsi="Times New Roman" w:hint="eastAsia"/>
          <w:sz w:val="28"/>
          <w:szCs w:val="28"/>
        </w:rPr>
        <w:t>月下跌</w:t>
      </w:r>
      <w:r w:rsidRPr="00DA3C68">
        <w:rPr>
          <w:rFonts w:ascii="Times New Roman" w:eastAsia="標楷體" w:hAnsi="Times New Roman" w:hint="eastAsia"/>
          <w:sz w:val="28"/>
          <w:szCs w:val="28"/>
        </w:rPr>
        <w:t>0.3</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後，連續第</w:t>
      </w:r>
      <w:r w:rsidRPr="00DA3C68">
        <w:rPr>
          <w:rFonts w:ascii="Times New Roman" w:eastAsia="標楷體" w:hAnsi="Times New Roman" w:hint="eastAsia"/>
          <w:sz w:val="28"/>
          <w:szCs w:val="28"/>
        </w:rPr>
        <w:t>4</w:t>
      </w:r>
      <w:r w:rsidRPr="00DA3C68">
        <w:rPr>
          <w:rFonts w:ascii="Times New Roman" w:eastAsia="標楷體" w:hAnsi="Times New Roman" w:hint="eastAsia"/>
          <w:sz w:val="28"/>
          <w:szCs w:val="28"/>
        </w:rPr>
        <w:t>個月出現負成長</w:t>
      </w:r>
      <w:r w:rsidR="00BD1E30">
        <w:rPr>
          <w:rFonts w:ascii="Times New Roman" w:eastAsia="標楷體" w:hAnsi="Times New Roman" w:hint="eastAsia"/>
          <w:sz w:val="28"/>
          <w:szCs w:val="28"/>
        </w:rPr>
        <w:t>，</w:t>
      </w:r>
      <w:r w:rsidRPr="00DA3C68">
        <w:rPr>
          <w:rFonts w:ascii="Times New Roman" w:eastAsia="標楷體" w:hAnsi="Times New Roman" w:hint="eastAsia"/>
          <w:sz w:val="28"/>
          <w:szCs w:val="28"/>
        </w:rPr>
        <w:t>主因為住宅設施</w:t>
      </w:r>
      <w:r w:rsidRPr="00A116EA">
        <w:rPr>
          <w:rFonts w:ascii="Times New Roman" w:eastAsia="標楷體" w:hAnsi="Times New Roman" w:hint="eastAsia"/>
          <w:color w:val="000000" w:themeColor="text1"/>
          <w:sz w:val="28"/>
          <w:szCs w:val="28"/>
        </w:rPr>
        <w:t>(-2.6</w:t>
      </w:r>
      <w:r w:rsidR="00A116EA"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w:t>
      </w:r>
      <w:r w:rsidRPr="00DA3C68">
        <w:rPr>
          <w:rFonts w:ascii="Times New Roman" w:eastAsia="標楷體" w:hAnsi="Times New Roman" w:hint="eastAsia"/>
          <w:sz w:val="28"/>
          <w:szCs w:val="28"/>
        </w:rPr>
        <w:t>及交通運輸</w:t>
      </w:r>
      <w:r w:rsidRPr="00DA3C68">
        <w:rPr>
          <w:rFonts w:ascii="Times New Roman" w:eastAsia="標楷體" w:hAnsi="Times New Roman" w:hint="eastAsia"/>
          <w:sz w:val="28"/>
          <w:szCs w:val="28"/>
        </w:rPr>
        <w:t>(-3.7</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w:t>
      </w:r>
      <w:r w:rsidRPr="00DA3C68">
        <w:rPr>
          <w:rFonts w:ascii="Times New Roman" w:eastAsia="標楷體" w:hAnsi="Times New Roman" w:hint="eastAsia"/>
          <w:sz w:val="28"/>
          <w:szCs w:val="28"/>
        </w:rPr>
        <w:t>價格下跌，此一情形將維持至</w:t>
      </w:r>
      <w:r w:rsidRPr="00DA3C68">
        <w:rPr>
          <w:rFonts w:ascii="Times New Roman" w:eastAsia="標楷體" w:hAnsi="Times New Roman" w:hint="eastAsia"/>
          <w:sz w:val="28"/>
          <w:szCs w:val="28"/>
        </w:rPr>
        <w:t>2015</w:t>
      </w:r>
      <w:r w:rsidRPr="00DA3C68">
        <w:rPr>
          <w:rFonts w:ascii="Times New Roman" w:eastAsia="標楷體" w:hAnsi="Times New Roman" w:hint="eastAsia"/>
          <w:sz w:val="28"/>
          <w:szCs w:val="28"/>
        </w:rPr>
        <w:t>年下半年。另新加坡金管局公布</w:t>
      </w:r>
      <w:r w:rsidRPr="00DA3C68">
        <w:rPr>
          <w:rFonts w:ascii="Times New Roman" w:eastAsia="標楷體" w:hAnsi="Times New Roman" w:hint="eastAsia"/>
          <w:sz w:val="28"/>
          <w:szCs w:val="28"/>
        </w:rPr>
        <w:t>2015</w:t>
      </w:r>
      <w:r w:rsidRPr="00DA3C68">
        <w:rPr>
          <w:rFonts w:ascii="Times New Roman" w:eastAsia="標楷體" w:hAnsi="Times New Roman" w:hint="eastAsia"/>
          <w:sz w:val="28"/>
          <w:szCs w:val="28"/>
        </w:rPr>
        <w:t>年</w:t>
      </w:r>
      <w:r w:rsidRPr="00DA3C68">
        <w:rPr>
          <w:rFonts w:ascii="Times New Roman" w:eastAsia="標楷體" w:hAnsi="Times New Roman" w:hint="eastAsia"/>
          <w:sz w:val="28"/>
          <w:szCs w:val="28"/>
        </w:rPr>
        <w:t>3</w:t>
      </w:r>
      <w:r w:rsidRPr="00DA3C68">
        <w:rPr>
          <w:rFonts w:ascii="Times New Roman" w:eastAsia="標楷體" w:hAnsi="Times New Roman" w:hint="eastAsia"/>
          <w:sz w:val="28"/>
          <w:szCs w:val="28"/>
        </w:rPr>
        <w:t>月調查報告，預測</w:t>
      </w:r>
      <w:r w:rsidRPr="00DA3C68">
        <w:rPr>
          <w:rFonts w:ascii="Times New Roman" w:eastAsia="標楷體" w:hAnsi="Times New Roman" w:hint="eastAsia"/>
          <w:sz w:val="28"/>
          <w:szCs w:val="28"/>
        </w:rPr>
        <w:t>2015</w:t>
      </w:r>
      <w:r w:rsidRPr="00DA3C68">
        <w:rPr>
          <w:rFonts w:ascii="Times New Roman" w:eastAsia="標楷體" w:hAnsi="Times New Roman" w:hint="eastAsia"/>
          <w:sz w:val="28"/>
          <w:szCs w:val="28"/>
        </w:rPr>
        <w:t>年消費者物價僅</w:t>
      </w:r>
      <w:r w:rsidR="002F5ED1">
        <w:rPr>
          <w:rFonts w:ascii="Times New Roman" w:eastAsia="標楷體" w:hAnsi="Times New Roman" w:hint="eastAsia"/>
          <w:sz w:val="28"/>
          <w:szCs w:val="28"/>
        </w:rPr>
        <w:t>上漲</w:t>
      </w:r>
      <w:r w:rsidRPr="00DA3C68">
        <w:rPr>
          <w:rFonts w:ascii="Times New Roman" w:eastAsia="標楷體" w:hAnsi="Times New Roman" w:hint="eastAsia"/>
          <w:sz w:val="28"/>
          <w:szCs w:val="28"/>
        </w:rPr>
        <w:t>0.1</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，較</w:t>
      </w:r>
      <w:r w:rsidRPr="00DA3C68">
        <w:rPr>
          <w:rFonts w:ascii="Times New Roman" w:eastAsia="標楷體" w:hAnsi="Times New Roman" w:hint="eastAsia"/>
          <w:sz w:val="28"/>
          <w:szCs w:val="28"/>
        </w:rPr>
        <w:t>2014</w:t>
      </w:r>
      <w:r w:rsidRPr="00DA3C68">
        <w:rPr>
          <w:rFonts w:ascii="Times New Roman" w:eastAsia="標楷體" w:hAnsi="Times New Roman" w:hint="eastAsia"/>
          <w:sz w:val="28"/>
          <w:szCs w:val="28"/>
        </w:rPr>
        <w:t>年</w:t>
      </w:r>
      <w:r w:rsidRPr="00DA3C68">
        <w:rPr>
          <w:rFonts w:ascii="Times New Roman" w:eastAsia="標楷體" w:hAnsi="Times New Roman" w:hint="eastAsia"/>
          <w:sz w:val="28"/>
          <w:szCs w:val="28"/>
        </w:rPr>
        <w:t>12</w:t>
      </w:r>
      <w:r w:rsidRPr="00DA3C68">
        <w:rPr>
          <w:rFonts w:ascii="Times New Roman" w:eastAsia="標楷體" w:hAnsi="Times New Roman" w:hint="eastAsia"/>
          <w:sz w:val="28"/>
          <w:szCs w:val="28"/>
        </w:rPr>
        <w:t>月預測值</w:t>
      </w:r>
      <w:r w:rsidRPr="00DA3C68">
        <w:rPr>
          <w:rFonts w:ascii="Times New Roman" w:eastAsia="標楷體" w:hAnsi="Times New Roman" w:hint="eastAsia"/>
          <w:sz w:val="28"/>
          <w:szCs w:val="28"/>
        </w:rPr>
        <w:t>1.1</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調降</w:t>
      </w:r>
      <w:r w:rsidRPr="00DA3C68">
        <w:rPr>
          <w:rFonts w:ascii="Times New Roman" w:eastAsia="標楷體" w:hAnsi="Times New Roman" w:hint="eastAsia"/>
          <w:sz w:val="28"/>
          <w:szCs w:val="28"/>
        </w:rPr>
        <w:t>1</w:t>
      </w:r>
      <w:r w:rsidRPr="00DA3C68">
        <w:rPr>
          <w:rFonts w:ascii="Times New Roman" w:eastAsia="標楷體" w:hAnsi="Times New Roman" w:hint="eastAsia"/>
          <w:sz w:val="28"/>
          <w:szCs w:val="28"/>
        </w:rPr>
        <w:t>個百分點，並預測</w:t>
      </w:r>
      <w:r w:rsidRPr="00DA3C68">
        <w:rPr>
          <w:rFonts w:ascii="Times New Roman" w:eastAsia="標楷體" w:hAnsi="Times New Roman" w:hint="eastAsia"/>
          <w:sz w:val="28"/>
          <w:szCs w:val="28"/>
        </w:rPr>
        <w:t>2015</w:t>
      </w:r>
      <w:r w:rsidRPr="00DA3C68">
        <w:rPr>
          <w:rFonts w:ascii="Times New Roman" w:eastAsia="標楷體" w:hAnsi="Times New Roman" w:hint="eastAsia"/>
          <w:sz w:val="28"/>
          <w:szCs w:val="28"/>
        </w:rPr>
        <w:t>年第</w:t>
      </w:r>
      <w:r w:rsidRPr="00DA3C68">
        <w:rPr>
          <w:rFonts w:ascii="Times New Roman" w:eastAsia="標楷體" w:hAnsi="Times New Roman" w:hint="eastAsia"/>
          <w:sz w:val="28"/>
          <w:szCs w:val="28"/>
        </w:rPr>
        <w:t>1</w:t>
      </w:r>
      <w:r w:rsidRPr="00DA3C68">
        <w:rPr>
          <w:rFonts w:ascii="Times New Roman" w:eastAsia="標楷體" w:hAnsi="Times New Roman" w:hint="eastAsia"/>
          <w:sz w:val="28"/>
          <w:szCs w:val="28"/>
        </w:rPr>
        <w:t>季下跌</w:t>
      </w:r>
      <w:r w:rsidRPr="00DA3C68">
        <w:rPr>
          <w:rFonts w:ascii="Times New Roman" w:eastAsia="標楷體" w:hAnsi="Times New Roman" w:hint="eastAsia"/>
          <w:sz w:val="28"/>
          <w:szCs w:val="28"/>
        </w:rPr>
        <w:t>0.2</w:t>
      </w:r>
      <w:r w:rsidR="00A116EA">
        <w:rPr>
          <w:rFonts w:ascii="Times New Roman" w:eastAsia="標楷體" w:hAnsi="Times New Roman" w:hint="eastAsia"/>
          <w:sz w:val="28"/>
          <w:szCs w:val="28"/>
        </w:rPr>
        <w:t>%</w:t>
      </w:r>
      <w:r w:rsidR="00072676" w:rsidRPr="00A15AF3">
        <w:rPr>
          <w:rFonts w:ascii="Times New Roman" w:eastAsia="標楷體" w:hAnsi="Times New Roman" w:hint="eastAsia"/>
          <w:sz w:val="28"/>
          <w:szCs w:val="28"/>
        </w:rPr>
        <w:t>。</w:t>
      </w:r>
    </w:p>
    <w:p w:rsidR="009C228A" w:rsidRPr="00421927" w:rsidRDefault="00DA3C68" w:rsidP="00DA3C68">
      <w:pPr>
        <w:pStyle w:val="afffff"/>
        <w:numPr>
          <w:ilvl w:val="0"/>
          <w:numId w:val="10"/>
        </w:numPr>
        <w:snapToGrid w:val="0"/>
        <w:spacing w:before="180" w:line="300" w:lineRule="auto"/>
        <w:ind w:leftChars="0" w:left="709" w:right="-227" w:firstLineChars="0" w:hanging="567"/>
        <w:rPr>
          <w:rFonts w:ascii="Times New Roman" w:eastAsia="標楷體" w:hAnsi="Times New Roman"/>
          <w:color w:val="FF0000"/>
          <w:sz w:val="28"/>
          <w:szCs w:val="28"/>
        </w:rPr>
      </w:pPr>
      <w:r w:rsidRPr="00DA3C68">
        <w:rPr>
          <w:rFonts w:ascii="Times New Roman" w:eastAsia="標楷體" w:hAnsi="Times New Roman" w:hint="eastAsia"/>
          <w:sz w:val="28"/>
          <w:szCs w:val="28"/>
        </w:rPr>
        <w:t>為降低中小企業進軍網路門檻，新加坡貿工部</w:t>
      </w:r>
      <w:r w:rsidRPr="00DA3C68">
        <w:rPr>
          <w:rFonts w:ascii="Times New Roman" w:eastAsia="標楷體" w:hAnsi="Times New Roman" w:hint="eastAsia"/>
          <w:sz w:val="28"/>
          <w:szCs w:val="28"/>
        </w:rPr>
        <w:t>2015</w:t>
      </w:r>
      <w:r w:rsidRPr="00DA3C68">
        <w:rPr>
          <w:rFonts w:ascii="Times New Roman" w:eastAsia="標楷體" w:hAnsi="Times New Roman" w:hint="eastAsia"/>
          <w:sz w:val="28"/>
          <w:szCs w:val="28"/>
        </w:rPr>
        <w:t>年</w:t>
      </w:r>
      <w:r w:rsidRPr="00DA3C68">
        <w:rPr>
          <w:rFonts w:ascii="Times New Roman" w:eastAsia="標楷體" w:hAnsi="Times New Roman" w:hint="eastAsia"/>
          <w:sz w:val="28"/>
          <w:szCs w:val="28"/>
        </w:rPr>
        <w:t>3</w:t>
      </w:r>
      <w:r w:rsidRPr="00DA3C68">
        <w:rPr>
          <w:rFonts w:ascii="Times New Roman" w:eastAsia="標楷體" w:hAnsi="Times New Roman" w:hint="eastAsia"/>
          <w:sz w:val="28"/>
          <w:szCs w:val="28"/>
        </w:rPr>
        <w:t>月</w:t>
      </w:r>
      <w:r w:rsidRPr="00DA3C68">
        <w:rPr>
          <w:rFonts w:ascii="Times New Roman" w:eastAsia="標楷體" w:hAnsi="Times New Roman" w:hint="eastAsia"/>
          <w:sz w:val="28"/>
          <w:szCs w:val="28"/>
        </w:rPr>
        <w:t>9</w:t>
      </w:r>
      <w:r w:rsidRPr="00DA3C68">
        <w:rPr>
          <w:rFonts w:ascii="Times New Roman" w:eastAsia="標楷體" w:hAnsi="Times New Roman" w:hint="eastAsia"/>
          <w:sz w:val="28"/>
          <w:szCs w:val="28"/>
        </w:rPr>
        <w:t>日宣布，將與企業合作推出具有統一倉庫、庫存管理和履行訂單等功能的電子商務共享平臺</w:t>
      </w:r>
      <w:r w:rsidR="00BD1E30">
        <w:rPr>
          <w:rFonts w:ascii="Times New Roman" w:eastAsia="標楷體" w:hAnsi="Times New Roman" w:hint="eastAsia"/>
          <w:sz w:val="28"/>
          <w:szCs w:val="28"/>
        </w:rPr>
        <w:t>，</w:t>
      </w:r>
      <w:r w:rsidRPr="00DA3C68">
        <w:rPr>
          <w:rFonts w:ascii="Times New Roman" w:eastAsia="標楷體" w:hAnsi="Times New Roman" w:hint="eastAsia"/>
          <w:sz w:val="28"/>
          <w:szCs w:val="28"/>
        </w:rPr>
        <w:t>透過簡化物流鏈，可減少中小企業處理及管理訂單時間約</w:t>
      </w:r>
      <w:r w:rsidRPr="00DA3C68">
        <w:rPr>
          <w:rFonts w:ascii="Times New Roman" w:eastAsia="標楷體" w:hAnsi="Times New Roman" w:hint="eastAsia"/>
          <w:sz w:val="28"/>
          <w:szCs w:val="28"/>
        </w:rPr>
        <w:t>45</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w:t>
      </w:r>
      <w:r w:rsidR="00BD1E30">
        <w:rPr>
          <w:rFonts w:ascii="Times New Roman" w:eastAsia="標楷體" w:hAnsi="Times New Roman" w:hint="eastAsia"/>
          <w:sz w:val="28"/>
          <w:szCs w:val="28"/>
        </w:rPr>
        <w:t>另</w:t>
      </w:r>
      <w:r w:rsidRPr="00DA3C68">
        <w:rPr>
          <w:rFonts w:ascii="Times New Roman" w:eastAsia="標楷體" w:hAnsi="Times New Roman" w:hint="eastAsia"/>
          <w:sz w:val="28"/>
          <w:szCs w:val="28"/>
        </w:rPr>
        <w:t>指出新加坡網路零售僅占總零售額</w:t>
      </w:r>
      <w:r w:rsidRPr="00DA3C68">
        <w:rPr>
          <w:rFonts w:ascii="Times New Roman" w:eastAsia="標楷體" w:hAnsi="Times New Roman" w:hint="eastAsia"/>
          <w:sz w:val="28"/>
          <w:szCs w:val="28"/>
        </w:rPr>
        <w:t>3</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，相較韓國占</w:t>
      </w:r>
      <w:r w:rsidRPr="00DA3C68">
        <w:rPr>
          <w:rFonts w:ascii="Times New Roman" w:eastAsia="標楷體" w:hAnsi="Times New Roman" w:hint="eastAsia"/>
          <w:sz w:val="28"/>
          <w:szCs w:val="28"/>
        </w:rPr>
        <w:t>12</w:t>
      </w:r>
      <w:r w:rsidR="00A116EA">
        <w:rPr>
          <w:rFonts w:ascii="Times New Roman" w:eastAsia="標楷體" w:hAnsi="Times New Roman" w:hint="eastAsia"/>
          <w:sz w:val="28"/>
          <w:szCs w:val="28"/>
        </w:rPr>
        <w:t>%</w:t>
      </w:r>
      <w:r w:rsidRPr="00DA3C68">
        <w:rPr>
          <w:rFonts w:ascii="Times New Roman" w:eastAsia="標楷體" w:hAnsi="Times New Roman" w:hint="eastAsia"/>
          <w:sz w:val="28"/>
          <w:szCs w:val="28"/>
        </w:rPr>
        <w:t>，顯示新加坡電子商務領域尚有改善空間</w:t>
      </w:r>
      <w:r w:rsidR="00072676" w:rsidRPr="00A15AF3">
        <w:rPr>
          <w:rFonts w:ascii="Times New Roman" w:eastAsia="標楷體" w:hAnsi="Times New Roman" w:hint="eastAsia"/>
          <w:sz w:val="28"/>
          <w:szCs w:val="28"/>
        </w:rPr>
        <w:t>。</w:t>
      </w:r>
    </w:p>
    <w:p w:rsidR="005E4927" w:rsidRPr="00421927" w:rsidRDefault="005E4927">
      <w:pPr>
        <w:widowControl/>
        <w:rPr>
          <w:rFonts w:eastAsia="標楷體"/>
          <w:b/>
          <w:color w:val="FF0000"/>
          <w:sz w:val="28"/>
          <w:szCs w:val="28"/>
        </w:rPr>
      </w:pPr>
      <w:r w:rsidRPr="00421927">
        <w:rPr>
          <w:b/>
          <w:color w:val="FF0000"/>
        </w:rPr>
        <w:br w:type="page"/>
      </w:r>
    </w:p>
    <w:p w:rsidR="00B77830" w:rsidRPr="006532C9" w:rsidRDefault="00B77830" w:rsidP="00B77830">
      <w:pPr>
        <w:pStyle w:val="t-5"/>
        <w:ind w:leftChars="0" w:left="0" w:firstLineChars="0" w:firstLine="0"/>
        <w:jc w:val="center"/>
        <w:rPr>
          <w:b/>
          <w:color w:val="auto"/>
          <w:sz w:val="22"/>
        </w:rPr>
      </w:pPr>
      <w:r w:rsidRPr="006532C9">
        <w:rPr>
          <w:b/>
          <w:color w:val="auto"/>
        </w:rPr>
        <w:t>表</w:t>
      </w:r>
      <w:r w:rsidRPr="006532C9">
        <w:rPr>
          <w:b/>
          <w:color w:val="auto"/>
        </w:rPr>
        <w:t xml:space="preserve">1-3-3   </w:t>
      </w:r>
      <w:r w:rsidRPr="006532C9">
        <w:rPr>
          <w:b/>
          <w:color w:val="auto"/>
        </w:rPr>
        <w:t>新加坡重要經濟指標</w:t>
      </w:r>
    </w:p>
    <w:p w:rsidR="002106FB" w:rsidRPr="002106FB" w:rsidRDefault="00B77830" w:rsidP="002106FB">
      <w:pPr>
        <w:wordWrap w:val="0"/>
        <w:snapToGrid w:val="0"/>
        <w:ind w:rightChars="13" w:right="31"/>
        <w:jc w:val="right"/>
        <w:rPr>
          <w:rFonts w:eastAsia="標楷體"/>
          <w:sz w:val="22"/>
        </w:rPr>
      </w:pPr>
      <w:r w:rsidRPr="006532C9">
        <w:rPr>
          <w:rFonts w:eastAsia="標楷體"/>
          <w:sz w:val="22"/>
        </w:rPr>
        <w:t xml:space="preserve">            </w:t>
      </w:r>
      <w:r w:rsidR="002106FB" w:rsidRPr="002106FB">
        <w:rPr>
          <w:rFonts w:eastAsia="標楷體"/>
          <w:sz w:val="22"/>
        </w:rPr>
        <w:t>單位：億星元；</w:t>
      </w:r>
      <w:r w:rsidR="00A116EA">
        <w:rPr>
          <w:rFonts w:eastAsia="標楷體" w:hint="eastAsia"/>
          <w:sz w:val="22"/>
        </w:rPr>
        <w:t>%</w:t>
      </w:r>
    </w:p>
    <w:tbl>
      <w:tblPr>
        <w:tblW w:w="8304" w:type="dxa"/>
        <w:jc w:val="center"/>
        <w:shd w:val="clear" w:color="auto" w:fill="FFFF99"/>
        <w:tblLayout w:type="fixed"/>
        <w:tblCellMar>
          <w:left w:w="28" w:type="dxa"/>
          <w:right w:w="28" w:type="dxa"/>
        </w:tblCellMar>
        <w:tblLook w:val="04A0" w:firstRow="1" w:lastRow="0" w:firstColumn="1" w:lastColumn="0" w:noHBand="0" w:noVBand="1"/>
      </w:tblPr>
      <w:tblGrid>
        <w:gridCol w:w="895"/>
        <w:gridCol w:w="931"/>
        <w:gridCol w:w="671"/>
        <w:gridCol w:w="853"/>
        <w:gridCol w:w="810"/>
        <w:gridCol w:w="750"/>
        <w:gridCol w:w="7"/>
        <w:gridCol w:w="784"/>
        <w:gridCol w:w="896"/>
        <w:gridCol w:w="854"/>
        <w:gridCol w:w="853"/>
      </w:tblGrid>
      <w:tr w:rsidR="002106FB" w:rsidRPr="002106FB" w:rsidTr="008737CB">
        <w:trPr>
          <w:cantSplit/>
          <w:tblHeader/>
          <w:jc w:val="center"/>
        </w:trPr>
        <w:tc>
          <w:tcPr>
            <w:tcW w:w="895" w:type="dxa"/>
            <w:vMerge w:val="restart"/>
            <w:tcBorders>
              <w:top w:val="single" w:sz="6" w:space="0" w:color="auto"/>
              <w:left w:val="nil"/>
              <w:bottom w:val="single" w:sz="4" w:space="0" w:color="auto"/>
              <w:right w:val="single" w:sz="6" w:space="0" w:color="auto"/>
            </w:tcBorders>
            <w:shd w:val="clear" w:color="auto" w:fill="auto"/>
            <w:vAlign w:val="center"/>
            <w:hideMark/>
          </w:tcPr>
          <w:p w:rsidR="002106FB" w:rsidRPr="002106FB" w:rsidRDefault="002106FB" w:rsidP="002106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380" w:lineRule="exact"/>
              <w:ind w:right="-6"/>
              <w:jc w:val="center"/>
              <w:rPr>
                <w:rFonts w:eastAsia="標楷體"/>
                <w:sz w:val="22"/>
              </w:rPr>
            </w:pPr>
            <w:r w:rsidRPr="002106FB">
              <w:rPr>
                <w:rFonts w:eastAsia="標楷體"/>
                <w:sz w:val="22"/>
              </w:rPr>
              <w:t>年</w:t>
            </w:r>
          </w:p>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w:t>
            </w:r>
            <w:r w:rsidRPr="002106FB">
              <w:rPr>
                <w:rFonts w:eastAsia="標楷體"/>
                <w:sz w:val="22"/>
              </w:rPr>
              <w:t>月</w:t>
            </w:r>
            <w:r w:rsidRPr="002106FB">
              <w:rPr>
                <w:rFonts w:eastAsia="標楷體"/>
                <w:sz w:val="22"/>
              </w:rPr>
              <w:t>)</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實質</w:t>
            </w:r>
          </w:p>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GDP</w:t>
            </w:r>
          </w:p>
        </w:tc>
        <w:tc>
          <w:tcPr>
            <w:tcW w:w="67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工業</w:t>
            </w:r>
          </w:p>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生產</w:t>
            </w:r>
          </w:p>
        </w:tc>
        <w:tc>
          <w:tcPr>
            <w:tcW w:w="4100"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貿</w:t>
            </w:r>
            <w:r w:rsidRPr="002106FB">
              <w:rPr>
                <w:rFonts w:eastAsia="標楷體"/>
                <w:sz w:val="22"/>
              </w:rPr>
              <w:t xml:space="preserve">   </w:t>
            </w:r>
            <w:r w:rsidRPr="002106FB">
              <w:rPr>
                <w:rFonts w:eastAsia="標楷體"/>
                <w:sz w:val="22"/>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消費者</w:t>
            </w:r>
          </w:p>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物價</w:t>
            </w:r>
          </w:p>
        </w:tc>
        <w:tc>
          <w:tcPr>
            <w:tcW w:w="853" w:type="dxa"/>
            <w:vMerge w:val="restart"/>
            <w:tcBorders>
              <w:top w:val="single" w:sz="6" w:space="0" w:color="auto"/>
              <w:left w:val="single" w:sz="6" w:space="0" w:color="auto"/>
              <w:bottom w:val="single" w:sz="6" w:space="0" w:color="auto"/>
              <w:right w:val="nil"/>
            </w:tcBorders>
            <w:shd w:val="clear" w:color="auto" w:fill="auto"/>
            <w:vAlign w:val="center"/>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失業率</w:t>
            </w:r>
          </w:p>
        </w:tc>
      </w:tr>
      <w:tr w:rsidR="002106FB" w:rsidRPr="002106FB" w:rsidTr="008737CB">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2106FB" w:rsidRPr="002106FB" w:rsidRDefault="002106FB" w:rsidP="002106FB">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2106FB" w:rsidRPr="002106FB" w:rsidRDefault="002106FB" w:rsidP="002106FB">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2106FB" w:rsidRPr="002106FB" w:rsidRDefault="002106FB" w:rsidP="002106FB">
            <w:pPr>
              <w:widowControl/>
              <w:spacing w:line="380" w:lineRule="exact"/>
              <w:rPr>
                <w:rFonts w:eastAsia="標楷體"/>
                <w:sz w:val="22"/>
              </w:rPr>
            </w:pPr>
          </w:p>
        </w:tc>
        <w:tc>
          <w:tcPr>
            <w:tcW w:w="1663" w:type="dxa"/>
            <w:gridSpan w:val="2"/>
            <w:tcBorders>
              <w:top w:val="single" w:sz="6" w:space="0" w:color="auto"/>
              <w:left w:val="single" w:sz="6" w:space="0" w:color="auto"/>
              <w:bottom w:val="single" w:sz="6" w:space="0" w:color="auto"/>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出口</w:t>
            </w:r>
          </w:p>
        </w:tc>
        <w:tc>
          <w:tcPr>
            <w:tcW w:w="1541" w:type="dxa"/>
            <w:gridSpan w:val="3"/>
            <w:tcBorders>
              <w:top w:val="single" w:sz="6" w:space="0" w:color="auto"/>
              <w:left w:val="single" w:sz="6" w:space="0" w:color="auto"/>
              <w:bottom w:val="single" w:sz="6" w:space="0" w:color="auto"/>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hideMark/>
          </w:tcPr>
          <w:p w:rsidR="002106FB" w:rsidRPr="002106FB" w:rsidRDefault="002106FB" w:rsidP="002106FB">
            <w:pPr>
              <w:autoSpaceDE w:val="0"/>
              <w:autoSpaceDN w:val="0"/>
              <w:adjustRightInd w:val="0"/>
              <w:snapToGrid w:val="0"/>
              <w:spacing w:beforeLines="30" w:before="108" w:line="380" w:lineRule="exact"/>
              <w:jc w:val="center"/>
              <w:rPr>
                <w:rFonts w:eastAsia="標楷體"/>
                <w:sz w:val="22"/>
              </w:rPr>
            </w:pPr>
            <w:r w:rsidRPr="002106FB">
              <w:rPr>
                <w:rFonts w:eastAsia="標楷體"/>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2106FB" w:rsidRPr="002106FB" w:rsidRDefault="002106FB" w:rsidP="002106FB">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2106FB" w:rsidRPr="002106FB" w:rsidRDefault="002106FB" w:rsidP="002106FB">
            <w:pPr>
              <w:widowControl/>
              <w:spacing w:line="380" w:lineRule="exact"/>
              <w:rPr>
                <w:rFonts w:eastAsia="標楷體"/>
                <w:sz w:val="22"/>
              </w:rPr>
            </w:pPr>
          </w:p>
        </w:tc>
      </w:tr>
      <w:tr w:rsidR="002106FB" w:rsidRPr="002106FB" w:rsidTr="008737CB">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2106FB" w:rsidRPr="002106FB" w:rsidRDefault="002106FB" w:rsidP="002106FB">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2106FB" w:rsidRPr="002106FB" w:rsidRDefault="002106FB" w:rsidP="002106FB">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2106FB" w:rsidRPr="002106FB" w:rsidRDefault="002106FB" w:rsidP="002106FB">
            <w:pPr>
              <w:widowControl/>
              <w:spacing w:line="380" w:lineRule="exact"/>
              <w:rPr>
                <w:rFonts w:eastAsia="標楷體"/>
                <w:sz w:val="22"/>
              </w:rPr>
            </w:pP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年增率</w:t>
            </w:r>
          </w:p>
        </w:tc>
        <w:tc>
          <w:tcPr>
            <w:tcW w:w="757" w:type="dxa"/>
            <w:gridSpan w:val="2"/>
            <w:tcBorders>
              <w:top w:val="single" w:sz="6" w:space="0" w:color="auto"/>
              <w:left w:val="single" w:sz="6" w:space="0" w:color="auto"/>
              <w:bottom w:val="single" w:sz="6" w:space="0" w:color="auto"/>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年增率</w:t>
            </w:r>
          </w:p>
        </w:tc>
        <w:tc>
          <w:tcPr>
            <w:tcW w:w="896"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2106FB" w:rsidRPr="002106FB" w:rsidRDefault="002106FB" w:rsidP="002106FB">
            <w:pPr>
              <w:widowControl/>
              <w:spacing w:line="380" w:lineRule="exact"/>
              <w:rPr>
                <w:rFonts w:eastAsia="標楷體"/>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2106FB" w:rsidRPr="002106FB" w:rsidRDefault="002106FB" w:rsidP="002106FB">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2106FB" w:rsidRPr="002106FB" w:rsidRDefault="002106FB" w:rsidP="002106FB">
            <w:pPr>
              <w:widowControl/>
              <w:spacing w:line="380" w:lineRule="exact"/>
              <w:rPr>
                <w:rFonts w:eastAsia="標楷體"/>
                <w:sz w:val="22"/>
              </w:rPr>
            </w:pPr>
          </w:p>
        </w:tc>
      </w:tr>
      <w:tr w:rsidR="002106FB" w:rsidRPr="002106FB" w:rsidTr="008737CB">
        <w:trPr>
          <w:cantSplit/>
          <w:jc w:val="center"/>
        </w:trPr>
        <w:tc>
          <w:tcPr>
            <w:tcW w:w="895" w:type="dxa"/>
            <w:tcBorders>
              <w:top w:val="nil"/>
              <w:left w:val="nil"/>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2010</w:t>
            </w:r>
            <w:r w:rsidRPr="002106FB">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14.5</w:t>
            </w:r>
          </w:p>
        </w:tc>
        <w:tc>
          <w:tcPr>
            <w:tcW w:w="671" w:type="dxa"/>
            <w:tcBorders>
              <w:top w:val="nil"/>
              <w:left w:val="single" w:sz="6" w:space="0" w:color="auto"/>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29.7</w:t>
            </w:r>
          </w:p>
        </w:tc>
        <w:tc>
          <w:tcPr>
            <w:tcW w:w="853" w:type="dxa"/>
            <w:tcBorders>
              <w:top w:val="nil"/>
              <w:left w:val="single" w:sz="6" w:space="0" w:color="auto"/>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4,788.4</w:t>
            </w:r>
          </w:p>
        </w:tc>
        <w:tc>
          <w:tcPr>
            <w:tcW w:w="810" w:type="dxa"/>
            <w:tcBorders>
              <w:top w:val="nil"/>
              <w:left w:val="single" w:sz="6" w:space="0" w:color="auto"/>
              <w:bottom w:val="nil"/>
              <w:right w:val="single" w:sz="6" w:space="0" w:color="auto"/>
            </w:tcBorders>
            <w:shd w:val="clear" w:color="auto" w:fill="auto"/>
            <w:vAlign w:val="center"/>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22.4</w:t>
            </w:r>
          </w:p>
        </w:tc>
        <w:tc>
          <w:tcPr>
            <w:tcW w:w="750" w:type="dxa"/>
            <w:tcBorders>
              <w:top w:val="nil"/>
              <w:left w:val="single" w:sz="6" w:space="0" w:color="auto"/>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4,232.2</w:t>
            </w:r>
          </w:p>
        </w:tc>
        <w:tc>
          <w:tcPr>
            <w:tcW w:w="791" w:type="dxa"/>
            <w:gridSpan w:val="2"/>
            <w:tcBorders>
              <w:top w:val="nil"/>
              <w:left w:val="single" w:sz="6" w:space="0" w:color="auto"/>
              <w:bottom w:val="nil"/>
              <w:right w:val="single" w:sz="6" w:space="0" w:color="auto"/>
            </w:tcBorders>
            <w:shd w:val="clear" w:color="auto" w:fill="auto"/>
            <w:vAlign w:val="center"/>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18.8</w:t>
            </w:r>
          </w:p>
        </w:tc>
        <w:tc>
          <w:tcPr>
            <w:tcW w:w="896" w:type="dxa"/>
            <w:tcBorders>
              <w:top w:val="nil"/>
              <w:left w:val="single" w:sz="6" w:space="0" w:color="auto"/>
              <w:bottom w:val="nil"/>
              <w:right w:val="single" w:sz="6" w:space="0" w:color="auto"/>
            </w:tcBorders>
            <w:shd w:val="clear" w:color="auto" w:fill="auto"/>
            <w:vAlign w:val="bottom"/>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556.2</w:t>
            </w:r>
          </w:p>
        </w:tc>
        <w:tc>
          <w:tcPr>
            <w:tcW w:w="854" w:type="dxa"/>
            <w:tcBorders>
              <w:top w:val="nil"/>
              <w:left w:val="single" w:sz="6" w:space="0" w:color="auto"/>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2.8</w:t>
            </w:r>
          </w:p>
        </w:tc>
        <w:tc>
          <w:tcPr>
            <w:tcW w:w="853" w:type="dxa"/>
            <w:tcBorders>
              <w:top w:val="nil"/>
              <w:left w:val="single" w:sz="6" w:space="0" w:color="auto"/>
              <w:bottom w:val="nil"/>
              <w:right w:val="nil"/>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2.2</w:t>
            </w:r>
          </w:p>
        </w:tc>
      </w:tr>
      <w:tr w:rsidR="002106FB" w:rsidRPr="002106FB" w:rsidTr="008737CB">
        <w:trPr>
          <w:cantSplit/>
          <w:jc w:val="center"/>
        </w:trPr>
        <w:tc>
          <w:tcPr>
            <w:tcW w:w="895" w:type="dxa"/>
            <w:tcBorders>
              <w:top w:val="nil"/>
              <w:left w:val="nil"/>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2011</w:t>
            </w:r>
            <w:r w:rsidRPr="002106FB">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4.9</w:t>
            </w:r>
          </w:p>
        </w:tc>
        <w:tc>
          <w:tcPr>
            <w:tcW w:w="671" w:type="dxa"/>
            <w:tcBorders>
              <w:top w:val="nil"/>
              <w:left w:val="single" w:sz="6" w:space="0" w:color="auto"/>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7.6</w:t>
            </w:r>
          </w:p>
        </w:tc>
        <w:tc>
          <w:tcPr>
            <w:tcW w:w="853" w:type="dxa"/>
            <w:tcBorders>
              <w:top w:val="nil"/>
              <w:left w:val="single" w:sz="6" w:space="0" w:color="auto"/>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5,147.4</w:t>
            </w:r>
          </w:p>
        </w:tc>
        <w:tc>
          <w:tcPr>
            <w:tcW w:w="810" w:type="dxa"/>
            <w:tcBorders>
              <w:top w:val="nil"/>
              <w:left w:val="single" w:sz="6" w:space="0" w:color="auto"/>
              <w:bottom w:val="nil"/>
              <w:right w:val="single" w:sz="6" w:space="0" w:color="auto"/>
            </w:tcBorders>
            <w:shd w:val="clear" w:color="auto" w:fill="auto"/>
            <w:vAlign w:val="center"/>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7.5</w:t>
            </w:r>
          </w:p>
        </w:tc>
        <w:tc>
          <w:tcPr>
            <w:tcW w:w="750" w:type="dxa"/>
            <w:tcBorders>
              <w:top w:val="nil"/>
              <w:left w:val="single" w:sz="6" w:space="0" w:color="auto"/>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4,596.6</w:t>
            </w:r>
          </w:p>
        </w:tc>
        <w:tc>
          <w:tcPr>
            <w:tcW w:w="791" w:type="dxa"/>
            <w:gridSpan w:val="2"/>
            <w:tcBorders>
              <w:top w:val="nil"/>
              <w:left w:val="single" w:sz="6" w:space="0" w:color="auto"/>
              <w:bottom w:val="nil"/>
              <w:right w:val="single" w:sz="6" w:space="0" w:color="auto"/>
            </w:tcBorders>
            <w:shd w:val="clear" w:color="auto" w:fill="auto"/>
            <w:vAlign w:val="center"/>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8.6</w:t>
            </w:r>
          </w:p>
        </w:tc>
        <w:tc>
          <w:tcPr>
            <w:tcW w:w="896" w:type="dxa"/>
            <w:tcBorders>
              <w:top w:val="nil"/>
              <w:left w:val="single" w:sz="6" w:space="0" w:color="auto"/>
              <w:bottom w:val="nil"/>
              <w:right w:val="single" w:sz="6" w:space="0" w:color="auto"/>
            </w:tcBorders>
            <w:shd w:val="clear" w:color="auto" w:fill="auto"/>
            <w:vAlign w:val="bottom"/>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550.8</w:t>
            </w:r>
          </w:p>
        </w:tc>
        <w:tc>
          <w:tcPr>
            <w:tcW w:w="854" w:type="dxa"/>
            <w:tcBorders>
              <w:top w:val="nil"/>
              <w:left w:val="single" w:sz="6" w:space="0" w:color="auto"/>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5.2</w:t>
            </w:r>
          </w:p>
        </w:tc>
        <w:tc>
          <w:tcPr>
            <w:tcW w:w="853" w:type="dxa"/>
            <w:tcBorders>
              <w:top w:val="nil"/>
              <w:left w:val="single" w:sz="6" w:space="0" w:color="auto"/>
              <w:bottom w:val="nil"/>
              <w:right w:val="nil"/>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2.0</w:t>
            </w:r>
          </w:p>
        </w:tc>
      </w:tr>
      <w:tr w:rsidR="002106FB" w:rsidRPr="002106FB" w:rsidTr="008737CB">
        <w:trPr>
          <w:cantSplit/>
          <w:jc w:val="center"/>
        </w:trPr>
        <w:tc>
          <w:tcPr>
            <w:tcW w:w="895" w:type="dxa"/>
            <w:tcBorders>
              <w:top w:val="nil"/>
              <w:left w:val="nil"/>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2012</w:t>
            </w:r>
            <w:r w:rsidRPr="002106FB">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1.3</w:t>
            </w:r>
          </w:p>
        </w:tc>
        <w:tc>
          <w:tcPr>
            <w:tcW w:w="671" w:type="dxa"/>
            <w:tcBorders>
              <w:top w:val="nil"/>
              <w:left w:val="single" w:sz="6" w:space="0" w:color="auto"/>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0.1</w:t>
            </w:r>
          </w:p>
        </w:tc>
        <w:tc>
          <w:tcPr>
            <w:tcW w:w="853" w:type="dxa"/>
            <w:tcBorders>
              <w:top w:val="nil"/>
              <w:left w:val="single" w:sz="6" w:space="0" w:color="auto"/>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5,103.3</w:t>
            </w:r>
          </w:p>
        </w:tc>
        <w:tc>
          <w:tcPr>
            <w:tcW w:w="810" w:type="dxa"/>
            <w:tcBorders>
              <w:top w:val="nil"/>
              <w:left w:val="single" w:sz="6" w:space="0" w:color="auto"/>
              <w:bottom w:val="nil"/>
              <w:right w:val="single" w:sz="6" w:space="0" w:color="auto"/>
            </w:tcBorders>
            <w:shd w:val="clear" w:color="auto" w:fill="auto"/>
            <w:vAlign w:val="center"/>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-0.9</w:t>
            </w:r>
          </w:p>
        </w:tc>
        <w:tc>
          <w:tcPr>
            <w:tcW w:w="750" w:type="dxa"/>
            <w:tcBorders>
              <w:top w:val="nil"/>
              <w:left w:val="single" w:sz="6" w:space="0" w:color="auto"/>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rPr>
                <w:rFonts w:eastAsia="標楷體"/>
                <w:sz w:val="22"/>
              </w:rPr>
            </w:pPr>
            <w:r w:rsidRPr="002106FB">
              <w:rPr>
                <w:rFonts w:eastAsia="標楷體"/>
                <w:sz w:val="22"/>
              </w:rPr>
              <w:t>4,745.5</w:t>
            </w:r>
          </w:p>
        </w:tc>
        <w:tc>
          <w:tcPr>
            <w:tcW w:w="791" w:type="dxa"/>
            <w:gridSpan w:val="2"/>
            <w:tcBorders>
              <w:top w:val="nil"/>
              <w:left w:val="single" w:sz="6" w:space="0" w:color="auto"/>
              <w:bottom w:val="nil"/>
              <w:right w:val="single" w:sz="6" w:space="0" w:color="auto"/>
            </w:tcBorders>
            <w:shd w:val="clear" w:color="auto" w:fill="auto"/>
            <w:vAlign w:val="center"/>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3.2</w:t>
            </w:r>
          </w:p>
        </w:tc>
        <w:tc>
          <w:tcPr>
            <w:tcW w:w="896" w:type="dxa"/>
            <w:tcBorders>
              <w:top w:val="nil"/>
              <w:left w:val="single" w:sz="6" w:space="0" w:color="auto"/>
              <w:bottom w:val="nil"/>
              <w:right w:val="single" w:sz="6" w:space="0" w:color="auto"/>
            </w:tcBorders>
            <w:shd w:val="clear" w:color="auto" w:fill="auto"/>
            <w:vAlign w:val="center"/>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357.8</w:t>
            </w:r>
          </w:p>
        </w:tc>
        <w:tc>
          <w:tcPr>
            <w:tcW w:w="854" w:type="dxa"/>
            <w:tcBorders>
              <w:top w:val="nil"/>
              <w:left w:val="single" w:sz="6" w:space="0" w:color="auto"/>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4.6</w:t>
            </w:r>
          </w:p>
        </w:tc>
        <w:tc>
          <w:tcPr>
            <w:tcW w:w="853" w:type="dxa"/>
            <w:tcBorders>
              <w:top w:val="nil"/>
              <w:left w:val="single" w:sz="6" w:space="0" w:color="auto"/>
              <w:bottom w:val="nil"/>
              <w:right w:val="nil"/>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2.0</w:t>
            </w:r>
          </w:p>
        </w:tc>
      </w:tr>
      <w:tr w:rsidR="002106FB" w:rsidRPr="002106FB" w:rsidTr="008737CB">
        <w:trPr>
          <w:cantSplit/>
          <w:jc w:val="center"/>
        </w:trPr>
        <w:tc>
          <w:tcPr>
            <w:tcW w:w="895" w:type="dxa"/>
            <w:tcBorders>
              <w:top w:val="nil"/>
              <w:left w:val="nil"/>
              <w:bottom w:val="nil"/>
              <w:right w:val="single" w:sz="6" w:space="0" w:color="auto"/>
            </w:tcBorders>
            <w:shd w:val="clear" w:color="auto" w:fill="auto"/>
            <w:hideMark/>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2013</w:t>
            </w:r>
            <w:r w:rsidRPr="002106FB">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4.4</w:t>
            </w:r>
          </w:p>
        </w:tc>
        <w:tc>
          <w:tcPr>
            <w:tcW w:w="67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1.7</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5,133.9</w:t>
            </w:r>
          </w:p>
        </w:tc>
        <w:tc>
          <w:tcPr>
            <w:tcW w:w="810"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0.6</w:t>
            </w:r>
          </w:p>
        </w:tc>
        <w:tc>
          <w:tcPr>
            <w:tcW w:w="750"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4,667.6</w:t>
            </w:r>
          </w:p>
        </w:tc>
        <w:tc>
          <w:tcPr>
            <w:tcW w:w="791" w:type="dxa"/>
            <w:gridSpan w:val="2"/>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-1.6</w:t>
            </w:r>
          </w:p>
        </w:tc>
        <w:tc>
          <w:tcPr>
            <w:tcW w:w="896"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466.3</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2.4</w:t>
            </w:r>
          </w:p>
        </w:tc>
        <w:tc>
          <w:tcPr>
            <w:tcW w:w="853" w:type="dxa"/>
            <w:tcBorders>
              <w:top w:val="nil"/>
              <w:left w:val="single" w:sz="6" w:space="0" w:color="auto"/>
              <w:bottom w:val="nil"/>
              <w:right w:val="nil"/>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1.9</w:t>
            </w:r>
          </w:p>
        </w:tc>
      </w:tr>
      <w:tr w:rsidR="002106FB" w:rsidRPr="002106FB" w:rsidTr="008737CB">
        <w:trPr>
          <w:cantSplit/>
          <w:trHeight w:val="283"/>
          <w:jc w:val="center"/>
        </w:trPr>
        <w:tc>
          <w:tcPr>
            <w:tcW w:w="895" w:type="dxa"/>
            <w:tcBorders>
              <w:top w:val="nil"/>
              <w:left w:val="nil"/>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2014</w:t>
            </w:r>
            <w:r w:rsidRPr="002106FB">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2.9</w:t>
            </w:r>
          </w:p>
        </w:tc>
        <w:tc>
          <w:tcPr>
            <w:tcW w:w="67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2.6</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5</w:t>
            </w:r>
            <w:r w:rsidRPr="002106FB">
              <w:rPr>
                <w:rFonts w:eastAsia="標楷體" w:hint="eastAsia"/>
                <w:sz w:val="22"/>
              </w:rPr>
              <w:t>,</w:t>
            </w:r>
            <w:r w:rsidRPr="002106FB">
              <w:rPr>
                <w:rFonts w:eastAsia="標楷體"/>
                <w:sz w:val="22"/>
              </w:rPr>
              <w:t>189</w:t>
            </w:r>
            <w:r w:rsidRPr="002106FB">
              <w:rPr>
                <w:rFonts w:eastAsia="標楷體" w:hint="eastAsia"/>
                <w:sz w:val="22"/>
              </w:rPr>
              <w:t>.2</w:t>
            </w:r>
          </w:p>
        </w:tc>
        <w:tc>
          <w:tcPr>
            <w:tcW w:w="810"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1.1</w:t>
            </w:r>
          </w:p>
        </w:tc>
        <w:tc>
          <w:tcPr>
            <w:tcW w:w="750"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4</w:t>
            </w:r>
            <w:r w:rsidRPr="002106FB">
              <w:rPr>
                <w:rFonts w:eastAsia="標楷體" w:hint="eastAsia"/>
                <w:sz w:val="22"/>
              </w:rPr>
              <w:t>,</w:t>
            </w:r>
            <w:r w:rsidRPr="002106FB">
              <w:rPr>
                <w:rFonts w:eastAsia="標楷體"/>
                <w:sz w:val="22"/>
              </w:rPr>
              <w:t>637</w:t>
            </w:r>
            <w:r w:rsidRPr="002106FB">
              <w:rPr>
                <w:rFonts w:eastAsia="標楷體" w:hint="eastAsia"/>
                <w:sz w:val="22"/>
              </w:rPr>
              <w:t>.8</w:t>
            </w:r>
          </w:p>
        </w:tc>
        <w:tc>
          <w:tcPr>
            <w:tcW w:w="791" w:type="dxa"/>
            <w:gridSpan w:val="2"/>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-0.6</w:t>
            </w:r>
          </w:p>
        </w:tc>
        <w:tc>
          <w:tcPr>
            <w:tcW w:w="896"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551.4</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1.0</w:t>
            </w:r>
          </w:p>
        </w:tc>
        <w:tc>
          <w:tcPr>
            <w:tcW w:w="853" w:type="dxa"/>
            <w:tcBorders>
              <w:top w:val="nil"/>
              <w:left w:val="single" w:sz="6" w:space="0" w:color="auto"/>
              <w:bottom w:val="nil"/>
              <w:right w:val="nil"/>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vertAlign w:val="superscript"/>
              </w:rPr>
            </w:pPr>
            <w:r w:rsidRPr="002106FB">
              <w:rPr>
                <w:rFonts w:eastAsia="標楷體" w:hint="eastAsia"/>
                <w:sz w:val="22"/>
              </w:rPr>
              <w:t>2.0</w:t>
            </w:r>
            <w:r w:rsidRPr="002106FB">
              <w:rPr>
                <w:rFonts w:eastAsia="標楷體" w:hint="eastAsia"/>
                <w:sz w:val="22"/>
                <w:vertAlign w:val="superscript"/>
              </w:rPr>
              <w:t>p</w:t>
            </w:r>
          </w:p>
        </w:tc>
      </w:tr>
      <w:tr w:rsidR="002106FB" w:rsidRPr="002106FB" w:rsidTr="008737CB">
        <w:trPr>
          <w:cantSplit/>
          <w:trHeight w:val="283"/>
          <w:jc w:val="center"/>
        </w:trPr>
        <w:tc>
          <w:tcPr>
            <w:tcW w:w="895" w:type="dxa"/>
            <w:tcBorders>
              <w:top w:val="nil"/>
              <w:left w:val="nil"/>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w:t>
            </w:r>
            <w:r w:rsidRPr="002106F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13.1</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403.9</w:t>
            </w:r>
          </w:p>
        </w:tc>
        <w:tc>
          <w:tcPr>
            <w:tcW w:w="810"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11.3</w:t>
            </w:r>
          </w:p>
        </w:tc>
        <w:tc>
          <w:tcPr>
            <w:tcW w:w="750"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361.0</w:t>
            </w:r>
          </w:p>
        </w:tc>
        <w:tc>
          <w:tcPr>
            <w:tcW w:w="791" w:type="dxa"/>
            <w:gridSpan w:val="2"/>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6.7</w:t>
            </w:r>
          </w:p>
        </w:tc>
        <w:tc>
          <w:tcPr>
            <w:tcW w:w="896"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42.9</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0.4</w:t>
            </w:r>
          </w:p>
        </w:tc>
        <w:tc>
          <w:tcPr>
            <w:tcW w:w="853" w:type="dxa"/>
            <w:tcBorders>
              <w:top w:val="nil"/>
              <w:left w:val="single" w:sz="6" w:space="0" w:color="auto"/>
              <w:bottom w:val="nil"/>
              <w:right w:val="nil"/>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r>
      <w:tr w:rsidR="002106FB" w:rsidRPr="002106FB" w:rsidTr="008737CB">
        <w:trPr>
          <w:cantSplit/>
          <w:trHeight w:val="283"/>
          <w:jc w:val="center"/>
        </w:trPr>
        <w:tc>
          <w:tcPr>
            <w:tcW w:w="895" w:type="dxa"/>
            <w:tcBorders>
              <w:top w:val="nil"/>
              <w:left w:val="nil"/>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3</w:t>
            </w:r>
            <w:r w:rsidRPr="002106F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4.8</w:t>
            </w:r>
            <w:r w:rsidRPr="002106FB">
              <w:rPr>
                <w:rFonts w:eastAsia="標楷體"/>
                <w:sz w:val="22"/>
              </w:rPr>
              <w:t>(I)</w:t>
            </w:r>
          </w:p>
        </w:tc>
        <w:tc>
          <w:tcPr>
            <w:tcW w:w="67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12.2</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448.0</w:t>
            </w:r>
          </w:p>
        </w:tc>
        <w:tc>
          <w:tcPr>
            <w:tcW w:w="810"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7.9</w:t>
            </w:r>
          </w:p>
        </w:tc>
        <w:tc>
          <w:tcPr>
            <w:tcW w:w="750"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425.4</w:t>
            </w:r>
          </w:p>
        </w:tc>
        <w:tc>
          <w:tcPr>
            <w:tcW w:w="791" w:type="dxa"/>
            <w:gridSpan w:val="2"/>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15.3</w:t>
            </w:r>
          </w:p>
        </w:tc>
        <w:tc>
          <w:tcPr>
            <w:tcW w:w="896"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22.6</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1.2</w:t>
            </w:r>
          </w:p>
        </w:tc>
        <w:tc>
          <w:tcPr>
            <w:tcW w:w="853" w:type="dxa"/>
            <w:tcBorders>
              <w:top w:val="nil"/>
              <w:left w:val="single" w:sz="6" w:space="0" w:color="auto"/>
              <w:bottom w:val="nil"/>
              <w:right w:val="nil"/>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 xml:space="preserve"> </w:t>
            </w:r>
            <w:r w:rsidRPr="002106FB">
              <w:rPr>
                <w:rFonts w:eastAsia="標楷體" w:hint="eastAsia"/>
                <w:sz w:val="22"/>
              </w:rPr>
              <w:t>2.0</w:t>
            </w:r>
            <w:r w:rsidRPr="002106FB">
              <w:rPr>
                <w:rFonts w:eastAsia="標楷體"/>
                <w:sz w:val="22"/>
              </w:rPr>
              <w:t>(I)</w:t>
            </w:r>
          </w:p>
        </w:tc>
      </w:tr>
      <w:tr w:rsidR="002106FB" w:rsidRPr="002106FB" w:rsidTr="008737CB">
        <w:trPr>
          <w:cantSplit/>
          <w:trHeight w:val="283"/>
          <w:jc w:val="center"/>
        </w:trPr>
        <w:tc>
          <w:tcPr>
            <w:tcW w:w="895" w:type="dxa"/>
            <w:tcBorders>
              <w:top w:val="nil"/>
              <w:left w:val="nil"/>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w:t>
            </w:r>
            <w:r w:rsidRPr="002106FB">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5.3</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461.7</w:t>
            </w:r>
          </w:p>
        </w:tc>
        <w:tc>
          <w:tcPr>
            <w:tcW w:w="810"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5.6</w:t>
            </w:r>
          </w:p>
        </w:tc>
        <w:tc>
          <w:tcPr>
            <w:tcW w:w="750"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419.6</w:t>
            </w:r>
          </w:p>
        </w:tc>
        <w:tc>
          <w:tcPr>
            <w:tcW w:w="791" w:type="dxa"/>
            <w:gridSpan w:val="2"/>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7.9</w:t>
            </w:r>
          </w:p>
        </w:tc>
        <w:tc>
          <w:tcPr>
            <w:tcW w:w="896"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42.1</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2.5</w:t>
            </w:r>
          </w:p>
        </w:tc>
        <w:tc>
          <w:tcPr>
            <w:tcW w:w="853" w:type="dxa"/>
            <w:tcBorders>
              <w:top w:val="nil"/>
              <w:left w:val="single" w:sz="6" w:space="0" w:color="auto"/>
              <w:bottom w:val="nil"/>
              <w:right w:val="nil"/>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r>
      <w:tr w:rsidR="002106FB" w:rsidRPr="002106FB" w:rsidTr="008737CB">
        <w:trPr>
          <w:cantSplit/>
          <w:trHeight w:val="283"/>
          <w:jc w:val="center"/>
        </w:trPr>
        <w:tc>
          <w:tcPr>
            <w:tcW w:w="895" w:type="dxa"/>
            <w:tcBorders>
              <w:top w:val="nil"/>
              <w:left w:val="nil"/>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5</w:t>
            </w:r>
            <w:r w:rsidRPr="002106FB">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-1.9</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436.1</w:t>
            </w:r>
          </w:p>
        </w:tc>
        <w:tc>
          <w:tcPr>
            <w:tcW w:w="810"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-1.2</w:t>
            </w:r>
          </w:p>
        </w:tc>
        <w:tc>
          <w:tcPr>
            <w:tcW w:w="750"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406.0</w:t>
            </w:r>
          </w:p>
        </w:tc>
        <w:tc>
          <w:tcPr>
            <w:tcW w:w="791" w:type="dxa"/>
            <w:gridSpan w:val="2"/>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2.1</w:t>
            </w:r>
          </w:p>
        </w:tc>
        <w:tc>
          <w:tcPr>
            <w:tcW w:w="896"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sz w:val="22"/>
              </w:rPr>
              <w:t>30.1</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2.7</w:t>
            </w:r>
          </w:p>
        </w:tc>
        <w:tc>
          <w:tcPr>
            <w:tcW w:w="853" w:type="dxa"/>
            <w:tcBorders>
              <w:top w:val="nil"/>
              <w:left w:val="single" w:sz="6" w:space="0" w:color="auto"/>
              <w:bottom w:val="nil"/>
              <w:right w:val="nil"/>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r>
      <w:tr w:rsidR="002106FB" w:rsidRPr="002106FB" w:rsidTr="008737CB">
        <w:trPr>
          <w:cantSplit/>
          <w:trHeight w:val="283"/>
          <w:jc w:val="center"/>
        </w:trPr>
        <w:tc>
          <w:tcPr>
            <w:tcW w:w="895" w:type="dxa"/>
            <w:tcBorders>
              <w:top w:val="nil"/>
              <w:left w:val="nil"/>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6</w:t>
            </w:r>
            <w:r w:rsidRPr="002106FB">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2.3</w:t>
            </w:r>
            <w:r w:rsidRPr="002106FB">
              <w:rPr>
                <w:rFonts w:eastAsia="標楷體"/>
                <w:sz w:val="22"/>
              </w:rPr>
              <w:t xml:space="preserve"> (II)</w:t>
            </w:r>
          </w:p>
        </w:tc>
        <w:tc>
          <w:tcPr>
            <w:tcW w:w="67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0.7</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435.2</w:t>
            </w:r>
          </w:p>
        </w:tc>
        <w:tc>
          <w:tcPr>
            <w:tcW w:w="810"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4.0</w:t>
            </w:r>
          </w:p>
        </w:tc>
        <w:tc>
          <w:tcPr>
            <w:tcW w:w="750"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376.3</w:t>
            </w:r>
          </w:p>
        </w:tc>
        <w:tc>
          <w:tcPr>
            <w:tcW w:w="791" w:type="dxa"/>
            <w:gridSpan w:val="2"/>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0.9</w:t>
            </w:r>
          </w:p>
        </w:tc>
        <w:tc>
          <w:tcPr>
            <w:tcW w:w="896"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58.9</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1.8</w:t>
            </w:r>
          </w:p>
        </w:tc>
        <w:tc>
          <w:tcPr>
            <w:tcW w:w="853" w:type="dxa"/>
            <w:tcBorders>
              <w:top w:val="nil"/>
              <w:left w:val="single" w:sz="6" w:space="0" w:color="auto"/>
              <w:bottom w:val="nil"/>
              <w:right w:val="nil"/>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2.0</w:t>
            </w:r>
            <w:r w:rsidRPr="002106FB">
              <w:rPr>
                <w:rFonts w:eastAsia="標楷體"/>
                <w:sz w:val="22"/>
              </w:rPr>
              <w:t>(II)</w:t>
            </w:r>
          </w:p>
        </w:tc>
      </w:tr>
      <w:tr w:rsidR="002106FB" w:rsidRPr="002106FB" w:rsidTr="008737CB">
        <w:trPr>
          <w:cantSplit/>
          <w:trHeight w:val="283"/>
          <w:jc w:val="center"/>
        </w:trPr>
        <w:tc>
          <w:tcPr>
            <w:tcW w:w="895" w:type="dxa"/>
            <w:tcBorders>
              <w:top w:val="nil"/>
              <w:left w:val="nil"/>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7</w:t>
            </w:r>
            <w:r w:rsidRPr="002106FB">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2.7</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436.8</w:t>
            </w:r>
          </w:p>
        </w:tc>
        <w:tc>
          <w:tcPr>
            <w:tcW w:w="810"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-1.6</w:t>
            </w:r>
          </w:p>
        </w:tc>
        <w:tc>
          <w:tcPr>
            <w:tcW w:w="750"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395.9</w:t>
            </w:r>
          </w:p>
        </w:tc>
        <w:tc>
          <w:tcPr>
            <w:tcW w:w="791" w:type="dxa"/>
            <w:gridSpan w:val="2"/>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-3.5</w:t>
            </w:r>
          </w:p>
        </w:tc>
        <w:tc>
          <w:tcPr>
            <w:tcW w:w="896"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40.9</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1.2</w:t>
            </w:r>
          </w:p>
        </w:tc>
        <w:tc>
          <w:tcPr>
            <w:tcW w:w="853" w:type="dxa"/>
            <w:tcBorders>
              <w:top w:val="nil"/>
              <w:left w:val="single" w:sz="6" w:space="0" w:color="auto"/>
              <w:bottom w:val="nil"/>
              <w:right w:val="nil"/>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r>
      <w:tr w:rsidR="002106FB" w:rsidRPr="002106FB" w:rsidTr="008737CB">
        <w:trPr>
          <w:cantSplit/>
          <w:trHeight w:val="283"/>
          <w:jc w:val="center"/>
        </w:trPr>
        <w:tc>
          <w:tcPr>
            <w:tcW w:w="895" w:type="dxa"/>
            <w:tcBorders>
              <w:top w:val="nil"/>
              <w:left w:val="nil"/>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8</w:t>
            </w:r>
            <w:r w:rsidRPr="002106FB">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3.8</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428.5</w:t>
            </w:r>
          </w:p>
        </w:tc>
        <w:tc>
          <w:tcPr>
            <w:tcW w:w="810"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-1.2</w:t>
            </w:r>
          </w:p>
        </w:tc>
        <w:tc>
          <w:tcPr>
            <w:tcW w:w="750"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360.5</w:t>
            </w:r>
          </w:p>
        </w:tc>
        <w:tc>
          <w:tcPr>
            <w:tcW w:w="791" w:type="dxa"/>
            <w:gridSpan w:val="2"/>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-8.6</w:t>
            </w:r>
          </w:p>
        </w:tc>
        <w:tc>
          <w:tcPr>
            <w:tcW w:w="896"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68.0</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0.9</w:t>
            </w:r>
          </w:p>
        </w:tc>
        <w:tc>
          <w:tcPr>
            <w:tcW w:w="853" w:type="dxa"/>
            <w:tcBorders>
              <w:top w:val="nil"/>
              <w:left w:val="single" w:sz="6" w:space="0" w:color="auto"/>
              <w:bottom w:val="nil"/>
              <w:right w:val="nil"/>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r>
      <w:tr w:rsidR="002106FB" w:rsidRPr="002106FB" w:rsidTr="008737CB">
        <w:trPr>
          <w:cantSplit/>
          <w:trHeight w:val="283"/>
          <w:jc w:val="center"/>
        </w:trPr>
        <w:tc>
          <w:tcPr>
            <w:tcW w:w="895" w:type="dxa"/>
            <w:tcBorders>
              <w:top w:val="nil"/>
              <w:left w:val="nil"/>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9</w:t>
            </w:r>
            <w:r w:rsidRPr="002106FB">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2.8</w:t>
            </w:r>
            <w:r w:rsidRPr="002106FB">
              <w:rPr>
                <w:rFonts w:eastAsia="標楷體"/>
                <w:sz w:val="22"/>
              </w:rPr>
              <w:t>(III)</w:t>
            </w:r>
          </w:p>
        </w:tc>
        <w:tc>
          <w:tcPr>
            <w:tcW w:w="67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-1.0</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443.2</w:t>
            </w:r>
          </w:p>
        </w:tc>
        <w:tc>
          <w:tcPr>
            <w:tcW w:w="810"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-1.6</w:t>
            </w:r>
          </w:p>
        </w:tc>
        <w:tc>
          <w:tcPr>
            <w:tcW w:w="750"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387.4</w:t>
            </w:r>
          </w:p>
        </w:tc>
        <w:tc>
          <w:tcPr>
            <w:tcW w:w="791" w:type="dxa"/>
            <w:gridSpan w:val="2"/>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-5.1</w:t>
            </w:r>
          </w:p>
        </w:tc>
        <w:tc>
          <w:tcPr>
            <w:tcW w:w="896"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55.8</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0.6</w:t>
            </w:r>
          </w:p>
        </w:tc>
        <w:tc>
          <w:tcPr>
            <w:tcW w:w="853" w:type="dxa"/>
            <w:tcBorders>
              <w:top w:val="nil"/>
              <w:left w:val="single" w:sz="6" w:space="0" w:color="auto"/>
              <w:bottom w:val="nil"/>
              <w:right w:val="nil"/>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2.0</w:t>
            </w:r>
            <w:r w:rsidRPr="002106FB">
              <w:rPr>
                <w:rFonts w:eastAsia="標楷體"/>
                <w:sz w:val="22"/>
              </w:rPr>
              <w:t>(III)</w:t>
            </w:r>
          </w:p>
        </w:tc>
      </w:tr>
      <w:tr w:rsidR="002106FB" w:rsidRPr="002106FB" w:rsidTr="008737CB">
        <w:trPr>
          <w:cantSplit/>
          <w:trHeight w:val="283"/>
          <w:jc w:val="center"/>
        </w:trPr>
        <w:tc>
          <w:tcPr>
            <w:tcW w:w="895" w:type="dxa"/>
            <w:tcBorders>
              <w:top w:val="nil"/>
              <w:left w:val="nil"/>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10</w:t>
            </w:r>
            <w:r w:rsidRPr="002106FB">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-0.2</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443.0</w:t>
            </w:r>
          </w:p>
        </w:tc>
        <w:tc>
          <w:tcPr>
            <w:tcW w:w="810"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-7.0</w:t>
            </w:r>
          </w:p>
        </w:tc>
        <w:tc>
          <w:tcPr>
            <w:tcW w:w="750"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400.6</w:t>
            </w:r>
          </w:p>
        </w:tc>
        <w:tc>
          <w:tcPr>
            <w:tcW w:w="791" w:type="dxa"/>
            <w:gridSpan w:val="2"/>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-5.3</w:t>
            </w:r>
          </w:p>
        </w:tc>
        <w:tc>
          <w:tcPr>
            <w:tcW w:w="896"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42.4</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0.1</w:t>
            </w:r>
          </w:p>
        </w:tc>
        <w:tc>
          <w:tcPr>
            <w:tcW w:w="853" w:type="dxa"/>
            <w:tcBorders>
              <w:top w:val="nil"/>
              <w:left w:val="single" w:sz="6" w:space="0" w:color="auto"/>
              <w:bottom w:val="nil"/>
              <w:right w:val="nil"/>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r>
      <w:tr w:rsidR="002106FB" w:rsidRPr="002106FB" w:rsidTr="008737CB">
        <w:trPr>
          <w:cantSplit/>
          <w:trHeight w:val="283"/>
          <w:jc w:val="center"/>
        </w:trPr>
        <w:tc>
          <w:tcPr>
            <w:tcW w:w="895" w:type="dxa"/>
            <w:tcBorders>
              <w:top w:val="nil"/>
              <w:left w:val="nil"/>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11</w:t>
            </w:r>
            <w:r w:rsidRPr="002106FB">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-2.1</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408.4</w:t>
            </w:r>
          </w:p>
        </w:tc>
        <w:tc>
          <w:tcPr>
            <w:tcW w:w="810"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-3.1</w:t>
            </w:r>
          </w:p>
        </w:tc>
        <w:tc>
          <w:tcPr>
            <w:tcW w:w="750"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342.5</w:t>
            </w:r>
          </w:p>
        </w:tc>
        <w:tc>
          <w:tcPr>
            <w:tcW w:w="791" w:type="dxa"/>
            <w:gridSpan w:val="2"/>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-11.1</w:t>
            </w:r>
          </w:p>
        </w:tc>
        <w:tc>
          <w:tcPr>
            <w:tcW w:w="896"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65.9</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-0.3</w:t>
            </w:r>
          </w:p>
        </w:tc>
        <w:tc>
          <w:tcPr>
            <w:tcW w:w="853" w:type="dxa"/>
            <w:tcBorders>
              <w:top w:val="nil"/>
              <w:left w:val="single" w:sz="6" w:space="0" w:color="auto"/>
              <w:bottom w:val="nil"/>
              <w:right w:val="nil"/>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r>
      <w:tr w:rsidR="002106FB" w:rsidRPr="002106FB" w:rsidTr="008737CB">
        <w:trPr>
          <w:cantSplit/>
          <w:trHeight w:val="283"/>
          <w:jc w:val="center"/>
        </w:trPr>
        <w:tc>
          <w:tcPr>
            <w:tcW w:w="895" w:type="dxa"/>
            <w:tcBorders>
              <w:top w:val="nil"/>
              <w:left w:val="nil"/>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12</w:t>
            </w:r>
            <w:r w:rsidRPr="002106FB">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2.1(IV)</w:t>
            </w:r>
          </w:p>
        </w:tc>
        <w:tc>
          <w:tcPr>
            <w:tcW w:w="67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-1.9</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416.0</w:t>
            </w:r>
          </w:p>
        </w:tc>
        <w:tc>
          <w:tcPr>
            <w:tcW w:w="810"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-0.7</w:t>
            </w:r>
          </w:p>
        </w:tc>
        <w:tc>
          <w:tcPr>
            <w:tcW w:w="750"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371.4</w:t>
            </w:r>
          </w:p>
        </w:tc>
        <w:tc>
          <w:tcPr>
            <w:tcW w:w="791" w:type="dxa"/>
            <w:gridSpan w:val="2"/>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-1.4</w:t>
            </w:r>
          </w:p>
        </w:tc>
        <w:tc>
          <w:tcPr>
            <w:tcW w:w="896"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44.6</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-0.1</w:t>
            </w:r>
          </w:p>
        </w:tc>
        <w:tc>
          <w:tcPr>
            <w:tcW w:w="853" w:type="dxa"/>
            <w:tcBorders>
              <w:top w:val="nil"/>
              <w:left w:val="single" w:sz="6" w:space="0" w:color="auto"/>
              <w:bottom w:val="nil"/>
              <w:right w:val="nil"/>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1.9(IV)</w:t>
            </w:r>
          </w:p>
        </w:tc>
      </w:tr>
      <w:tr w:rsidR="002106FB" w:rsidRPr="002106FB" w:rsidTr="008737CB">
        <w:trPr>
          <w:cantSplit/>
          <w:trHeight w:val="283"/>
          <w:jc w:val="center"/>
        </w:trPr>
        <w:tc>
          <w:tcPr>
            <w:tcW w:w="895" w:type="dxa"/>
            <w:tcBorders>
              <w:top w:val="nil"/>
              <w:left w:val="nil"/>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2015</w:t>
            </w:r>
            <w:r w:rsidRPr="002106FB">
              <w:rPr>
                <w:rFonts w:eastAsia="標楷體" w:hint="eastAsia"/>
                <w:sz w:val="22"/>
              </w:rPr>
              <w:t>年</w:t>
            </w:r>
          </w:p>
        </w:tc>
        <w:tc>
          <w:tcPr>
            <w:tcW w:w="93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c>
          <w:tcPr>
            <w:tcW w:w="810"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rPr>
                <w:rFonts w:eastAsia="標楷體"/>
                <w:sz w:val="22"/>
              </w:rPr>
            </w:pPr>
          </w:p>
        </w:tc>
        <w:tc>
          <w:tcPr>
            <w:tcW w:w="750"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c>
          <w:tcPr>
            <w:tcW w:w="791" w:type="dxa"/>
            <w:gridSpan w:val="2"/>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p>
        </w:tc>
        <w:tc>
          <w:tcPr>
            <w:tcW w:w="896" w:type="dxa"/>
            <w:tcBorders>
              <w:top w:val="nil"/>
              <w:left w:val="single" w:sz="6" w:space="0" w:color="auto"/>
              <w:bottom w:val="nil"/>
              <w:right w:val="single" w:sz="6" w:space="0" w:color="auto"/>
            </w:tcBorders>
            <w:shd w:val="clear" w:color="auto" w:fill="auto"/>
            <w:vAlign w:val="center"/>
          </w:tcPr>
          <w:p w:rsidR="002106FB" w:rsidRPr="002106FB" w:rsidRDefault="002106FB" w:rsidP="002106FB">
            <w:pPr>
              <w:autoSpaceDE w:val="0"/>
              <w:autoSpaceDN w:val="0"/>
              <w:adjustRightInd w:val="0"/>
              <w:snapToGrid w:val="0"/>
              <w:spacing w:line="380" w:lineRule="exact"/>
              <w:jc w:val="center"/>
              <w:rPr>
                <w:rFonts w:eastAsia="標楷體"/>
                <w:sz w:val="22"/>
              </w:rPr>
            </w:pP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c>
          <w:tcPr>
            <w:tcW w:w="853" w:type="dxa"/>
            <w:tcBorders>
              <w:top w:val="nil"/>
              <w:left w:val="single" w:sz="6" w:space="0" w:color="auto"/>
              <w:bottom w:val="nil"/>
              <w:right w:val="nil"/>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p>
        </w:tc>
      </w:tr>
      <w:tr w:rsidR="002106FB" w:rsidRPr="002106FB" w:rsidTr="008737CB">
        <w:trPr>
          <w:cantSplit/>
          <w:trHeight w:val="283"/>
          <w:jc w:val="center"/>
        </w:trPr>
        <w:tc>
          <w:tcPr>
            <w:tcW w:w="895" w:type="dxa"/>
            <w:tcBorders>
              <w:top w:val="nil"/>
              <w:left w:val="nil"/>
              <w:bottom w:val="nil"/>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1</w:t>
            </w:r>
            <w:r w:rsidRPr="002106FB">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r w:rsidRPr="004809AE">
              <w:rPr>
                <w:rFonts w:eastAsia="標楷體" w:hint="eastAsia"/>
                <w:color w:val="000000" w:themeColor="text1"/>
                <w:sz w:val="22"/>
              </w:rPr>
              <w:t>0.9</w:t>
            </w:r>
          </w:p>
        </w:tc>
        <w:tc>
          <w:tcPr>
            <w:tcW w:w="853" w:type="dxa"/>
            <w:tcBorders>
              <w:top w:val="nil"/>
              <w:left w:val="single" w:sz="6" w:space="0" w:color="auto"/>
              <w:bottom w:val="nil"/>
              <w:right w:val="single" w:sz="6" w:space="0" w:color="auto"/>
            </w:tcBorders>
            <w:shd w:val="clear" w:color="auto" w:fill="auto"/>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r w:rsidRPr="004809AE">
              <w:rPr>
                <w:rFonts w:eastAsia="標楷體" w:hint="eastAsia"/>
                <w:color w:val="000000" w:themeColor="text1"/>
                <w:sz w:val="22"/>
              </w:rPr>
              <w:t>424.3</w:t>
            </w:r>
          </w:p>
        </w:tc>
        <w:tc>
          <w:tcPr>
            <w:tcW w:w="810" w:type="dxa"/>
            <w:tcBorders>
              <w:top w:val="nil"/>
              <w:left w:val="single" w:sz="6" w:space="0" w:color="auto"/>
              <w:bottom w:val="nil"/>
              <w:right w:val="single" w:sz="6" w:space="0" w:color="auto"/>
            </w:tcBorders>
            <w:shd w:val="clear" w:color="auto" w:fill="auto"/>
            <w:vAlign w:val="center"/>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r w:rsidRPr="004809AE">
              <w:rPr>
                <w:rFonts w:eastAsia="標楷體" w:hint="eastAsia"/>
                <w:color w:val="000000" w:themeColor="text1"/>
                <w:sz w:val="22"/>
              </w:rPr>
              <w:t>-1.6</w:t>
            </w:r>
          </w:p>
        </w:tc>
        <w:tc>
          <w:tcPr>
            <w:tcW w:w="750" w:type="dxa"/>
            <w:tcBorders>
              <w:top w:val="nil"/>
              <w:left w:val="single" w:sz="6" w:space="0" w:color="auto"/>
              <w:bottom w:val="nil"/>
              <w:right w:val="single" w:sz="6" w:space="0" w:color="auto"/>
            </w:tcBorders>
            <w:shd w:val="clear" w:color="auto" w:fill="auto"/>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r w:rsidRPr="004809AE">
              <w:rPr>
                <w:rFonts w:eastAsia="標楷體" w:hint="eastAsia"/>
                <w:color w:val="000000" w:themeColor="text1"/>
                <w:sz w:val="22"/>
              </w:rPr>
              <w:t>339.4</w:t>
            </w:r>
          </w:p>
        </w:tc>
        <w:tc>
          <w:tcPr>
            <w:tcW w:w="791" w:type="dxa"/>
            <w:gridSpan w:val="2"/>
            <w:tcBorders>
              <w:top w:val="nil"/>
              <w:left w:val="single" w:sz="6" w:space="0" w:color="auto"/>
              <w:bottom w:val="nil"/>
              <w:right w:val="single" w:sz="6" w:space="0" w:color="auto"/>
            </w:tcBorders>
            <w:shd w:val="clear" w:color="auto" w:fill="auto"/>
            <w:vAlign w:val="center"/>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r w:rsidRPr="004809AE">
              <w:rPr>
                <w:rFonts w:eastAsia="標楷體" w:hint="eastAsia"/>
                <w:color w:val="000000" w:themeColor="text1"/>
                <w:sz w:val="22"/>
              </w:rPr>
              <w:t>-13.4</w:t>
            </w:r>
          </w:p>
        </w:tc>
        <w:tc>
          <w:tcPr>
            <w:tcW w:w="896" w:type="dxa"/>
            <w:tcBorders>
              <w:top w:val="nil"/>
              <w:left w:val="single" w:sz="6" w:space="0" w:color="auto"/>
              <w:bottom w:val="nil"/>
              <w:right w:val="single" w:sz="6" w:space="0" w:color="auto"/>
            </w:tcBorders>
            <w:shd w:val="clear" w:color="auto" w:fill="auto"/>
            <w:vAlign w:val="center"/>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r w:rsidRPr="004809AE">
              <w:rPr>
                <w:rFonts w:eastAsia="標楷體" w:hint="eastAsia"/>
                <w:color w:val="000000" w:themeColor="text1"/>
                <w:sz w:val="22"/>
              </w:rPr>
              <w:t>85.0</w:t>
            </w:r>
          </w:p>
        </w:tc>
        <w:tc>
          <w:tcPr>
            <w:tcW w:w="854" w:type="dxa"/>
            <w:tcBorders>
              <w:top w:val="nil"/>
              <w:left w:val="single" w:sz="6" w:space="0" w:color="auto"/>
              <w:bottom w:val="nil"/>
              <w:right w:val="single" w:sz="6" w:space="0" w:color="auto"/>
            </w:tcBorders>
            <w:shd w:val="clear" w:color="auto" w:fill="auto"/>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r w:rsidRPr="004809AE">
              <w:rPr>
                <w:rFonts w:eastAsia="標楷體" w:hint="eastAsia"/>
                <w:color w:val="000000" w:themeColor="text1"/>
                <w:sz w:val="22"/>
              </w:rPr>
              <w:t>-0.4</w:t>
            </w:r>
          </w:p>
        </w:tc>
        <w:tc>
          <w:tcPr>
            <w:tcW w:w="853" w:type="dxa"/>
            <w:tcBorders>
              <w:top w:val="nil"/>
              <w:left w:val="single" w:sz="6" w:space="0" w:color="auto"/>
              <w:bottom w:val="nil"/>
              <w:right w:val="nil"/>
            </w:tcBorders>
            <w:shd w:val="clear" w:color="auto" w:fill="auto"/>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r w:rsidRPr="004809AE">
              <w:rPr>
                <w:rFonts w:eastAsia="標楷體" w:hint="eastAsia"/>
                <w:color w:val="000000" w:themeColor="text1"/>
                <w:sz w:val="22"/>
              </w:rPr>
              <w:t>-</w:t>
            </w:r>
          </w:p>
        </w:tc>
      </w:tr>
      <w:tr w:rsidR="002106FB" w:rsidRPr="002106FB" w:rsidTr="008737CB">
        <w:trPr>
          <w:cantSplit/>
          <w:trHeight w:val="283"/>
          <w:jc w:val="center"/>
        </w:trPr>
        <w:tc>
          <w:tcPr>
            <w:tcW w:w="895" w:type="dxa"/>
            <w:tcBorders>
              <w:top w:val="nil"/>
              <w:left w:val="nil"/>
              <w:bottom w:val="single" w:sz="4" w:space="0" w:color="auto"/>
              <w:right w:val="single" w:sz="6" w:space="0" w:color="auto"/>
            </w:tcBorders>
            <w:shd w:val="clear" w:color="auto" w:fill="auto"/>
          </w:tcPr>
          <w:p w:rsidR="002106FB" w:rsidRPr="002106FB" w:rsidRDefault="002106FB" w:rsidP="002106FB">
            <w:pPr>
              <w:autoSpaceDE w:val="0"/>
              <w:autoSpaceDN w:val="0"/>
              <w:adjustRightInd w:val="0"/>
              <w:snapToGrid w:val="0"/>
              <w:spacing w:line="380" w:lineRule="exact"/>
              <w:jc w:val="center"/>
              <w:rPr>
                <w:rFonts w:eastAsia="標楷體"/>
                <w:sz w:val="22"/>
              </w:rPr>
            </w:pPr>
            <w:r w:rsidRPr="002106FB">
              <w:rPr>
                <w:rFonts w:eastAsia="標楷體" w:hint="eastAsia"/>
                <w:sz w:val="22"/>
              </w:rPr>
              <w:t>2</w:t>
            </w:r>
            <w:r w:rsidRPr="002106FB">
              <w:rPr>
                <w:rFonts w:eastAsia="標楷體" w:hint="eastAsia"/>
                <w:sz w:val="22"/>
              </w:rPr>
              <w:t>月</w:t>
            </w:r>
          </w:p>
        </w:tc>
        <w:tc>
          <w:tcPr>
            <w:tcW w:w="931" w:type="dxa"/>
            <w:tcBorders>
              <w:top w:val="nil"/>
              <w:left w:val="single" w:sz="6" w:space="0" w:color="auto"/>
              <w:bottom w:val="single" w:sz="4" w:space="0" w:color="auto"/>
              <w:right w:val="single" w:sz="6" w:space="0" w:color="auto"/>
            </w:tcBorders>
            <w:shd w:val="clear" w:color="auto" w:fill="auto"/>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single" w:sz="4" w:space="0" w:color="auto"/>
              <w:right w:val="single" w:sz="6" w:space="0" w:color="auto"/>
            </w:tcBorders>
            <w:shd w:val="clear" w:color="auto" w:fill="auto"/>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r w:rsidRPr="004809AE">
              <w:rPr>
                <w:rFonts w:eastAsia="標楷體" w:hint="eastAsia"/>
                <w:color w:val="000000" w:themeColor="text1"/>
                <w:sz w:val="22"/>
              </w:rPr>
              <w:t>-</w:t>
            </w:r>
          </w:p>
        </w:tc>
        <w:tc>
          <w:tcPr>
            <w:tcW w:w="853" w:type="dxa"/>
            <w:tcBorders>
              <w:top w:val="nil"/>
              <w:left w:val="single" w:sz="6" w:space="0" w:color="auto"/>
              <w:bottom w:val="single" w:sz="4" w:space="0" w:color="auto"/>
              <w:right w:val="single" w:sz="6" w:space="0" w:color="auto"/>
            </w:tcBorders>
            <w:shd w:val="clear" w:color="auto" w:fill="auto"/>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r w:rsidRPr="004809AE">
              <w:rPr>
                <w:rFonts w:eastAsia="標楷體" w:hint="eastAsia"/>
                <w:color w:val="000000" w:themeColor="text1"/>
                <w:sz w:val="22"/>
              </w:rPr>
              <w:t>338.6</w:t>
            </w:r>
          </w:p>
        </w:tc>
        <w:tc>
          <w:tcPr>
            <w:tcW w:w="810" w:type="dxa"/>
            <w:tcBorders>
              <w:top w:val="nil"/>
              <w:left w:val="single" w:sz="6" w:space="0" w:color="auto"/>
              <w:bottom w:val="single" w:sz="4" w:space="0" w:color="auto"/>
              <w:right w:val="single" w:sz="6" w:space="0" w:color="auto"/>
            </w:tcBorders>
            <w:shd w:val="clear" w:color="auto" w:fill="auto"/>
            <w:vAlign w:val="center"/>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r w:rsidRPr="004809AE">
              <w:rPr>
                <w:rFonts w:eastAsia="標楷體" w:hint="eastAsia"/>
                <w:color w:val="000000" w:themeColor="text1"/>
                <w:sz w:val="22"/>
              </w:rPr>
              <w:t>-16.1</w:t>
            </w:r>
          </w:p>
        </w:tc>
        <w:tc>
          <w:tcPr>
            <w:tcW w:w="750" w:type="dxa"/>
            <w:tcBorders>
              <w:top w:val="nil"/>
              <w:left w:val="single" w:sz="6" w:space="0" w:color="auto"/>
              <w:bottom w:val="single" w:sz="4" w:space="0" w:color="auto"/>
              <w:right w:val="single" w:sz="6" w:space="0" w:color="auto"/>
            </w:tcBorders>
            <w:shd w:val="clear" w:color="auto" w:fill="auto"/>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r w:rsidRPr="004809AE">
              <w:rPr>
                <w:rFonts w:eastAsia="標楷體" w:hint="eastAsia"/>
                <w:color w:val="000000" w:themeColor="text1"/>
                <w:sz w:val="22"/>
              </w:rPr>
              <w:t>286.8</w:t>
            </w:r>
          </w:p>
        </w:tc>
        <w:tc>
          <w:tcPr>
            <w:tcW w:w="791" w:type="dxa"/>
            <w:gridSpan w:val="2"/>
            <w:tcBorders>
              <w:top w:val="nil"/>
              <w:left w:val="single" w:sz="6" w:space="0" w:color="auto"/>
              <w:bottom w:val="single" w:sz="4" w:space="0" w:color="auto"/>
              <w:right w:val="single" w:sz="6" w:space="0" w:color="auto"/>
            </w:tcBorders>
            <w:shd w:val="clear" w:color="auto" w:fill="auto"/>
            <w:vAlign w:val="center"/>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r w:rsidRPr="004809AE">
              <w:rPr>
                <w:rFonts w:eastAsia="標楷體" w:hint="eastAsia"/>
                <w:color w:val="000000" w:themeColor="text1"/>
                <w:sz w:val="22"/>
              </w:rPr>
              <w:t>-20.5</w:t>
            </w:r>
          </w:p>
        </w:tc>
        <w:tc>
          <w:tcPr>
            <w:tcW w:w="896" w:type="dxa"/>
            <w:tcBorders>
              <w:top w:val="nil"/>
              <w:left w:val="single" w:sz="6" w:space="0" w:color="auto"/>
              <w:bottom w:val="single" w:sz="4" w:space="0" w:color="auto"/>
              <w:right w:val="single" w:sz="6" w:space="0" w:color="auto"/>
            </w:tcBorders>
            <w:shd w:val="clear" w:color="auto" w:fill="auto"/>
            <w:vAlign w:val="center"/>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r w:rsidRPr="004809AE">
              <w:rPr>
                <w:rFonts w:eastAsia="標楷體" w:hint="eastAsia"/>
                <w:color w:val="000000" w:themeColor="text1"/>
                <w:sz w:val="22"/>
              </w:rPr>
              <w:t>51.8</w:t>
            </w:r>
          </w:p>
        </w:tc>
        <w:tc>
          <w:tcPr>
            <w:tcW w:w="854" w:type="dxa"/>
            <w:tcBorders>
              <w:top w:val="nil"/>
              <w:left w:val="single" w:sz="6" w:space="0" w:color="auto"/>
              <w:bottom w:val="single" w:sz="4" w:space="0" w:color="auto"/>
              <w:right w:val="single" w:sz="6" w:space="0" w:color="auto"/>
            </w:tcBorders>
            <w:shd w:val="clear" w:color="auto" w:fill="auto"/>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r w:rsidRPr="004809AE">
              <w:rPr>
                <w:rFonts w:eastAsia="標楷體" w:hint="eastAsia"/>
                <w:color w:val="000000" w:themeColor="text1"/>
                <w:sz w:val="22"/>
              </w:rPr>
              <w:t>-0.3</w:t>
            </w:r>
          </w:p>
        </w:tc>
        <w:tc>
          <w:tcPr>
            <w:tcW w:w="853" w:type="dxa"/>
            <w:tcBorders>
              <w:top w:val="nil"/>
              <w:left w:val="single" w:sz="6" w:space="0" w:color="auto"/>
              <w:bottom w:val="single" w:sz="4" w:space="0" w:color="auto"/>
              <w:right w:val="nil"/>
            </w:tcBorders>
            <w:shd w:val="clear" w:color="auto" w:fill="auto"/>
          </w:tcPr>
          <w:p w:rsidR="002106FB" w:rsidRPr="004809AE" w:rsidRDefault="002106FB" w:rsidP="002106FB">
            <w:pPr>
              <w:autoSpaceDE w:val="0"/>
              <w:autoSpaceDN w:val="0"/>
              <w:adjustRightInd w:val="0"/>
              <w:snapToGrid w:val="0"/>
              <w:spacing w:line="380" w:lineRule="exact"/>
              <w:jc w:val="center"/>
              <w:rPr>
                <w:rFonts w:eastAsia="標楷體"/>
                <w:color w:val="000000" w:themeColor="text1"/>
                <w:sz w:val="22"/>
              </w:rPr>
            </w:pPr>
            <w:r w:rsidRPr="004809AE">
              <w:rPr>
                <w:rFonts w:eastAsia="標楷體" w:hint="eastAsia"/>
                <w:color w:val="000000" w:themeColor="text1"/>
                <w:sz w:val="22"/>
              </w:rPr>
              <w:t>-</w:t>
            </w:r>
          </w:p>
        </w:tc>
      </w:tr>
    </w:tbl>
    <w:p w:rsidR="00153EA4" w:rsidRPr="006532C9" w:rsidRDefault="00B77830" w:rsidP="002106FB">
      <w:pPr>
        <w:snapToGrid w:val="0"/>
        <w:ind w:rightChars="13" w:right="31"/>
        <w:rPr>
          <w:rFonts w:eastAsia="標楷體"/>
          <w:b/>
          <w:bCs/>
          <w:sz w:val="40"/>
          <w:szCs w:val="36"/>
        </w:rPr>
      </w:pPr>
      <w:r w:rsidRPr="006532C9">
        <w:rPr>
          <w:rFonts w:eastAsia="標楷體"/>
          <w:sz w:val="22"/>
          <w:szCs w:val="22"/>
          <w:lang w:val="zh-TW"/>
        </w:rPr>
        <w:t>資料來源</w:t>
      </w:r>
      <w:r w:rsidRPr="006532C9">
        <w:rPr>
          <w:rFonts w:eastAsia="標楷體"/>
          <w:sz w:val="22"/>
          <w:szCs w:val="22"/>
        </w:rPr>
        <w:t>：</w:t>
      </w:r>
      <w:r w:rsidRPr="006532C9">
        <w:rPr>
          <w:rFonts w:eastAsia="標楷體"/>
          <w:kern w:val="0"/>
          <w:sz w:val="22"/>
          <w:szCs w:val="22"/>
        </w:rPr>
        <w:t>新加坡統計局。</w:t>
      </w:r>
      <w:r w:rsidR="00153EA4" w:rsidRPr="006532C9">
        <w:rPr>
          <w:rFonts w:eastAsia="標楷體"/>
          <w:b/>
          <w:bCs/>
          <w:sz w:val="40"/>
          <w:szCs w:val="36"/>
        </w:rPr>
        <w:br w:type="page"/>
      </w:r>
    </w:p>
    <w:p w:rsidR="00153EA4" w:rsidRPr="003C2B41" w:rsidRDefault="00153EA4" w:rsidP="00A8137A">
      <w:pPr>
        <w:pStyle w:val="k3a"/>
        <w:numPr>
          <w:ilvl w:val="0"/>
          <w:numId w:val="11"/>
        </w:numPr>
        <w:tabs>
          <w:tab w:val="left" w:pos="540"/>
        </w:tabs>
        <w:spacing w:before="180" w:line="240" w:lineRule="atLeast"/>
        <w:ind w:leftChars="0" w:right="0" w:firstLineChars="0"/>
        <w:rPr>
          <w:b/>
          <w:szCs w:val="28"/>
        </w:rPr>
      </w:pPr>
      <w:r w:rsidRPr="003C2B41">
        <w:rPr>
          <w:b/>
          <w:szCs w:val="28"/>
        </w:rPr>
        <w:t>香港</w:t>
      </w:r>
    </w:p>
    <w:p w:rsidR="00153EA4" w:rsidRPr="003C2B41" w:rsidRDefault="002106FB" w:rsidP="002106FB">
      <w:pPr>
        <w:pStyle w:val="afffff"/>
        <w:numPr>
          <w:ilvl w:val="0"/>
          <w:numId w:val="13"/>
        </w:numPr>
        <w:snapToGrid w:val="0"/>
        <w:spacing w:before="180" w:line="300" w:lineRule="auto"/>
        <w:ind w:leftChars="0" w:left="851" w:right="-227" w:firstLineChars="0" w:hanging="567"/>
        <w:rPr>
          <w:rFonts w:ascii="Times New Roman" w:eastAsia="標楷體" w:hAnsi="Times New Roman"/>
          <w:sz w:val="28"/>
          <w:szCs w:val="28"/>
        </w:rPr>
      </w:pPr>
      <w:r w:rsidRPr="002106FB">
        <w:rPr>
          <w:rFonts w:ascii="Times New Roman" w:eastAsia="標楷體" w:hAnsi="Times New Roman" w:hint="eastAsia"/>
          <w:sz w:val="28"/>
          <w:szCs w:val="28"/>
        </w:rPr>
        <w:t>依據環球透視</w:t>
      </w:r>
      <w:r w:rsidRPr="002106FB">
        <w:rPr>
          <w:rFonts w:ascii="Times New Roman" w:eastAsia="標楷體" w:hAnsi="Times New Roman" w:hint="eastAsia"/>
          <w:sz w:val="28"/>
          <w:szCs w:val="28"/>
        </w:rPr>
        <w:t>(Global Insight)2015</w:t>
      </w:r>
      <w:r w:rsidRPr="002106FB">
        <w:rPr>
          <w:rFonts w:ascii="Times New Roman" w:eastAsia="標楷體" w:hAnsi="Times New Roman" w:hint="eastAsia"/>
          <w:sz w:val="28"/>
          <w:szCs w:val="28"/>
        </w:rPr>
        <w:t>年</w:t>
      </w:r>
      <w:r w:rsidRPr="002106FB">
        <w:rPr>
          <w:rFonts w:ascii="Times New Roman" w:eastAsia="標楷體" w:hAnsi="Times New Roman" w:hint="eastAsia"/>
          <w:sz w:val="28"/>
          <w:szCs w:val="28"/>
        </w:rPr>
        <w:t>3</w:t>
      </w:r>
      <w:r w:rsidRPr="002106FB">
        <w:rPr>
          <w:rFonts w:ascii="Times New Roman" w:eastAsia="標楷體" w:hAnsi="Times New Roman" w:hint="eastAsia"/>
          <w:sz w:val="28"/>
          <w:szCs w:val="28"/>
        </w:rPr>
        <w:t>月預測資料，香港</w:t>
      </w:r>
      <w:r w:rsidRPr="002106FB">
        <w:rPr>
          <w:rFonts w:ascii="Times New Roman" w:eastAsia="標楷體" w:hAnsi="Times New Roman" w:hint="eastAsia"/>
          <w:sz w:val="28"/>
          <w:szCs w:val="28"/>
        </w:rPr>
        <w:t>2015</w:t>
      </w:r>
      <w:r w:rsidRPr="002106FB">
        <w:rPr>
          <w:rFonts w:ascii="Times New Roman" w:eastAsia="標楷體" w:hAnsi="Times New Roman" w:hint="eastAsia"/>
          <w:sz w:val="28"/>
          <w:szCs w:val="28"/>
        </w:rPr>
        <w:t>年經濟成長率</w:t>
      </w:r>
      <w:r w:rsidRPr="002106FB">
        <w:rPr>
          <w:rFonts w:ascii="Times New Roman" w:eastAsia="標楷體" w:hAnsi="Times New Roman" w:hint="eastAsia"/>
          <w:sz w:val="28"/>
          <w:szCs w:val="28"/>
        </w:rPr>
        <w:t>2.9</w:t>
      </w:r>
      <w:r w:rsidR="00A116EA">
        <w:rPr>
          <w:rFonts w:ascii="Times New Roman" w:eastAsia="標楷體" w:hAnsi="Times New Roman" w:hint="eastAsia"/>
          <w:sz w:val="28"/>
          <w:szCs w:val="28"/>
        </w:rPr>
        <w:t>%</w:t>
      </w:r>
      <w:r w:rsidRPr="002106FB">
        <w:rPr>
          <w:rFonts w:ascii="Times New Roman" w:eastAsia="標楷體" w:hAnsi="Times New Roman" w:hint="eastAsia"/>
          <w:sz w:val="28"/>
          <w:szCs w:val="28"/>
        </w:rPr>
        <w:t>，</w:t>
      </w:r>
      <w:r w:rsidRPr="002106FB">
        <w:rPr>
          <w:rFonts w:ascii="Times New Roman" w:eastAsia="標楷體" w:hAnsi="Times New Roman" w:hint="eastAsia"/>
          <w:sz w:val="28"/>
          <w:szCs w:val="28"/>
        </w:rPr>
        <w:t>2015</w:t>
      </w:r>
      <w:r w:rsidRPr="002106FB">
        <w:rPr>
          <w:rFonts w:ascii="Times New Roman" w:eastAsia="標楷體" w:hAnsi="Times New Roman" w:hint="eastAsia"/>
          <w:sz w:val="28"/>
          <w:szCs w:val="28"/>
        </w:rPr>
        <w:t>年第</w:t>
      </w:r>
      <w:r w:rsidRPr="002106FB">
        <w:rPr>
          <w:rFonts w:ascii="Times New Roman" w:eastAsia="標楷體" w:hAnsi="Times New Roman" w:hint="eastAsia"/>
          <w:sz w:val="28"/>
          <w:szCs w:val="28"/>
        </w:rPr>
        <w:t>1</w:t>
      </w:r>
      <w:r w:rsidRPr="002106FB">
        <w:rPr>
          <w:rFonts w:ascii="Times New Roman" w:eastAsia="標楷體" w:hAnsi="Times New Roman" w:hint="eastAsia"/>
          <w:sz w:val="28"/>
          <w:szCs w:val="28"/>
        </w:rPr>
        <w:t>季</w:t>
      </w:r>
      <w:r w:rsidRPr="002106FB">
        <w:rPr>
          <w:rFonts w:ascii="Times New Roman" w:eastAsia="標楷體" w:hAnsi="Times New Roman" w:hint="eastAsia"/>
          <w:sz w:val="28"/>
          <w:szCs w:val="28"/>
        </w:rPr>
        <w:t>2.5</w:t>
      </w:r>
      <w:r w:rsidR="00A116EA">
        <w:rPr>
          <w:rFonts w:ascii="Times New Roman" w:eastAsia="標楷體" w:hAnsi="Times New Roman" w:hint="eastAsia"/>
          <w:sz w:val="28"/>
          <w:szCs w:val="28"/>
        </w:rPr>
        <w:t>%</w:t>
      </w:r>
      <w:r w:rsidRPr="002106FB">
        <w:rPr>
          <w:rFonts w:ascii="Times New Roman" w:eastAsia="標楷體" w:hAnsi="Times New Roman" w:hint="eastAsia"/>
          <w:sz w:val="28"/>
          <w:szCs w:val="28"/>
        </w:rPr>
        <w:t>，較上月預測值上調</w:t>
      </w:r>
      <w:r w:rsidRPr="002106FB">
        <w:rPr>
          <w:rFonts w:ascii="Times New Roman" w:eastAsia="標楷體" w:hAnsi="Times New Roman" w:hint="eastAsia"/>
          <w:sz w:val="28"/>
          <w:szCs w:val="28"/>
        </w:rPr>
        <w:t>1</w:t>
      </w:r>
      <w:r w:rsidRPr="002106FB">
        <w:rPr>
          <w:rFonts w:ascii="Times New Roman" w:eastAsia="標楷體" w:hAnsi="Times New Roman" w:hint="eastAsia"/>
          <w:sz w:val="28"/>
          <w:szCs w:val="28"/>
        </w:rPr>
        <w:t>個百分點，</w:t>
      </w:r>
      <w:r w:rsidRPr="002106FB">
        <w:rPr>
          <w:rFonts w:ascii="Times New Roman" w:eastAsia="標楷體" w:hAnsi="Times New Roman" w:hint="eastAsia"/>
          <w:sz w:val="28"/>
          <w:szCs w:val="28"/>
        </w:rPr>
        <w:t>2016</w:t>
      </w:r>
      <w:r w:rsidRPr="002106FB">
        <w:rPr>
          <w:rFonts w:ascii="Times New Roman" w:eastAsia="標楷體" w:hAnsi="Times New Roman" w:hint="eastAsia"/>
          <w:sz w:val="28"/>
          <w:szCs w:val="28"/>
        </w:rPr>
        <w:t>年為</w:t>
      </w:r>
      <w:r w:rsidRPr="002106FB">
        <w:rPr>
          <w:rFonts w:ascii="Times New Roman" w:eastAsia="標楷體" w:hAnsi="Times New Roman" w:hint="eastAsia"/>
          <w:sz w:val="28"/>
          <w:szCs w:val="28"/>
        </w:rPr>
        <w:t>3.2</w:t>
      </w:r>
      <w:r w:rsidR="00A116EA">
        <w:rPr>
          <w:rFonts w:ascii="Times New Roman" w:eastAsia="標楷體" w:hAnsi="Times New Roman" w:hint="eastAsia"/>
          <w:sz w:val="28"/>
          <w:szCs w:val="28"/>
        </w:rPr>
        <w:t>%</w:t>
      </w:r>
      <w:r w:rsidR="00072676" w:rsidRPr="00A07DF7">
        <w:rPr>
          <w:rFonts w:ascii="Times New Roman" w:eastAsia="標楷體" w:hAnsi="Times New Roman" w:hint="eastAsia"/>
          <w:sz w:val="28"/>
          <w:szCs w:val="28"/>
        </w:rPr>
        <w:t>。</w:t>
      </w:r>
    </w:p>
    <w:p w:rsidR="00153EA4" w:rsidRPr="003C2B41" w:rsidRDefault="002106FB" w:rsidP="002106FB">
      <w:pPr>
        <w:pStyle w:val="afffff"/>
        <w:numPr>
          <w:ilvl w:val="0"/>
          <w:numId w:val="13"/>
        </w:numPr>
        <w:snapToGrid w:val="0"/>
        <w:spacing w:before="180" w:line="300" w:lineRule="auto"/>
        <w:ind w:leftChars="0" w:right="-227" w:firstLineChars="0" w:hanging="554"/>
        <w:rPr>
          <w:rFonts w:ascii="Times New Roman" w:eastAsia="標楷體" w:hAnsi="Times New Roman"/>
          <w:sz w:val="28"/>
          <w:szCs w:val="28"/>
        </w:rPr>
      </w:pPr>
      <w:r w:rsidRPr="002106FB">
        <w:rPr>
          <w:rFonts w:ascii="Times New Roman" w:eastAsia="標楷體" w:hAnsi="Times New Roman" w:hint="eastAsia"/>
          <w:sz w:val="28"/>
          <w:szCs w:val="28"/>
        </w:rPr>
        <w:t>香港</w:t>
      </w:r>
      <w:r w:rsidRPr="002106FB">
        <w:rPr>
          <w:rFonts w:ascii="Times New Roman" w:eastAsia="標楷體" w:hAnsi="Times New Roman" w:hint="eastAsia"/>
          <w:sz w:val="28"/>
          <w:szCs w:val="28"/>
        </w:rPr>
        <w:t>2014</w:t>
      </w:r>
      <w:r w:rsidRPr="002106FB">
        <w:rPr>
          <w:rFonts w:ascii="Times New Roman" w:eastAsia="標楷體" w:hAnsi="Times New Roman" w:hint="eastAsia"/>
          <w:sz w:val="28"/>
          <w:szCs w:val="28"/>
        </w:rPr>
        <w:t>年第</w:t>
      </w:r>
      <w:r w:rsidRPr="002106FB">
        <w:rPr>
          <w:rFonts w:ascii="Times New Roman" w:eastAsia="標楷體" w:hAnsi="Times New Roman" w:hint="eastAsia"/>
          <w:sz w:val="28"/>
          <w:szCs w:val="28"/>
        </w:rPr>
        <w:t>4</w:t>
      </w:r>
      <w:r w:rsidRPr="002106FB">
        <w:rPr>
          <w:rFonts w:ascii="Times New Roman" w:eastAsia="標楷體" w:hAnsi="Times New Roman" w:hint="eastAsia"/>
          <w:sz w:val="28"/>
          <w:szCs w:val="28"/>
        </w:rPr>
        <w:t>季工業生產指數下跌</w:t>
      </w:r>
      <w:r w:rsidRPr="002106FB">
        <w:rPr>
          <w:rFonts w:ascii="Times New Roman" w:eastAsia="標楷體" w:hAnsi="Times New Roman" w:hint="eastAsia"/>
          <w:sz w:val="28"/>
          <w:szCs w:val="28"/>
        </w:rPr>
        <w:t>3.7</w:t>
      </w:r>
      <w:r w:rsidR="00A116EA">
        <w:rPr>
          <w:rFonts w:ascii="Times New Roman" w:eastAsia="標楷體" w:hAnsi="Times New Roman" w:hint="eastAsia"/>
          <w:sz w:val="28"/>
          <w:szCs w:val="28"/>
        </w:rPr>
        <w:t>%</w:t>
      </w:r>
      <w:r w:rsidRPr="002106FB">
        <w:rPr>
          <w:rFonts w:ascii="Times New Roman" w:eastAsia="標楷體" w:hAnsi="Times New Roman" w:hint="eastAsia"/>
          <w:sz w:val="28"/>
          <w:szCs w:val="28"/>
        </w:rPr>
        <w:t>，較上季</w:t>
      </w:r>
      <w:r w:rsidRPr="002106FB">
        <w:rPr>
          <w:rFonts w:ascii="Times New Roman" w:eastAsia="標楷體" w:hAnsi="Times New Roman" w:hint="eastAsia"/>
          <w:sz w:val="28"/>
          <w:szCs w:val="28"/>
        </w:rPr>
        <w:t>(-1.7</w:t>
      </w:r>
      <w:r w:rsidR="00A116EA">
        <w:rPr>
          <w:rFonts w:ascii="Times New Roman" w:eastAsia="標楷體" w:hAnsi="Times New Roman" w:hint="eastAsia"/>
          <w:sz w:val="28"/>
          <w:szCs w:val="28"/>
        </w:rPr>
        <w:t>%</w:t>
      </w:r>
      <w:r w:rsidRPr="002106FB">
        <w:rPr>
          <w:rFonts w:ascii="Times New Roman" w:eastAsia="標楷體" w:hAnsi="Times New Roman" w:hint="eastAsia"/>
          <w:sz w:val="28"/>
          <w:szCs w:val="28"/>
        </w:rPr>
        <w:t>)</w:t>
      </w:r>
      <w:r w:rsidRPr="002106FB">
        <w:rPr>
          <w:rFonts w:ascii="Times New Roman" w:eastAsia="標楷體" w:hAnsi="Times New Roman" w:hint="eastAsia"/>
          <w:sz w:val="28"/>
          <w:szCs w:val="28"/>
        </w:rPr>
        <w:t>衰退</w:t>
      </w:r>
      <w:r w:rsidRPr="002106FB">
        <w:rPr>
          <w:rFonts w:ascii="Times New Roman" w:eastAsia="標楷體" w:hAnsi="Times New Roman" w:hint="eastAsia"/>
          <w:sz w:val="28"/>
          <w:szCs w:val="28"/>
        </w:rPr>
        <w:t>2</w:t>
      </w:r>
      <w:r w:rsidRPr="002106FB">
        <w:rPr>
          <w:rFonts w:ascii="Times New Roman" w:eastAsia="標楷體" w:hAnsi="Times New Roman" w:hint="eastAsia"/>
          <w:sz w:val="28"/>
          <w:szCs w:val="28"/>
        </w:rPr>
        <w:t>個百分點，</w:t>
      </w:r>
      <w:r w:rsidRPr="002106FB">
        <w:rPr>
          <w:rFonts w:ascii="Times New Roman" w:eastAsia="標楷體" w:hAnsi="Times New Roman" w:hint="eastAsia"/>
          <w:sz w:val="28"/>
          <w:szCs w:val="28"/>
        </w:rPr>
        <w:t>2014</w:t>
      </w:r>
      <w:r w:rsidRPr="002106FB">
        <w:rPr>
          <w:rFonts w:ascii="Times New Roman" w:eastAsia="標楷體" w:hAnsi="Times New Roman" w:hint="eastAsia"/>
          <w:sz w:val="28"/>
          <w:szCs w:val="28"/>
        </w:rPr>
        <w:t>年全年下跌</w:t>
      </w:r>
      <w:r w:rsidRPr="002106FB">
        <w:rPr>
          <w:rFonts w:ascii="Times New Roman" w:eastAsia="標楷體" w:hAnsi="Times New Roman" w:hint="eastAsia"/>
          <w:sz w:val="28"/>
          <w:szCs w:val="28"/>
        </w:rPr>
        <w:t>0.4</w:t>
      </w:r>
      <w:r w:rsidR="00A116EA">
        <w:rPr>
          <w:rFonts w:ascii="Times New Roman" w:eastAsia="標楷體" w:hAnsi="Times New Roman" w:hint="eastAsia"/>
          <w:sz w:val="28"/>
          <w:szCs w:val="28"/>
        </w:rPr>
        <w:t>%</w:t>
      </w:r>
      <w:r w:rsidRPr="002106FB">
        <w:rPr>
          <w:rFonts w:ascii="Times New Roman" w:eastAsia="標楷體" w:hAnsi="Times New Roman" w:hint="eastAsia"/>
          <w:sz w:val="28"/>
          <w:szCs w:val="28"/>
        </w:rPr>
        <w:t>，較上年</w:t>
      </w:r>
      <w:r w:rsidRPr="002106FB">
        <w:rPr>
          <w:rFonts w:ascii="Times New Roman" w:eastAsia="標楷體" w:hAnsi="Times New Roman" w:hint="eastAsia"/>
          <w:sz w:val="28"/>
          <w:szCs w:val="28"/>
        </w:rPr>
        <w:t>(0.1</w:t>
      </w:r>
      <w:r w:rsidR="00A116EA">
        <w:rPr>
          <w:rFonts w:ascii="Times New Roman" w:eastAsia="標楷體" w:hAnsi="Times New Roman" w:hint="eastAsia"/>
          <w:sz w:val="28"/>
          <w:szCs w:val="28"/>
        </w:rPr>
        <w:t>%</w:t>
      </w:r>
      <w:r w:rsidRPr="002106FB">
        <w:rPr>
          <w:rFonts w:ascii="Times New Roman" w:eastAsia="標楷體" w:hAnsi="Times New Roman" w:hint="eastAsia"/>
          <w:sz w:val="28"/>
          <w:szCs w:val="28"/>
        </w:rPr>
        <w:t>)</w:t>
      </w:r>
      <w:r w:rsidRPr="002106FB">
        <w:rPr>
          <w:rFonts w:ascii="Times New Roman" w:eastAsia="標楷體" w:hAnsi="Times New Roman" w:hint="eastAsia"/>
          <w:sz w:val="28"/>
          <w:szCs w:val="28"/>
        </w:rPr>
        <w:t>衰退</w:t>
      </w:r>
      <w:r w:rsidRPr="002106FB">
        <w:rPr>
          <w:rFonts w:ascii="Times New Roman" w:eastAsia="標楷體" w:hAnsi="Times New Roman" w:hint="eastAsia"/>
          <w:sz w:val="28"/>
          <w:szCs w:val="28"/>
        </w:rPr>
        <w:t>0.5</w:t>
      </w:r>
      <w:r w:rsidRPr="002106FB">
        <w:rPr>
          <w:rFonts w:ascii="Times New Roman" w:eastAsia="標楷體" w:hAnsi="Times New Roman" w:hint="eastAsia"/>
          <w:sz w:val="28"/>
          <w:szCs w:val="28"/>
        </w:rPr>
        <w:t>個百分點，</w:t>
      </w:r>
      <w:r w:rsidRPr="002106FB">
        <w:rPr>
          <w:rFonts w:ascii="Times New Roman" w:eastAsia="標楷體" w:hAnsi="Times New Roman" w:hint="eastAsia"/>
          <w:sz w:val="28"/>
          <w:szCs w:val="28"/>
        </w:rPr>
        <w:t>2014</w:t>
      </w:r>
      <w:r w:rsidRPr="002106FB">
        <w:rPr>
          <w:rFonts w:ascii="Times New Roman" w:eastAsia="標楷體" w:hAnsi="Times New Roman" w:hint="eastAsia"/>
          <w:sz w:val="28"/>
          <w:szCs w:val="28"/>
        </w:rPr>
        <w:t>年各主要製造業中，僅有食品、飲品及菸草製造業</w:t>
      </w:r>
      <w:r w:rsidRPr="002106FB">
        <w:rPr>
          <w:rFonts w:ascii="Times New Roman" w:eastAsia="標楷體" w:hAnsi="Times New Roman" w:hint="eastAsia"/>
          <w:sz w:val="28"/>
          <w:szCs w:val="28"/>
        </w:rPr>
        <w:t>(6.6</w:t>
      </w:r>
      <w:r w:rsidR="00A116EA">
        <w:rPr>
          <w:rFonts w:ascii="Times New Roman" w:eastAsia="標楷體" w:hAnsi="Times New Roman" w:hint="eastAsia"/>
          <w:sz w:val="28"/>
          <w:szCs w:val="28"/>
        </w:rPr>
        <w:t>%</w:t>
      </w:r>
      <w:r w:rsidRPr="002106FB">
        <w:rPr>
          <w:rFonts w:ascii="Times New Roman" w:eastAsia="標楷體" w:hAnsi="Times New Roman" w:hint="eastAsia"/>
          <w:sz w:val="28"/>
          <w:szCs w:val="28"/>
        </w:rPr>
        <w:t>)</w:t>
      </w:r>
      <w:r w:rsidRPr="002106FB">
        <w:rPr>
          <w:rFonts w:ascii="Times New Roman" w:eastAsia="標楷體" w:hAnsi="Times New Roman" w:hint="eastAsia"/>
          <w:sz w:val="28"/>
          <w:szCs w:val="28"/>
        </w:rPr>
        <w:t>有正成長，其餘業別均衰退，其中下跌最多者為紡織製品業</w:t>
      </w:r>
      <w:r w:rsidRPr="002106FB">
        <w:rPr>
          <w:rFonts w:ascii="Times New Roman" w:eastAsia="標楷體" w:hAnsi="Times New Roman" w:hint="eastAsia"/>
          <w:sz w:val="28"/>
          <w:szCs w:val="28"/>
        </w:rPr>
        <w:t>(-19.1</w:t>
      </w:r>
      <w:r w:rsidR="00A116EA">
        <w:rPr>
          <w:rFonts w:ascii="Times New Roman" w:eastAsia="標楷體" w:hAnsi="Times New Roman" w:hint="eastAsia"/>
          <w:sz w:val="28"/>
          <w:szCs w:val="28"/>
        </w:rPr>
        <w:t>%</w:t>
      </w:r>
      <w:r w:rsidRPr="002106FB">
        <w:rPr>
          <w:rFonts w:ascii="Times New Roman" w:eastAsia="標楷體" w:hAnsi="Times New Roman" w:hint="eastAsia"/>
          <w:sz w:val="28"/>
          <w:szCs w:val="28"/>
        </w:rPr>
        <w:t>)</w:t>
      </w:r>
      <w:r w:rsidR="00072676" w:rsidRPr="00A07DF7">
        <w:rPr>
          <w:rFonts w:ascii="Times New Roman" w:eastAsia="標楷體" w:hAnsi="Times New Roman" w:hint="eastAsia"/>
          <w:sz w:val="28"/>
          <w:szCs w:val="28"/>
        </w:rPr>
        <w:t>。</w:t>
      </w:r>
    </w:p>
    <w:p w:rsidR="00153EA4" w:rsidRPr="003C2B41" w:rsidRDefault="002106FB" w:rsidP="002106FB">
      <w:pPr>
        <w:pStyle w:val="afffff"/>
        <w:numPr>
          <w:ilvl w:val="0"/>
          <w:numId w:val="13"/>
        </w:numPr>
        <w:snapToGrid w:val="0"/>
        <w:spacing w:before="180" w:line="300" w:lineRule="auto"/>
        <w:ind w:leftChars="0" w:right="-227" w:firstLineChars="0" w:hanging="554"/>
        <w:rPr>
          <w:rFonts w:ascii="Times New Roman" w:eastAsia="標楷體" w:hAnsi="Times New Roman"/>
          <w:sz w:val="28"/>
          <w:szCs w:val="28"/>
        </w:rPr>
      </w:pPr>
      <w:r w:rsidRPr="002106FB">
        <w:rPr>
          <w:rFonts w:ascii="Times New Roman" w:eastAsia="標楷體" w:hAnsi="Times New Roman" w:hint="eastAsia"/>
          <w:sz w:val="28"/>
          <w:szCs w:val="28"/>
        </w:rPr>
        <w:t>香港</w:t>
      </w:r>
      <w:r w:rsidRPr="002106FB">
        <w:rPr>
          <w:rFonts w:ascii="Times New Roman" w:eastAsia="標楷體" w:hAnsi="Times New Roman" w:hint="eastAsia"/>
          <w:sz w:val="28"/>
          <w:szCs w:val="28"/>
        </w:rPr>
        <w:t>2015</w:t>
      </w:r>
      <w:r w:rsidRPr="002106FB">
        <w:rPr>
          <w:rFonts w:ascii="Times New Roman" w:eastAsia="標楷體" w:hAnsi="Times New Roman" w:hint="eastAsia"/>
          <w:sz w:val="28"/>
          <w:szCs w:val="28"/>
        </w:rPr>
        <w:t>年</w:t>
      </w:r>
      <w:r w:rsidRPr="002106FB">
        <w:rPr>
          <w:rFonts w:ascii="Times New Roman" w:eastAsia="標楷體" w:hAnsi="Times New Roman" w:hint="eastAsia"/>
          <w:sz w:val="28"/>
          <w:szCs w:val="28"/>
        </w:rPr>
        <w:t>1</w:t>
      </w:r>
      <w:r w:rsidRPr="002106FB">
        <w:rPr>
          <w:rFonts w:ascii="Times New Roman" w:eastAsia="標楷體" w:hAnsi="Times New Roman" w:hint="eastAsia"/>
          <w:sz w:val="28"/>
          <w:szCs w:val="28"/>
        </w:rPr>
        <w:t>月出口金額為</w:t>
      </w:r>
      <w:r w:rsidRPr="002106FB">
        <w:rPr>
          <w:rFonts w:ascii="Times New Roman" w:eastAsia="標楷體" w:hAnsi="Times New Roman" w:hint="eastAsia"/>
          <w:sz w:val="28"/>
          <w:szCs w:val="28"/>
        </w:rPr>
        <w:t>3,119</w:t>
      </w:r>
      <w:r w:rsidRPr="002106FB">
        <w:rPr>
          <w:rFonts w:ascii="Times New Roman" w:eastAsia="標楷體" w:hAnsi="Times New Roman" w:hint="eastAsia"/>
          <w:sz w:val="28"/>
          <w:szCs w:val="28"/>
        </w:rPr>
        <w:t>億港</w:t>
      </w:r>
      <w:r w:rsidRPr="00A116EA">
        <w:rPr>
          <w:rFonts w:ascii="Times New Roman" w:eastAsia="標楷體" w:hAnsi="Times New Roman" w:hint="eastAsia"/>
          <w:color w:val="000000" w:themeColor="text1"/>
          <w:sz w:val="28"/>
          <w:szCs w:val="28"/>
        </w:rPr>
        <w:t>元，較上年同月成長</w:t>
      </w:r>
      <w:r w:rsidRPr="00A116EA">
        <w:rPr>
          <w:rFonts w:ascii="Times New Roman" w:eastAsia="標楷體" w:hAnsi="Times New Roman" w:hint="eastAsia"/>
          <w:color w:val="000000" w:themeColor="text1"/>
          <w:sz w:val="28"/>
          <w:szCs w:val="28"/>
        </w:rPr>
        <w:t>2.8</w:t>
      </w:r>
      <w:r w:rsidR="00A116EA"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，進口金額</w:t>
      </w:r>
      <w:r w:rsidRPr="00A116EA">
        <w:rPr>
          <w:rFonts w:ascii="Times New Roman" w:eastAsia="標楷體" w:hAnsi="Times New Roman" w:hint="eastAsia"/>
          <w:color w:val="000000" w:themeColor="text1"/>
          <w:sz w:val="28"/>
          <w:szCs w:val="28"/>
        </w:rPr>
        <w:t>3,489</w:t>
      </w:r>
      <w:r w:rsidRPr="00A116EA">
        <w:rPr>
          <w:rFonts w:ascii="Times New Roman" w:eastAsia="標楷體" w:hAnsi="Times New Roman" w:hint="eastAsia"/>
          <w:color w:val="000000" w:themeColor="text1"/>
          <w:sz w:val="28"/>
          <w:szCs w:val="28"/>
        </w:rPr>
        <w:t>億港元，成長</w:t>
      </w:r>
      <w:r w:rsidRPr="00A116EA">
        <w:rPr>
          <w:rFonts w:ascii="Times New Roman" w:eastAsia="標楷體" w:hAnsi="Times New Roman" w:hint="eastAsia"/>
          <w:color w:val="000000" w:themeColor="text1"/>
          <w:sz w:val="28"/>
          <w:szCs w:val="28"/>
        </w:rPr>
        <w:t>7.9</w:t>
      </w:r>
      <w:r w:rsidR="00A116EA"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。出口</w:t>
      </w:r>
      <w:r w:rsidR="00BD1E30" w:rsidRPr="00A116EA">
        <w:rPr>
          <w:rFonts w:ascii="Times New Roman" w:eastAsia="標楷體" w:hAnsi="Times New Roman" w:hint="eastAsia"/>
          <w:color w:val="000000" w:themeColor="text1"/>
          <w:sz w:val="28"/>
          <w:szCs w:val="28"/>
        </w:rPr>
        <w:t>地區方面</w:t>
      </w:r>
      <w:r w:rsidRPr="00A116EA">
        <w:rPr>
          <w:rFonts w:ascii="Times New Roman" w:eastAsia="標楷體" w:hAnsi="Times New Roman" w:hint="eastAsia"/>
          <w:color w:val="000000" w:themeColor="text1"/>
          <w:sz w:val="28"/>
          <w:szCs w:val="28"/>
        </w:rPr>
        <w:t>，輸往亞洲整體成長</w:t>
      </w:r>
      <w:r w:rsidRPr="00A116EA">
        <w:rPr>
          <w:rFonts w:ascii="Times New Roman" w:eastAsia="標楷體" w:hAnsi="Times New Roman" w:hint="eastAsia"/>
          <w:color w:val="000000" w:themeColor="text1"/>
          <w:sz w:val="28"/>
          <w:szCs w:val="28"/>
        </w:rPr>
        <w:t>7.1</w:t>
      </w:r>
      <w:r w:rsidR="00A116EA"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，尤其以越南</w:t>
      </w:r>
      <w:r w:rsidRPr="00A116EA">
        <w:rPr>
          <w:rFonts w:ascii="Times New Roman" w:eastAsia="標楷體" w:hAnsi="Times New Roman" w:hint="eastAsia"/>
          <w:color w:val="000000" w:themeColor="text1"/>
          <w:sz w:val="28"/>
          <w:szCs w:val="28"/>
        </w:rPr>
        <w:t>(35.1</w:t>
      </w:r>
      <w:r w:rsidR="00A116EA"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、菲律賓</w:t>
      </w:r>
      <w:r w:rsidRPr="00A116EA">
        <w:rPr>
          <w:rFonts w:ascii="Times New Roman" w:eastAsia="標楷體" w:hAnsi="Times New Roman" w:hint="eastAsia"/>
          <w:color w:val="000000" w:themeColor="text1"/>
          <w:sz w:val="28"/>
          <w:szCs w:val="28"/>
        </w:rPr>
        <w:t>(20.7</w:t>
      </w:r>
      <w:r w:rsidR="00A116EA"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w:t>
      </w:r>
      <w:r w:rsidRPr="00A116EA">
        <w:rPr>
          <w:rFonts w:ascii="Times New Roman" w:eastAsia="標楷體" w:hAnsi="Times New Roman" w:hint="eastAsia"/>
          <w:color w:val="000000" w:themeColor="text1"/>
          <w:sz w:val="28"/>
          <w:szCs w:val="28"/>
        </w:rPr>
        <w:t>、</w:t>
      </w:r>
      <w:r w:rsidRPr="002106FB">
        <w:rPr>
          <w:rFonts w:ascii="Times New Roman" w:eastAsia="標楷體" w:hAnsi="Times New Roman" w:hint="eastAsia"/>
          <w:sz w:val="28"/>
          <w:szCs w:val="28"/>
        </w:rPr>
        <w:t>新加坡</w:t>
      </w:r>
      <w:r w:rsidRPr="002106FB">
        <w:rPr>
          <w:rFonts w:ascii="Times New Roman" w:eastAsia="標楷體" w:hAnsi="Times New Roman" w:hint="eastAsia"/>
          <w:sz w:val="28"/>
          <w:szCs w:val="28"/>
        </w:rPr>
        <w:t>(17.1</w:t>
      </w:r>
      <w:r w:rsidR="00A116EA">
        <w:rPr>
          <w:rFonts w:ascii="Times New Roman" w:eastAsia="標楷體" w:hAnsi="Times New Roman" w:hint="eastAsia"/>
          <w:sz w:val="28"/>
          <w:szCs w:val="28"/>
        </w:rPr>
        <w:t>%</w:t>
      </w:r>
      <w:r w:rsidRPr="002106FB">
        <w:rPr>
          <w:rFonts w:ascii="Times New Roman" w:eastAsia="標楷體" w:hAnsi="Times New Roman" w:hint="eastAsia"/>
          <w:sz w:val="28"/>
          <w:szCs w:val="28"/>
        </w:rPr>
        <w:t>)</w:t>
      </w:r>
      <w:r w:rsidRPr="002106FB">
        <w:rPr>
          <w:rFonts w:ascii="Times New Roman" w:eastAsia="標楷體" w:hAnsi="Times New Roman" w:hint="eastAsia"/>
          <w:sz w:val="28"/>
          <w:szCs w:val="28"/>
        </w:rPr>
        <w:t>、泰國</w:t>
      </w:r>
      <w:r w:rsidRPr="002106FB">
        <w:rPr>
          <w:rFonts w:ascii="Times New Roman" w:eastAsia="標楷體" w:hAnsi="Times New Roman" w:hint="eastAsia"/>
          <w:sz w:val="28"/>
          <w:szCs w:val="28"/>
        </w:rPr>
        <w:t>(15.1</w:t>
      </w:r>
      <w:r w:rsidR="00A116EA">
        <w:rPr>
          <w:rFonts w:ascii="Times New Roman" w:eastAsia="標楷體" w:hAnsi="Times New Roman" w:hint="eastAsia"/>
          <w:sz w:val="28"/>
          <w:szCs w:val="28"/>
        </w:rPr>
        <w:t>%</w:t>
      </w:r>
      <w:r w:rsidRPr="002106FB">
        <w:rPr>
          <w:rFonts w:ascii="Times New Roman" w:eastAsia="標楷體" w:hAnsi="Times New Roman" w:hint="eastAsia"/>
          <w:sz w:val="28"/>
          <w:szCs w:val="28"/>
        </w:rPr>
        <w:t>)</w:t>
      </w:r>
      <w:r w:rsidRPr="002106FB">
        <w:rPr>
          <w:rFonts w:ascii="Times New Roman" w:eastAsia="標楷體" w:hAnsi="Times New Roman" w:hint="eastAsia"/>
          <w:sz w:val="28"/>
          <w:szCs w:val="28"/>
        </w:rPr>
        <w:t>及中國大陸</w:t>
      </w:r>
      <w:r w:rsidRPr="002106FB">
        <w:rPr>
          <w:rFonts w:ascii="Times New Roman" w:eastAsia="標楷體" w:hAnsi="Times New Roman" w:hint="eastAsia"/>
          <w:sz w:val="28"/>
          <w:szCs w:val="28"/>
        </w:rPr>
        <w:t>(9.2</w:t>
      </w:r>
      <w:r w:rsidR="00A116EA">
        <w:rPr>
          <w:rFonts w:ascii="Times New Roman" w:eastAsia="標楷體" w:hAnsi="Times New Roman" w:hint="eastAsia"/>
          <w:sz w:val="28"/>
          <w:szCs w:val="28"/>
        </w:rPr>
        <w:t>%</w:t>
      </w:r>
      <w:r w:rsidRPr="002106FB">
        <w:rPr>
          <w:rFonts w:ascii="Times New Roman" w:eastAsia="標楷體" w:hAnsi="Times New Roman" w:hint="eastAsia"/>
          <w:sz w:val="28"/>
          <w:szCs w:val="28"/>
        </w:rPr>
        <w:t>)</w:t>
      </w:r>
      <w:r w:rsidRPr="002106FB">
        <w:rPr>
          <w:rFonts w:ascii="Times New Roman" w:eastAsia="標楷體" w:hAnsi="Times New Roman" w:hint="eastAsia"/>
          <w:sz w:val="28"/>
          <w:szCs w:val="28"/>
        </w:rPr>
        <w:t>成長顯著，輸往韓國、日本及印度則下跌。香港統計局指出，</w:t>
      </w:r>
      <w:r w:rsidRPr="002106FB">
        <w:rPr>
          <w:rFonts w:ascii="Times New Roman" w:eastAsia="標楷體" w:hAnsi="Times New Roman" w:hint="eastAsia"/>
          <w:sz w:val="28"/>
          <w:szCs w:val="28"/>
        </w:rPr>
        <w:t>1</w:t>
      </w:r>
      <w:r w:rsidRPr="002106FB">
        <w:rPr>
          <w:rFonts w:ascii="Times New Roman" w:eastAsia="標楷體" w:hAnsi="Times New Roman" w:hint="eastAsia"/>
          <w:sz w:val="28"/>
          <w:szCs w:val="28"/>
        </w:rPr>
        <w:t>月出口較上年同月溫和成長，主因係中國大陸需求復甦所致，先進國家市場需求則仍顯疲弱</w:t>
      </w:r>
      <w:r w:rsidR="00072676" w:rsidRPr="00A07DF7">
        <w:rPr>
          <w:rFonts w:ascii="Times New Roman" w:eastAsia="標楷體" w:hAnsi="Times New Roman" w:hint="eastAsia"/>
          <w:sz w:val="28"/>
          <w:szCs w:val="28"/>
        </w:rPr>
        <w:t>。</w:t>
      </w:r>
    </w:p>
    <w:p w:rsidR="00153EA4" w:rsidRPr="0060467A" w:rsidRDefault="002106FB" w:rsidP="002106FB">
      <w:pPr>
        <w:pStyle w:val="afffff"/>
        <w:numPr>
          <w:ilvl w:val="0"/>
          <w:numId w:val="13"/>
        </w:numPr>
        <w:snapToGrid w:val="0"/>
        <w:spacing w:before="180" w:line="300" w:lineRule="auto"/>
        <w:ind w:leftChars="0" w:right="-227" w:firstLineChars="0" w:hanging="554"/>
        <w:rPr>
          <w:rFonts w:ascii="Times New Roman" w:eastAsia="標楷體" w:hAnsi="Times New Roman"/>
          <w:color w:val="FF0000"/>
          <w:sz w:val="28"/>
          <w:szCs w:val="28"/>
        </w:rPr>
      </w:pPr>
      <w:r w:rsidRPr="002106FB">
        <w:rPr>
          <w:rFonts w:ascii="Times New Roman" w:eastAsia="標楷體" w:hAnsi="Times New Roman" w:hint="eastAsia"/>
          <w:sz w:val="28"/>
          <w:szCs w:val="28"/>
        </w:rPr>
        <w:t>香港財政司於</w:t>
      </w:r>
      <w:r w:rsidRPr="002106FB">
        <w:rPr>
          <w:rFonts w:ascii="Times New Roman" w:eastAsia="標楷體" w:hAnsi="Times New Roman" w:hint="eastAsia"/>
          <w:sz w:val="28"/>
          <w:szCs w:val="28"/>
        </w:rPr>
        <w:t>2015</w:t>
      </w:r>
      <w:r w:rsidRPr="002106FB">
        <w:rPr>
          <w:rFonts w:ascii="Times New Roman" w:eastAsia="標楷體" w:hAnsi="Times New Roman" w:hint="eastAsia"/>
          <w:sz w:val="28"/>
          <w:szCs w:val="28"/>
        </w:rPr>
        <w:t>年</w:t>
      </w:r>
      <w:r w:rsidRPr="002106FB">
        <w:rPr>
          <w:rFonts w:ascii="Times New Roman" w:eastAsia="標楷體" w:hAnsi="Times New Roman" w:hint="eastAsia"/>
          <w:sz w:val="28"/>
          <w:szCs w:val="28"/>
        </w:rPr>
        <w:t>2</w:t>
      </w:r>
      <w:r w:rsidRPr="002106FB">
        <w:rPr>
          <w:rFonts w:ascii="Times New Roman" w:eastAsia="標楷體" w:hAnsi="Times New Roman" w:hint="eastAsia"/>
          <w:sz w:val="28"/>
          <w:szCs w:val="28"/>
        </w:rPr>
        <w:t>月</w:t>
      </w:r>
      <w:r w:rsidRPr="002106FB">
        <w:rPr>
          <w:rFonts w:ascii="Times New Roman" w:eastAsia="標楷體" w:hAnsi="Times New Roman" w:hint="eastAsia"/>
          <w:sz w:val="28"/>
          <w:szCs w:val="28"/>
        </w:rPr>
        <w:t>25</w:t>
      </w:r>
      <w:r w:rsidRPr="002106FB">
        <w:rPr>
          <w:rFonts w:ascii="Times New Roman" w:eastAsia="標楷體" w:hAnsi="Times New Roman" w:hint="eastAsia"/>
          <w:sz w:val="28"/>
          <w:szCs w:val="28"/>
        </w:rPr>
        <w:t>日發布「</w:t>
      </w:r>
      <w:r w:rsidRPr="002106FB">
        <w:rPr>
          <w:rFonts w:ascii="Times New Roman" w:eastAsia="標楷體" w:hAnsi="Times New Roman" w:hint="eastAsia"/>
          <w:sz w:val="28"/>
          <w:szCs w:val="28"/>
        </w:rPr>
        <w:t>2015</w:t>
      </w:r>
      <w:r w:rsidRPr="002106FB">
        <w:rPr>
          <w:rFonts w:ascii="Times New Roman" w:eastAsia="標楷體" w:hAnsi="Times New Roman" w:hint="eastAsia"/>
          <w:sz w:val="28"/>
          <w:szCs w:val="28"/>
        </w:rPr>
        <w:t>至</w:t>
      </w:r>
      <w:r w:rsidRPr="002106FB">
        <w:rPr>
          <w:rFonts w:ascii="Times New Roman" w:eastAsia="標楷體" w:hAnsi="Times New Roman" w:hint="eastAsia"/>
          <w:sz w:val="28"/>
          <w:szCs w:val="28"/>
        </w:rPr>
        <w:t>2016</w:t>
      </w:r>
      <w:r w:rsidRPr="002106FB">
        <w:rPr>
          <w:rFonts w:ascii="Times New Roman" w:eastAsia="標楷體" w:hAnsi="Times New Roman" w:hint="eastAsia"/>
          <w:sz w:val="28"/>
          <w:szCs w:val="28"/>
        </w:rPr>
        <w:t>年財政預算案」，指出香港將積極加入中國大陸「一帶一路」建設，開拓新的商機，聯合中國大陸省市到一帶一路國家聯合互訪合作，並為「走出去」的中國大陸企業提供金融、法律專業服務</w:t>
      </w:r>
      <w:r w:rsidR="00BD1E30">
        <w:rPr>
          <w:rFonts w:ascii="Times New Roman" w:eastAsia="標楷體" w:hAnsi="Times New Roman" w:hint="eastAsia"/>
          <w:sz w:val="28"/>
          <w:szCs w:val="28"/>
        </w:rPr>
        <w:t>；</w:t>
      </w:r>
      <w:r w:rsidRPr="002106FB">
        <w:rPr>
          <w:rFonts w:ascii="Times New Roman" w:eastAsia="標楷體" w:hAnsi="Times New Roman" w:hint="eastAsia"/>
          <w:sz w:val="28"/>
          <w:szCs w:val="28"/>
        </w:rPr>
        <w:t>將爭取利用香港在融資和資產管理方面的優勢，支持亞洲基礎建設投資銀行</w:t>
      </w:r>
      <w:r w:rsidRPr="002106FB">
        <w:rPr>
          <w:rFonts w:ascii="Times New Roman" w:eastAsia="標楷體" w:hAnsi="Times New Roman" w:hint="eastAsia"/>
          <w:sz w:val="28"/>
          <w:szCs w:val="28"/>
        </w:rPr>
        <w:t>(AIIB)</w:t>
      </w:r>
      <w:r w:rsidRPr="002106FB">
        <w:rPr>
          <w:rFonts w:ascii="Times New Roman" w:eastAsia="標楷體" w:hAnsi="Times New Roman" w:hint="eastAsia"/>
          <w:sz w:val="28"/>
          <w:szCs w:val="28"/>
        </w:rPr>
        <w:t>籌建，並積極研究加入</w:t>
      </w:r>
      <w:r w:rsidR="00913611">
        <w:rPr>
          <w:rFonts w:ascii="Times New Roman" w:eastAsia="標楷體" w:hAnsi="Times New Roman" w:hint="eastAsia"/>
          <w:sz w:val="28"/>
          <w:szCs w:val="28"/>
        </w:rPr>
        <w:t>。</w:t>
      </w:r>
    </w:p>
    <w:p w:rsidR="00153EA4" w:rsidRDefault="00153EA4" w:rsidP="00153EA4">
      <w:pPr>
        <w:pStyle w:val="t-5"/>
        <w:spacing w:beforeLines="50" w:before="180"/>
        <w:ind w:leftChars="0" w:left="0" w:firstLineChars="0" w:firstLine="0"/>
        <w:jc w:val="center"/>
        <w:rPr>
          <w:rFonts w:ascii="標楷體" w:hAnsi="標楷體"/>
          <w:color w:val="FF0000"/>
          <w:lang w:val="zh-TW"/>
        </w:rPr>
      </w:pPr>
    </w:p>
    <w:p w:rsidR="003C2B41" w:rsidRPr="00421927" w:rsidRDefault="003C2B41" w:rsidP="00153EA4">
      <w:pPr>
        <w:pStyle w:val="t-5"/>
        <w:spacing w:beforeLines="50" w:before="180"/>
        <w:ind w:leftChars="0" w:left="0" w:firstLineChars="0" w:firstLine="0"/>
        <w:jc w:val="center"/>
        <w:rPr>
          <w:rFonts w:ascii="標楷體" w:hAnsi="標楷體"/>
          <w:color w:val="FF0000"/>
          <w:lang w:val="zh-TW"/>
        </w:rPr>
      </w:pPr>
    </w:p>
    <w:p w:rsidR="00153EA4" w:rsidRDefault="00153EA4" w:rsidP="00153EA4">
      <w:pPr>
        <w:pStyle w:val="t-5"/>
        <w:spacing w:beforeLines="50" w:before="180"/>
        <w:ind w:leftChars="0" w:left="0" w:firstLineChars="0" w:firstLine="0"/>
        <w:jc w:val="center"/>
        <w:rPr>
          <w:rFonts w:ascii="標楷體" w:hAnsi="標楷體"/>
          <w:color w:val="FF0000"/>
          <w:lang w:val="zh-TW"/>
        </w:rPr>
      </w:pPr>
    </w:p>
    <w:p w:rsidR="002106FB" w:rsidRDefault="002106FB" w:rsidP="00153EA4">
      <w:pPr>
        <w:pStyle w:val="t-5"/>
        <w:spacing w:beforeLines="50" w:before="180"/>
        <w:ind w:leftChars="0" w:left="0" w:firstLineChars="0" w:firstLine="0"/>
        <w:jc w:val="center"/>
        <w:rPr>
          <w:rFonts w:ascii="標楷體" w:hAnsi="標楷體"/>
          <w:color w:val="FF0000"/>
          <w:lang w:val="zh-TW"/>
        </w:rPr>
      </w:pPr>
    </w:p>
    <w:p w:rsidR="002106FB" w:rsidRDefault="002106FB" w:rsidP="00153EA4">
      <w:pPr>
        <w:pStyle w:val="t-5"/>
        <w:spacing w:beforeLines="50" w:before="180"/>
        <w:ind w:leftChars="0" w:left="0" w:firstLineChars="0" w:firstLine="0"/>
        <w:jc w:val="center"/>
        <w:rPr>
          <w:rFonts w:ascii="標楷體" w:hAnsi="標楷體"/>
          <w:color w:val="FF0000"/>
          <w:lang w:val="zh-TW"/>
        </w:rPr>
      </w:pPr>
    </w:p>
    <w:p w:rsidR="002106FB" w:rsidRPr="00421927" w:rsidRDefault="002106FB" w:rsidP="00153EA4">
      <w:pPr>
        <w:pStyle w:val="t-5"/>
        <w:spacing w:beforeLines="50" w:before="180"/>
        <w:ind w:leftChars="0" w:left="0" w:firstLineChars="0" w:firstLine="0"/>
        <w:jc w:val="center"/>
        <w:rPr>
          <w:rFonts w:ascii="標楷體" w:hAnsi="標楷體"/>
          <w:color w:val="FF0000"/>
          <w:lang w:val="zh-TW"/>
        </w:rPr>
      </w:pPr>
    </w:p>
    <w:p w:rsidR="008E36FE" w:rsidRPr="00421927" w:rsidRDefault="008E36FE" w:rsidP="00153EA4">
      <w:pPr>
        <w:pStyle w:val="t-5"/>
        <w:spacing w:beforeLines="50" w:before="180"/>
        <w:ind w:leftChars="0" w:left="0" w:firstLineChars="0" w:firstLine="0"/>
        <w:jc w:val="center"/>
        <w:rPr>
          <w:rFonts w:ascii="標楷體" w:hAnsi="標楷體"/>
          <w:color w:val="FF0000"/>
          <w:lang w:val="zh-TW"/>
        </w:rPr>
      </w:pPr>
    </w:p>
    <w:p w:rsidR="00153EA4" w:rsidRPr="001131BC" w:rsidRDefault="00153EA4" w:rsidP="00153EA4">
      <w:pPr>
        <w:pStyle w:val="t-5"/>
        <w:spacing w:beforeLines="50" w:before="180"/>
        <w:ind w:leftChars="0" w:left="0" w:firstLineChars="0" w:firstLine="0"/>
        <w:jc w:val="center"/>
        <w:rPr>
          <w:b/>
          <w:color w:val="auto"/>
          <w:szCs w:val="32"/>
          <w:lang w:val="zh-TW"/>
        </w:rPr>
      </w:pPr>
      <w:r w:rsidRPr="001131BC">
        <w:rPr>
          <w:b/>
          <w:color w:val="auto"/>
          <w:szCs w:val="32"/>
          <w:lang w:val="zh-TW"/>
        </w:rPr>
        <w:t>表</w:t>
      </w:r>
      <w:r w:rsidRPr="001131BC">
        <w:rPr>
          <w:b/>
          <w:color w:val="auto"/>
          <w:szCs w:val="32"/>
          <w:lang w:val="zh-TW"/>
        </w:rPr>
        <w:t xml:space="preserve">1-3-4   </w:t>
      </w:r>
      <w:r w:rsidRPr="001131BC">
        <w:rPr>
          <w:b/>
          <w:color w:val="auto"/>
          <w:szCs w:val="32"/>
          <w:lang w:val="zh-TW"/>
        </w:rPr>
        <w:t>香港重要經濟指標</w:t>
      </w:r>
    </w:p>
    <w:p w:rsidR="002106FB" w:rsidRPr="002106FB" w:rsidRDefault="00153EA4" w:rsidP="002106FB">
      <w:pPr>
        <w:tabs>
          <w:tab w:val="left" w:pos="6840"/>
        </w:tabs>
        <w:snapToGrid w:val="0"/>
        <w:jc w:val="right"/>
        <w:rPr>
          <w:rFonts w:eastAsia="標楷體"/>
          <w:bCs/>
          <w:sz w:val="22"/>
          <w:szCs w:val="28"/>
        </w:rPr>
      </w:pPr>
      <w:r w:rsidRPr="001131BC">
        <w:rPr>
          <w:rFonts w:eastAsia="標楷體"/>
          <w:bCs/>
          <w:sz w:val="28"/>
          <w:szCs w:val="32"/>
          <w:lang w:val="zh-TW"/>
        </w:rPr>
        <w:t xml:space="preserve">        </w:t>
      </w:r>
      <w:r w:rsidRPr="001131BC">
        <w:rPr>
          <w:rFonts w:eastAsia="標楷體"/>
          <w:bCs/>
          <w:sz w:val="28"/>
          <w:szCs w:val="32"/>
          <w:lang w:val="zh-TW"/>
        </w:rPr>
        <w:t xml:space="preserve">　</w:t>
      </w:r>
      <w:r w:rsidR="002106FB" w:rsidRPr="002106FB">
        <w:rPr>
          <w:rFonts w:eastAsia="標楷體"/>
          <w:bCs/>
          <w:sz w:val="22"/>
          <w:szCs w:val="28"/>
          <w:lang w:val="zh-TW"/>
        </w:rPr>
        <w:t>單位：</w:t>
      </w:r>
      <w:r w:rsidR="002106FB" w:rsidRPr="002106FB">
        <w:rPr>
          <w:rFonts w:eastAsia="標楷體" w:hint="eastAsia"/>
          <w:bCs/>
          <w:sz w:val="22"/>
          <w:szCs w:val="28"/>
          <w:lang w:val="zh-TW"/>
        </w:rPr>
        <w:t>10</w:t>
      </w:r>
      <w:r w:rsidR="002106FB" w:rsidRPr="002106FB">
        <w:rPr>
          <w:rFonts w:eastAsia="標楷體"/>
          <w:bCs/>
          <w:sz w:val="22"/>
          <w:szCs w:val="28"/>
          <w:lang w:val="zh-TW"/>
        </w:rPr>
        <w:t>億</w:t>
      </w:r>
      <w:r w:rsidR="002106FB" w:rsidRPr="002106FB">
        <w:rPr>
          <w:rFonts w:eastAsia="標楷體" w:hint="eastAsia"/>
          <w:bCs/>
          <w:sz w:val="22"/>
          <w:szCs w:val="28"/>
          <w:lang w:val="zh-TW"/>
        </w:rPr>
        <w:t>港元</w:t>
      </w:r>
      <w:r w:rsidR="002106FB" w:rsidRPr="002106FB">
        <w:rPr>
          <w:rFonts w:eastAsia="標楷體"/>
          <w:bCs/>
          <w:sz w:val="22"/>
          <w:szCs w:val="28"/>
          <w:lang w:val="zh-TW"/>
        </w:rPr>
        <w:t>；</w:t>
      </w:r>
      <w:r w:rsidR="00A116EA">
        <w:rPr>
          <w:rFonts w:eastAsia="標楷體"/>
          <w:bCs/>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2106FB" w:rsidRPr="002106FB" w:rsidTr="008737CB">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2106FB" w:rsidRPr="002106FB" w:rsidRDefault="002106FB" w:rsidP="002106FB">
            <w:pPr>
              <w:tabs>
                <w:tab w:val="left" w:pos="6840"/>
              </w:tabs>
              <w:autoSpaceDE w:val="0"/>
              <w:autoSpaceDN w:val="0"/>
              <w:adjustRightInd w:val="0"/>
              <w:snapToGrid w:val="0"/>
              <w:spacing w:line="240" w:lineRule="atLeast"/>
              <w:jc w:val="center"/>
              <w:rPr>
                <w:rFonts w:eastAsia="標楷體"/>
                <w:bCs/>
                <w:sz w:val="22"/>
                <w:szCs w:val="22"/>
              </w:rPr>
            </w:pPr>
            <w:r w:rsidRPr="002106FB">
              <w:rPr>
                <w:rFonts w:eastAsia="標楷體" w:hint="eastAsia"/>
                <w:bCs/>
                <w:sz w:val="22"/>
                <w:szCs w:val="22"/>
                <w:lang w:val="zh-TW"/>
              </w:rPr>
              <w:t>年</w:t>
            </w:r>
            <w:r w:rsidRPr="002106FB">
              <w:rPr>
                <w:rFonts w:eastAsia="標楷體"/>
                <w:bCs/>
                <w:sz w:val="22"/>
                <w:szCs w:val="22"/>
              </w:rPr>
              <w:t>(</w:t>
            </w:r>
            <w:r w:rsidRPr="002106FB">
              <w:rPr>
                <w:rFonts w:eastAsia="標楷體" w:hint="eastAsia"/>
                <w:bCs/>
                <w:sz w:val="22"/>
                <w:szCs w:val="22"/>
                <w:lang w:val="zh-TW"/>
              </w:rPr>
              <w:t>月</w:t>
            </w:r>
            <w:r w:rsidRPr="002106FB">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2106FB" w:rsidRPr="002106FB" w:rsidRDefault="002106FB" w:rsidP="002106FB">
            <w:pPr>
              <w:tabs>
                <w:tab w:val="left" w:pos="6840"/>
              </w:tabs>
              <w:autoSpaceDE w:val="0"/>
              <w:autoSpaceDN w:val="0"/>
              <w:adjustRightInd w:val="0"/>
              <w:snapToGrid w:val="0"/>
              <w:spacing w:line="240" w:lineRule="atLeast"/>
              <w:jc w:val="center"/>
              <w:rPr>
                <w:rFonts w:eastAsia="標楷體"/>
                <w:bCs/>
                <w:sz w:val="22"/>
                <w:szCs w:val="22"/>
              </w:rPr>
            </w:pPr>
            <w:r w:rsidRPr="002106FB">
              <w:rPr>
                <w:rFonts w:eastAsia="標楷體" w:hint="eastAsia"/>
                <w:bCs/>
                <w:sz w:val="22"/>
                <w:szCs w:val="22"/>
                <w:lang w:val="zh-TW"/>
              </w:rPr>
              <w:t>實質</w:t>
            </w:r>
          </w:p>
          <w:p w:rsidR="002106FB" w:rsidRPr="002106FB" w:rsidRDefault="002106FB" w:rsidP="002106FB">
            <w:pPr>
              <w:tabs>
                <w:tab w:val="left" w:pos="6840"/>
              </w:tabs>
              <w:autoSpaceDE w:val="0"/>
              <w:autoSpaceDN w:val="0"/>
              <w:adjustRightInd w:val="0"/>
              <w:snapToGrid w:val="0"/>
              <w:spacing w:line="240" w:lineRule="atLeast"/>
              <w:jc w:val="center"/>
              <w:rPr>
                <w:rFonts w:eastAsia="標楷體"/>
                <w:bCs/>
                <w:sz w:val="22"/>
                <w:szCs w:val="22"/>
              </w:rPr>
            </w:pPr>
            <w:r w:rsidRPr="002106FB">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2106FB" w:rsidRPr="002106FB" w:rsidRDefault="002106FB" w:rsidP="002106FB">
            <w:pPr>
              <w:tabs>
                <w:tab w:val="left" w:pos="6840"/>
              </w:tabs>
              <w:autoSpaceDE w:val="0"/>
              <w:autoSpaceDN w:val="0"/>
              <w:adjustRightInd w:val="0"/>
              <w:snapToGrid w:val="0"/>
              <w:spacing w:line="240" w:lineRule="atLeast"/>
              <w:jc w:val="center"/>
              <w:rPr>
                <w:rFonts w:eastAsia="標楷體"/>
                <w:bCs/>
                <w:sz w:val="22"/>
                <w:szCs w:val="22"/>
              </w:rPr>
            </w:pPr>
            <w:r w:rsidRPr="002106FB">
              <w:rPr>
                <w:rFonts w:eastAsia="標楷體" w:hint="eastAsia"/>
                <w:bCs/>
                <w:sz w:val="22"/>
                <w:szCs w:val="22"/>
                <w:lang w:val="zh-TW"/>
              </w:rPr>
              <w:t>工業</w:t>
            </w:r>
          </w:p>
          <w:p w:rsidR="002106FB" w:rsidRPr="002106FB" w:rsidRDefault="002106FB" w:rsidP="002106FB">
            <w:pPr>
              <w:tabs>
                <w:tab w:val="left" w:pos="6840"/>
              </w:tabs>
              <w:autoSpaceDE w:val="0"/>
              <w:autoSpaceDN w:val="0"/>
              <w:adjustRightInd w:val="0"/>
              <w:snapToGrid w:val="0"/>
              <w:spacing w:line="240" w:lineRule="atLeast"/>
              <w:jc w:val="center"/>
              <w:rPr>
                <w:rFonts w:eastAsia="標楷體"/>
                <w:bCs/>
                <w:sz w:val="22"/>
                <w:szCs w:val="22"/>
              </w:rPr>
            </w:pPr>
            <w:r w:rsidRPr="002106FB">
              <w:rPr>
                <w:rFonts w:eastAsia="標楷體" w:hint="eastAsia"/>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2106FB" w:rsidRPr="002106FB" w:rsidRDefault="002106FB" w:rsidP="002106FB">
            <w:pPr>
              <w:tabs>
                <w:tab w:val="left" w:pos="6840"/>
              </w:tabs>
              <w:autoSpaceDE w:val="0"/>
              <w:autoSpaceDN w:val="0"/>
              <w:adjustRightInd w:val="0"/>
              <w:snapToGrid w:val="0"/>
              <w:spacing w:line="240" w:lineRule="atLeast"/>
              <w:jc w:val="center"/>
              <w:rPr>
                <w:rFonts w:eastAsia="標楷體"/>
                <w:bCs/>
                <w:sz w:val="22"/>
                <w:szCs w:val="20"/>
              </w:rPr>
            </w:pPr>
            <w:r w:rsidRPr="002106FB">
              <w:rPr>
                <w:rFonts w:eastAsia="標楷體" w:hint="eastAsia"/>
                <w:bCs/>
                <w:sz w:val="22"/>
                <w:szCs w:val="20"/>
              </w:rPr>
              <w:t>貿</w:t>
            </w:r>
            <w:r w:rsidRPr="002106FB">
              <w:rPr>
                <w:rFonts w:eastAsia="標楷體"/>
                <w:bCs/>
                <w:sz w:val="22"/>
                <w:szCs w:val="20"/>
              </w:rPr>
              <w:t xml:space="preserve">    </w:t>
            </w:r>
            <w:r w:rsidRPr="002106FB">
              <w:rPr>
                <w:rFonts w:eastAsia="標楷體" w:hint="eastAsia"/>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2106FB" w:rsidRPr="002106FB" w:rsidRDefault="002106FB" w:rsidP="002106FB">
            <w:pPr>
              <w:tabs>
                <w:tab w:val="left" w:pos="6840"/>
              </w:tabs>
              <w:autoSpaceDE w:val="0"/>
              <w:autoSpaceDN w:val="0"/>
              <w:adjustRightInd w:val="0"/>
              <w:snapToGrid w:val="0"/>
              <w:spacing w:line="240" w:lineRule="atLeast"/>
              <w:jc w:val="center"/>
              <w:rPr>
                <w:rFonts w:eastAsia="標楷體"/>
                <w:bCs/>
                <w:sz w:val="22"/>
                <w:szCs w:val="22"/>
                <w:lang w:val="zh-TW"/>
              </w:rPr>
            </w:pPr>
            <w:r w:rsidRPr="002106FB">
              <w:rPr>
                <w:rFonts w:eastAsia="標楷體" w:hint="eastAsia"/>
                <w:bCs/>
                <w:sz w:val="22"/>
                <w:szCs w:val="22"/>
                <w:lang w:val="zh-TW"/>
              </w:rPr>
              <w:t>消費者</w:t>
            </w:r>
          </w:p>
          <w:p w:rsidR="002106FB" w:rsidRPr="002106FB" w:rsidRDefault="002106FB" w:rsidP="002106FB">
            <w:pPr>
              <w:tabs>
                <w:tab w:val="left" w:pos="6840"/>
              </w:tabs>
              <w:autoSpaceDE w:val="0"/>
              <w:autoSpaceDN w:val="0"/>
              <w:adjustRightInd w:val="0"/>
              <w:snapToGrid w:val="0"/>
              <w:spacing w:line="240" w:lineRule="atLeast"/>
              <w:jc w:val="center"/>
              <w:rPr>
                <w:rFonts w:eastAsia="標楷體"/>
                <w:bCs/>
                <w:sz w:val="22"/>
                <w:szCs w:val="22"/>
              </w:rPr>
            </w:pPr>
            <w:r w:rsidRPr="002106FB">
              <w:rPr>
                <w:rFonts w:eastAsia="標楷體" w:hint="eastAsia"/>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2106FB" w:rsidRPr="002106FB" w:rsidRDefault="002106FB" w:rsidP="002106FB">
            <w:pPr>
              <w:tabs>
                <w:tab w:val="left" w:pos="6840"/>
              </w:tabs>
              <w:autoSpaceDE w:val="0"/>
              <w:autoSpaceDN w:val="0"/>
              <w:adjustRightInd w:val="0"/>
              <w:snapToGrid w:val="0"/>
              <w:spacing w:line="240" w:lineRule="atLeast"/>
              <w:jc w:val="center"/>
              <w:rPr>
                <w:rFonts w:eastAsia="標楷體"/>
                <w:bCs/>
                <w:sz w:val="22"/>
                <w:szCs w:val="22"/>
              </w:rPr>
            </w:pPr>
            <w:r w:rsidRPr="002106FB">
              <w:rPr>
                <w:rFonts w:eastAsia="標楷體" w:hint="eastAsia"/>
                <w:bCs/>
                <w:sz w:val="22"/>
                <w:szCs w:val="22"/>
                <w:lang w:val="zh-TW"/>
              </w:rPr>
              <w:t>失業率</w:t>
            </w:r>
          </w:p>
        </w:tc>
      </w:tr>
      <w:tr w:rsidR="002106FB" w:rsidRPr="002106FB" w:rsidTr="008737CB">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2106FB" w:rsidRPr="002106FB" w:rsidRDefault="002106FB" w:rsidP="002106F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2106FB" w:rsidRPr="002106FB" w:rsidRDefault="002106FB" w:rsidP="002106F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2106FB" w:rsidRPr="002106FB" w:rsidRDefault="002106FB" w:rsidP="002106FB">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2106FB" w:rsidRPr="002106FB" w:rsidRDefault="002106FB" w:rsidP="002106FB">
            <w:pPr>
              <w:tabs>
                <w:tab w:val="left" w:pos="6840"/>
              </w:tabs>
              <w:autoSpaceDE w:val="0"/>
              <w:autoSpaceDN w:val="0"/>
              <w:adjustRightInd w:val="0"/>
              <w:snapToGrid w:val="0"/>
              <w:spacing w:line="240" w:lineRule="atLeast"/>
              <w:jc w:val="center"/>
              <w:rPr>
                <w:rFonts w:eastAsia="標楷體"/>
                <w:bCs/>
                <w:sz w:val="22"/>
                <w:szCs w:val="22"/>
              </w:rPr>
            </w:pPr>
            <w:r w:rsidRPr="002106FB">
              <w:rPr>
                <w:rFonts w:eastAsia="標楷體" w:hint="eastAsia"/>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2106FB" w:rsidRPr="002106FB" w:rsidRDefault="002106FB" w:rsidP="002106FB">
            <w:pPr>
              <w:tabs>
                <w:tab w:val="left" w:pos="6840"/>
              </w:tabs>
              <w:autoSpaceDE w:val="0"/>
              <w:autoSpaceDN w:val="0"/>
              <w:adjustRightInd w:val="0"/>
              <w:snapToGrid w:val="0"/>
              <w:spacing w:line="240" w:lineRule="atLeast"/>
              <w:jc w:val="center"/>
              <w:rPr>
                <w:rFonts w:eastAsia="標楷體"/>
                <w:bCs/>
                <w:sz w:val="22"/>
                <w:szCs w:val="22"/>
              </w:rPr>
            </w:pPr>
            <w:r w:rsidRPr="002106FB">
              <w:rPr>
                <w:rFonts w:eastAsia="標楷體" w:hint="eastAsia"/>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2106FB" w:rsidRPr="002106FB" w:rsidRDefault="002106FB" w:rsidP="002106FB">
            <w:pPr>
              <w:tabs>
                <w:tab w:val="left" w:pos="6840"/>
              </w:tabs>
              <w:autoSpaceDE w:val="0"/>
              <w:autoSpaceDN w:val="0"/>
              <w:adjustRightInd w:val="0"/>
              <w:snapToGrid w:val="0"/>
              <w:spacing w:beforeLines="30" w:before="108" w:line="240" w:lineRule="atLeast"/>
              <w:jc w:val="center"/>
              <w:rPr>
                <w:rFonts w:eastAsia="標楷體"/>
                <w:bCs/>
                <w:sz w:val="22"/>
              </w:rPr>
            </w:pPr>
            <w:r w:rsidRPr="002106FB">
              <w:rPr>
                <w:rFonts w:eastAsia="標楷體" w:hint="eastAsia"/>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2106FB" w:rsidRPr="002106FB" w:rsidRDefault="002106FB" w:rsidP="002106F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2106FB" w:rsidRPr="002106FB" w:rsidRDefault="002106FB" w:rsidP="002106FB">
            <w:pPr>
              <w:widowControl/>
              <w:rPr>
                <w:rFonts w:eastAsia="標楷體"/>
                <w:bCs/>
                <w:sz w:val="22"/>
                <w:szCs w:val="22"/>
              </w:rPr>
            </w:pPr>
          </w:p>
        </w:tc>
      </w:tr>
      <w:tr w:rsidR="002106FB" w:rsidRPr="002106FB" w:rsidTr="008737CB">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2106FB" w:rsidRPr="002106FB" w:rsidRDefault="002106FB" w:rsidP="002106F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2106FB" w:rsidRPr="002106FB" w:rsidRDefault="002106FB" w:rsidP="002106F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2106FB" w:rsidRPr="002106FB" w:rsidRDefault="002106FB" w:rsidP="002106FB">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2106FB" w:rsidRPr="002106FB" w:rsidRDefault="002106FB" w:rsidP="002106FB">
            <w:pPr>
              <w:tabs>
                <w:tab w:val="left" w:pos="6840"/>
              </w:tabs>
              <w:autoSpaceDE w:val="0"/>
              <w:autoSpaceDN w:val="0"/>
              <w:adjustRightInd w:val="0"/>
              <w:snapToGrid w:val="0"/>
              <w:spacing w:line="240" w:lineRule="atLeast"/>
              <w:jc w:val="center"/>
              <w:rPr>
                <w:rFonts w:eastAsia="標楷體"/>
                <w:bCs/>
                <w:sz w:val="22"/>
                <w:szCs w:val="22"/>
              </w:rPr>
            </w:pPr>
            <w:r w:rsidRPr="002106FB">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2106FB" w:rsidRPr="002106FB" w:rsidRDefault="002106FB" w:rsidP="002106FB">
            <w:pPr>
              <w:tabs>
                <w:tab w:val="left" w:pos="6840"/>
              </w:tabs>
              <w:autoSpaceDE w:val="0"/>
              <w:autoSpaceDN w:val="0"/>
              <w:adjustRightInd w:val="0"/>
              <w:snapToGrid w:val="0"/>
              <w:spacing w:line="240" w:lineRule="atLeast"/>
              <w:jc w:val="center"/>
              <w:rPr>
                <w:rFonts w:eastAsia="標楷體"/>
                <w:bCs/>
                <w:sz w:val="22"/>
                <w:szCs w:val="22"/>
              </w:rPr>
            </w:pPr>
            <w:r w:rsidRPr="002106FB">
              <w:rPr>
                <w:rFonts w:eastAsia="標楷體" w:hint="eastAsia"/>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2106FB" w:rsidRPr="002106FB" w:rsidRDefault="002106FB" w:rsidP="002106FB">
            <w:pPr>
              <w:tabs>
                <w:tab w:val="left" w:pos="6840"/>
              </w:tabs>
              <w:autoSpaceDE w:val="0"/>
              <w:autoSpaceDN w:val="0"/>
              <w:adjustRightInd w:val="0"/>
              <w:snapToGrid w:val="0"/>
              <w:spacing w:line="240" w:lineRule="atLeast"/>
              <w:jc w:val="center"/>
              <w:rPr>
                <w:rFonts w:eastAsia="標楷體"/>
                <w:bCs/>
                <w:sz w:val="22"/>
                <w:szCs w:val="22"/>
              </w:rPr>
            </w:pPr>
            <w:r w:rsidRPr="002106FB">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2106FB" w:rsidRPr="002106FB" w:rsidRDefault="002106FB" w:rsidP="002106FB">
            <w:pPr>
              <w:tabs>
                <w:tab w:val="left" w:pos="6840"/>
              </w:tabs>
              <w:autoSpaceDE w:val="0"/>
              <w:autoSpaceDN w:val="0"/>
              <w:adjustRightInd w:val="0"/>
              <w:snapToGrid w:val="0"/>
              <w:spacing w:line="240" w:lineRule="atLeast"/>
              <w:jc w:val="center"/>
              <w:rPr>
                <w:rFonts w:eastAsia="標楷體"/>
                <w:bCs/>
                <w:sz w:val="22"/>
                <w:szCs w:val="22"/>
              </w:rPr>
            </w:pPr>
            <w:r w:rsidRPr="002106FB">
              <w:rPr>
                <w:rFonts w:eastAsia="標楷體" w:hint="eastAsia"/>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2106FB" w:rsidRPr="002106FB" w:rsidRDefault="002106FB" w:rsidP="002106FB">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2106FB" w:rsidRPr="002106FB" w:rsidRDefault="002106FB" w:rsidP="002106F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2106FB" w:rsidRPr="002106FB" w:rsidRDefault="002106FB" w:rsidP="002106FB">
            <w:pPr>
              <w:widowControl/>
              <w:rPr>
                <w:rFonts w:eastAsia="標楷體"/>
                <w:bCs/>
                <w:sz w:val="22"/>
                <w:szCs w:val="22"/>
              </w:rPr>
            </w:pP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2010</w:t>
            </w:r>
            <w:r w:rsidRPr="002106FB">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6.8</w:t>
            </w: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3.5</w:t>
            </w: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3,031.0</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22.8</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3,364.8</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25.0</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-333.8</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2.4</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4.4</w:t>
            </w:r>
          </w:p>
        </w:tc>
      </w:tr>
      <w:tr w:rsidR="002106FB" w:rsidRPr="002106FB" w:rsidTr="008737CB">
        <w:trPr>
          <w:cantSplit/>
          <w:trHeight w:val="340"/>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2011</w:t>
            </w:r>
            <w:r w:rsidRPr="002106FB">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4.9</w:t>
            </w: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0.7</w:t>
            </w: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3,337.3</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10.1</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3,764.6</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11.9</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-427.3</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5.3</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3.4</w:t>
            </w: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2012</w:t>
            </w:r>
            <w:r w:rsidRPr="002106FB">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1.5</w:t>
            </w: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-0.8</w:t>
            </w: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3,434.3</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2.9</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3,912.2</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3.9</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-477.8</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4.1</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3.3</w:t>
            </w: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2013</w:t>
            </w:r>
            <w:r w:rsidRPr="002106FB">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2.9</w:t>
            </w: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0.1</w:t>
            </w: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3,5</w:t>
            </w:r>
            <w:r w:rsidRPr="002106FB">
              <w:rPr>
                <w:rFonts w:eastAsia="標楷體" w:hint="eastAsia"/>
                <w:sz w:val="22"/>
                <w:szCs w:val="22"/>
              </w:rPr>
              <w:t>59</w:t>
            </w:r>
            <w:r w:rsidRPr="002106FB">
              <w:rPr>
                <w:rFonts w:eastAsia="標楷體"/>
                <w:sz w:val="22"/>
                <w:szCs w:val="22"/>
              </w:rPr>
              <w:t>.</w:t>
            </w:r>
            <w:r w:rsidRPr="002106FB">
              <w:rPr>
                <w:rFonts w:eastAsia="標楷體" w:hint="eastAsia"/>
                <w:sz w:val="22"/>
                <w:szCs w:val="22"/>
              </w:rPr>
              <w:t>7</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3.6</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4,06</w:t>
            </w:r>
            <w:r w:rsidRPr="002106FB">
              <w:rPr>
                <w:rFonts w:eastAsia="標楷體" w:hint="eastAsia"/>
                <w:sz w:val="22"/>
                <w:szCs w:val="22"/>
              </w:rPr>
              <w:t>0</w:t>
            </w:r>
            <w:r w:rsidRPr="002106FB">
              <w:rPr>
                <w:rFonts w:eastAsia="標楷體"/>
                <w:sz w:val="22"/>
                <w:szCs w:val="22"/>
              </w:rPr>
              <w:t>.</w:t>
            </w:r>
            <w:r w:rsidRPr="002106FB">
              <w:rPr>
                <w:rFonts w:eastAsia="標楷體" w:hint="eastAsia"/>
                <w:sz w:val="22"/>
                <w:szCs w:val="22"/>
              </w:rPr>
              <w:t>7</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3.8</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-50</w:t>
            </w:r>
            <w:r w:rsidRPr="002106FB">
              <w:rPr>
                <w:rFonts w:eastAsia="標楷體" w:hint="eastAsia"/>
                <w:sz w:val="22"/>
                <w:szCs w:val="22"/>
              </w:rPr>
              <w:t>1</w:t>
            </w:r>
            <w:r w:rsidRPr="002106FB">
              <w:rPr>
                <w:rFonts w:eastAsia="標楷體"/>
                <w:sz w:val="22"/>
                <w:szCs w:val="22"/>
              </w:rPr>
              <w:t>.</w:t>
            </w:r>
            <w:r w:rsidRPr="002106FB">
              <w:rPr>
                <w:rFonts w:eastAsia="標楷體" w:hint="eastAsia"/>
                <w:sz w:val="22"/>
                <w:szCs w:val="22"/>
              </w:rPr>
              <w:t>0</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4.3</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3.4</w:t>
            </w: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2014</w:t>
            </w:r>
            <w:r w:rsidRPr="002106FB">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hint="eastAsia"/>
                <w:sz w:val="22"/>
                <w:szCs w:val="22"/>
              </w:rPr>
              <w:t>2.3</w:t>
            </w: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-0.4</w:t>
            </w: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3,672.8</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3.2</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4,219.0</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3.9</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-546.3</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4.4</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3.2</w:t>
            </w: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2</w:t>
            </w:r>
            <w:r w:rsidRPr="002106F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212.9</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-1.3</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266.6</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6.8</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-53.7</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3.9</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3.1</w:t>
            </w: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3</w:t>
            </w:r>
            <w:r w:rsidRPr="002106F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2.6(I)</w:t>
            </w: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2.1(I)</w:t>
            </w: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301.5</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3.4</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351.9</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3.2</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-50.4</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3.9</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3.1</w:t>
            </w: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4</w:t>
            </w:r>
            <w:r w:rsidRPr="002106F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285.7</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-1.6</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341.0</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2.4</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-55.3</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3.7</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3.2</w:t>
            </w: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5</w:t>
            </w:r>
            <w:r w:rsidRPr="002106F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306.0</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4.9</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348.3</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3.7</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-42.3</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3.7</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3.2</w:t>
            </w: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6</w:t>
            </w:r>
            <w:r w:rsidRPr="002106F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1.8(II)</w:t>
            </w: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2.2(II)</w:t>
            </w: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309.2</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11.4</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352.3</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7.6</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-43.1</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3.6</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3.2</w:t>
            </w: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7</w:t>
            </w:r>
            <w:r w:rsidRPr="002106F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326.2</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6.8</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368.3</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7.5</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-42.1</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4.0</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3.3</w:t>
            </w: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8</w:t>
            </w:r>
            <w:r w:rsidRPr="002106F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327.2</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6.4</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358.8</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3.4</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-31.5</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3.9</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3.3</w:t>
            </w: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9</w:t>
            </w:r>
            <w:r w:rsidRPr="002106F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2.7(III)</w:t>
            </w: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-1.7(III)</w:t>
            </w: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332.0</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4.5</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382.4</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6.3</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-50.</w:t>
            </w:r>
            <w:r w:rsidRPr="002106FB">
              <w:rPr>
                <w:rFonts w:eastAsia="標楷體" w:hint="eastAsia"/>
                <w:color w:val="000000" w:themeColor="text1"/>
                <w:sz w:val="22"/>
                <w:szCs w:val="22"/>
              </w:rPr>
              <w:t>4</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6.6</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3.3</w:t>
            </w: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sz w:val="22"/>
                <w:szCs w:val="22"/>
              </w:rPr>
              <w:t>10</w:t>
            </w:r>
            <w:r w:rsidRPr="002106F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331.7</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2.7</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381.6</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5.6</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-49.8</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5.2</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color w:val="000000" w:themeColor="text1"/>
                <w:sz w:val="22"/>
                <w:szCs w:val="22"/>
              </w:rPr>
              <w:t>3.3</w:t>
            </w: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hint="eastAsia"/>
                <w:sz w:val="22"/>
                <w:szCs w:val="22"/>
              </w:rPr>
              <w:t>11</w:t>
            </w:r>
            <w:r w:rsidRPr="002106FB">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326.8</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0.4</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379.0</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2.4</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-52.2</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5.1</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3.3</w:t>
            </w: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hint="eastAsia"/>
                <w:sz w:val="22"/>
                <w:szCs w:val="22"/>
              </w:rPr>
              <w:t>12</w:t>
            </w:r>
            <w:r w:rsidRPr="002106FB">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hint="eastAsia"/>
                <w:sz w:val="22"/>
                <w:szCs w:val="22"/>
              </w:rPr>
              <w:t>2.2(IV)</w:t>
            </w: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-3.7(IV)</w:t>
            </w: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312.8</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0.6</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372.0</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1.9</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-59.3</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4.9</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3.3</w:t>
            </w: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hint="eastAsia"/>
                <w:sz w:val="22"/>
                <w:szCs w:val="22"/>
              </w:rPr>
              <w:t>2015</w:t>
            </w:r>
            <w:r w:rsidRPr="002106FB">
              <w:rPr>
                <w:rFonts w:eastAsia="標楷體" w:hint="eastAsia"/>
                <w:sz w:val="22"/>
                <w:szCs w:val="22"/>
              </w:rPr>
              <w:t>年</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color w:val="000000" w:themeColor="text1"/>
                <w:sz w:val="22"/>
                <w:szCs w:val="22"/>
              </w:rPr>
            </w:pPr>
          </w:p>
        </w:tc>
      </w:tr>
      <w:tr w:rsidR="002106FB" w:rsidRPr="002106FB" w:rsidTr="008737CB">
        <w:trPr>
          <w:cantSplit/>
        </w:trPr>
        <w:tc>
          <w:tcPr>
            <w:tcW w:w="1288" w:type="dxa"/>
            <w:tcBorders>
              <w:top w:val="nil"/>
              <w:left w:val="nil"/>
              <w:bottom w:val="nil"/>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hint="eastAsia"/>
                <w:sz w:val="22"/>
                <w:szCs w:val="22"/>
              </w:rPr>
              <w:t>1</w:t>
            </w:r>
            <w:r w:rsidRPr="002106FB">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311.9</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2.8</w:t>
            </w:r>
          </w:p>
        </w:tc>
        <w:tc>
          <w:tcPr>
            <w:tcW w:w="853"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348.9</w:t>
            </w:r>
          </w:p>
        </w:tc>
        <w:tc>
          <w:tcPr>
            <w:tcW w:w="78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7.9</w:t>
            </w:r>
          </w:p>
        </w:tc>
        <w:tc>
          <w:tcPr>
            <w:tcW w:w="910"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-37.0</w:t>
            </w:r>
          </w:p>
        </w:tc>
        <w:tc>
          <w:tcPr>
            <w:tcW w:w="854" w:type="dxa"/>
            <w:tcBorders>
              <w:top w:val="nil"/>
              <w:left w:val="single" w:sz="6" w:space="0" w:color="auto"/>
              <w:bottom w:val="nil"/>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4.1</w:t>
            </w:r>
          </w:p>
        </w:tc>
        <w:tc>
          <w:tcPr>
            <w:tcW w:w="835" w:type="dxa"/>
            <w:tcBorders>
              <w:top w:val="nil"/>
              <w:left w:val="single" w:sz="6" w:space="0" w:color="auto"/>
              <w:bottom w:val="nil"/>
              <w:right w:val="nil"/>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3.3</w:t>
            </w:r>
          </w:p>
        </w:tc>
      </w:tr>
      <w:tr w:rsidR="002106FB" w:rsidRPr="002106FB" w:rsidTr="008737CB">
        <w:trPr>
          <w:cantSplit/>
        </w:trPr>
        <w:tc>
          <w:tcPr>
            <w:tcW w:w="1288" w:type="dxa"/>
            <w:tcBorders>
              <w:top w:val="nil"/>
              <w:left w:val="nil"/>
              <w:bottom w:val="single" w:sz="6" w:space="0" w:color="auto"/>
              <w:right w:val="single" w:sz="6" w:space="0" w:color="auto"/>
            </w:tcBorders>
            <w:shd w:val="clear" w:color="auto" w:fill="auto"/>
          </w:tcPr>
          <w:p w:rsidR="002106FB" w:rsidRPr="002106FB" w:rsidRDefault="002106FB" w:rsidP="002106FB">
            <w:pPr>
              <w:jc w:val="center"/>
              <w:rPr>
                <w:rFonts w:eastAsia="標楷體"/>
                <w:sz w:val="22"/>
                <w:szCs w:val="22"/>
              </w:rPr>
            </w:pPr>
            <w:r w:rsidRPr="002106FB">
              <w:rPr>
                <w:rFonts w:eastAsia="標楷體" w:hint="eastAsia"/>
                <w:sz w:val="22"/>
                <w:szCs w:val="22"/>
              </w:rPr>
              <w:t>2</w:t>
            </w:r>
            <w:r w:rsidRPr="002106FB">
              <w:rPr>
                <w:rFonts w:eastAsia="標楷體" w:hint="eastAsia"/>
                <w:sz w:val="22"/>
                <w:szCs w:val="22"/>
              </w:rPr>
              <w:t>月</w:t>
            </w:r>
          </w:p>
        </w:tc>
        <w:tc>
          <w:tcPr>
            <w:tcW w:w="1008" w:type="dxa"/>
            <w:tcBorders>
              <w:top w:val="nil"/>
              <w:left w:val="single" w:sz="6" w:space="0" w:color="auto"/>
              <w:bottom w:val="single" w:sz="6" w:space="0" w:color="auto"/>
              <w:right w:val="single" w:sz="6" w:space="0" w:color="auto"/>
            </w:tcBorders>
            <w:shd w:val="clear" w:color="auto" w:fill="auto"/>
          </w:tcPr>
          <w:p w:rsidR="002106FB" w:rsidRPr="002106FB" w:rsidRDefault="002106FB" w:rsidP="002106FB">
            <w:pPr>
              <w:jc w:val="center"/>
              <w:rPr>
                <w:rFonts w:eastAsia="標楷體"/>
                <w:sz w:val="22"/>
                <w:szCs w:val="22"/>
              </w:rPr>
            </w:pPr>
          </w:p>
        </w:tc>
        <w:tc>
          <w:tcPr>
            <w:tcW w:w="844" w:type="dxa"/>
            <w:tcBorders>
              <w:top w:val="nil"/>
              <w:left w:val="single" w:sz="6" w:space="0" w:color="auto"/>
              <w:bottom w:val="single" w:sz="6" w:space="0" w:color="auto"/>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p>
        </w:tc>
        <w:tc>
          <w:tcPr>
            <w:tcW w:w="840" w:type="dxa"/>
            <w:tcBorders>
              <w:top w:val="nil"/>
              <w:left w:val="single" w:sz="6" w:space="0" w:color="auto"/>
              <w:bottom w:val="single" w:sz="6" w:space="0" w:color="auto"/>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4.6</w:t>
            </w:r>
          </w:p>
        </w:tc>
        <w:tc>
          <w:tcPr>
            <w:tcW w:w="835" w:type="dxa"/>
            <w:tcBorders>
              <w:top w:val="nil"/>
              <w:left w:val="single" w:sz="6" w:space="0" w:color="auto"/>
              <w:bottom w:val="single" w:sz="6" w:space="0" w:color="auto"/>
              <w:right w:val="nil"/>
            </w:tcBorders>
            <w:shd w:val="clear" w:color="auto" w:fill="auto"/>
          </w:tcPr>
          <w:p w:rsidR="002106FB" w:rsidRPr="002106FB" w:rsidRDefault="002106FB" w:rsidP="002106FB">
            <w:pPr>
              <w:jc w:val="center"/>
              <w:rPr>
                <w:rFonts w:eastAsia="標楷體"/>
                <w:color w:val="000000" w:themeColor="text1"/>
                <w:sz w:val="22"/>
                <w:szCs w:val="22"/>
              </w:rPr>
            </w:pPr>
            <w:r w:rsidRPr="002106FB">
              <w:rPr>
                <w:rFonts w:eastAsia="標楷體" w:hint="eastAsia"/>
                <w:color w:val="000000" w:themeColor="text1"/>
                <w:sz w:val="22"/>
                <w:szCs w:val="22"/>
              </w:rPr>
              <w:t>3.3</w:t>
            </w:r>
          </w:p>
        </w:tc>
      </w:tr>
    </w:tbl>
    <w:p w:rsidR="002106FB" w:rsidRPr="002106FB" w:rsidRDefault="002106FB" w:rsidP="002106FB">
      <w:pPr>
        <w:rPr>
          <w:rFonts w:eastAsia="標楷體"/>
          <w:bCs/>
          <w:sz w:val="22"/>
          <w:lang w:val="zh-TW"/>
        </w:rPr>
      </w:pPr>
      <w:r w:rsidRPr="002106FB">
        <w:rPr>
          <w:rFonts w:eastAsia="標楷體" w:hint="eastAsia"/>
          <w:bCs/>
          <w:sz w:val="22"/>
          <w:lang w:val="zh-TW"/>
        </w:rPr>
        <w:t>註：出口係轉口與港產品出口合計。</w:t>
      </w:r>
    </w:p>
    <w:p w:rsidR="00153EA4" w:rsidRPr="001131BC" w:rsidRDefault="002106FB" w:rsidP="002106FB">
      <w:pPr>
        <w:snapToGrid w:val="0"/>
        <w:rPr>
          <w:rFonts w:eastAsia="標楷體"/>
          <w:b/>
          <w:bCs/>
          <w:sz w:val="40"/>
          <w:szCs w:val="36"/>
        </w:rPr>
      </w:pPr>
      <w:r w:rsidRPr="002106FB">
        <w:rPr>
          <w:rFonts w:eastAsia="標楷體" w:hint="eastAsia"/>
          <w:bCs/>
          <w:sz w:val="22"/>
          <w:lang w:val="zh-TW"/>
        </w:rPr>
        <w:t>資料來源：香港政府統計處。</w:t>
      </w:r>
      <w:r w:rsidR="00153EA4" w:rsidRPr="001131BC">
        <w:rPr>
          <w:rFonts w:eastAsia="標楷體"/>
          <w:b/>
          <w:bCs/>
          <w:sz w:val="40"/>
          <w:szCs w:val="36"/>
        </w:rPr>
        <w:br w:type="page"/>
      </w:r>
    </w:p>
    <w:p w:rsidR="003F3F99" w:rsidRPr="008A1EF5" w:rsidRDefault="003F3F99" w:rsidP="000B03F6">
      <w:pPr>
        <w:keepNext/>
        <w:adjustRightInd w:val="0"/>
        <w:snapToGrid w:val="0"/>
        <w:spacing w:line="300" w:lineRule="auto"/>
        <w:outlineLvl w:val="1"/>
        <w:rPr>
          <w:rFonts w:eastAsia="標楷體"/>
          <w:b/>
          <w:bCs/>
          <w:sz w:val="40"/>
          <w:szCs w:val="36"/>
        </w:rPr>
      </w:pPr>
      <w:bookmarkStart w:id="82" w:name="_Toc401923793"/>
      <w:bookmarkStart w:id="83" w:name="_Toc402171710"/>
      <w:bookmarkStart w:id="84" w:name="_Toc415126212"/>
      <w:r w:rsidRPr="008A1EF5">
        <w:rPr>
          <w:rFonts w:eastAsia="標楷體"/>
          <w:b/>
          <w:bCs/>
          <w:sz w:val="40"/>
          <w:szCs w:val="36"/>
        </w:rPr>
        <w:t>二、國內經濟</w:t>
      </w:r>
      <w:bookmarkEnd w:id="49"/>
      <w:bookmarkEnd w:id="50"/>
      <w:bookmarkEnd w:id="51"/>
      <w:bookmarkEnd w:id="82"/>
      <w:bookmarkEnd w:id="83"/>
      <w:bookmarkEnd w:id="84"/>
    </w:p>
    <w:p w:rsidR="003F3F99" w:rsidRPr="008A1EF5" w:rsidRDefault="003F3F99" w:rsidP="003F3F99">
      <w:pPr>
        <w:keepNext/>
        <w:ind w:rightChars="-25" w:right="-60"/>
        <w:outlineLvl w:val="2"/>
        <w:rPr>
          <w:rFonts w:eastAsia="標楷體"/>
          <w:b/>
          <w:bCs/>
          <w:sz w:val="36"/>
          <w:szCs w:val="36"/>
        </w:rPr>
      </w:pPr>
      <w:bookmarkStart w:id="85" w:name="_Toc337122130"/>
      <w:bookmarkStart w:id="86" w:name="_Toc349916582"/>
      <w:bookmarkStart w:id="87" w:name="_Toc401923794"/>
      <w:bookmarkStart w:id="88" w:name="_Toc402171711"/>
      <w:bookmarkStart w:id="89" w:name="_Toc415126213"/>
      <w:r w:rsidRPr="008A1EF5">
        <w:rPr>
          <w:rFonts w:eastAsia="標楷體"/>
          <w:b/>
          <w:bCs/>
          <w:sz w:val="36"/>
          <w:szCs w:val="36"/>
        </w:rPr>
        <w:t>（一）總體情勢</w:t>
      </w:r>
      <w:bookmarkEnd w:id="85"/>
      <w:bookmarkEnd w:id="86"/>
      <w:bookmarkEnd w:id="87"/>
      <w:bookmarkEnd w:id="88"/>
      <w:bookmarkEnd w:id="89"/>
    </w:p>
    <w:p w:rsidR="003F3F99" w:rsidRPr="008A1EF5" w:rsidRDefault="003F3F99" w:rsidP="003F3F99">
      <w:pPr>
        <w:tabs>
          <w:tab w:val="left" w:pos="540"/>
        </w:tabs>
        <w:spacing w:afterLines="50" w:after="180" w:line="400" w:lineRule="exact"/>
        <w:rPr>
          <w:rFonts w:eastAsia="標楷體"/>
          <w:b/>
          <w:bCs/>
          <w:sz w:val="28"/>
          <w:szCs w:val="28"/>
        </w:rPr>
      </w:pPr>
      <w:bookmarkStart w:id="90" w:name="_Toc337122131"/>
      <w:r w:rsidRPr="008A1EF5">
        <w:rPr>
          <w:rFonts w:eastAsia="標楷體"/>
          <w:b/>
          <w:bCs/>
          <w:sz w:val="28"/>
          <w:szCs w:val="28"/>
        </w:rPr>
        <w:t>１、</w:t>
      </w:r>
      <w:r w:rsidRPr="008A1EF5">
        <w:rPr>
          <w:rFonts w:eastAsia="標楷體" w:hint="eastAsia"/>
          <w:b/>
          <w:bCs/>
          <w:sz w:val="28"/>
          <w:szCs w:val="28"/>
        </w:rPr>
        <w:t>104</w:t>
      </w:r>
      <w:r w:rsidRPr="008A1EF5">
        <w:rPr>
          <w:rFonts w:eastAsia="標楷體" w:hint="eastAsia"/>
          <w:b/>
          <w:bCs/>
          <w:sz w:val="28"/>
          <w:szCs w:val="28"/>
        </w:rPr>
        <w:t>年</w:t>
      </w:r>
      <w:r w:rsidR="00EE3D35" w:rsidRPr="00EE3D35">
        <w:rPr>
          <w:rFonts w:eastAsia="標楷體" w:hint="eastAsia"/>
          <w:b/>
          <w:bCs/>
          <w:sz w:val="28"/>
          <w:szCs w:val="28"/>
        </w:rPr>
        <w:t>經濟成長率預估為</w:t>
      </w:r>
      <w:r w:rsidR="00EE3D35" w:rsidRPr="00EE3D35">
        <w:rPr>
          <w:rFonts w:eastAsia="標楷體" w:hint="eastAsia"/>
          <w:b/>
          <w:bCs/>
          <w:sz w:val="28"/>
          <w:szCs w:val="28"/>
        </w:rPr>
        <w:t>3.78</w:t>
      </w:r>
      <w:r w:rsidR="00A116EA">
        <w:rPr>
          <w:rFonts w:eastAsia="標楷體" w:hint="eastAsia"/>
          <w:b/>
          <w:bCs/>
          <w:sz w:val="28"/>
          <w:szCs w:val="28"/>
        </w:rPr>
        <w:t>%</w:t>
      </w:r>
    </w:p>
    <w:p w:rsidR="003F3F99" w:rsidRDefault="00C96F8B" w:rsidP="00C96F8B">
      <w:pPr>
        <w:widowControl/>
        <w:snapToGrid w:val="0"/>
        <w:spacing w:beforeLines="50" w:before="180" w:line="300" w:lineRule="auto"/>
        <w:ind w:rightChars="-59" w:right="-142" w:firstLineChars="202" w:firstLine="566"/>
        <w:jc w:val="both"/>
        <w:rPr>
          <w:rFonts w:eastAsia="標楷體"/>
          <w:sz w:val="28"/>
          <w:szCs w:val="28"/>
        </w:rPr>
      </w:pPr>
      <w:r w:rsidRPr="00C96F8B">
        <w:rPr>
          <w:rFonts w:eastAsia="標楷體" w:hint="eastAsia"/>
          <w:sz w:val="28"/>
          <w:szCs w:val="28"/>
        </w:rPr>
        <w:t>企業獲利改善，人力需求擴充，</w:t>
      </w:r>
      <w:r>
        <w:rPr>
          <w:rFonts w:eastAsia="標楷體" w:hint="eastAsia"/>
          <w:sz w:val="28"/>
          <w:szCs w:val="28"/>
        </w:rPr>
        <w:t>加上</w:t>
      </w:r>
      <w:r w:rsidRPr="00C96F8B">
        <w:rPr>
          <w:rFonts w:eastAsia="標楷體" w:hint="eastAsia"/>
          <w:sz w:val="28"/>
          <w:szCs w:val="28"/>
        </w:rPr>
        <w:t>物聯網、巨量資料</w:t>
      </w:r>
      <w:r>
        <w:rPr>
          <w:rFonts w:eastAsia="標楷體" w:hint="eastAsia"/>
          <w:sz w:val="28"/>
          <w:szCs w:val="28"/>
        </w:rPr>
        <w:t>等應用商機，</w:t>
      </w:r>
      <w:r w:rsidRPr="00C96F8B">
        <w:rPr>
          <w:rFonts w:eastAsia="標楷體" w:hint="eastAsia"/>
          <w:sz w:val="28"/>
          <w:szCs w:val="28"/>
        </w:rPr>
        <w:t>以及業者擴廠意願提高，</w:t>
      </w:r>
      <w:r w:rsidR="00EE3D35" w:rsidRPr="00EE3D35">
        <w:rPr>
          <w:rFonts w:eastAsia="標楷體" w:hint="eastAsia"/>
          <w:sz w:val="28"/>
          <w:szCs w:val="28"/>
        </w:rPr>
        <w:t>有助推升</w:t>
      </w:r>
      <w:r w:rsidR="00645D63">
        <w:rPr>
          <w:rFonts w:eastAsia="標楷體" w:hint="eastAsia"/>
          <w:sz w:val="28"/>
          <w:szCs w:val="28"/>
        </w:rPr>
        <w:t>民間消費及投資</w:t>
      </w:r>
      <w:r w:rsidR="00EE3D35" w:rsidRPr="00EE3D35">
        <w:rPr>
          <w:rFonts w:eastAsia="標楷體" w:hint="eastAsia"/>
          <w:sz w:val="28"/>
          <w:szCs w:val="28"/>
        </w:rPr>
        <w:t>；國際油價及</w:t>
      </w:r>
      <w:r>
        <w:rPr>
          <w:rFonts w:eastAsia="標楷體" w:hint="eastAsia"/>
          <w:sz w:val="28"/>
          <w:szCs w:val="28"/>
        </w:rPr>
        <w:t>原物料</w:t>
      </w:r>
      <w:r w:rsidR="00EE3D35" w:rsidRPr="00EE3D35">
        <w:rPr>
          <w:rFonts w:eastAsia="標楷體" w:hint="eastAsia"/>
          <w:sz w:val="28"/>
          <w:szCs w:val="28"/>
        </w:rPr>
        <w:t>價格走跌，有</w:t>
      </w:r>
      <w:r>
        <w:rPr>
          <w:rFonts w:eastAsia="標楷體" w:hint="eastAsia"/>
          <w:sz w:val="28"/>
          <w:szCs w:val="28"/>
        </w:rPr>
        <w:t>助</w:t>
      </w:r>
      <w:r w:rsidR="00EE3D35" w:rsidRPr="00EE3D35">
        <w:rPr>
          <w:rFonts w:eastAsia="標楷體" w:hint="eastAsia"/>
          <w:sz w:val="28"/>
          <w:szCs w:val="28"/>
        </w:rPr>
        <w:t>國內物價平穩。行政院主計總處預測</w:t>
      </w:r>
      <w:r w:rsidR="00EE3D35" w:rsidRPr="00EE3D35">
        <w:rPr>
          <w:rFonts w:eastAsia="標楷體" w:hint="eastAsia"/>
          <w:sz w:val="28"/>
          <w:szCs w:val="28"/>
        </w:rPr>
        <w:t>104</w:t>
      </w:r>
      <w:r w:rsidR="00EE3D35" w:rsidRPr="00EE3D35">
        <w:rPr>
          <w:rFonts w:eastAsia="標楷體" w:hint="eastAsia"/>
          <w:sz w:val="28"/>
          <w:szCs w:val="28"/>
        </w:rPr>
        <w:t>年經濟成長</w:t>
      </w:r>
      <w:r w:rsidR="00EE3D35" w:rsidRPr="00EE3D35">
        <w:rPr>
          <w:rFonts w:eastAsia="標楷體" w:hint="eastAsia"/>
          <w:sz w:val="28"/>
          <w:szCs w:val="28"/>
        </w:rPr>
        <w:t>3.78</w:t>
      </w:r>
      <w:r w:rsidR="00A116EA">
        <w:rPr>
          <w:rFonts w:eastAsia="標楷體" w:hint="eastAsia"/>
          <w:sz w:val="28"/>
          <w:szCs w:val="28"/>
        </w:rPr>
        <w:t>%</w:t>
      </w:r>
      <w:r w:rsidR="00EE3D35" w:rsidRPr="00EE3D35">
        <w:rPr>
          <w:rFonts w:eastAsia="標楷體" w:hint="eastAsia"/>
          <w:sz w:val="28"/>
          <w:szCs w:val="28"/>
        </w:rPr>
        <w:t>，消費者物價指數（</w:t>
      </w:r>
      <w:r w:rsidR="00EE3D35" w:rsidRPr="00EE3D35">
        <w:rPr>
          <w:rFonts w:eastAsia="標楷體" w:hint="eastAsia"/>
          <w:sz w:val="28"/>
          <w:szCs w:val="28"/>
        </w:rPr>
        <w:t>CPI</w:t>
      </w:r>
      <w:r w:rsidR="00EE3D35" w:rsidRPr="00EE3D35">
        <w:rPr>
          <w:rFonts w:eastAsia="標楷體" w:hint="eastAsia"/>
          <w:sz w:val="28"/>
          <w:szCs w:val="28"/>
        </w:rPr>
        <w:t>）</w:t>
      </w:r>
      <w:r>
        <w:rPr>
          <w:rFonts w:eastAsia="標楷體" w:hint="eastAsia"/>
          <w:sz w:val="28"/>
          <w:szCs w:val="28"/>
        </w:rPr>
        <w:t>微幅</w:t>
      </w:r>
      <w:r w:rsidR="00EE3D35" w:rsidRPr="00EE3D35">
        <w:rPr>
          <w:rFonts w:eastAsia="標楷體" w:hint="eastAsia"/>
          <w:sz w:val="28"/>
          <w:szCs w:val="28"/>
        </w:rPr>
        <w:t>上漲</w:t>
      </w:r>
      <w:r w:rsidR="00EE3D35" w:rsidRPr="00EE3D35">
        <w:rPr>
          <w:rFonts w:eastAsia="標楷體" w:hint="eastAsia"/>
          <w:sz w:val="28"/>
          <w:szCs w:val="28"/>
        </w:rPr>
        <w:t>0.26</w:t>
      </w:r>
      <w:r w:rsidR="00A116EA">
        <w:rPr>
          <w:rFonts w:eastAsia="標楷體" w:hint="eastAsia"/>
          <w:sz w:val="28"/>
          <w:szCs w:val="28"/>
        </w:rPr>
        <w:t>%</w:t>
      </w:r>
      <w:r w:rsidR="00EE3D35" w:rsidRPr="00EE3D35">
        <w:rPr>
          <w:rFonts w:eastAsia="標楷體" w:hint="eastAsia"/>
          <w:sz w:val="28"/>
          <w:szCs w:val="28"/>
        </w:rPr>
        <w:t>。</w:t>
      </w:r>
    </w:p>
    <w:p w:rsidR="00EE3D35" w:rsidRPr="008A1EF5" w:rsidRDefault="00EE3D35" w:rsidP="00EE3D35">
      <w:pPr>
        <w:widowControl/>
        <w:snapToGrid w:val="0"/>
        <w:spacing w:beforeLines="50" w:before="180" w:line="300" w:lineRule="auto"/>
        <w:ind w:rightChars="-59" w:right="-142" w:firstLineChars="202" w:firstLine="566"/>
        <w:jc w:val="both"/>
        <w:rPr>
          <w:rFonts w:eastAsia="標楷體"/>
          <w:sz w:val="28"/>
          <w:szCs w:val="28"/>
        </w:rPr>
      </w:pPr>
    </w:p>
    <w:p w:rsidR="003F3F99" w:rsidRPr="008A1EF5" w:rsidRDefault="003F3F99" w:rsidP="003F3F99">
      <w:pPr>
        <w:spacing w:line="400" w:lineRule="exact"/>
        <w:ind w:firstLineChars="152" w:firstLine="426"/>
        <w:jc w:val="center"/>
        <w:rPr>
          <w:rFonts w:eastAsia="標楷體"/>
          <w:b/>
          <w:bCs/>
          <w:kern w:val="0"/>
          <w:sz w:val="28"/>
          <w:szCs w:val="28"/>
        </w:rPr>
      </w:pPr>
      <w:r w:rsidRPr="008A1EF5">
        <w:rPr>
          <w:rFonts w:eastAsia="標楷體"/>
          <w:b/>
          <w:bCs/>
          <w:kern w:val="0"/>
          <w:sz w:val="28"/>
          <w:szCs w:val="28"/>
        </w:rPr>
        <w:t>表</w:t>
      </w:r>
      <w:r w:rsidRPr="008A1EF5">
        <w:rPr>
          <w:rFonts w:eastAsia="標楷體"/>
          <w:b/>
          <w:bCs/>
          <w:kern w:val="0"/>
          <w:sz w:val="28"/>
          <w:szCs w:val="28"/>
        </w:rPr>
        <w:t xml:space="preserve"> 2-1-1 </w:t>
      </w:r>
      <w:r w:rsidRPr="008A1EF5">
        <w:rPr>
          <w:rFonts w:eastAsia="標楷體"/>
          <w:b/>
          <w:bCs/>
          <w:kern w:val="0"/>
          <w:sz w:val="28"/>
          <w:szCs w:val="28"/>
        </w:rPr>
        <w:t>國內外主要機構對我國</w:t>
      </w:r>
      <w:r w:rsidRPr="008A1EF5">
        <w:rPr>
          <w:rFonts w:eastAsia="標楷體"/>
          <w:b/>
          <w:sz w:val="28"/>
          <w:szCs w:val="28"/>
          <w:lang w:val="zh-TW"/>
        </w:rPr>
        <w:t>經濟</w:t>
      </w:r>
      <w:r w:rsidRPr="008A1EF5">
        <w:rPr>
          <w:rFonts w:eastAsia="標楷體"/>
          <w:b/>
          <w:bCs/>
          <w:kern w:val="0"/>
          <w:sz w:val="28"/>
          <w:szCs w:val="28"/>
        </w:rPr>
        <w:t>成長率預測</w:t>
      </w:r>
    </w:p>
    <w:p w:rsidR="003F3F99" w:rsidRPr="008A1EF5" w:rsidRDefault="003F3F99" w:rsidP="003F3F99">
      <w:pPr>
        <w:spacing w:line="400" w:lineRule="exact"/>
        <w:ind w:rightChars="200" w:right="480" w:firstLineChars="152" w:firstLine="426"/>
        <w:jc w:val="right"/>
        <w:rPr>
          <w:rFonts w:eastAsia="標楷體"/>
          <w:kern w:val="0"/>
        </w:rPr>
      </w:pPr>
      <w:r w:rsidRPr="008A1EF5">
        <w:rPr>
          <w:rFonts w:eastAsia="標楷體" w:hint="eastAsia"/>
          <w:b/>
          <w:bCs/>
          <w:kern w:val="0"/>
          <w:sz w:val="28"/>
          <w:szCs w:val="28"/>
        </w:rPr>
        <w:t xml:space="preserve">　　</w:t>
      </w:r>
      <w:r w:rsidRPr="008A1EF5">
        <w:rPr>
          <w:rFonts w:eastAsia="標楷體" w:hint="eastAsia"/>
          <w:b/>
          <w:bCs/>
          <w:kern w:val="0"/>
          <w:sz w:val="28"/>
          <w:szCs w:val="28"/>
        </w:rPr>
        <w:t xml:space="preserve"> </w:t>
      </w:r>
      <w:r w:rsidRPr="008A1EF5">
        <w:rPr>
          <w:rFonts w:eastAsia="標楷體"/>
          <w:kern w:val="0"/>
        </w:rPr>
        <w:t>單位：</w:t>
      </w:r>
      <w:r w:rsidR="00A116EA">
        <w:rPr>
          <w:rFonts w:eastAsia="標楷體" w:hint="eastAsia"/>
          <w:kern w:val="0"/>
        </w:rPr>
        <w:t>%</w:t>
      </w:r>
    </w:p>
    <w:tbl>
      <w:tblPr>
        <w:tblW w:w="7529" w:type="dxa"/>
        <w:jc w:val="center"/>
        <w:tblInd w:w="2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735"/>
        <w:gridCol w:w="1897"/>
        <w:gridCol w:w="1897"/>
      </w:tblGrid>
      <w:tr w:rsidR="008A1EF5" w:rsidRPr="00F6171E" w:rsidTr="00DB7D13">
        <w:trPr>
          <w:cantSplit/>
          <w:trHeight w:val="386"/>
          <w:jc w:val="center"/>
        </w:trPr>
        <w:tc>
          <w:tcPr>
            <w:tcW w:w="3735" w:type="dxa"/>
            <w:tcBorders>
              <w:left w:val="single" w:sz="4" w:space="0" w:color="auto"/>
              <w:bottom w:val="single" w:sz="4" w:space="0" w:color="auto"/>
              <w:tl2br w:val="single" w:sz="4" w:space="0" w:color="auto"/>
            </w:tcBorders>
            <w:vAlign w:val="center"/>
          </w:tcPr>
          <w:p w:rsidR="008A1EF5" w:rsidRPr="0098611E" w:rsidRDefault="008A1EF5" w:rsidP="00DB7D13">
            <w:pPr>
              <w:widowControl/>
              <w:snapToGrid w:val="0"/>
              <w:spacing w:line="220" w:lineRule="exact"/>
              <w:ind w:left="28"/>
              <w:jc w:val="right"/>
              <w:rPr>
                <w:rFonts w:eastAsia="標楷體"/>
                <w:kern w:val="0"/>
              </w:rPr>
            </w:pPr>
            <w:r w:rsidRPr="0098611E">
              <w:rPr>
                <w:rFonts w:eastAsia="標楷體"/>
                <w:kern w:val="0"/>
              </w:rPr>
              <w:t>年別</w:t>
            </w:r>
          </w:p>
          <w:p w:rsidR="008A1EF5" w:rsidRPr="0098611E" w:rsidRDefault="008A1EF5" w:rsidP="00DB7D13">
            <w:pPr>
              <w:widowControl/>
              <w:snapToGrid w:val="0"/>
              <w:spacing w:line="220" w:lineRule="exact"/>
              <w:ind w:left="28"/>
              <w:jc w:val="both"/>
              <w:rPr>
                <w:rFonts w:eastAsia="標楷體"/>
                <w:kern w:val="0"/>
              </w:rPr>
            </w:pPr>
            <w:r w:rsidRPr="0098611E">
              <w:rPr>
                <w:rFonts w:eastAsia="標楷體"/>
                <w:kern w:val="0"/>
              </w:rPr>
              <w:t>預測機構</w:t>
            </w:r>
          </w:p>
        </w:tc>
        <w:tc>
          <w:tcPr>
            <w:tcW w:w="1897" w:type="dxa"/>
            <w:tcBorders>
              <w:bottom w:val="single" w:sz="4" w:space="0" w:color="auto"/>
            </w:tcBorders>
            <w:vAlign w:val="center"/>
          </w:tcPr>
          <w:p w:rsidR="008A1EF5" w:rsidRPr="0098611E" w:rsidRDefault="008A1EF5" w:rsidP="00DB7D13">
            <w:pPr>
              <w:widowControl/>
              <w:snapToGrid w:val="0"/>
              <w:spacing w:line="220" w:lineRule="exact"/>
              <w:ind w:left="640" w:hanging="640"/>
              <w:jc w:val="center"/>
              <w:rPr>
                <w:rFonts w:eastAsia="標楷體"/>
                <w:kern w:val="0"/>
              </w:rPr>
            </w:pPr>
            <w:r w:rsidRPr="0098611E">
              <w:rPr>
                <w:rFonts w:eastAsia="標楷體"/>
                <w:kern w:val="0"/>
              </w:rPr>
              <w:t>2014(f)</w:t>
            </w:r>
          </w:p>
        </w:tc>
        <w:tc>
          <w:tcPr>
            <w:tcW w:w="1897" w:type="dxa"/>
            <w:tcBorders>
              <w:bottom w:val="single" w:sz="4" w:space="0" w:color="auto"/>
            </w:tcBorders>
            <w:vAlign w:val="center"/>
          </w:tcPr>
          <w:p w:rsidR="008A1EF5" w:rsidRPr="0098611E" w:rsidRDefault="008A1EF5" w:rsidP="00DB7D13">
            <w:pPr>
              <w:widowControl/>
              <w:snapToGrid w:val="0"/>
              <w:spacing w:line="220" w:lineRule="exact"/>
              <w:ind w:left="640" w:hanging="640"/>
              <w:jc w:val="center"/>
              <w:rPr>
                <w:rFonts w:eastAsia="標楷體"/>
                <w:kern w:val="0"/>
              </w:rPr>
            </w:pPr>
            <w:r w:rsidRPr="0098611E">
              <w:rPr>
                <w:rFonts w:eastAsia="標楷體"/>
                <w:kern w:val="0"/>
              </w:rPr>
              <w:t>201</w:t>
            </w:r>
            <w:r w:rsidRPr="0098611E">
              <w:rPr>
                <w:rFonts w:eastAsia="標楷體" w:hint="eastAsia"/>
                <w:kern w:val="0"/>
              </w:rPr>
              <w:t>5</w:t>
            </w:r>
            <w:r w:rsidRPr="0098611E">
              <w:rPr>
                <w:rFonts w:eastAsia="標楷體"/>
                <w:kern w:val="0"/>
              </w:rPr>
              <w:t>(f)</w:t>
            </w:r>
          </w:p>
        </w:tc>
      </w:tr>
      <w:tr w:rsidR="00EE3D35" w:rsidRPr="00F6171E" w:rsidTr="00DB7D13">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EE3D35" w:rsidRPr="007629C0" w:rsidRDefault="00EE3D35" w:rsidP="00D846A0">
            <w:pPr>
              <w:spacing w:line="340" w:lineRule="exact"/>
              <w:rPr>
                <w:rFonts w:eastAsia="標楷體"/>
              </w:rPr>
            </w:pPr>
            <w:r w:rsidRPr="00EE3D35">
              <w:rPr>
                <w:rFonts w:eastAsia="標楷體"/>
                <w:color w:val="000000" w:themeColor="text1"/>
              </w:rPr>
              <w:t>IMF (201</w:t>
            </w:r>
            <w:r w:rsidRPr="00EE3D35">
              <w:rPr>
                <w:rFonts w:eastAsia="標楷體" w:hint="eastAsia"/>
                <w:color w:val="000000" w:themeColor="text1"/>
              </w:rPr>
              <w:t>4</w:t>
            </w:r>
            <w:r w:rsidRPr="00EE3D35">
              <w:rPr>
                <w:rFonts w:eastAsia="標楷體"/>
                <w:color w:val="000000" w:themeColor="text1"/>
              </w:rPr>
              <w:t>.</w:t>
            </w:r>
            <w:r w:rsidRPr="00EE3D35">
              <w:rPr>
                <w:rFonts w:eastAsia="標楷體" w:hint="eastAsia"/>
                <w:color w:val="000000" w:themeColor="text1"/>
              </w:rPr>
              <w:t>10</w:t>
            </w:r>
            <w:r w:rsidRPr="00EE3D35">
              <w:rPr>
                <w:rFonts w:eastAsia="標楷體"/>
                <w:color w:val="000000" w:themeColor="text1"/>
              </w:rPr>
              <w:t>)</w:t>
            </w:r>
          </w:p>
        </w:tc>
        <w:tc>
          <w:tcPr>
            <w:tcW w:w="1897" w:type="dxa"/>
            <w:tcBorders>
              <w:top w:val="single" w:sz="4" w:space="0" w:color="auto"/>
              <w:left w:val="single" w:sz="4" w:space="0" w:color="auto"/>
              <w:bottom w:val="single" w:sz="4" w:space="0" w:color="auto"/>
              <w:right w:val="single" w:sz="4" w:space="0" w:color="auto"/>
            </w:tcBorders>
          </w:tcPr>
          <w:p w:rsidR="00EE3D35" w:rsidRPr="007629C0" w:rsidRDefault="00EE3D35" w:rsidP="00D846A0">
            <w:pPr>
              <w:spacing w:line="340" w:lineRule="exact"/>
              <w:jc w:val="center"/>
              <w:rPr>
                <w:rFonts w:eastAsia="標楷體"/>
              </w:rPr>
            </w:pPr>
            <w:r w:rsidRPr="007629C0">
              <w:rPr>
                <w:rFonts w:eastAsia="標楷體" w:hint="eastAsia"/>
              </w:rPr>
              <w:t>3.5</w:t>
            </w:r>
          </w:p>
        </w:tc>
        <w:tc>
          <w:tcPr>
            <w:tcW w:w="1897" w:type="dxa"/>
            <w:tcBorders>
              <w:top w:val="single" w:sz="4" w:space="0" w:color="auto"/>
              <w:left w:val="single" w:sz="4" w:space="0" w:color="auto"/>
              <w:bottom w:val="single" w:sz="4" w:space="0" w:color="auto"/>
              <w:right w:val="single" w:sz="4" w:space="0" w:color="auto"/>
            </w:tcBorders>
          </w:tcPr>
          <w:p w:rsidR="00EE3D35" w:rsidRPr="007629C0" w:rsidRDefault="00EE3D35" w:rsidP="00D846A0">
            <w:pPr>
              <w:spacing w:line="340" w:lineRule="exact"/>
              <w:jc w:val="center"/>
              <w:rPr>
                <w:rFonts w:eastAsia="標楷體"/>
              </w:rPr>
            </w:pPr>
            <w:r w:rsidRPr="007629C0">
              <w:rPr>
                <w:rFonts w:eastAsia="標楷體" w:hint="eastAsia"/>
              </w:rPr>
              <w:t>3.8</w:t>
            </w:r>
          </w:p>
        </w:tc>
      </w:tr>
      <w:tr w:rsidR="00EE3D35" w:rsidRPr="007629C0" w:rsidTr="00A55803">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EE3D35" w:rsidRPr="007629C0" w:rsidRDefault="00992BF4" w:rsidP="00992BF4">
            <w:pPr>
              <w:spacing w:line="340" w:lineRule="exact"/>
              <w:rPr>
                <w:rFonts w:eastAsia="標楷體"/>
              </w:rPr>
            </w:pPr>
            <w:r>
              <w:rPr>
                <w:rFonts w:eastAsia="標楷體" w:hint="eastAsia"/>
              </w:rPr>
              <w:t>ADB (2015</w:t>
            </w:r>
            <w:r w:rsidR="00EE3D35" w:rsidRPr="007629C0">
              <w:rPr>
                <w:rFonts w:eastAsia="標楷體" w:hint="eastAsia"/>
              </w:rPr>
              <w:t>.</w:t>
            </w:r>
            <w:r>
              <w:rPr>
                <w:rFonts w:eastAsia="標楷體" w:hint="eastAsia"/>
              </w:rPr>
              <w:t>3</w:t>
            </w:r>
            <w:r w:rsidR="00EE3D35" w:rsidRPr="007629C0">
              <w:rPr>
                <w:rFonts w:eastAsia="標楷體" w:hint="eastAsia"/>
              </w:rPr>
              <w:t>)</w:t>
            </w:r>
          </w:p>
        </w:tc>
        <w:tc>
          <w:tcPr>
            <w:tcW w:w="1897" w:type="dxa"/>
            <w:tcBorders>
              <w:top w:val="single" w:sz="4" w:space="0" w:color="auto"/>
              <w:left w:val="single" w:sz="4" w:space="0" w:color="auto"/>
              <w:bottom w:val="single" w:sz="4" w:space="0" w:color="auto"/>
              <w:right w:val="single" w:sz="4" w:space="0" w:color="auto"/>
            </w:tcBorders>
            <w:vAlign w:val="center"/>
          </w:tcPr>
          <w:p w:rsidR="00EE3D35" w:rsidRPr="0048453C" w:rsidRDefault="00EE3D35" w:rsidP="00D846A0">
            <w:pPr>
              <w:snapToGrid w:val="0"/>
              <w:spacing w:line="300" w:lineRule="exact"/>
              <w:jc w:val="center"/>
              <w:rPr>
                <w:color w:val="000000"/>
              </w:rPr>
            </w:pPr>
            <w:r>
              <w:rPr>
                <w:rFonts w:hint="eastAsia"/>
                <w:color w:val="000000"/>
              </w:rPr>
              <w:t>3.</w:t>
            </w:r>
            <w:r w:rsidR="00992BF4">
              <w:rPr>
                <w:rFonts w:hint="eastAsia"/>
                <w:color w:val="000000"/>
              </w:rPr>
              <w:t>7</w:t>
            </w:r>
          </w:p>
        </w:tc>
        <w:tc>
          <w:tcPr>
            <w:tcW w:w="1897" w:type="dxa"/>
            <w:tcBorders>
              <w:top w:val="single" w:sz="4" w:space="0" w:color="auto"/>
              <w:left w:val="single" w:sz="4" w:space="0" w:color="auto"/>
              <w:bottom w:val="single" w:sz="4" w:space="0" w:color="auto"/>
              <w:right w:val="single" w:sz="4" w:space="0" w:color="auto"/>
            </w:tcBorders>
          </w:tcPr>
          <w:p w:rsidR="00EE3D35" w:rsidRPr="005507EC" w:rsidRDefault="00EE3D35" w:rsidP="00992BF4">
            <w:pPr>
              <w:snapToGrid w:val="0"/>
              <w:spacing w:line="300" w:lineRule="exact"/>
              <w:jc w:val="center"/>
              <w:rPr>
                <w:color w:val="000000"/>
              </w:rPr>
            </w:pPr>
            <w:r>
              <w:rPr>
                <w:rFonts w:hint="eastAsia"/>
                <w:color w:val="000000"/>
              </w:rPr>
              <w:t>3.</w:t>
            </w:r>
            <w:r w:rsidR="00992BF4">
              <w:rPr>
                <w:rFonts w:hint="eastAsia"/>
                <w:color w:val="000000"/>
              </w:rPr>
              <w:t>7</w:t>
            </w:r>
          </w:p>
        </w:tc>
      </w:tr>
      <w:tr w:rsidR="00EE3D35" w:rsidRPr="00F6171E" w:rsidTr="00A55803">
        <w:trPr>
          <w:trHeight w:val="284"/>
          <w:jc w:val="center"/>
        </w:trPr>
        <w:tc>
          <w:tcPr>
            <w:tcW w:w="3735" w:type="dxa"/>
            <w:tcBorders>
              <w:top w:val="single" w:sz="4" w:space="0" w:color="auto"/>
              <w:left w:val="single" w:sz="4" w:space="0" w:color="auto"/>
              <w:bottom w:val="double" w:sz="4" w:space="0" w:color="auto"/>
              <w:right w:val="single" w:sz="4" w:space="0" w:color="auto"/>
            </w:tcBorders>
          </w:tcPr>
          <w:p w:rsidR="00EE3D35" w:rsidRPr="007629C0" w:rsidRDefault="00EE3D35" w:rsidP="00D846A0">
            <w:pPr>
              <w:spacing w:line="340" w:lineRule="exact"/>
              <w:rPr>
                <w:rFonts w:eastAsia="標楷體"/>
              </w:rPr>
            </w:pPr>
            <w:r w:rsidRPr="007629C0">
              <w:rPr>
                <w:rFonts w:eastAsia="標楷體"/>
              </w:rPr>
              <w:t>Global Insight (201</w:t>
            </w:r>
            <w:r>
              <w:rPr>
                <w:rFonts w:eastAsia="標楷體" w:hint="eastAsia"/>
              </w:rPr>
              <w:t>5</w:t>
            </w:r>
            <w:r w:rsidRPr="007629C0">
              <w:rPr>
                <w:rFonts w:eastAsia="標楷體"/>
              </w:rPr>
              <w:t>.</w:t>
            </w:r>
            <w:r w:rsidR="00E904C7">
              <w:rPr>
                <w:rFonts w:eastAsia="標楷體" w:hint="eastAsia"/>
              </w:rPr>
              <w:t>3</w:t>
            </w:r>
            <w:r w:rsidRPr="007629C0">
              <w:rPr>
                <w:rFonts w:eastAsia="標楷體"/>
              </w:rPr>
              <w:t>)</w:t>
            </w:r>
          </w:p>
        </w:tc>
        <w:tc>
          <w:tcPr>
            <w:tcW w:w="1897" w:type="dxa"/>
            <w:tcBorders>
              <w:top w:val="single" w:sz="4" w:space="0" w:color="auto"/>
              <w:left w:val="single" w:sz="4" w:space="0" w:color="auto"/>
              <w:bottom w:val="double" w:sz="4" w:space="0" w:color="auto"/>
              <w:right w:val="single" w:sz="4" w:space="0" w:color="auto"/>
            </w:tcBorders>
          </w:tcPr>
          <w:p w:rsidR="00EE3D35" w:rsidRPr="007629C0" w:rsidRDefault="00EE3D35" w:rsidP="00D846A0">
            <w:pPr>
              <w:spacing w:line="340" w:lineRule="exact"/>
              <w:jc w:val="center"/>
              <w:rPr>
                <w:rFonts w:eastAsia="標楷體"/>
              </w:rPr>
            </w:pPr>
            <w:r w:rsidRPr="007629C0">
              <w:rPr>
                <w:rFonts w:eastAsia="標楷體"/>
              </w:rPr>
              <w:t>3.</w:t>
            </w:r>
            <w:r w:rsidR="00E904C7">
              <w:rPr>
                <w:rFonts w:eastAsia="標楷體" w:hint="eastAsia"/>
              </w:rPr>
              <w:t>7</w:t>
            </w:r>
          </w:p>
        </w:tc>
        <w:tc>
          <w:tcPr>
            <w:tcW w:w="1897" w:type="dxa"/>
            <w:tcBorders>
              <w:top w:val="single" w:sz="4" w:space="0" w:color="auto"/>
              <w:left w:val="single" w:sz="4" w:space="0" w:color="auto"/>
              <w:bottom w:val="double" w:sz="4" w:space="0" w:color="auto"/>
              <w:right w:val="single" w:sz="4" w:space="0" w:color="auto"/>
            </w:tcBorders>
          </w:tcPr>
          <w:p w:rsidR="00EE3D35" w:rsidRPr="007629C0" w:rsidRDefault="00EE3D35" w:rsidP="00E904C7">
            <w:pPr>
              <w:spacing w:line="340" w:lineRule="exact"/>
              <w:jc w:val="center"/>
              <w:rPr>
                <w:rFonts w:eastAsia="標楷體"/>
              </w:rPr>
            </w:pPr>
            <w:r w:rsidRPr="007629C0">
              <w:rPr>
                <w:rFonts w:eastAsia="標楷體"/>
              </w:rPr>
              <w:t>3.</w:t>
            </w:r>
            <w:r w:rsidR="00E904C7">
              <w:rPr>
                <w:rFonts w:eastAsia="標楷體" w:hint="eastAsia"/>
              </w:rPr>
              <w:t>7</w:t>
            </w:r>
          </w:p>
        </w:tc>
      </w:tr>
      <w:tr w:rsidR="007D72F1" w:rsidRPr="00F6171E" w:rsidTr="00B07A5C">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7D72F1" w:rsidRPr="007629C0" w:rsidRDefault="007D72F1" w:rsidP="00B07A5C">
            <w:pPr>
              <w:spacing w:line="340" w:lineRule="exact"/>
              <w:rPr>
                <w:rFonts w:eastAsia="標楷體"/>
              </w:rPr>
            </w:pPr>
            <w:r w:rsidRPr="007629C0">
              <w:rPr>
                <w:rFonts w:eastAsia="標楷體"/>
              </w:rPr>
              <w:t>中央研究院</w:t>
            </w:r>
            <w:r w:rsidRPr="007629C0">
              <w:rPr>
                <w:rFonts w:eastAsia="標楷體"/>
              </w:rPr>
              <w:t xml:space="preserve"> (201</w:t>
            </w:r>
            <w:r w:rsidRPr="007629C0">
              <w:rPr>
                <w:rFonts w:eastAsia="標楷體" w:hint="eastAsia"/>
              </w:rPr>
              <w:t>4</w:t>
            </w:r>
            <w:r w:rsidRPr="007629C0">
              <w:rPr>
                <w:rFonts w:eastAsia="標楷體"/>
              </w:rPr>
              <w:t>.</w:t>
            </w:r>
            <w:r>
              <w:rPr>
                <w:rFonts w:eastAsia="標楷體" w:hint="eastAsia"/>
              </w:rPr>
              <w:t>12</w:t>
            </w:r>
            <w:r w:rsidRPr="007629C0">
              <w:rPr>
                <w:rFonts w:eastAsia="標楷體"/>
              </w:rPr>
              <w:t>)</w:t>
            </w:r>
            <w:r w:rsidRPr="007629C0">
              <w:rPr>
                <w:rFonts w:eastAsia="標楷體"/>
              </w:rPr>
              <w:tab/>
            </w:r>
          </w:p>
        </w:tc>
        <w:tc>
          <w:tcPr>
            <w:tcW w:w="1897" w:type="dxa"/>
            <w:tcBorders>
              <w:top w:val="single" w:sz="4" w:space="0" w:color="auto"/>
              <w:left w:val="single" w:sz="4" w:space="0" w:color="auto"/>
              <w:bottom w:val="single" w:sz="4" w:space="0" w:color="auto"/>
              <w:right w:val="single" w:sz="4" w:space="0" w:color="auto"/>
            </w:tcBorders>
            <w:vAlign w:val="center"/>
          </w:tcPr>
          <w:p w:rsidR="007D72F1" w:rsidRPr="0048453C" w:rsidRDefault="007D72F1" w:rsidP="00B07A5C">
            <w:pPr>
              <w:snapToGrid w:val="0"/>
              <w:spacing w:line="300" w:lineRule="exact"/>
              <w:jc w:val="center"/>
              <w:rPr>
                <w:color w:val="000000"/>
              </w:rPr>
            </w:pPr>
            <w:r>
              <w:rPr>
                <w:rFonts w:hint="eastAsia"/>
                <w:color w:val="000000"/>
              </w:rPr>
              <w:t>3</w:t>
            </w:r>
            <w:r w:rsidRPr="0048453C">
              <w:rPr>
                <w:rFonts w:hint="eastAsia"/>
                <w:color w:val="000000"/>
              </w:rPr>
              <w:t>.</w:t>
            </w:r>
            <w:r>
              <w:rPr>
                <w:rFonts w:hint="eastAsia"/>
                <w:color w:val="000000"/>
              </w:rPr>
              <w:t>42</w:t>
            </w:r>
          </w:p>
        </w:tc>
        <w:tc>
          <w:tcPr>
            <w:tcW w:w="1897" w:type="dxa"/>
            <w:tcBorders>
              <w:top w:val="single" w:sz="4" w:space="0" w:color="auto"/>
              <w:left w:val="single" w:sz="4" w:space="0" w:color="auto"/>
              <w:bottom w:val="single" w:sz="4" w:space="0" w:color="auto"/>
              <w:right w:val="single" w:sz="4" w:space="0" w:color="auto"/>
            </w:tcBorders>
          </w:tcPr>
          <w:p w:rsidR="007D72F1" w:rsidRPr="005507EC" w:rsidRDefault="007D72F1" w:rsidP="00B07A5C">
            <w:pPr>
              <w:snapToGrid w:val="0"/>
              <w:spacing w:line="300" w:lineRule="exact"/>
              <w:jc w:val="center"/>
              <w:rPr>
                <w:color w:val="000000"/>
              </w:rPr>
            </w:pPr>
            <w:r>
              <w:rPr>
                <w:rFonts w:hint="eastAsia"/>
                <w:color w:val="000000"/>
              </w:rPr>
              <w:t>3.38</w:t>
            </w:r>
          </w:p>
        </w:tc>
      </w:tr>
      <w:tr w:rsidR="007D72F1" w:rsidRPr="00F6171E" w:rsidTr="00DB7D13">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7D72F1" w:rsidRPr="008A1EF5" w:rsidRDefault="007D72F1" w:rsidP="00B07A5C">
            <w:pPr>
              <w:spacing w:line="340" w:lineRule="exact"/>
              <w:rPr>
                <w:rFonts w:eastAsia="標楷體"/>
              </w:rPr>
            </w:pPr>
            <w:r w:rsidRPr="008A1EF5">
              <w:rPr>
                <w:rFonts w:eastAsia="標楷體"/>
              </w:rPr>
              <w:t>中華經濟研究院</w:t>
            </w:r>
            <w:r w:rsidRPr="008A1EF5">
              <w:rPr>
                <w:rFonts w:eastAsia="標楷體"/>
              </w:rPr>
              <w:t xml:space="preserve"> (201</w:t>
            </w:r>
            <w:r w:rsidRPr="008A1EF5">
              <w:rPr>
                <w:rFonts w:eastAsia="標楷體" w:hint="eastAsia"/>
              </w:rPr>
              <w:t>4</w:t>
            </w:r>
            <w:r w:rsidRPr="008A1EF5">
              <w:rPr>
                <w:rFonts w:eastAsia="標楷體"/>
              </w:rPr>
              <w:t>.</w:t>
            </w:r>
            <w:r w:rsidRPr="008A1EF5">
              <w:rPr>
                <w:rFonts w:eastAsia="標楷體" w:hint="eastAsia"/>
              </w:rPr>
              <w:t>12</w:t>
            </w:r>
            <w:r w:rsidRPr="008A1EF5">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7D72F1" w:rsidRPr="008A1EF5" w:rsidRDefault="007D72F1" w:rsidP="00B07A5C">
            <w:pPr>
              <w:spacing w:line="340" w:lineRule="exact"/>
              <w:jc w:val="center"/>
              <w:rPr>
                <w:rFonts w:eastAsia="標楷體"/>
              </w:rPr>
            </w:pPr>
            <w:r w:rsidRPr="008A1EF5">
              <w:rPr>
                <w:rFonts w:eastAsia="標楷體"/>
              </w:rPr>
              <w:t>3.</w:t>
            </w:r>
            <w:r w:rsidRPr="008A1EF5">
              <w:rPr>
                <w:rFonts w:eastAsia="標楷體" w:hint="eastAsia"/>
              </w:rPr>
              <w:t>43</w:t>
            </w:r>
          </w:p>
        </w:tc>
        <w:tc>
          <w:tcPr>
            <w:tcW w:w="1897" w:type="dxa"/>
            <w:tcBorders>
              <w:top w:val="single" w:sz="4" w:space="0" w:color="auto"/>
              <w:left w:val="single" w:sz="4" w:space="0" w:color="auto"/>
              <w:bottom w:val="single" w:sz="4" w:space="0" w:color="auto"/>
              <w:right w:val="single" w:sz="4" w:space="0" w:color="auto"/>
            </w:tcBorders>
          </w:tcPr>
          <w:p w:rsidR="007D72F1" w:rsidRPr="008A1EF5" w:rsidRDefault="007D72F1" w:rsidP="00B07A5C">
            <w:pPr>
              <w:spacing w:line="340" w:lineRule="exact"/>
              <w:jc w:val="center"/>
              <w:rPr>
                <w:rFonts w:eastAsia="標楷體"/>
              </w:rPr>
            </w:pPr>
            <w:r w:rsidRPr="008A1EF5">
              <w:rPr>
                <w:rFonts w:eastAsia="標楷體"/>
              </w:rPr>
              <w:t>3.</w:t>
            </w:r>
            <w:r w:rsidRPr="008A1EF5">
              <w:rPr>
                <w:rFonts w:eastAsia="標楷體" w:hint="eastAsia"/>
              </w:rPr>
              <w:t>50</w:t>
            </w:r>
          </w:p>
        </w:tc>
      </w:tr>
      <w:tr w:rsidR="007D72F1" w:rsidRPr="00F6171E" w:rsidTr="00B07A5C">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7D72F1" w:rsidRPr="007629C0" w:rsidRDefault="007D72F1" w:rsidP="00B07A5C">
            <w:pPr>
              <w:spacing w:line="340" w:lineRule="exact"/>
              <w:rPr>
                <w:rFonts w:eastAsia="標楷體"/>
              </w:rPr>
            </w:pPr>
            <w:r w:rsidRPr="007629C0">
              <w:rPr>
                <w:rFonts w:eastAsia="標楷體"/>
              </w:rPr>
              <w:t>台灣經濟研究院</w:t>
            </w:r>
            <w:r>
              <w:rPr>
                <w:rFonts w:eastAsia="標楷體"/>
              </w:rPr>
              <w:t xml:space="preserve"> (201</w:t>
            </w:r>
            <w:r>
              <w:rPr>
                <w:rFonts w:eastAsia="標楷體" w:hint="eastAsia"/>
              </w:rPr>
              <w:t>5</w:t>
            </w:r>
            <w:r w:rsidRPr="007629C0">
              <w:rPr>
                <w:rFonts w:eastAsia="標楷體"/>
              </w:rPr>
              <w:t>.</w:t>
            </w:r>
            <w:r w:rsidRPr="007629C0">
              <w:rPr>
                <w:rFonts w:eastAsia="標楷體" w:hint="eastAsia"/>
              </w:rPr>
              <w:t>1</w:t>
            </w:r>
            <w:r w:rsidRPr="007629C0">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7D72F1" w:rsidRPr="007629C0" w:rsidRDefault="007D72F1" w:rsidP="00B07A5C">
            <w:pPr>
              <w:spacing w:line="340" w:lineRule="exact"/>
              <w:jc w:val="center"/>
              <w:rPr>
                <w:rFonts w:eastAsia="標楷體"/>
              </w:rPr>
            </w:pPr>
            <w:r w:rsidRPr="007629C0">
              <w:rPr>
                <w:rFonts w:eastAsia="標楷體"/>
              </w:rPr>
              <w:t>3</w:t>
            </w:r>
            <w:r w:rsidRPr="007629C0">
              <w:rPr>
                <w:rFonts w:eastAsia="標楷體" w:hint="eastAsia"/>
              </w:rPr>
              <w:t>.44</w:t>
            </w:r>
          </w:p>
        </w:tc>
        <w:tc>
          <w:tcPr>
            <w:tcW w:w="1897" w:type="dxa"/>
            <w:tcBorders>
              <w:top w:val="single" w:sz="4" w:space="0" w:color="auto"/>
              <w:left w:val="single" w:sz="4" w:space="0" w:color="auto"/>
              <w:bottom w:val="single" w:sz="4" w:space="0" w:color="auto"/>
              <w:right w:val="single" w:sz="4" w:space="0" w:color="auto"/>
            </w:tcBorders>
          </w:tcPr>
          <w:p w:rsidR="007D72F1" w:rsidRPr="007629C0" w:rsidRDefault="007D72F1" w:rsidP="00B07A5C">
            <w:pPr>
              <w:spacing w:line="340" w:lineRule="exact"/>
              <w:jc w:val="center"/>
              <w:rPr>
                <w:rFonts w:eastAsia="標楷體"/>
              </w:rPr>
            </w:pPr>
            <w:r w:rsidRPr="007629C0">
              <w:rPr>
                <w:rFonts w:eastAsia="標楷體" w:hint="eastAsia"/>
              </w:rPr>
              <w:t>3.</w:t>
            </w:r>
            <w:r>
              <w:rPr>
                <w:rFonts w:eastAsia="標楷體" w:hint="eastAsia"/>
              </w:rPr>
              <w:t>67</w:t>
            </w:r>
          </w:p>
        </w:tc>
      </w:tr>
      <w:tr w:rsidR="007D72F1" w:rsidRPr="00F6171E" w:rsidTr="00B07A5C">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7D72F1" w:rsidRPr="007443AA" w:rsidRDefault="007D72F1" w:rsidP="00B07A5C">
            <w:pPr>
              <w:spacing w:line="340" w:lineRule="exact"/>
              <w:rPr>
                <w:rFonts w:eastAsia="標楷體"/>
              </w:rPr>
            </w:pPr>
            <w:r w:rsidRPr="007443AA">
              <w:rPr>
                <w:rFonts w:eastAsia="標楷體"/>
              </w:rPr>
              <w:t>行政院主計總處</w:t>
            </w:r>
            <w:r>
              <w:rPr>
                <w:rFonts w:eastAsia="標楷體"/>
              </w:rPr>
              <w:t xml:space="preserve"> (201</w:t>
            </w:r>
            <w:r>
              <w:rPr>
                <w:rFonts w:eastAsia="標楷體" w:hint="eastAsia"/>
              </w:rPr>
              <w:t>5</w:t>
            </w:r>
            <w:r w:rsidRPr="007443AA">
              <w:rPr>
                <w:rFonts w:eastAsia="標楷體"/>
              </w:rPr>
              <w:t>.</w:t>
            </w:r>
            <w:r>
              <w:rPr>
                <w:rFonts w:eastAsia="標楷體" w:hint="eastAsia"/>
              </w:rPr>
              <w:t>2</w:t>
            </w:r>
            <w:r w:rsidRPr="007443AA">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7D72F1" w:rsidRPr="007443AA" w:rsidRDefault="007D72F1" w:rsidP="00B07A5C">
            <w:pPr>
              <w:spacing w:line="340" w:lineRule="exact"/>
              <w:jc w:val="center"/>
              <w:rPr>
                <w:rFonts w:eastAsia="標楷體"/>
              </w:rPr>
            </w:pPr>
            <w:r w:rsidRPr="007443AA">
              <w:rPr>
                <w:rFonts w:eastAsia="標楷體" w:hint="eastAsia"/>
              </w:rPr>
              <w:t>3.</w:t>
            </w:r>
            <w:r>
              <w:rPr>
                <w:rFonts w:eastAsia="標楷體" w:hint="eastAsia"/>
              </w:rPr>
              <w:t>74</w:t>
            </w:r>
          </w:p>
        </w:tc>
        <w:tc>
          <w:tcPr>
            <w:tcW w:w="1897" w:type="dxa"/>
            <w:tcBorders>
              <w:top w:val="single" w:sz="4" w:space="0" w:color="auto"/>
              <w:left w:val="single" w:sz="4" w:space="0" w:color="auto"/>
              <w:bottom w:val="single" w:sz="4" w:space="0" w:color="auto"/>
              <w:right w:val="single" w:sz="4" w:space="0" w:color="auto"/>
            </w:tcBorders>
          </w:tcPr>
          <w:p w:rsidR="007D72F1" w:rsidRPr="007443AA" w:rsidRDefault="007D72F1" w:rsidP="00B07A5C">
            <w:pPr>
              <w:spacing w:line="340" w:lineRule="exact"/>
              <w:jc w:val="center"/>
              <w:rPr>
                <w:rFonts w:eastAsia="標楷體"/>
              </w:rPr>
            </w:pPr>
            <w:r w:rsidRPr="007443AA">
              <w:rPr>
                <w:rFonts w:eastAsia="標楷體" w:hint="eastAsia"/>
              </w:rPr>
              <w:t>3.</w:t>
            </w:r>
            <w:r>
              <w:rPr>
                <w:rFonts w:eastAsia="標楷體" w:hint="eastAsia"/>
              </w:rPr>
              <w:t>78</w:t>
            </w:r>
          </w:p>
        </w:tc>
      </w:tr>
    </w:tbl>
    <w:p w:rsidR="003F3F99" w:rsidRPr="008A1EF5" w:rsidRDefault="003F3F99" w:rsidP="003F3F99">
      <w:pPr>
        <w:widowControl/>
        <w:snapToGrid w:val="0"/>
        <w:spacing w:line="260" w:lineRule="exact"/>
        <w:ind w:leftChars="150" w:left="360"/>
        <w:jc w:val="both"/>
        <w:rPr>
          <w:rFonts w:eastAsia="標楷體"/>
          <w:kern w:val="0"/>
          <w:sz w:val="22"/>
          <w:szCs w:val="22"/>
        </w:rPr>
      </w:pPr>
      <w:r w:rsidRPr="008A1EF5">
        <w:rPr>
          <w:rFonts w:eastAsia="標楷體"/>
          <w:kern w:val="0"/>
          <w:sz w:val="22"/>
          <w:szCs w:val="22"/>
        </w:rPr>
        <w:t>註：</w:t>
      </w:r>
      <w:r w:rsidRPr="008A1EF5">
        <w:rPr>
          <w:rFonts w:eastAsia="標楷體"/>
          <w:kern w:val="0"/>
          <w:sz w:val="22"/>
          <w:szCs w:val="22"/>
        </w:rPr>
        <w:t>f</w:t>
      </w:r>
      <w:r w:rsidRPr="008A1EF5">
        <w:rPr>
          <w:rFonts w:eastAsia="標楷體"/>
          <w:kern w:val="0"/>
          <w:sz w:val="22"/>
          <w:szCs w:val="22"/>
        </w:rPr>
        <w:t>表預</w:t>
      </w:r>
      <w:r w:rsidRPr="008A1EF5">
        <w:rPr>
          <w:rFonts w:eastAsia="標楷體" w:hint="eastAsia"/>
          <w:kern w:val="0"/>
          <w:sz w:val="22"/>
          <w:szCs w:val="22"/>
        </w:rPr>
        <w:t>測</w:t>
      </w:r>
      <w:r w:rsidRPr="008A1EF5">
        <w:rPr>
          <w:rFonts w:eastAsia="標楷體"/>
          <w:kern w:val="0"/>
          <w:sz w:val="22"/>
          <w:szCs w:val="22"/>
        </w:rPr>
        <w:t>值。</w:t>
      </w:r>
    </w:p>
    <w:p w:rsidR="003F3F99" w:rsidRPr="008A1EF5" w:rsidRDefault="003F3F99" w:rsidP="003F3F99">
      <w:pPr>
        <w:widowControl/>
        <w:snapToGrid w:val="0"/>
        <w:spacing w:line="260" w:lineRule="exact"/>
        <w:ind w:leftChars="150" w:left="360"/>
        <w:jc w:val="both"/>
        <w:rPr>
          <w:rFonts w:eastAsia="標楷體"/>
          <w:kern w:val="0"/>
        </w:rPr>
      </w:pPr>
      <w:r w:rsidRPr="008A1EF5">
        <w:rPr>
          <w:rFonts w:eastAsia="標楷體"/>
          <w:kern w:val="0"/>
          <w:sz w:val="22"/>
          <w:szCs w:val="22"/>
        </w:rPr>
        <w:t>資料來源：各機構。</w:t>
      </w:r>
    </w:p>
    <w:p w:rsidR="003F3F99" w:rsidRPr="008A1EF5" w:rsidRDefault="003F3F99" w:rsidP="003F3F99">
      <w:pPr>
        <w:spacing w:line="400" w:lineRule="exact"/>
        <w:jc w:val="center"/>
        <w:rPr>
          <w:rFonts w:eastAsia="標楷體"/>
          <w:b/>
          <w:sz w:val="28"/>
          <w:szCs w:val="28"/>
          <w:lang w:val="zh-TW"/>
        </w:rPr>
      </w:pPr>
      <w:r w:rsidRPr="008A1EF5">
        <w:rPr>
          <w:rFonts w:eastAsia="標楷體"/>
          <w:b/>
          <w:sz w:val="28"/>
          <w:szCs w:val="28"/>
          <w:lang w:val="zh-TW"/>
        </w:rPr>
        <w:t>表</w:t>
      </w:r>
      <w:r w:rsidRPr="008A1EF5">
        <w:rPr>
          <w:rFonts w:eastAsia="標楷體"/>
          <w:b/>
          <w:sz w:val="28"/>
          <w:szCs w:val="28"/>
          <w:lang w:val="zh-TW"/>
        </w:rPr>
        <w:t xml:space="preserve"> 2-1-2  10</w:t>
      </w:r>
      <w:r w:rsidRPr="008A1EF5">
        <w:rPr>
          <w:rFonts w:eastAsia="標楷體" w:hint="eastAsia"/>
          <w:b/>
          <w:sz w:val="28"/>
          <w:szCs w:val="28"/>
          <w:lang w:val="zh-TW"/>
        </w:rPr>
        <w:t>3</w:t>
      </w:r>
      <w:r w:rsidRPr="008A1EF5">
        <w:rPr>
          <w:rFonts w:eastAsia="標楷體"/>
          <w:b/>
          <w:sz w:val="28"/>
          <w:szCs w:val="28"/>
          <w:lang w:val="zh-TW"/>
        </w:rPr>
        <w:t>及</w:t>
      </w:r>
      <w:r w:rsidRPr="008A1EF5">
        <w:rPr>
          <w:rFonts w:eastAsia="標楷體"/>
          <w:b/>
          <w:sz w:val="28"/>
          <w:szCs w:val="28"/>
          <w:lang w:val="zh-TW"/>
        </w:rPr>
        <w:t>10</w:t>
      </w:r>
      <w:r w:rsidRPr="008A1EF5">
        <w:rPr>
          <w:rFonts w:eastAsia="標楷體" w:hint="eastAsia"/>
          <w:b/>
          <w:sz w:val="28"/>
          <w:szCs w:val="28"/>
          <w:lang w:val="zh-TW"/>
        </w:rPr>
        <w:t>4</w:t>
      </w:r>
      <w:r w:rsidRPr="008A1EF5">
        <w:rPr>
          <w:rFonts w:eastAsia="標楷體"/>
          <w:b/>
          <w:sz w:val="28"/>
          <w:szCs w:val="28"/>
          <w:lang w:val="zh-TW"/>
        </w:rPr>
        <w:t>年需求面經濟成長組成</w:t>
      </w:r>
    </w:p>
    <w:tbl>
      <w:tblPr>
        <w:tblW w:w="8649" w:type="dxa"/>
        <w:jc w:val="center"/>
        <w:tblCellMar>
          <w:left w:w="28" w:type="dxa"/>
          <w:right w:w="28" w:type="dxa"/>
        </w:tblCellMar>
        <w:tblLook w:val="0000" w:firstRow="0" w:lastRow="0" w:firstColumn="0" w:lastColumn="0" w:noHBand="0" w:noVBand="0"/>
      </w:tblPr>
      <w:tblGrid>
        <w:gridCol w:w="2581"/>
        <w:gridCol w:w="1555"/>
        <w:gridCol w:w="1476"/>
        <w:gridCol w:w="1571"/>
        <w:gridCol w:w="1466"/>
      </w:tblGrid>
      <w:tr w:rsidR="008A1EF5" w:rsidRPr="008A1EF5" w:rsidTr="00681344">
        <w:trPr>
          <w:cantSplit/>
          <w:jc w:val="center"/>
        </w:trPr>
        <w:tc>
          <w:tcPr>
            <w:tcW w:w="2581" w:type="dxa"/>
            <w:tcBorders>
              <w:top w:val="single" w:sz="6" w:space="0" w:color="auto"/>
              <w:right w:val="single" w:sz="6" w:space="0" w:color="auto"/>
            </w:tcBorders>
            <w:vAlign w:val="center"/>
          </w:tcPr>
          <w:p w:rsidR="003F3F99" w:rsidRPr="008A1EF5" w:rsidRDefault="003F3F99" w:rsidP="003F3F99">
            <w:pPr>
              <w:widowControl/>
              <w:adjustRightInd w:val="0"/>
              <w:snapToGrid w:val="0"/>
              <w:ind w:right="-142"/>
              <w:jc w:val="both"/>
              <w:rPr>
                <w:rFonts w:eastAsia="標楷體"/>
                <w:kern w:val="0"/>
                <w:szCs w:val="20"/>
              </w:rPr>
            </w:pPr>
          </w:p>
        </w:tc>
        <w:tc>
          <w:tcPr>
            <w:tcW w:w="3031" w:type="dxa"/>
            <w:gridSpan w:val="2"/>
            <w:tcBorders>
              <w:top w:val="single" w:sz="6" w:space="0" w:color="auto"/>
              <w:bottom w:val="single" w:sz="6" w:space="0" w:color="auto"/>
              <w:right w:val="single" w:sz="6" w:space="0" w:color="auto"/>
            </w:tcBorders>
            <w:vAlign w:val="center"/>
          </w:tcPr>
          <w:p w:rsidR="003F3F99" w:rsidRPr="008A1EF5" w:rsidRDefault="003F3F99" w:rsidP="003F3F99">
            <w:pPr>
              <w:widowControl/>
              <w:adjustRightInd w:val="0"/>
              <w:snapToGrid w:val="0"/>
              <w:ind w:right="-142"/>
              <w:jc w:val="center"/>
              <w:rPr>
                <w:rFonts w:eastAsia="標楷體"/>
                <w:kern w:val="0"/>
                <w:szCs w:val="20"/>
              </w:rPr>
            </w:pPr>
            <w:r w:rsidRPr="008A1EF5">
              <w:rPr>
                <w:rFonts w:eastAsia="標楷體"/>
                <w:kern w:val="0"/>
                <w:szCs w:val="20"/>
              </w:rPr>
              <w:t>10</w:t>
            </w:r>
            <w:r w:rsidRPr="008A1EF5">
              <w:rPr>
                <w:rFonts w:eastAsia="標楷體" w:hint="eastAsia"/>
                <w:kern w:val="0"/>
                <w:szCs w:val="20"/>
              </w:rPr>
              <w:t>3</w:t>
            </w:r>
            <w:r w:rsidRPr="008A1EF5">
              <w:rPr>
                <w:rFonts w:eastAsia="標楷體"/>
                <w:kern w:val="0"/>
                <w:szCs w:val="20"/>
              </w:rPr>
              <w:t>年</w:t>
            </w:r>
          </w:p>
        </w:tc>
        <w:tc>
          <w:tcPr>
            <w:tcW w:w="3037" w:type="dxa"/>
            <w:gridSpan w:val="2"/>
            <w:tcBorders>
              <w:top w:val="single" w:sz="6" w:space="0" w:color="auto"/>
              <w:bottom w:val="single" w:sz="6" w:space="0" w:color="auto"/>
            </w:tcBorders>
            <w:vAlign w:val="center"/>
          </w:tcPr>
          <w:p w:rsidR="003F3F99" w:rsidRPr="008A1EF5" w:rsidRDefault="003F3F99" w:rsidP="003F3F99">
            <w:pPr>
              <w:widowControl/>
              <w:adjustRightInd w:val="0"/>
              <w:snapToGrid w:val="0"/>
              <w:ind w:right="-142"/>
              <w:jc w:val="center"/>
              <w:rPr>
                <w:rFonts w:eastAsia="標楷體"/>
                <w:kern w:val="0"/>
                <w:szCs w:val="20"/>
              </w:rPr>
            </w:pPr>
            <w:r w:rsidRPr="008A1EF5">
              <w:rPr>
                <w:rFonts w:eastAsia="標楷體"/>
                <w:kern w:val="0"/>
                <w:szCs w:val="20"/>
              </w:rPr>
              <w:t>10</w:t>
            </w:r>
            <w:r w:rsidRPr="008A1EF5">
              <w:rPr>
                <w:rFonts w:eastAsia="標楷體" w:hint="eastAsia"/>
                <w:kern w:val="0"/>
                <w:szCs w:val="20"/>
              </w:rPr>
              <w:t>4</w:t>
            </w:r>
            <w:r w:rsidRPr="008A1EF5">
              <w:rPr>
                <w:rFonts w:eastAsia="標楷體"/>
                <w:kern w:val="0"/>
                <w:szCs w:val="20"/>
              </w:rPr>
              <w:t>年</w:t>
            </w:r>
          </w:p>
        </w:tc>
      </w:tr>
      <w:tr w:rsidR="008A1EF5" w:rsidRPr="008A1EF5" w:rsidTr="00681344">
        <w:trPr>
          <w:cantSplit/>
          <w:jc w:val="center"/>
        </w:trPr>
        <w:tc>
          <w:tcPr>
            <w:tcW w:w="2581" w:type="dxa"/>
            <w:tcBorders>
              <w:bottom w:val="single" w:sz="6" w:space="0" w:color="auto"/>
              <w:right w:val="single" w:sz="6" w:space="0" w:color="auto"/>
            </w:tcBorders>
            <w:vAlign w:val="center"/>
          </w:tcPr>
          <w:p w:rsidR="003F3F99" w:rsidRPr="008A1EF5" w:rsidRDefault="003F3F99" w:rsidP="003F3F99">
            <w:pPr>
              <w:widowControl/>
              <w:adjustRightInd w:val="0"/>
              <w:snapToGrid w:val="0"/>
              <w:ind w:right="-142"/>
              <w:jc w:val="both"/>
              <w:rPr>
                <w:rFonts w:eastAsia="標楷體"/>
                <w:kern w:val="0"/>
                <w:szCs w:val="20"/>
              </w:rPr>
            </w:pPr>
          </w:p>
        </w:tc>
        <w:tc>
          <w:tcPr>
            <w:tcW w:w="1555" w:type="dxa"/>
            <w:tcBorders>
              <w:top w:val="single" w:sz="6" w:space="0" w:color="auto"/>
              <w:left w:val="single" w:sz="6" w:space="0" w:color="auto"/>
              <w:bottom w:val="single" w:sz="6" w:space="0" w:color="auto"/>
              <w:right w:val="single" w:sz="6" w:space="0" w:color="auto"/>
            </w:tcBorders>
            <w:vAlign w:val="center"/>
          </w:tcPr>
          <w:p w:rsidR="003F3F99" w:rsidRPr="008A1EF5" w:rsidRDefault="003F3F99" w:rsidP="00AC575C">
            <w:pPr>
              <w:widowControl/>
              <w:adjustRightInd w:val="0"/>
              <w:snapToGrid w:val="0"/>
              <w:ind w:right="-29"/>
              <w:jc w:val="center"/>
              <w:rPr>
                <w:rFonts w:eastAsia="標楷體"/>
                <w:kern w:val="0"/>
                <w:sz w:val="22"/>
                <w:szCs w:val="20"/>
              </w:rPr>
            </w:pPr>
            <w:r w:rsidRPr="008A1EF5">
              <w:rPr>
                <w:rFonts w:eastAsia="標楷體"/>
                <w:kern w:val="0"/>
                <w:sz w:val="22"/>
                <w:szCs w:val="20"/>
              </w:rPr>
              <w:t>實質增加率</w:t>
            </w:r>
            <w:r w:rsidRPr="008A1EF5">
              <w:rPr>
                <w:rFonts w:eastAsia="標楷體"/>
                <w:kern w:val="0"/>
                <w:sz w:val="22"/>
                <w:szCs w:val="20"/>
              </w:rPr>
              <w:t>(</w:t>
            </w:r>
            <w:r w:rsidR="00A116EA">
              <w:rPr>
                <w:rFonts w:eastAsia="標楷體" w:hint="eastAsia"/>
                <w:kern w:val="0"/>
                <w:sz w:val="22"/>
                <w:szCs w:val="20"/>
              </w:rPr>
              <w:t>%</w:t>
            </w:r>
            <w:r w:rsidRPr="008A1EF5">
              <w:rPr>
                <w:rFonts w:eastAsia="標楷體"/>
                <w:kern w:val="0"/>
                <w:sz w:val="22"/>
                <w:szCs w:val="20"/>
              </w:rPr>
              <w:t>)</w:t>
            </w:r>
          </w:p>
        </w:tc>
        <w:tc>
          <w:tcPr>
            <w:tcW w:w="1476" w:type="dxa"/>
            <w:tcBorders>
              <w:top w:val="single" w:sz="6" w:space="0" w:color="auto"/>
              <w:left w:val="single" w:sz="6" w:space="0" w:color="auto"/>
              <w:bottom w:val="single" w:sz="6" w:space="0" w:color="auto"/>
              <w:right w:val="single" w:sz="6" w:space="0" w:color="auto"/>
            </w:tcBorders>
            <w:vAlign w:val="center"/>
          </w:tcPr>
          <w:p w:rsidR="003F3F99" w:rsidRPr="008A1EF5" w:rsidRDefault="003F3F99" w:rsidP="003F3F99">
            <w:pPr>
              <w:widowControl/>
              <w:adjustRightInd w:val="0"/>
              <w:snapToGrid w:val="0"/>
              <w:ind w:right="-28"/>
              <w:jc w:val="center"/>
              <w:rPr>
                <w:rFonts w:eastAsia="標楷體"/>
                <w:kern w:val="0"/>
                <w:sz w:val="22"/>
                <w:szCs w:val="20"/>
              </w:rPr>
            </w:pPr>
            <w:r w:rsidRPr="008A1EF5">
              <w:rPr>
                <w:rFonts w:eastAsia="標楷體"/>
                <w:kern w:val="0"/>
                <w:sz w:val="22"/>
                <w:szCs w:val="20"/>
              </w:rPr>
              <w:t>貢獻</w:t>
            </w:r>
            <w:r w:rsidRPr="008A1EF5">
              <w:rPr>
                <w:rFonts w:eastAsia="標楷體"/>
                <w:kern w:val="0"/>
                <w:sz w:val="22"/>
                <w:szCs w:val="20"/>
              </w:rPr>
              <w:t>(</w:t>
            </w:r>
            <w:r w:rsidRPr="008A1EF5">
              <w:rPr>
                <w:rFonts w:eastAsia="標楷體"/>
                <w:kern w:val="0"/>
                <w:sz w:val="22"/>
                <w:szCs w:val="20"/>
              </w:rPr>
              <w:t>百分點</w:t>
            </w:r>
            <w:r w:rsidRPr="008A1EF5">
              <w:rPr>
                <w:rFonts w:eastAsia="標楷體"/>
                <w:kern w:val="0"/>
                <w:sz w:val="22"/>
                <w:szCs w:val="20"/>
              </w:rPr>
              <w:t>)</w:t>
            </w:r>
          </w:p>
        </w:tc>
        <w:tc>
          <w:tcPr>
            <w:tcW w:w="1571" w:type="dxa"/>
            <w:tcBorders>
              <w:top w:val="single" w:sz="6" w:space="0" w:color="auto"/>
              <w:left w:val="single" w:sz="6" w:space="0" w:color="auto"/>
              <w:bottom w:val="single" w:sz="6" w:space="0" w:color="auto"/>
              <w:right w:val="single" w:sz="6" w:space="0" w:color="auto"/>
            </w:tcBorders>
            <w:vAlign w:val="center"/>
          </w:tcPr>
          <w:p w:rsidR="003F3F99" w:rsidRPr="008A1EF5" w:rsidRDefault="003F3F99" w:rsidP="00AC575C">
            <w:pPr>
              <w:widowControl/>
              <w:adjustRightInd w:val="0"/>
              <w:snapToGrid w:val="0"/>
              <w:ind w:right="-29"/>
              <w:jc w:val="center"/>
              <w:rPr>
                <w:rFonts w:eastAsia="標楷體"/>
                <w:kern w:val="0"/>
                <w:sz w:val="22"/>
                <w:szCs w:val="20"/>
              </w:rPr>
            </w:pPr>
            <w:r w:rsidRPr="008A1EF5">
              <w:rPr>
                <w:rFonts w:eastAsia="標楷體"/>
                <w:kern w:val="0"/>
                <w:sz w:val="22"/>
                <w:szCs w:val="20"/>
              </w:rPr>
              <w:t>實質增加率</w:t>
            </w:r>
            <w:r w:rsidRPr="008A1EF5">
              <w:rPr>
                <w:rFonts w:eastAsia="標楷體"/>
                <w:kern w:val="0"/>
                <w:sz w:val="22"/>
                <w:szCs w:val="20"/>
              </w:rPr>
              <w:t>(</w:t>
            </w:r>
            <w:r w:rsidR="00A116EA">
              <w:rPr>
                <w:rFonts w:eastAsia="標楷體" w:hint="eastAsia"/>
                <w:kern w:val="0"/>
                <w:sz w:val="22"/>
                <w:szCs w:val="20"/>
              </w:rPr>
              <w:t>%</w:t>
            </w:r>
            <w:r w:rsidRPr="008A1EF5">
              <w:rPr>
                <w:rFonts w:eastAsia="標楷體"/>
                <w:kern w:val="0"/>
                <w:sz w:val="22"/>
                <w:szCs w:val="20"/>
              </w:rPr>
              <w:t>)</w:t>
            </w:r>
          </w:p>
        </w:tc>
        <w:tc>
          <w:tcPr>
            <w:tcW w:w="1466" w:type="dxa"/>
            <w:tcBorders>
              <w:top w:val="single" w:sz="6" w:space="0" w:color="auto"/>
              <w:left w:val="single" w:sz="6" w:space="0" w:color="auto"/>
              <w:bottom w:val="single" w:sz="6" w:space="0" w:color="auto"/>
            </w:tcBorders>
            <w:vAlign w:val="center"/>
          </w:tcPr>
          <w:p w:rsidR="003F3F99" w:rsidRPr="008A1EF5" w:rsidRDefault="003F3F99" w:rsidP="003F3F99">
            <w:pPr>
              <w:widowControl/>
              <w:adjustRightInd w:val="0"/>
              <w:snapToGrid w:val="0"/>
              <w:ind w:right="-29"/>
              <w:jc w:val="center"/>
              <w:rPr>
                <w:rFonts w:eastAsia="標楷體"/>
                <w:kern w:val="0"/>
                <w:sz w:val="22"/>
                <w:szCs w:val="20"/>
              </w:rPr>
            </w:pPr>
            <w:r w:rsidRPr="008A1EF5">
              <w:rPr>
                <w:rFonts w:eastAsia="標楷體"/>
                <w:kern w:val="0"/>
                <w:sz w:val="22"/>
                <w:szCs w:val="20"/>
              </w:rPr>
              <w:t>貢獻</w:t>
            </w:r>
            <w:r w:rsidRPr="008A1EF5">
              <w:rPr>
                <w:rFonts w:eastAsia="標楷體"/>
                <w:kern w:val="0"/>
                <w:sz w:val="22"/>
                <w:szCs w:val="20"/>
              </w:rPr>
              <w:t>(</w:t>
            </w:r>
            <w:r w:rsidRPr="008A1EF5">
              <w:rPr>
                <w:rFonts w:eastAsia="標楷體"/>
                <w:kern w:val="0"/>
                <w:sz w:val="22"/>
                <w:szCs w:val="20"/>
              </w:rPr>
              <w:t>百分點</w:t>
            </w:r>
            <w:r w:rsidRPr="008A1EF5">
              <w:rPr>
                <w:rFonts w:eastAsia="標楷體"/>
                <w:kern w:val="0"/>
                <w:sz w:val="22"/>
                <w:szCs w:val="20"/>
              </w:rPr>
              <w:t>)</w:t>
            </w:r>
          </w:p>
        </w:tc>
      </w:tr>
      <w:tr w:rsidR="00EE3D35" w:rsidRPr="008A1EF5" w:rsidTr="00681344">
        <w:trPr>
          <w:cantSplit/>
          <w:trHeight w:val="65"/>
          <w:jc w:val="center"/>
        </w:trPr>
        <w:tc>
          <w:tcPr>
            <w:tcW w:w="2581" w:type="dxa"/>
            <w:tcBorders>
              <w:top w:val="single" w:sz="6" w:space="0" w:color="auto"/>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GDP</w:t>
            </w:r>
          </w:p>
        </w:tc>
        <w:tc>
          <w:tcPr>
            <w:tcW w:w="1555" w:type="dxa"/>
            <w:tcBorders>
              <w:top w:val="single" w:sz="6" w:space="0" w:color="auto"/>
              <w:right w:val="single" w:sz="6" w:space="0" w:color="auto"/>
            </w:tcBorders>
            <w:vAlign w:val="center"/>
          </w:tcPr>
          <w:p w:rsidR="00EE3D35" w:rsidRPr="008A1EF5" w:rsidRDefault="00EE3D35" w:rsidP="00D846A0">
            <w:pPr>
              <w:snapToGrid w:val="0"/>
              <w:ind w:right="537"/>
              <w:jc w:val="right"/>
              <w:rPr>
                <w:rFonts w:eastAsia="標楷體"/>
              </w:rPr>
            </w:pPr>
            <w:r w:rsidRPr="008A1EF5">
              <w:rPr>
                <w:rFonts w:eastAsia="標楷體"/>
              </w:rPr>
              <w:t>3.</w:t>
            </w:r>
            <w:r>
              <w:rPr>
                <w:rFonts w:eastAsia="標楷體" w:hint="eastAsia"/>
              </w:rPr>
              <w:t>74</w:t>
            </w:r>
          </w:p>
        </w:tc>
        <w:tc>
          <w:tcPr>
            <w:tcW w:w="1476" w:type="dxa"/>
            <w:tcBorders>
              <w:top w:val="single" w:sz="6" w:space="0" w:color="auto"/>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3.</w:t>
            </w:r>
            <w:r>
              <w:rPr>
                <w:rFonts w:eastAsia="標楷體" w:hint="eastAsia"/>
              </w:rPr>
              <w:t>74</w:t>
            </w:r>
          </w:p>
        </w:tc>
        <w:tc>
          <w:tcPr>
            <w:tcW w:w="1571" w:type="dxa"/>
            <w:tcBorders>
              <w:top w:val="single" w:sz="6" w:space="0" w:color="auto"/>
              <w:right w:val="single" w:sz="6" w:space="0" w:color="auto"/>
            </w:tcBorders>
            <w:vAlign w:val="center"/>
          </w:tcPr>
          <w:p w:rsidR="00EE3D35" w:rsidRPr="008A1EF5" w:rsidRDefault="00EE3D35" w:rsidP="00D846A0">
            <w:pPr>
              <w:snapToGrid w:val="0"/>
              <w:ind w:right="465"/>
              <w:jc w:val="right"/>
              <w:rPr>
                <w:rFonts w:eastAsia="標楷體"/>
              </w:rPr>
            </w:pPr>
            <w:r>
              <w:rPr>
                <w:rFonts w:eastAsia="標楷體"/>
              </w:rPr>
              <w:t>3.</w:t>
            </w:r>
            <w:r>
              <w:rPr>
                <w:rFonts w:eastAsia="標楷體" w:hint="eastAsia"/>
              </w:rPr>
              <w:t>78</w:t>
            </w:r>
          </w:p>
        </w:tc>
        <w:tc>
          <w:tcPr>
            <w:tcW w:w="1466" w:type="dxa"/>
            <w:tcBorders>
              <w:top w:val="single" w:sz="6" w:space="0" w:color="auto"/>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3.</w:t>
            </w:r>
            <w:r>
              <w:rPr>
                <w:rFonts w:eastAsia="標楷體" w:hint="eastAsia"/>
              </w:rPr>
              <w:t>78</w:t>
            </w:r>
          </w:p>
        </w:tc>
      </w:tr>
      <w:tr w:rsidR="00EE3D35" w:rsidRPr="008A1EF5" w:rsidTr="00681344">
        <w:trPr>
          <w:cantSplit/>
          <w:trHeight w:val="80"/>
          <w:jc w:val="center"/>
        </w:trPr>
        <w:tc>
          <w:tcPr>
            <w:tcW w:w="2581" w:type="dxa"/>
            <w:tcBorders>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國內需求</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sidRPr="008A1EF5">
              <w:rPr>
                <w:rFonts w:eastAsia="標楷體"/>
              </w:rPr>
              <w:t>3.</w:t>
            </w:r>
            <w:r>
              <w:rPr>
                <w:rFonts w:eastAsia="標楷體" w:hint="eastAsia"/>
              </w:rPr>
              <w:t>37</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3.0</w:t>
            </w:r>
            <w:r>
              <w:rPr>
                <w:rFonts w:eastAsia="標楷體" w:hint="eastAsia"/>
              </w:rPr>
              <w:t>7</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2.</w:t>
            </w:r>
            <w:r>
              <w:rPr>
                <w:rFonts w:eastAsia="標楷體" w:hint="eastAsia"/>
              </w:rPr>
              <w:t>71</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2.</w:t>
            </w:r>
            <w:r>
              <w:rPr>
                <w:rFonts w:eastAsia="標楷體" w:hint="eastAsia"/>
              </w:rPr>
              <w:t>43</w:t>
            </w:r>
          </w:p>
        </w:tc>
      </w:tr>
      <w:tr w:rsidR="00EE3D35" w:rsidRPr="008A1EF5" w:rsidTr="00681344">
        <w:trPr>
          <w:cantSplit/>
          <w:trHeight w:val="229"/>
          <w:jc w:val="center"/>
        </w:trPr>
        <w:tc>
          <w:tcPr>
            <w:tcW w:w="2581" w:type="dxa"/>
            <w:tcBorders>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 xml:space="preserve">  </w:t>
            </w:r>
            <w:r w:rsidRPr="008A1EF5">
              <w:rPr>
                <w:rFonts w:eastAsia="標楷體"/>
                <w:kern w:val="0"/>
                <w:sz w:val="22"/>
                <w:szCs w:val="20"/>
              </w:rPr>
              <w:t>民間消費</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sidRPr="008A1EF5">
              <w:rPr>
                <w:rFonts w:eastAsia="標楷體"/>
              </w:rPr>
              <w:t>2.</w:t>
            </w:r>
            <w:r>
              <w:rPr>
                <w:rFonts w:eastAsia="標楷體" w:hint="eastAsia"/>
              </w:rPr>
              <w:t>96</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1.</w:t>
            </w:r>
            <w:r>
              <w:rPr>
                <w:rFonts w:eastAsia="標楷體" w:hint="eastAsia"/>
              </w:rPr>
              <w:t>60</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Pr>
                <w:rFonts w:eastAsia="標楷體" w:hint="eastAsia"/>
              </w:rPr>
              <w:t>3</w:t>
            </w:r>
            <w:r w:rsidRPr="008A1EF5">
              <w:rPr>
                <w:rFonts w:eastAsia="標楷體"/>
              </w:rPr>
              <w:t>.</w:t>
            </w:r>
            <w:r>
              <w:rPr>
                <w:rFonts w:eastAsia="標楷體" w:hint="eastAsia"/>
              </w:rPr>
              <w:t>12</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1.</w:t>
            </w:r>
            <w:r>
              <w:rPr>
                <w:rFonts w:eastAsia="標楷體" w:hint="eastAsia"/>
              </w:rPr>
              <w:t>66</w:t>
            </w:r>
          </w:p>
        </w:tc>
      </w:tr>
      <w:tr w:rsidR="00EE3D35" w:rsidRPr="008A1EF5" w:rsidTr="00681344">
        <w:trPr>
          <w:cantSplit/>
          <w:trHeight w:val="108"/>
          <w:jc w:val="center"/>
        </w:trPr>
        <w:tc>
          <w:tcPr>
            <w:tcW w:w="2581" w:type="dxa"/>
            <w:tcBorders>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 xml:space="preserve">  </w:t>
            </w:r>
            <w:r w:rsidRPr="008A1EF5">
              <w:rPr>
                <w:rFonts w:eastAsia="標楷體"/>
                <w:kern w:val="0"/>
                <w:sz w:val="22"/>
                <w:szCs w:val="20"/>
              </w:rPr>
              <w:t>政府消費</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sidRPr="008A1EF5">
              <w:rPr>
                <w:rFonts w:eastAsia="標楷體"/>
              </w:rPr>
              <w:t>3.</w:t>
            </w:r>
            <w:r>
              <w:rPr>
                <w:rFonts w:eastAsia="標楷體" w:hint="eastAsia"/>
              </w:rPr>
              <w:t>35</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0.4</w:t>
            </w:r>
            <w:r>
              <w:rPr>
                <w:rFonts w:eastAsia="標楷體" w:hint="eastAsia"/>
              </w:rPr>
              <w:t>9</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w:t>
            </w:r>
            <w:r>
              <w:rPr>
                <w:rFonts w:eastAsia="標楷體" w:hint="eastAsia"/>
              </w:rPr>
              <w:t>1</w:t>
            </w:r>
            <w:r w:rsidRPr="008A1EF5">
              <w:rPr>
                <w:rFonts w:eastAsia="標楷體"/>
              </w:rPr>
              <w:t>.</w:t>
            </w:r>
            <w:r>
              <w:rPr>
                <w:rFonts w:eastAsia="標楷體" w:hint="eastAsia"/>
              </w:rPr>
              <w:t>28</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-0.</w:t>
            </w:r>
            <w:r>
              <w:rPr>
                <w:rFonts w:eastAsia="標楷體" w:hint="eastAsia"/>
              </w:rPr>
              <w:t>19</w:t>
            </w:r>
          </w:p>
        </w:tc>
      </w:tr>
      <w:tr w:rsidR="00EE3D35" w:rsidRPr="008A1EF5" w:rsidTr="00681344">
        <w:trPr>
          <w:cantSplit/>
          <w:trHeight w:val="254"/>
          <w:jc w:val="center"/>
        </w:trPr>
        <w:tc>
          <w:tcPr>
            <w:tcW w:w="2581" w:type="dxa"/>
            <w:tcBorders>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 xml:space="preserve">  </w:t>
            </w:r>
            <w:r w:rsidRPr="008A1EF5">
              <w:rPr>
                <w:rFonts w:eastAsia="標楷體"/>
                <w:kern w:val="0"/>
                <w:sz w:val="22"/>
                <w:szCs w:val="20"/>
              </w:rPr>
              <w:t>國內投資</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Pr>
                <w:rFonts w:eastAsia="標楷體" w:hint="eastAsia"/>
              </w:rPr>
              <w:t>1</w:t>
            </w:r>
            <w:r w:rsidRPr="008A1EF5">
              <w:rPr>
                <w:rFonts w:eastAsia="標楷體"/>
              </w:rPr>
              <w:t>.</w:t>
            </w:r>
            <w:r>
              <w:rPr>
                <w:rFonts w:eastAsia="標楷體" w:hint="eastAsia"/>
              </w:rPr>
              <w:t>74</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0.</w:t>
            </w:r>
            <w:r>
              <w:rPr>
                <w:rFonts w:eastAsia="標楷體" w:hint="eastAsia"/>
              </w:rPr>
              <w:t>38</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3.</w:t>
            </w:r>
            <w:r>
              <w:rPr>
                <w:rFonts w:eastAsia="標楷體" w:hint="eastAsia"/>
              </w:rPr>
              <w:t>76</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0.</w:t>
            </w:r>
            <w:r>
              <w:rPr>
                <w:rFonts w:eastAsia="標楷體" w:hint="eastAsia"/>
              </w:rPr>
              <w:t>81</w:t>
            </w:r>
          </w:p>
        </w:tc>
      </w:tr>
      <w:tr w:rsidR="00EE3D35" w:rsidRPr="008A1EF5" w:rsidTr="00681344">
        <w:trPr>
          <w:cantSplit/>
          <w:trHeight w:val="254"/>
          <w:jc w:val="center"/>
        </w:trPr>
        <w:tc>
          <w:tcPr>
            <w:tcW w:w="2581" w:type="dxa"/>
            <w:tcBorders>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 xml:space="preserve">    </w:t>
            </w:r>
            <w:r w:rsidRPr="008A1EF5">
              <w:rPr>
                <w:rFonts w:eastAsia="標楷體"/>
                <w:kern w:val="0"/>
                <w:sz w:val="22"/>
                <w:szCs w:val="20"/>
              </w:rPr>
              <w:t>民間</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Pr>
                <w:rFonts w:eastAsia="標楷體" w:hint="eastAsia"/>
              </w:rPr>
              <w:t>3</w:t>
            </w:r>
            <w:r w:rsidRPr="008A1EF5">
              <w:rPr>
                <w:rFonts w:eastAsia="標楷體"/>
              </w:rPr>
              <w:t>.</w:t>
            </w:r>
            <w:r>
              <w:rPr>
                <w:rFonts w:eastAsia="標楷體" w:hint="eastAsia"/>
              </w:rPr>
              <w:t>36</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0.</w:t>
            </w:r>
            <w:r>
              <w:rPr>
                <w:rFonts w:eastAsia="標楷體" w:hint="eastAsia"/>
              </w:rPr>
              <w:t>59</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5.</w:t>
            </w:r>
            <w:r>
              <w:rPr>
                <w:rFonts w:eastAsia="標楷體" w:hint="eastAsia"/>
              </w:rPr>
              <w:t>98</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Pr>
                <w:rFonts w:eastAsia="標楷體" w:hint="eastAsia"/>
              </w:rPr>
              <w:t>1</w:t>
            </w:r>
            <w:r w:rsidRPr="008A1EF5">
              <w:rPr>
                <w:rFonts w:eastAsia="標楷體"/>
              </w:rPr>
              <w:t>.</w:t>
            </w:r>
            <w:r>
              <w:rPr>
                <w:rFonts w:eastAsia="標楷體" w:hint="eastAsia"/>
              </w:rPr>
              <w:t>04</w:t>
            </w:r>
          </w:p>
        </w:tc>
      </w:tr>
      <w:tr w:rsidR="00EE3D35" w:rsidRPr="008A1EF5" w:rsidTr="00681344">
        <w:trPr>
          <w:cantSplit/>
          <w:trHeight w:val="254"/>
          <w:jc w:val="center"/>
        </w:trPr>
        <w:tc>
          <w:tcPr>
            <w:tcW w:w="2581" w:type="dxa"/>
            <w:tcBorders>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 xml:space="preserve">    </w:t>
            </w:r>
            <w:r w:rsidRPr="008A1EF5">
              <w:rPr>
                <w:rFonts w:eastAsia="標楷體"/>
                <w:kern w:val="0"/>
                <w:sz w:val="22"/>
                <w:szCs w:val="20"/>
              </w:rPr>
              <w:t>公營</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Pr>
                <w:rFonts w:eastAsia="標楷體" w:hint="eastAsia"/>
              </w:rPr>
              <w:t>4</w:t>
            </w:r>
            <w:r w:rsidRPr="008A1EF5">
              <w:rPr>
                <w:rFonts w:eastAsia="標楷體"/>
              </w:rPr>
              <w:t>.</w:t>
            </w:r>
            <w:r>
              <w:rPr>
                <w:rFonts w:eastAsia="標楷體" w:hint="eastAsia"/>
              </w:rPr>
              <w:t>40</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0.</w:t>
            </w:r>
            <w:r>
              <w:rPr>
                <w:rFonts w:eastAsia="標楷體" w:hint="eastAsia"/>
              </w:rPr>
              <w:t>06</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-1</w:t>
            </w:r>
            <w:r>
              <w:rPr>
                <w:rFonts w:eastAsia="標楷體" w:hint="eastAsia"/>
              </w:rPr>
              <w:t>2</w:t>
            </w:r>
            <w:r w:rsidRPr="008A1EF5">
              <w:rPr>
                <w:rFonts w:eastAsia="標楷體"/>
              </w:rPr>
              <w:t>.</w:t>
            </w:r>
            <w:r>
              <w:rPr>
                <w:rFonts w:eastAsia="標楷體" w:hint="eastAsia"/>
              </w:rPr>
              <w:t>72</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-0.</w:t>
            </w:r>
            <w:r>
              <w:rPr>
                <w:rFonts w:eastAsia="標楷體" w:hint="eastAsia"/>
              </w:rPr>
              <w:t>17</w:t>
            </w:r>
          </w:p>
        </w:tc>
      </w:tr>
      <w:tr w:rsidR="00EE3D35" w:rsidRPr="008A1EF5" w:rsidTr="00681344">
        <w:trPr>
          <w:cantSplit/>
          <w:trHeight w:val="254"/>
          <w:jc w:val="center"/>
        </w:trPr>
        <w:tc>
          <w:tcPr>
            <w:tcW w:w="2581" w:type="dxa"/>
            <w:tcBorders>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 xml:space="preserve">    </w:t>
            </w:r>
            <w:r w:rsidRPr="008A1EF5">
              <w:rPr>
                <w:rFonts w:eastAsia="標楷體"/>
                <w:kern w:val="0"/>
                <w:sz w:val="22"/>
                <w:szCs w:val="20"/>
              </w:rPr>
              <w:t>政府</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sidRPr="008A1EF5">
              <w:rPr>
                <w:rFonts w:eastAsia="標楷體"/>
              </w:rPr>
              <w:t>-</w:t>
            </w:r>
            <w:r>
              <w:rPr>
                <w:rFonts w:eastAsia="標楷體" w:hint="eastAsia"/>
              </w:rPr>
              <w:t>8</w:t>
            </w:r>
            <w:r w:rsidRPr="008A1EF5">
              <w:rPr>
                <w:rFonts w:eastAsia="標楷體"/>
              </w:rPr>
              <w:t>.</w:t>
            </w:r>
            <w:r>
              <w:rPr>
                <w:rFonts w:eastAsia="標楷體" w:hint="eastAsia"/>
              </w:rPr>
              <w:t>22</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-0.2</w:t>
            </w:r>
            <w:r>
              <w:rPr>
                <w:rFonts w:eastAsia="標楷體" w:hint="eastAsia"/>
              </w:rPr>
              <w:t>7</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-2.</w:t>
            </w:r>
            <w:r>
              <w:rPr>
                <w:rFonts w:eastAsia="標楷體" w:hint="eastAsia"/>
              </w:rPr>
              <w:t>20</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-0.06</w:t>
            </w:r>
          </w:p>
        </w:tc>
      </w:tr>
      <w:tr w:rsidR="00EE3D35" w:rsidRPr="008A1EF5" w:rsidTr="00681344">
        <w:trPr>
          <w:cantSplit/>
          <w:jc w:val="center"/>
        </w:trPr>
        <w:tc>
          <w:tcPr>
            <w:tcW w:w="2581" w:type="dxa"/>
            <w:tcBorders>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國外淨需求</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sidRPr="008A1EF5">
              <w:rPr>
                <w:rFonts w:eastAsia="標楷體"/>
              </w:rPr>
              <w:t>-</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Pr>
                <w:rFonts w:eastAsia="標楷體" w:hint="eastAsia"/>
              </w:rPr>
              <w:t>0</w:t>
            </w:r>
            <w:r w:rsidRPr="008A1EF5">
              <w:rPr>
                <w:rFonts w:eastAsia="標楷體"/>
              </w:rPr>
              <w:t>.</w:t>
            </w:r>
            <w:r>
              <w:rPr>
                <w:rFonts w:eastAsia="標楷體" w:hint="eastAsia"/>
              </w:rPr>
              <w:t>67</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1.3</w:t>
            </w:r>
            <w:r>
              <w:rPr>
                <w:rFonts w:eastAsia="標楷體" w:hint="eastAsia"/>
              </w:rPr>
              <w:t>5</w:t>
            </w:r>
          </w:p>
        </w:tc>
      </w:tr>
      <w:tr w:rsidR="00EE3D35" w:rsidRPr="008A1EF5" w:rsidTr="00681344">
        <w:trPr>
          <w:cantSplit/>
          <w:jc w:val="center"/>
        </w:trPr>
        <w:tc>
          <w:tcPr>
            <w:tcW w:w="2581" w:type="dxa"/>
            <w:tcBorders>
              <w:right w:val="single" w:sz="6" w:space="0" w:color="auto"/>
            </w:tcBorders>
            <w:vAlign w:val="center"/>
          </w:tcPr>
          <w:p w:rsidR="00EE3D35" w:rsidRPr="008A1EF5" w:rsidRDefault="00EE3D35" w:rsidP="003F3F99">
            <w:pPr>
              <w:widowControl/>
              <w:adjustRightInd w:val="0"/>
              <w:snapToGrid w:val="0"/>
              <w:jc w:val="both"/>
              <w:rPr>
                <w:rFonts w:eastAsia="標楷體"/>
                <w:kern w:val="0"/>
                <w:sz w:val="22"/>
              </w:rPr>
            </w:pPr>
            <w:r w:rsidRPr="008A1EF5">
              <w:rPr>
                <w:rFonts w:eastAsia="標楷體"/>
                <w:kern w:val="0"/>
                <w:sz w:val="22"/>
              </w:rPr>
              <w:t xml:space="preserve">  </w:t>
            </w:r>
            <w:r w:rsidRPr="008A1EF5">
              <w:rPr>
                <w:rFonts w:eastAsia="標楷體"/>
                <w:kern w:val="0"/>
                <w:sz w:val="22"/>
              </w:rPr>
              <w:t>輸出</w:t>
            </w:r>
            <w:r w:rsidRPr="008A1EF5">
              <w:rPr>
                <w:rFonts w:eastAsia="標楷體"/>
                <w:kern w:val="0"/>
                <w:sz w:val="22"/>
              </w:rPr>
              <w:t>(</w:t>
            </w:r>
            <w:r w:rsidRPr="008A1EF5">
              <w:rPr>
                <w:rFonts w:eastAsia="標楷體"/>
                <w:kern w:val="0"/>
                <w:sz w:val="22"/>
              </w:rPr>
              <w:t>含商品及勞務</w:t>
            </w:r>
            <w:r w:rsidRPr="008A1EF5">
              <w:rPr>
                <w:rFonts w:eastAsia="標楷體"/>
                <w:kern w:val="0"/>
                <w:sz w:val="22"/>
              </w:rPr>
              <w:t>)</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sidRPr="008A1EF5">
              <w:rPr>
                <w:rFonts w:eastAsia="標楷體"/>
              </w:rPr>
              <w:t>5.7</w:t>
            </w:r>
            <w:r>
              <w:rPr>
                <w:rFonts w:eastAsia="標楷體" w:hint="eastAsia"/>
              </w:rPr>
              <w:t>0</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Pr>
                <w:rFonts w:eastAsia="標楷體" w:hint="eastAsia"/>
              </w:rPr>
              <w:t>3</w:t>
            </w:r>
            <w:r w:rsidRPr="008A1EF5">
              <w:rPr>
                <w:rFonts w:eastAsia="標楷體"/>
              </w:rPr>
              <w:t>.</w:t>
            </w:r>
            <w:r>
              <w:rPr>
                <w:rFonts w:eastAsia="標楷體" w:hint="eastAsia"/>
              </w:rPr>
              <w:t>96</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7.</w:t>
            </w:r>
            <w:r>
              <w:rPr>
                <w:rFonts w:eastAsia="標楷體" w:hint="eastAsia"/>
              </w:rPr>
              <w:t>26</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5.</w:t>
            </w:r>
            <w:r>
              <w:rPr>
                <w:rFonts w:eastAsia="標楷體" w:hint="eastAsia"/>
              </w:rPr>
              <w:t>08</w:t>
            </w:r>
          </w:p>
        </w:tc>
      </w:tr>
      <w:tr w:rsidR="00EE3D35" w:rsidRPr="008A1EF5" w:rsidTr="00681344">
        <w:trPr>
          <w:cantSplit/>
          <w:jc w:val="center"/>
        </w:trPr>
        <w:tc>
          <w:tcPr>
            <w:tcW w:w="2581" w:type="dxa"/>
            <w:tcBorders>
              <w:bottom w:val="dashSmallGap" w:sz="4" w:space="0" w:color="auto"/>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 xml:space="preserve"> </w:t>
            </w:r>
            <w:r w:rsidRPr="008A1EF5">
              <w:rPr>
                <w:rFonts w:eastAsia="標楷體"/>
                <w:kern w:val="0"/>
                <w:sz w:val="22"/>
                <w:szCs w:val="20"/>
              </w:rPr>
              <w:t>減：輸入</w:t>
            </w:r>
            <w:r w:rsidRPr="008A1EF5">
              <w:rPr>
                <w:rFonts w:eastAsia="標楷體"/>
                <w:kern w:val="0"/>
                <w:sz w:val="22"/>
                <w:szCs w:val="20"/>
              </w:rPr>
              <w:t>(</w:t>
            </w:r>
            <w:r w:rsidRPr="008A1EF5">
              <w:rPr>
                <w:rFonts w:eastAsia="標楷體"/>
                <w:kern w:val="0"/>
                <w:sz w:val="22"/>
                <w:szCs w:val="20"/>
              </w:rPr>
              <w:t>含商品及勞務</w:t>
            </w:r>
            <w:r w:rsidRPr="008A1EF5">
              <w:rPr>
                <w:rFonts w:eastAsia="標楷體"/>
                <w:kern w:val="0"/>
                <w:sz w:val="22"/>
                <w:szCs w:val="20"/>
              </w:rPr>
              <w:t>)</w:t>
            </w:r>
          </w:p>
        </w:tc>
        <w:tc>
          <w:tcPr>
            <w:tcW w:w="1555" w:type="dxa"/>
            <w:tcBorders>
              <w:bottom w:val="dashSmallGap" w:sz="4" w:space="0" w:color="auto"/>
              <w:right w:val="single" w:sz="6" w:space="0" w:color="auto"/>
            </w:tcBorders>
            <w:vAlign w:val="center"/>
          </w:tcPr>
          <w:p w:rsidR="00EE3D35" w:rsidRPr="008A1EF5" w:rsidRDefault="00EE3D35" w:rsidP="00D846A0">
            <w:pPr>
              <w:snapToGrid w:val="0"/>
              <w:ind w:right="537"/>
              <w:jc w:val="right"/>
              <w:rPr>
                <w:rFonts w:eastAsia="標楷體"/>
              </w:rPr>
            </w:pPr>
            <w:r>
              <w:rPr>
                <w:rFonts w:eastAsia="標楷體" w:hint="eastAsia"/>
              </w:rPr>
              <w:t>5</w:t>
            </w:r>
            <w:r w:rsidRPr="008A1EF5">
              <w:rPr>
                <w:rFonts w:eastAsia="標楷體"/>
              </w:rPr>
              <w:t>.</w:t>
            </w:r>
            <w:r>
              <w:rPr>
                <w:rFonts w:eastAsia="標楷體" w:hint="eastAsia"/>
              </w:rPr>
              <w:t>44</w:t>
            </w:r>
          </w:p>
        </w:tc>
        <w:tc>
          <w:tcPr>
            <w:tcW w:w="1476" w:type="dxa"/>
            <w:tcBorders>
              <w:bottom w:val="dashSmallGap" w:sz="4" w:space="0" w:color="auto"/>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3.</w:t>
            </w:r>
            <w:r>
              <w:rPr>
                <w:rFonts w:eastAsia="標楷體" w:hint="eastAsia"/>
              </w:rPr>
              <w:t>29</w:t>
            </w:r>
          </w:p>
        </w:tc>
        <w:tc>
          <w:tcPr>
            <w:tcW w:w="1571" w:type="dxa"/>
            <w:tcBorders>
              <w:bottom w:val="dashSmallGap" w:sz="4" w:space="0" w:color="auto"/>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6.</w:t>
            </w:r>
            <w:r>
              <w:rPr>
                <w:rFonts w:eastAsia="標楷體" w:hint="eastAsia"/>
              </w:rPr>
              <w:t>27</w:t>
            </w:r>
          </w:p>
        </w:tc>
        <w:tc>
          <w:tcPr>
            <w:tcW w:w="1466" w:type="dxa"/>
            <w:tcBorders>
              <w:left w:val="single" w:sz="6" w:space="0" w:color="auto"/>
              <w:bottom w:val="dashSmallGap" w:sz="4"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3.</w:t>
            </w:r>
            <w:r>
              <w:rPr>
                <w:rFonts w:eastAsia="標楷體" w:hint="eastAsia"/>
              </w:rPr>
              <w:t>73</w:t>
            </w:r>
          </w:p>
        </w:tc>
      </w:tr>
      <w:tr w:rsidR="00EE3D35" w:rsidRPr="008A1EF5" w:rsidTr="00681344">
        <w:trPr>
          <w:cantSplit/>
          <w:trHeight w:val="143"/>
          <w:jc w:val="center"/>
        </w:trPr>
        <w:tc>
          <w:tcPr>
            <w:tcW w:w="2581" w:type="dxa"/>
            <w:tcBorders>
              <w:right w:val="single" w:sz="6" w:space="0" w:color="auto"/>
            </w:tcBorders>
          </w:tcPr>
          <w:p w:rsidR="00EE3D35" w:rsidRPr="008A1EF5" w:rsidRDefault="00EE3D35" w:rsidP="003F3F99">
            <w:pPr>
              <w:widowControl/>
              <w:adjustRightInd w:val="0"/>
              <w:snapToGrid w:val="0"/>
              <w:rPr>
                <w:rFonts w:eastAsia="標楷體"/>
                <w:kern w:val="0"/>
                <w:sz w:val="22"/>
              </w:rPr>
            </w:pPr>
            <w:r w:rsidRPr="008A1EF5">
              <w:rPr>
                <w:rFonts w:eastAsia="標楷體"/>
                <w:kern w:val="0"/>
                <w:sz w:val="22"/>
              </w:rPr>
              <w:t>躉售物價（</w:t>
            </w:r>
            <w:r w:rsidRPr="008A1EF5">
              <w:rPr>
                <w:rFonts w:eastAsia="標楷體"/>
                <w:kern w:val="0"/>
                <w:sz w:val="22"/>
              </w:rPr>
              <w:t>WPI</w:t>
            </w:r>
            <w:r w:rsidRPr="008A1EF5">
              <w:rPr>
                <w:rFonts w:eastAsia="標楷體"/>
                <w:kern w:val="0"/>
                <w:sz w:val="22"/>
              </w:rPr>
              <w:t>）</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Pr>
                <w:rFonts w:eastAsia="標楷體"/>
              </w:rPr>
              <w:t>-0.</w:t>
            </w:r>
            <w:r>
              <w:rPr>
                <w:rFonts w:eastAsia="標楷體" w:hint="eastAsia"/>
              </w:rPr>
              <w:t>5</w:t>
            </w:r>
            <w:r w:rsidRPr="008A1EF5">
              <w:rPr>
                <w:rFonts w:eastAsia="標楷體"/>
              </w:rPr>
              <w:t>5</w:t>
            </w:r>
          </w:p>
        </w:tc>
        <w:tc>
          <w:tcPr>
            <w:tcW w:w="1476" w:type="dxa"/>
            <w:tcBorders>
              <w:right w:val="single" w:sz="6" w:space="0" w:color="auto"/>
            </w:tcBorders>
          </w:tcPr>
          <w:p w:rsidR="00EE3D35" w:rsidRPr="008A1EF5" w:rsidRDefault="00EE3D35" w:rsidP="00D846A0">
            <w:pPr>
              <w:snapToGrid w:val="0"/>
              <w:ind w:right="453"/>
              <w:jc w:val="right"/>
              <w:rPr>
                <w:rFonts w:eastAsia="標楷體"/>
              </w:rPr>
            </w:pPr>
            <w:r w:rsidRPr="008A1EF5">
              <w:rPr>
                <w:rFonts w:eastAsia="標楷體"/>
              </w:rPr>
              <w:t>-</w:t>
            </w:r>
          </w:p>
        </w:tc>
        <w:tc>
          <w:tcPr>
            <w:tcW w:w="1571" w:type="dxa"/>
            <w:tcBorders>
              <w:right w:val="single" w:sz="6" w:space="0" w:color="auto"/>
            </w:tcBorders>
            <w:vAlign w:val="center"/>
          </w:tcPr>
          <w:p w:rsidR="00EE3D35" w:rsidRPr="008A1EF5" w:rsidRDefault="002F3B34" w:rsidP="00D846A0">
            <w:pPr>
              <w:snapToGrid w:val="0"/>
              <w:ind w:right="465"/>
              <w:jc w:val="right"/>
              <w:rPr>
                <w:rFonts w:eastAsia="標楷體"/>
              </w:rPr>
            </w:pPr>
            <w:r w:rsidRPr="002F3B34">
              <w:rPr>
                <w:rFonts w:eastAsia="標楷體" w:hint="eastAsia"/>
              </w:rPr>
              <w:t>-3</w:t>
            </w:r>
            <w:r w:rsidRPr="002F3B34">
              <w:rPr>
                <w:rFonts w:eastAsia="標楷體"/>
              </w:rPr>
              <w:t>.9</w:t>
            </w:r>
            <w:r w:rsidRPr="002F3B34">
              <w:rPr>
                <w:rFonts w:eastAsia="標楷體" w:hint="eastAsia"/>
              </w:rPr>
              <w:t>2</w:t>
            </w:r>
          </w:p>
        </w:tc>
        <w:tc>
          <w:tcPr>
            <w:tcW w:w="1466" w:type="dxa"/>
            <w:tcBorders>
              <w:left w:val="single" w:sz="6" w:space="0" w:color="auto"/>
            </w:tcBorders>
          </w:tcPr>
          <w:p w:rsidR="00EE3D35" w:rsidRPr="008A1EF5" w:rsidRDefault="00EE3D35" w:rsidP="00D846A0">
            <w:pPr>
              <w:snapToGrid w:val="0"/>
              <w:ind w:right="372"/>
              <w:jc w:val="right"/>
              <w:rPr>
                <w:rFonts w:eastAsia="標楷體"/>
              </w:rPr>
            </w:pPr>
            <w:r w:rsidRPr="008A1EF5">
              <w:rPr>
                <w:rFonts w:eastAsia="標楷體"/>
              </w:rPr>
              <w:t>-</w:t>
            </w:r>
          </w:p>
        </w:tc>
      </w:tr>
      <w:tr w:rsidR="00EE3D35" w:rsidRPr="008A1EF5" w:rsidTr="00681344">
        <w:trPr>
          <w:cantSplit/>
          <w:trHeight w:val="143"/>
          <w:jc w:val="center"/>
        </w:trPr>
        <w:tc>
          <w:tcPr>
            <w:tcW w:w="2581" w:type="dxa"/>
            <w:tcBorders>
              <w:bottom w:val="single" w:sz="6" w:space="0" w:color="auto"/>
              <w:right w:val="single" w:sz="6" w:space="0" w:color="auto"/>
            </w:tcBorders>
          </w:tcPr>
          <w:p w:rsidR="00EE3D35" w:rsidRPr="008A1EF5" w:rsidRDefault="00EE3D35" w:rsidP="003F3F99">
            <w:pPr>
              <w:widowControl/>
              <w:adjustRightInd w:val="0"/>
              <w:snapToGrid w:val="0"/>
              <w:rPr>
                <w:rFonts w:eastAsia="標楷體"/>
                <w:kern w:val="0"/>
                <w:sz w:val="22"/>
              </w:rPr>
            </w:pPr>
            <w:r w:rsidRPr="008A1EF5">
              <w:rPr>
                <w:rFonts w:eastAsia="標楷體"/>
                <w:kern w:val="0"/>
                <w:sz w:val="22"/>
              </w:rPr>
              <w:t>消費者物價（</w:t>
            </w:r>
            <w:r w:rsidRPr="008A1EF5">
              <w:rPr>
                <w:rFonts w:eastAsia="標楷體"/>
                <w:kern w:val="0"/>
                <w:sz w:val="22"/>
              </w:rPr>
              <w:t>CPI</w:t>
            </w:r>
            <w:r w:rsidRPr="008A1EF5">
              <w:rPr>
                <w:rFonts w:eastAsia="標楷體"/>
                <w:kern w:val="0"/>
                <w:sz w:val="22"/>
              </w:rPr>
              <w:t>）</w:t>
            </w:r>
          </w:p>
        </w:tc>
        <w:tc>
          <w:tcPr>
            <w:tcW w:w="1555" w:type="dxa"/>
            <w:tcBorders>
              <w:bottom w:val="single" w:sz="6" w:space="0" w:color="auto"/>
              <w:right w:val="single" w:sz="6" w:space="0" w:color="auto"/>
            </w:tcBorders>
          </w:tcPr>
          <w:p w:rsidR="00EE3D35" w:rsidRPr="008A1EF5" w:rsidRDefault="00EE3D35" w:rsidP="00D846A0">
            <w:pPr>
              <w:snapToGrid w:val="0"/>
              <w:ind w:right="537"/>
              <w:jc w:val="right"/>
              <w:rPr>
                <w:rFonts w:eastAsia="標楷體"/>
              </w:rPr>
            </w:pPr>
            <w:r w:rsidRPr="008A1EF5">
              <w:rPr>
                <w:rFonts w:eastAsia="標楷體"/>
              </w:rPr>
              <w:t>1.</w:t>
            </w:r>
            <w:r>
              <w:rPr>
                <w:rFonts w:eastAsia="標楷體" w:hint="eastAsia"/>
              </w:rPr>
              <w:t>20</w:t>
            </w:r>
          </w:p>
        </w:tc>
        <w:tc>
          <w:tcPr>
            <w:tcW w:w="1476" w:type="dxa"/>
            <w:tcBorders>
              <w:bottom w:val="single" w:sz="6" w:space="0" w:color="auto"/>
              <w:right w:val="single" w:sz="6" w:space="0" w:color="auto"/>
            </w:tcBorders>
          </w:tcPr>
          <w:p w:rsidR="00EE3D35" w:rsidRPr="008A1EF5" w:rsidRDefault="00EE3D35" w:rsidP="00D846A0">
            <w:pPr>
              <w:snapToGrid w:val="0"/>
              <w:ind w:right="453"/>
              <w:jc w:val="right"/>
              <w:rPr>
                <w:rFonts w:eastAsia="標楷體"/>
              </w:rPr>
            </w:pPr>
            <w:r w:rsidRPr="008A1EF5">
              <w:rPr>
                <w:rFonts w:eastAsia="標楷體"/>
              </w:rPr>
              <w:t>-</w:t>
            </w:r>
          </w:p>
        </w:tc>
        <w:tc>
          <w:tcPr>
            <w:tcW w:w="1571" w:type="dxa"/>
            <w:tcBorders>
              <w:bottom w:val="single" w:sz="6" w:space="0" w:color="auto"/>
              <w:right w:val="single" w:sz="6" w:space="0" w:color="auto"/>
            </w:tcBorders>
          </w:tcPr>
          <w:p w:rsidR="00EE3D35" w:rsidRPr="008A1EF5" w:rsidRDefault="002F3B34" w:rsidP="002F3B34">
            <w:pPr>
              <w:snapToGrid w:val="0"/>
              <w:ind w:right="465"/>
              <w:jc w:val="right"/>
              <w:rPr>
                <w:rFonts w:eastAsia="標楷體"/>
              </w:rPr>
            </w:pPr>
            <w:r w:rsidRPr="002F3B34">
              <w:rPr>
                <w:rFonts w:eastAsia="標楷體" w:hint="eastAsia"/>
              </w:rPr>
              <w:t>0</w:t>
            </w:r>
            <w:r w:rsidRPr="002F3B34">
              <w:rPr>
                <w:rFonts w:eastAsia="標楷體"/>
              </w:rPr>
              <w:t>.</w:t>
            </w:r>
            <w:r w:rsidRPr="002F3B34">
              <w:rPr>
                <w:rFonts w:eastAsia="標楷體" w:hint="eastAsia"/>
              </w:rPr>
              <w:t>26</w:t>
            </w:r>
          </w:p>
        </w:tc>
        <w:tc>
          <w:tcPr>
            <w:tcW w:w="1466" w:type="dxa"/>
            <w:tcBorders>
              <w:left w:val="single" w:sz="6" w:space="0" w:color="auto"/>
              <w:bottom w:val="single" w:sz="6" w:space="0" w:color="auto"/>
            </w:tcBorders>
          </w:tcPr>
          <w:p w:rsidR="00EE3D35" w:rsidRPr="008A1EF5" w:rsidRDefault="00EE3D35" w:rsidP="00D846A0">
            <w:pPr>
              <w:snapToGrid w:val="0"/>
              <w:ind w:right="372"/>
              <w:jc w:val="right"/>
              <w:rPr>
                <w:rFonts w:eastAsia="標楷體"/>
              </w:rPr>
            </w:pPr>
            <w:r w:rsidRPr="008A1EF5">
              <w:rPr>
                <w:rFonts w:eastAsia="標楷體"/>
              </w:rPr>
              <w:t>-</w:t>
            </w:r>
          </w:p>
        </w:tc>
      </w:tr>
    </w:tbl>
    <w:p w:rsidR="003F3F99" w:rsidRPr="008A1EF5" w:rsidRDefault="003F3F99" w:rsidP="003F3F99">
      <w:pPr>
        <w:ind w:left="1120" w:rightChars="-257" w:right="-617" w:hangingChars="509" w:hanging="1120"/>
        <w:rPr>
          <w:rFonts w:eastAsia="標楷體"/>
          <w:sz w:val="22"/>
          <w:szCs w:val="22"/>
        </w:rPr>
      </w:pPr>
      <w:r w:rsidRPr="008A1EF5">
        <w:rPr>
          <w:rFonts w:eastAsia="標楷體"/>
          <w:sz w:val="22"/>
          <w:szCs w:val="22"/>
        </w:rPr>
        <w:t>資料來源：</w:t>
      </w:r>
      <w:r w:rsidRPr="008A1EF5">
        <w:rPr>
          <w:rFonts w:eastAsia="標楷體" w:hint="eastAsia"/>
          <w:sz w:val="22"/>
          <w:szCs w:val="22"/>
        </w:rPr>
        <w:t>行政院主計總處，</w:t>
      </w:r>
      <w:r w:rsidRPr="008A1EF5">
        <w:rPr>
          <w:rFonts w:eastAsia="標楷體"/>
          <w:sz w:val="22"/>
          <w:szCs w:val="22"/>
        </w:rPr>
        <w:t>國民所得統計及國內經濟情勢展望，</w:t>
      </w:r>
      <w:r w:rsidR="00EE3D35" w:rsidRPr="00EE3D35">
        <w:rPr>
          <w:rFonts w:eastAsia="標楷體" w:hint="eastAsia"/>
          <w:sz w:val="22"/>
          <w:szCs w:val="22"/>
        </w:rPr>
        <w:t>104</w:t>
      </w:r>
      <w:r w:rsidR="00EE3D35" w:rsidRPr="00EE3D35">
        <w:rPr>
          <w:rFonts w:eastAsia="標楷體" w:hint="eastAsia"/>
          <w:sz w:val="22"/>
          <w:szCs w:val="22"/>
        </w:rPr>
        <w:t>年</w:t>
      </w:r>
      <w:r w:rsidR="00EE3D35" w:rsidRPr="00EE3D35">
        <w:rPr>
          <w:rFonts w:eastAsia="標楷體" w:hint="eastAsia"/>
          <w:sz w:val="22"/>
          <w:szCs w:val="22"/>
        </w:rPr>
        <w:t>2</w:t>
      </w:r>
      <w:r w:rsidR="00EE3D35" w:rsidRPr="00EE3D35">
        <w:rPr>
          <w:rFonts w:eastAsia="標楷體" w:hint="eastAsia"/>
          <w:sz w:val="22"/>
          <w:szCs w:val="22"/>
        </w:rPr>
        <w:t>月</w:t>
      </w:r>
      <w:r w:rsidR="00EE3D35" w:rsidRPr="00EE3D35">
        <w:rPr>
          <w:rFonts w:eastAsia="標楷體" w:hint="eastAsia"/>
          <w:sz w:val="22"/>
          <w:szCs w:val="22"/>
        </w:rPr>
        <w:t>16</w:t>
      </w:r>
      <w:r w:rsidR="00EE3D35" w:rsidRPr="00EE3D35">
        <w:rPr>
          <w:rFonts w:eastAsia="標楷體" w:hint="eastAsia"/>
          <w:sz w:val="22"/>
          <w:szCs w:val="22"/>
        </w:rPr>
        <w:t>日</w:t>
      </w:r>
      <w:r w:rsidRPr="008A1EF5">
        <w:rPr>
          <w:rFonts w:eastAsia="標楷體"/>
          <w:sz w:val="22"/>
          <w:szCs w:val="22"/>
        </w:rPr>
        <w:t>。</w:t>
      </w:r>
    </w:p>
    <w:p w:rsidR="00A35E1A" w:rsidRPr="00421927" w:rsidRDefault="00A35E1A" w:rsidP="003F3F99">
      <w:pPr>
        <w:ind w:left="1120" w:rightChars="-257" w:right="-617" w:hangingChars="509" w:hanging="1120"/>
        <w:rPr>
          <w:rFonts w:eastAsia="標楷體"/>
          <w:color w:val="FF0000"/>
          <w:sz w:val="22"/>
          <w:szCs w:val="22"/>
        </w:rPr>
      </w:pPr>
    </w:p>
    <w:p w:rsidR="00C7157A" w:rsidRPr="002C355D" w:rsidRDefault="00C7157A" w:rsidP="00C7157A">
      <w:pPr>
        <w:tabs>
          <w:tab w:val="left" w:pos="540"/>
        </w:tabs>
        <w:spacing w:afterLines="50" w:after="180" w:line="460" w:lineRule="exact"/>
        <w:ind w:left="533" w:hangingChars="190" w:hanging="533"/>
        <w:rPr>
          <w:rFonts w:eastAsia="標楷體"/>
          <w:b/>
          <w:bCs/>
          <w:sz w:val="28"/>
          <w:szCs w:val="28"/>
        </w:rPr>
      </w:pPr>
      <w:bookmarkStart w:id="91" w:name="_Toc349916583"/>
      <w:bookmarkEnd w:id="90"/>
      <w:r w:rsidRPr="002C355D">
        <w:rPr>
          <w:rFonts w:eastAsia="標楷體"/>
          <w:b/>
          <w:bCs/>
          <w:sz w:val="28"/>
          <w:szCs w:val="28"/>
        </w:rPr>
        <w:t>２、</w:t>
      </w:r>
      <w:r w:rsidR="007E3405">
        <w:rPr>
          <w:rFonts w:eastAsia="標楷體" w:hint="eastAsia"/>
          <w:b/>
          <w:bCs/>
          <w:sz w:val="28"/>
          <w:szCs w:val="28"/>
        </w:rPr>
        <w:t>104</w:t>
      </w:r>
      <w:r w:rsidR="003E4A08" w:rsidRPr="003E4A08">
        <w:rPr>
          <w:rFonts w:eastAsia="標楷體" w:hint="eastAsia"/>
          <w:b/>
          <w:bCs/>
          <w:sz w:val="28"/>
          <w:szCs w:val="28"/>
        </w:rPr>
        <w:t>年</w:t>
      </w:r>
      <w:r w:rsidR="00083C7A">
        <w:rPr>
          <w:rFonts w:eastAsia="標楷體" w:hint="eastAsia"/>
          <w:b/>
          <w:bCs/>
          <w:sz w:val="28"/>
          <w:szCs w:val="28"/>
        </w:rPr>
        <w:t>2</w:t>
      </w:r>
      <w:r w:rsidR="003E4A08" w:rsidRPr="003E4A08">
        <w:rPr>
          <w:rFonts w:eastAsia="標楷體" w:hint="eastAsia"/>
          <w:b/>
          <w:bCs/>
          <w:sz w:val="28"/>
          <w:szCs w:val="28"/>
        </w:rPr>
        <w:t>月景氣對策信號</w:t>
      </w:r>
      <w:r w:rsidR="00083C7A">
        <w:rPr>
          <w:rFonts w:eastAsia="標楷體" w:hint="eastAsia"/>
          <w:b/>
          <w:bCs/>
          <w:sz w:val="28"/>
          <w:szCs w:val="28"/>
        </w:rPr>
        <w:t>續</w:t>
      </w:r>
      <w:r w:rsidR="003E4A08" w:rsidRPr="003E4A08">
        <w:rPr>
          <w:rFonts w:eastAsia="標楷體" w:hint="eastAsia"/>
          <w:b/>
          <w:bCs/>
          <w:sz w:val="28"/>
          <w:szCs w:val="28"/>
        </w:rPr>
        <w:t>呈</w:t>
      </w:r>
      <w:r w:rsidR="007E3405" w:rsidRPr="007725B3">
        <w:rPr>
          <w:rFonts w:eastAsia="標楷體" w:hint="eastAsia"/>
          <w:b/>
          <w:bCs/>
          <w:color w:val="000000" w:themeColor="text1"/>
          <w:sz w:val="28"/>
          <w:szCs w:val="28"/>
        </w:rPr>
        <w:t>綠燈</w:t>
      </w:r>
      <w:r w:rsidR="003E4A08" w:rsidRPr="00D60546">
        <w:rPr>
          <w:rFonts w:eastAsia="標楷體" w:hint="eastAsia"/>
          <w:b/>
          <w:bCs/>
          <w:color w:val="000000" w:themeColor="text1"/>
          <w:sz w:val="28"/>
          <w:szCs w:val="28"/>
        </w:rPr>
        <w:t>，</w:t>
      </w:r>
      <w:r w:rsidR="00886D62" w:rsidRPr="00D60546">
        <w:rPr>
          <w:rFonts w:eastAsia="標楷體" w:hint="eastAsia"/>
          <w:b/>
          <w:bCs/>
          <w:color w:val="000000" w:themeColor="text1"/>
          <w:sz w:val="28"/>
          <w:szCs w:val="28"/>
        </w:rPr>
        <w:t>領先指標</w:t>
      </w:r>
      <w:r w:rsidR="00D60546" w:rsidRPr="00D60546">
        <w:rPr>
          <w:rFonts w:eastAsia="標楷體" w:hint="eastAsia"/>
          <w:b/>
          <w:bCs/>
          <w:color w:val="000000" w:themeColor="text1"/>
          <w:sz w:val="28"/>
          <w:szCs w:val="28"/>
        </w:rPr>
        <w:t>及</w:t>
      </w:r>
      <w:r w:rsidR="00886D62" w:rsidRPr="00D60546">
        <w:rPr>
          <w:rFonts w:eastAsia="標楷體" w:hint="eastAsia"/>
          <w:b/>
          <w:bCs/>
          <w:color w:val="000000" w:themeColor="text1"/>
          <w:sz w:val="28"/>
          <w:szCs w:val="28"/>
        </w:rPr>
        <w:t>同時指標</w:t>
      </w:r>
      <w:r w:rsidR="004809AE">
        <w:rPr>
          <w:rFonts w:eastAsia="標楷體" w:hint="eastAsia"/>
          <w:b/>
          <w:bCs/>
          <w:color w:val="000000" w:themeColor="text1"/>
          <w:sz w:val="28"/>
          <w:szCs w:val="28"/>
        </w:rPr>
        <w:t>雖</w:t>
      </w:r>
      <w:r w:rsidR="00886D62" w:rsidRPr="00D60546">
        <w:rPr>
          <w:rFonts w:eastAsia="標楷體" w:hint="eastAsia"/>
          <w:b/>
          <w:bCs/>
          <w:color w:val="000000" w:themeColor="text1"/>
          <w:sz w:val="28"/>
          <w:szCs w:val="28"/>
        </w:rPr>
        <w:t>下滑，但累計跌幅</w:t>
      </w:r>
      <w:r w:rsidR="00992BF4">
        <w:rPr>
          <w:rFonts w:eastAsia="標楷體" w:hint="eastAsia"/>
          <w:b/>
          <w:bCs/>
          <w:color w:val="000000" w:themeColor="text1"/>
          <w:sz w:val="28"/>
          <w:szCs w:val="28"/>
        </w:rPr>
        <w:t>不大</w:t>
      </w:r>
      <w:r w:rsidR="00886D62" w:rsidRPr="00D60546">
        <w:rPr>
          <w:rFonts w:eastAsia="標楷體" w:hint="eastAsia"/>
          <w:b/>
          <w:bCs/>
          <w:color w:val="000000" w:themeColor="text1"/>
          <w:sz w:val="28"/>
          <w:szCs w:val="28"/>
        </w:rPr>
        <w:t>，</w:t>
      </w:r>
      <w:r w:rsidR="003E4A08" w:rsidRPr="00D60546">
        <w:rPr>
          <w:rFonts w:eastAsia="標楷體" w:hint="eastAsia"/>
          <w:b/>
          <w:bCs/>
          <w:color w:val="000000" w:themeColor="text1"/>
          <w:sz w:val="28"/>
          <w:szCs w:val="28"/>
        </w:rPr>
        <w:t>國內經濟</w:t>
      </w:r>
      <w:r w:rsidR="00D60546">
        <w:rPr>
          <w:rFonts w:eastAsia="標楷體" w:hint="eastAsia"/>
          <w:b/>
          <w:bCs/>
          <w:color w:val="000000" w:themeColor="text1"/>
          <w:sz w:val="28"/>
          <w:szCs w:val="28"/>
        </w:rPr>
        <w:t>仍大致穩定</w:t>
      </w:r>
    </w:p>
    <w:p w:rsidR="00C7157A" w:rsidRPr="002C355D" w:rsidRDefault="00C7157A" w:rsidP="00C7157A">
      <w:pPr>
        <w:snapToGrid w:val="0"/>
        <w:spacing w:beforeLines="50" w:before="180" w:line="300" w:lineRule="auto"/>
        <w:ind w:rightChars="-59" w:right="-142"/>
        <w:jc w:val="both"/>
        <w:rPr>
          <w:rFonts w:eastAsia="標楷體"/>
          <w:sz w:val="28"/>
          <w:szCs w:val="28"/>
        </w:rPr>
      </w:pPr>
      <w:r w:rsidRPr="002C355D">
        <w:rPr>
          <w:rFonts w:eastAsia="標楷體"/>
          <w:sz w:val="28"/>
          <w:szCs w:val="28"/>
        </w:rPr>
        <w:t xml:space="preserve"> (1) </w:t>
      </w:r>
      <w:r w:rsidRPr="002C355D">
        <w:rPr>
          <w:rFonts w:eastAsia="標楷體"/>
          <w:sz w:val="28"/>
          <w:szCs w:val="28"/>
        </w:rPr>
        <w:t>領先指標</w:t>
      </w:r>
    </w:p>
    <w:p w:rsidR="00C7157A" w:rsidRPr="00421927" w:rsidRDefault="003E4A08" w:rsidP="003E4A08">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r w:rsidRPr="003E4A08">
        <w:rPr>
          <w:rFonts w:eastAsia="標楷體" w:hint="eastAsia"/>
          <w:kern w:val="0"/>
          <w:sz w:val="28"/>
          <w:szCs w:val="28"/>
        </w:rPr>
        <w:t>10</w:t>
      </w:r>
      <w:r w:rsidR="007E3405">
        <w:rPr>
          <w:rFonts w:eastAsia="標楷體" w:hint="eastAsia"/>
          <w:kern w:val="0"/>
          <w:sz w:val="28"/>
          <w:szCs w:val="28"/>
        </w:rPr>
        <w:t>4</w:t>
      </w:r>
      <w:r w:rsidRPr="003E4A08">
        <w:rPr>
          <w:rFonts w:eastAsia="標楷體" w:hint="eastAsia"/>
          <w:kern w:val="0"/>
          <w:sz w:val="28"/>
          <w:szCs w:val="28"/>
        </w:rPr>
        <w:t>年</w:t>
      </w:r>
      <w:r w:rsidR="00083C7A">
        <w:rPr>
          <w:rFonts w:eastAsia="標楷體" w:hint="eastAsia"/>
          <w:kern w:val="0"/>
          <w:sz w:val="28"/>
          <w:szCs w:val="28"/>
        </w:rPr>
        <w:t>2</w:t>
      </w:r>
      <w:r w:rsidRPr="003E4A08">
        <w:rPr>
          <w:rFonts w:eastAsia="標楷體" w:hint="eastAsia"/>
          <w:kern w:val="0"/>
          <w:sz w:val="28"/>
          <w:szCs w:val="28"/>
        </w:rPr>
        <w:t>月不含趨勢之領先指標為</w:t>
      </w:r>
      <w:r w:rsidR="00083C7A">
        <w:rPr>
          <w:rFonts w:eastAsia="標楷體" w:hint="eastAsia"/>
          <w:kern w:val="0"/>
          <w:sz w:val="28"/>
          <w:szCs w:val="28"/>
        </w:rPr>
        <w:t>99</w:t>
      </w:r>
      <w:r w:rsidRPr="003E4A08">
        <w:rPr>
          <w:rFonts w:eastAsia="標楷體" w:hint="eastAsia"/>
          <w:kern w:val="0"/>
          <w:sz w:val="28"/>
          <w:szCs w:val="28"/>
        </w:rPr>
        <w:t>.</w:t>
      </w:r>
      <w:r w:rsidR="00083C7A">
        <w:rPr>
          <w:rFonts w:eastAsia="標楷體" w:hint="eastAsia"/>
          <w:kern w:val="0"/>
          <w:sz w:val="28"/>
          <w:szCs w:val="28"/>
        </w:rPr>
        <w:t>60</w:t>
      </w:r>
      <w:r w:rsidRPr="003E4A08">
        <w:rPr>
          <w:rFonts w:eastAsia="標楷體" w:hint="eastAsia"/>
          <w:kern w:val="0"/>
          <w:sz w:val="28"/>
          <w:szCs w:val="28"/>
        </w:rPr>
        <w:t>，較上月</w:t>
      </w:r>
      <w:r w:rsidR="00083C7A">
        <w:rPr>
          <w:rFonts w:eastAsia="標楷體" w:hint="eastAsia"/>
          <w:kern w:val="0"/>
          <w:sz w:val="28"/>
          <w:szCs w:val="28"/>
        </w:rPr>
        <w:t>下跌</w:t>
      </w:r>
      <w:r w:rsidRPr="003E4A08">
        <w:rPr>
          <w:rFonts w:eastAsia="標楷體" w:hint="eastAsia"/>
          <w:kern w:val="0"/>
          <w:sz w:val="28"/>
          <w:szCs w:val="28"/>
        </w:rPr>
        <w:t>0.</w:t>
      </w:r>
      <w:r w:rsidR="007725B3">
        <w:rPr>
          <w:rFonts w:eastAsia="標楷體" w:hint="eastAsia"/>
          <w:kern w:val="0"/>
          <w:sz w:val="28"/>
          <w:szCs w:val="28"/>
        </w:rPr>
        <w:t>10</w:t>
      </w:r>
      <w:r w:rsidR="00A116EA">
        <w:rPr>
          <w:rFonts w:eastAsia="標楷體" w:hint="eastAsia"/>
          <w:kern w:val="0"/>
          <w:sz w:val="28"/>
          <w:szCs w:val="28"/>
        </w:rPr>
        <w:t>%</w:t>
      </w:r>
      <w:r w:rsidRPr="003E4A08">
        <w:rPr>
          <w:rFonts w:eastAsia="標楷體" w:hint="eastAsia"/>
          <w:kern w:val="0"/>
          <w:sz w:val="28"/>
          <w:szCs w:val="28"/>
        </w:rPr>
        <w:t>，</w:t>
      </w:r>
      <w:r w:rsidR="007725B3" w:rsidRPr="007725B3">
        <w:rPr>
          <w:rFonts w:eastAsia="標楷體" w:hint="eastAsia"/>
          <w:kern w:val="0"/>
          <w:sz w:val="28"/>
          <w:szCs w:val="28"/>
        </w:rPr>
        <w:t>經回溯修正，</w:t>
      </w:r>
      <w:r w:rsidR="00083C7A" w:rsidRPr="00083C7A">
        <w:rPr>
          <w:rFonts w:eastAsia="標楷體" w:hint="eastAsia"/>
          <w:kern w:val="0"/>
          <w:sz w:val="28"/>
          <w:szCs w:val="28"/>
        </w:rPr>
        <w:t>連續</w:t>
      </w:r>
      <w:r w:rsidR="00083C7A" w:rsidRPr="00083C7A">
        <w:rPr>
          <w:rFonts w:eastAsia="標楷體" w:hint="eastAsia"/>
          <w:kern w:val="0"/>
          <w:sz w:val="28"/>
          <w:szCs w:val="28"/>
        </w:rPr>
        <w:t>12</w:t>
      </w:r>
      <w:r w:rsidR="00083C7A" w:rsidRPr="00083C7A">
        <w:rPr>
          <w:rFonts w:eastAsia="標楷體" w:hint="eastAsia"/>
          <w:kern w:val="0"/>
          <w:sz w:val="28"/>
          <w:szCs w:val="28"/>
        </w:rPr>
        <w:t>個月下跌，惟累計跌幅不到</w:t>
      </w:r>
      <w:r w:rsidR="00083C7A" w:rsidRPr="00083C7A">
        <w:rPr>
          <w:rFonts w:eastAsia="標楷體" w:hint="eastAsia"/>
          <w:kern w:val="0"/>
          <w:sz w:val="28"/>
          <w:szCs w:val="28"/>
        </w:rPr>
        <w:t>1</w:t>
      </w:r>
      <w:r w:rsidR="00A116EA">
        <w:rPr>
          <w:rFonts w:eastAsia="標楷體" w:hint="eastAsia"/>
          <w:kern w:val="0"/>
          <w:sz w:val="28"/>
          <w:szCs w:val="28"/>
        </w:rPr>
        <w:t>%</w:t>
      </w:r>
      <w:r w:rsidRPr="003E4A08">
        <w:rPr>
          <w:rFonts w:eastAsia="標楷體" w:hint="eastAsia"/>
          <w:kern w:val="0"/>
          <w:sz w:val="28"/>
          <w:szCs w:val="28"/>
        </w:rPr>
        <w:t>。</w:t>
      </w:r>
      <w:r w:rsidRPr="003E4A08">
        <w:rPr>
          <w:rFonts w:eastAsia="標楷體" w:hint="eastAsia"/>
          <w:kern w:val="0"/>
          <w:sz w:val="28"/>
          <w:szCs w:val="28"/>
        </w:rPr>
        <w:t>7</w:t>
      </w:r>
      <w:r w:rsidRPr="003E4A08">
        <w:rPr>
          <w:rFonts w:eastAsia="標楷體" w:hint="eastAsia"/>
          <w:kern w:val="0"/>
          <w:sz w:val="28"/>
          <w:szCs w:val="28"/>
        </w:rPr>
        <w:t>個構成項目經去除長期趨勢後，</w:t>
      </w:r>
      <w:r w:rsidR="007725B3">
        <w:rPr>
          <w:rFonts w:eastAsia="標楷體" w:hint="eastAsia"/>
          <w:kern w:val="0"/>
          <w:sz w:val="28"/>
          <w:szCs w:val="28"/>
        </w:rPr>
        <w:t>4</w:t>
      </w:r>
      <w:r w:rsidRPr="003E4A08">
        <w:rPr>
          <w:rFonts w:eastAsia="標楷體" w:hint="eastAsia"/>
          <w:kern w:val="0"/>
          <w:sz w:val="28"/>
          <w:szCs w:val="28"/>
        </w:rPr>
        <w:t>項較上月上升，分別為：</w:t>
      </w:r>
      <w:r w:rsidR="00083C7A" w:rsidRPr="00083C7A">
        <w:rPr>
          <w:rFonts w:eastAsia="標楷體" w:hint="eastAsia"/>
          <w:kern w:val="0"/>
          <w:sz w:val="28"/>
          <w:szCs w:val="28"/>
        </w:rPr>
        <w:t>工業及服務業受僱員工淨進入率、</w:t>
      </w:r>
      <w:r w:rsidR="00083C7A" w:rsidRPr="00083C7A">
        <w:rPr>
          <w:rFonts w:eastAsia="標楷體" w:hint="eastAsia"/>
          <w:kern w:val="0"/>
          <w:sz w:val="28"/>
          <w:szCs w:val="28"/>
        </w:rPr>
        <w:t>SEMI</w:t>
      </w:r>
      <w:r w:rsidR="00083C7A" w:rsidRPr="00083C7A">
        <w:rPr>
          <w:rFonts w:eastAsia="標楷體" w:hint="eastAsia"/>
          <w:kern w:val="0"/>
          <w:sz w:val="28"/>
          <w:szCs w:val="28"/>
        </w:rPr>
        <w:t>半導體接單出貨比、實質貨幣總計數</w:t>
      </w:r>
      <w:r w:rsidR="00083C7A" w:rsidRPr="00083C7A">
        <w:rPr>
          <w:rFonts w:eastAsia="標楷體" w:hint="eastAsia"/>
          <w:kern w:val="0"/>
          <w:sz w:val="28"/>
          <w:szCs w:val="28"/>
        </w:rPr>
        <w:t>M1B</w:t>
      </w:r>
      <w:r w:rsidR="00083C7A" w:rsidRPr="00083C7A">
        <w:rPr>
          <w:rFonts w:eastAsia="標楷體" w:hint="eastAsia"/>
          <w:kern w:val="0"/>
          <w:sz w:val="28"/>
          <w:szCs w:val="28"/>
        </w:rPr>
        <w:t>、股價指數</w:t>
      </w:r>
      <w:r w:rsidRPr="003E4A08">
        <w:rPr>
          <w:rFonts w:eastAsia="標楷體" w:hint="eastAsia"/>
          <w:kern w:val="0"/>
          <w:sz w:val="28"/>
          <w:szCs w:val="28"/>
        </w:rPr>
        <w:t>；其餘</w:t>
      </w:r>
      <w:r w:rsidR="007725B3">
        <w:rPr>
          <w:rFonts w:eastAsia="標楷體" w:hint="eastAsia"/>
          <w:kern w:val="0"/>
          <w:sz w:val="28"/>
          <w:szCs w:val="28"/>
        </w:rPr>
        <w:t>3</w:t>
      </w:r>
      <w:r w:rsidRPr="003E4A08">
        <w:rPr>
          <w:rFonts w:eastAsia="標楷體" w:hint="eastAsia"/>
          <w:kern w:val="0"/>
          <w:sz w:val="28"/>
          <w:szCs w:val="28"/>
        </w:rPr>
        <w:t>項：</w:t>
      </w:r>
      <w:r w:rsidR="00083C7A" w:rsidRPr="00083C7A">
        <w:rPr>
          <w:rFonts w:eastAsia="標楷體" w:hint="eastAsia"/>
          <w:kern w:val="0"/>
          <w:sz w:val="28"/>
          <w:szCs w:val="28"/>
        </w:rPr>
        <w:t>外銷訂單指數、核發建照面積，以及製造業營業氣候測驗點</w:t>
      </w:r>
      <w:r w:rsidRPr="003E4A08">
        <w:rPr>
          <w:rFonts w:eastAsia="標楷體" w:hint="eastAsia"/>
          <w:kern w:val="0"/>
          <w:sz w:val="28"/>
          <w:szCs w:val="28"/>
        </w:rPr>
        <w:t>，則較上月下滑。</w:t>
      </w:r>
    </w:p>
    <w:p w:rsidR="003E4A08" w:rsidRPr="00421927" w:rsidRDefault="003E4A08" w:rsidP="003E4A08">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p>
    <w:p w:rsidR="003E4A08" w:rsidRPr="00D60546" w:rsidRDefault="003E4A08" w:rsidP="003E4A08">
      <w:pPr>
        <w:widowControl/>
        <w:snapToGrid w:val="0"/>
        <w:spacing w:beforeLines="50" w:before="180" w:line="320" w:lineRule="exact"/>
        <w:ind w:rightChars="-59" w:right="-142"/>
        <w:jc w:val="center"/>
        <w:rPr>
          <w:rFonts w:eastAsia="標楷體"/>
          <w:b/>
          <w:color w:val="000000" w:themeColor="text1"/>
          <w:kern w:val="0"/>
          <w:sz w:val="28"/>
          <w:szCs w:val="28"/>
        </w:rPr>
      </w:pPr>
      <w:r w:rsidRPr="00D60546">
        <w:rPr>
          <w:rFonts w:eastAsia="標楷體"/>
          <w:b/>
          <w:color w:val="000000" w:themeColor="text1"/>
          <w:kern w:val="0"/>
          <w:sz w:val="28"/>
          <w:szCs w:val="28"/>
        </w:rPr>
        <w:t>圖</w:t>
      </w:r>
      <w:r w:rsidRPr="00D60546">
        <w:rPr>
          <w:rFonts w:eastAsia="標楷體"/>
          <w:b/>
          <w:color w:val="000000" w:themeColor="text1"/>
          <w:kern w:val="0"/>
          <w:sz w:val="28"/>
          <w:szCs w:val="28"/>
        </w:rPr>
        <w:t>2-1-1</w:t>
      </w:r>
      <w:r w:rsidRPr="00D60546">
        <w:rPr>
          <w:rFonts w:eastAsia="標楷體"/>
          <w:b/>
          <w:color w:val="000000" w:themeColor="text1"/>
          <w:kern w:val="0"/>
          <w:sz w:val="28"/>
          <w:szCs w:val="28"/>
        </w:rPr>
        <w:t>景氣領先指標</w:t>
      </w:r>
    </w:p>
    <w:p w:rsidR="00C7157A" w:rsidRPr="00421927" w:rsidRDefault="003E4A08" w:rsidP="003E4A08">
      <w:pPr>
        <w:widowControl/>
        <w:topLinePunct/>
        <w:snapToGrid w:val="0"/>
        <w:spacing w:beforeLines="50" w:before="180" w:line="300" w:lineRule="auto"/>
        <w:ind w:rightChars="-59" w:right="-142"/>
        <w:rPr>
          <w:rFonts w:eastAsia="標楷體"/>
          <w:color w:val="FF0000"/>
          <w:kern w:val="0"/>
          <w:sz w:val="16"/>
          <w:szCs w:val="20"/>
        </w:rPr>
      </w:pPr>
      <w:r w:rsidRPr="00F6171E">
        <w:rPr>
          <w:noProof/>
          <w:color w:val="FF0000"/>
        </w:rPr>
        <w:drawing>
          <wp:inline distT="0" distB="0" distL="0" distR="0" wp14:anchorId="75418F8F" wp14:editId="6F2D4E6B">
            <wp:extent cx="5250180" cy="2555693"/>
            <wp:effectExtent l="0" t="0" r="26670" b="0"/>
            <wp:docPr id="17" name="圖表 1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00C7157A" w:rsidRPr="00421927">
        <w:rPr>
          <w:rFonts w:eastAsia="標楷體"/>
          <w:noProof/>
          <w:color w:val="FF0000"/>
          <w:kern w:val="0"/>
          <w:sz w:val="16"/>
          <w:szCs w:val="20"/>
        </w:rPr>
        <mc:AlternateContent>
          <mc:Choice Requires="wps">
            <w:drawing>
              <wp:anchor distT="0" distB="0" distL="114300" distR="114300" simplePos="0" relativeHeight="252072448" behindDoc="0" locked="0" layoutInCell="1" allowOverlap="1" wp14:anchorId="3826473F" wp14:editId="2F8816C7">
                <wp:simplePos x="0" y="0"/>
                <wp:positionH relativeFrom="column">
                  <wp:posOffset>2704846</wp:posOffset>
                </wp:positionH>
                <wp:positionV relativeFrom="paragraph">
                  <wp:posOffset>1644650</wp:posOffset>
                </wp:positionV>
                <wp:extent cx="1344706" cy="301752"/>
                <wp:effectExtent l="0" t="0" r="0" b="3175"/>
                <wp:wrapNone/>
                <wp:docPr id="15"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4706" cy="301752"/>
                        </a:xfrm>
                        <a:prstGeom prst="rect">
                          <a:avLst/>
                        </a:prstGeom>
                        <a:noFill/>
                        <a:ln w="9525">
                          <a:noFill/>
                          <a:miter lim="800000"/>
                          <a:headEnd/>
                          <a:tailEnd/>
                        </a:ln>
                      </wps:spPr>
                      <wps:txbx>
                        <w:txbxContent>
                          <w:p w:rsidR="00895026" w:rsidRPr="00166D08" w:rsidRDefault="00895026" w:rsidP="00C7157A">
                            <w:pPr>
                              <w:rPr>
                                <w:rFonts w:ascii="標楷體" w:eastAsia="標楷體" w:hAnsi="標楷體"/>
                                <w:sz w:val="22"/>
                              </w:rPr>
                            </w:pPr>
                            <w:r w:rsidRPr="00166D08">
                              <w:rPr>
                                <w:rFonts w:ascii="標楷體" w:eastAsia="標楷體" w:hAnsi="標楷體" w:hint="eastAsia"/>
                                <w:sz w:val="22"/>
                              </w:rPr>
                              <w:t>與上月相較變動率</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2" o:spid="_x0000_s1031" type="#_x0000_t202" style="position:absolute;margin-left:213pt;margin-top:129.5pt;width:105.9pt;height:23.75pt;z-index:25207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" filled="f" stroked="f">
                <v:textbox>
                  <w:txbxContent>
                    <w:p w:rsidR="00895026" w:rsidRPr="00166D08" w:rsidRDefault="00895026" w:rsidP="00C7157A">
                      <w:pPr>
                        <w:rPr>
                          <w:rFonts w:ascii="標楷體" w:eastAsia="標楷體" w:hAnsi="標楷體"/>
                          <w:sz w:val="22"/>
                        </w:rPr>
                      </w:pPr>
                      <w:r w:rsidRPr="00166D08">
                        <w:rPr>
                          <w:rFonts w:ascii="標楷體" w:eastAsia="標楷體" w:hAnsi="標楷體" w:hint="eastAsia"/>
                          <w:sz w:val="22"/>
                        </w:rPr>
                        <w:t>與上月相較變動率</w:t>
                      </w:r>
                    </w:p>
                  </w:txbxContent>
                </v:textbox>
              </v:shape>
            </w:pict>
          </mc:Fallback>
        </mc:AlternateContent>
      </w:r>
    </w:p>
    <w:p w:rsidR="00C7157A" w:rsidRPr="002C355D" w:rsidRDefault="00C7157A" w:rsidP="00C7157A">
      <w:pPr>
        <w:tabs>
          <w:tab w:val="left" w:pos="540"/>
          <w:tab w:val="left" w:pos="2300"/>
        </w:tabs>
        <w:spacing w:before="180" w:line="300" w:lineRule="auto"/>
        <w:rPr>
          <w:rFonts w:eastAsia="標楷體"/>
          <w:sz w:val="28"/>
          <w:szCs w:val="32"/>
        </w:rPr>
      </w:pPr>
      <w:r w:rsidRPr="002C355D">
        <w:rPr>
          <w:rFonts w:eastAsia="標楷體"/>
          <w:sz w:val="28"/>
          <w:szCs w:val="32"/>
        </w:rPr>
        <w:t xml:space="preserve"> (2) </w:t>
      </w:r>
      <w:r w:rsidRPr="002C355D">
        <w:rPr>
          <w:rFonts w:eastAsia="標楷體"/>
          <w:sz w:val="28"/>
          <w:szCs w:val="32"/>
        </w:rPr>
        <w:t>同時指標</w:t>
      </w:r>
    </w:p>
    <w:p w:rsidR="00C7157A" w:rsidRPr="002C355D" w:rsidRDefault="00D93F30" w:rsidP="002C355D">
      <w:pPr>
        <w:widowControl/>
        <w:snapToGrid w:val="0"/>
        <w:spacing w:beforeLines="50" w:before="180" w:afterLines="50" w:after="180" w:line="300" w:lineRule="auto"/>
        <w:ind w:leftChars="118" w:left="283" w:rightChars="-59" w:right="-142" w:firstLineChars="202" w:firstLine="566"/>
        <w:jc w:val="both"/>
        <w:rPr>
          <w:rFonts w:eastAsia="標楷體"/>
          <w:kern w:val="0"/>
          <w:sz w:val="28"/>
          <w:szCs w:val="28"/>
        </w:rPr>
      </w:pPr>
      <w:r>
        <w:rPr>
          <w:rFonts w:eastAsia="標楷體" w:hint="eastAsia"/>
          <w:kern w:val="0"/>
          <w:sz w:val="28"/>
          <w:szCs w:val="28"/>
        </w:rPr>
        <w:t>104</w:t>
      </w:r>
      <w:r w:rsidR="003E4A08" w:rsidRPr="002C355D">
        <w:rPr>
          <w:rFonts w:eastAsia="標楷體" w:hint="eastAsia"/>
          <w:kern w:val="0"/>
          <w:sz w:val="28"/>
          <w:szCs w:val="28"/>
        </w:rPr>
        <w:t>年</w:t>
      </w:r>
      <w:r w:rsidR="00083C7A">
        <w:rPr>
          <w:rFonts w:eastAsia="標楷體" w:hint="eastAsia"/>
          <w:kern w:val="0"/>
          <w:sz w:val="28"/>
          <w:szCs w:val="28"/>
        </w:rPr>
        <w:t>2</w:t>
      </w:r>
      <w:r w:rsidR="003E4A08" w:rsidRPr="002C355D">
        <w:rPr>
          <w:rFonts w:eastAsia="標楷體" w:hint="eastAsia"/>
          <w:kern w:val="0"/>
          <w:sz w:val="28"/>
          <w:szCs w:val="28"/>
        </w:rPr>
        <w:t>月不含趨勢之同時指標為</w:t>
      </w:r>
      <w:r w:rsidR="003E4A08">
        <w:rPr>
          <w:rFonts w:eastAsia="標楷體" w:hint="eastAsia"/>
          <w:kern w:val="0"/>
          <w:sz w:val="28"/>
          <w:szCs w:val="28"/>
        </w:rPr>
        <w:t>10</w:t>
      </w:r>
      <w:r>
        <w:rPr>
          <w:rFonts w:eastAsia="標楷體" w:hint="eastAsia"/>
          <w:kern w:val="0"/>
          <w:sz w:val="28"/>
          <w:szCs w:val="28"/>
        </w:rPr>
        <w:t>0</w:t>
      </w:r>
      <w:r w:rsidR="003E4A08">
        <w:rPr>
          <w:rFonts w:eastAsia="標楷體" w:hint="eastAsia"/>
          <w:kern w:val="0"/>
          <w:sz w:val="28"/>
          <w:szCs w:val="28"/>
        </w:rPr>
        <w:t>.</w:t>
      </w:r>
      <w:r w:rsidR="00083C7A">
        <w:rPr>
          <w:rFonts w:eastAsia="標楷體" w:hint="eastAsia"/>
          <w:kern w:val="0"/>
          <w:sz w:val="28"/>
          <w:szCs w:val="28"/>
        </w:rPr>
        <w:t>62</w:t>
      </w:r>
      <w:r w:rsidR="003E4A08" w:rsidRPr="002C355D">
        <w:rPr>
          <w:rFonts w:eastAsia="標楷體" w:hint="eastAsia"/>
          <w:kern w:val="0"/>
          <w:sz w:val="28"/>
          <w:szCs w:val="28"/>
        </w:rPr>
        <w:t>，較上月</w:t>
      </w:r>
      <w:r>
        <w:rPr>
          <w:rFonts w:eastAsia="標楷體" w:hint="eastAsia"/>
          <w:kern w:val="0"/>
          <w:sz w:val="28"/>
          <w:szCs w:val="28"/>
        </w:rPr>
        <w:t>下跌</w:t>
      </w:r>
      <w:r w:rsidR="003E4A08" w:rsidRPr="002C355D">
        <w:rPr>
          <w:rFonts w:eastAsia="標楷體" w:hint="eastAsia"/>
          <w:kern w:val="0"/>
          <w:sz w:val="28"/>
          <w:szCs w:val="28"/>
        </w:rPr>
        <w:t>0.</w:t>
      </w:r>
      <w:r>
        <w:rPr>
          <w:rFonts w:eastAsia="標楷體" w:hint="eastAsia"/>
          <w:kern w:val="0"/>
          <w:sz w:val="28"/>
          <w:szCs w:val="28"/>
        </w:rPr>
        <w:t>22</w:t>
      </w:r>
      <w:r w:rsidR="00A116EA">
        <w:rPr>
          <w:rFonts w:eastAsia="標楷體" w:hint="eastAsia"/>
          <w:kern w:val="0"/>
          <w:sz w:val="28"/>
          <w:szCs w:val="28"/>
        </w:rPr>
        <w:t>%</w:t>
      </w:r>
      <w:r w:rsidR="003E4A08" w:rsidRPr="002C355D">
        <w:rPr>
          <w:rFonts w:eastAsia="標楷體" w:hint="eastAsia"/>
          <w:kern w:val="0"/>
          <w:sz w:val="28"/>
          <w:szCs w:val="28"/>
        </w:rPr>
        <w:t>。</w:t>
      </w:r>
      <w:r w:rsidR="003E4A08" w:rsidRPr="002C355D">
        <w:rPr>
          <w:rFonts w:eastAsia="標楷體" w:hint="eastAsia"/>
          <w:kern w:val="0"/>
          <w:sz w:val="28"/>
          <w:szCs w:val="28"/>
        </w:rPr>
        <w:t>7</w:t>
      </w:r>
      <w:r w:rsidR="003E4A08" w:rsidRPr="002C355D">
        <w:rPr>
          <w:rFonts w:eastAsia="標楷體" w:hint="eastAsia"/>
          <w:kern w:val="0"/>
          <w:sz w:val="28"/>
          <w:szCs w:val="28"/>
        </w:rPr>
        <w:t>個構成項目經去除長期趨勢後，</w:t>
      </w:r>
      <w:r w:rsidR="00083C7A">
        <w:rPr>
          <w:rFonts w:eastAsia="標楷體" w:hint="eastAsia"/>
          <w:kern w:val="0"/>
          <w:sz w:val="28"/>
          <w:szCs w:val="28"/>
        </w:rPr>
        <w:t>3</w:t>
      </w:r>
      <w:r w:rsidR="003E4A08" w:rsidRPr="002C355D">
        <w:rPr>
          <w:rFonts w:eastAsia="標楷體" w:hint="eastAsia"/>
          <w:kern w:val="0"/>
          <w:sz w:val="28"/>
          <w:szCs w:val="28"/>
        </w:rPr>
        <w:t>項較上月上升，分別為：</w:t>
      </w:r>
      <w:r w:rsidR="00083C7A" w:rsidRPr="00083C7A">
        <w:rPr>
          <w:rFonts w:eastAsia="標楷體" w:hint="eastAsia"/>
          <w:kern w:val="0"/>
          <w:sz w:val="28"/>
          <w:szCs w:val="28"/>
        </w:rPr>
        <w:t>實質機械及電機設備進口值、製造業銷售量指數、實質海關出口值</w:t>
      </w:r>
      <w:r w:rsidR="003E4A08" w:rsidRPr="00803836">
        <w:rPr>
          <w:rFonts w:eastAsia="標楷體" w:hint="eastAsia"/>
          <w:kern w:val="0"/>
          <w:sz w:val="28"/>
          <w:szCs w:val="28"/>
        </w:rPr>
        <w:t>；其餘</w:t>
      </w:r>
      <w:r w:rsidR="00083C7A">
        <w:rPr>
          <w:rFonts w:eastAsia="標楷體" w:hint="eastAsia"/>
          <w:kern w:val="0"/>
          <w:sz w:val="28"/>
          <w:szCs w:val="28"/>
        </w:rPr>
        <w:t>4</w:t>
      </w:r>
      <w:r w:rsidR="003E4A08" w:rsidRPr="00803836">
        <w:rPr>
          <w:rFonts w:eastAsia="標楷體" w:hint="eastAsia"/>
          <w:kern w:val="0"/>
          <w:sz w:val="28"/>
          <w:szCs w:val="28"/>
        </w:rPr>
        <w:t>項：</w:t>
      </w:r>
      <w:r w:rsidR="00083C7A" w:rsidRPr="00083C7A">
        <w:rPr>
          <w:rFonts w:eastAsia="標楷體" w:hint="eastAsia"/>
          <w:kern w:val="0"/>
          <w:sz w:val="28"/>
          <w:szCs w:val="28"/>
        </w:rPr>
        <w:t>電力（企業）總用電量、商業營業額、工業生產指數，以及非農業部門就業人數</w:t>
      </w:r>
      <w:r w:rsidR="003E4A08">
        <w:rPr>
          <w:rFonts w:eastAsia="標楷體" w:hint="eastAsia"/>
          <w:kern w:val="0"/>
          <w:sz w:val="28"/>
          <w:szCs w:val="28"/>
        </w:rPr>
        <w:t>，</w:t>
      </w:r>
      <w:r w:rsidR="003E4A08" w:rsidRPr="002C355D">
        <w:rPr>
          <w:rFonts w:eastAsia="標楷體" w:hint="eastAsia"/>
          <w:kern w:val="0"/>
          <w:sz w:val="28"/>
          <w:szCs w:val="28"/>
        </w:rPr>
        <w:t>則較上月下滑。</w:t>
      </w:r>
    </w:p>
    <w:p w:rsidR="003E4A08" w:rsidRDefault="003E4A08" w:rsidP="003E4A08">
      <w:pPr>
        <w:widowControl/>
        <w:snapToGrid w:val="0"/>
        <w:spacing w:beforeLines="50" w:before="180" w:afterLines="50" w:after="180" w:line="300" w:lineRule="auto"/>
        <w:ind w:rightChars="-59" w:right="-142"/>
        <w:jc w:val="both"/>
        <w:rPr>
          <w:rFonts w:eastAsia="標楷體"/>
          <w:color w:val="FF0000"/>
          <w:kern w:val="0"/>
          <w:sz w:val="28"/>
          <w:szCs w:val="28"/>
        </w:rPr>
      </w:pPr>
    </w:p>
    <w:p w:rsidR="003E4A08" w:rsidRPr="00D60546" w:rsidRDefault="003E4A08" w:rsidP="003E4A08">
      <w:pPr>
        <w:widowControl/>
        <w:snapToGrid w:val="0"/>
        <w:spacing w:beforeLines="50" w:before="180"/>
        <w:ind w:rightChars="-59" w:right="-142"/>
        <w:jc w:val="center"/>
        <w:rPr>
          <w:rFonts w:eastAsia="標楷體"/>
          <w:b/>
          <w:noProof/>
          <w:color w:val="000000" w:themeColor="text1"/>
          <w:kern w:val="0"/>
          <w:sz w:val="28"/>
          <w:szCs w:val="28"/>
        </w:rPr>
      </w:pPr>
      <w:r w:rsidRPr="00D60546">
        <w:rPr>
          <w:rFonts w:eastAsia="標楷體"/>
          <w:b/>
          <w:noProof/>
          <w:color w:val="000000" w:themeColor="text1"/>
          <w:kern w:val="0"/>
          <w:sz w:val="28"/>
          <w:szCs w:val="28"/>
        </w:rPr>
        <w:t>圖</w:t>
      </w:r>
      <w:r w:rsidRPr="00D60546">
        <w:rPr>
          <w:rFonts w:eastAsia="標楷體"/>
          <w:b/>
          <w:noProof/>
          <w:color w:val="000000" w:themeColor="text1"/>
          <w:kern w:val="0"/>
          <w:sz w:val="28"/>
          <w:szCs w:val="28"/>
        </w:rPr>
        <w:t>2-1-2</w:t>
      </w:r>
      <w:r w:rsidRPr="00D60546">
        <w:rPr>
          <w:rFonts w:eastAsia="標楷體"/>
          <w:b/>
          <w:noProof/>
          <w:color w:val="000000" w:themeColor="text1"/>
          <w:kern w:val="0"/>
          <w:sz w:val="28"/>
          <w:szCs w:val="28"/>
        </w:rPr>
        <w:t>景氣同時指標</w:t>
      </w:r>
    </w:p>
    <w:p w:rsidR="003E4A08" w:rsidRPr="00421927" w:rsidRDefault="003E4A08" w:rsidP="003E4A08">
      <w:pPr>
        <w:widowControl/>
        <w:snapToGrid w:val="0"/>
        <w:spacing w:beforeLines="50" w:before="180" w:afterLines="50" w:after="180" w:line="300" w:lineRule="auto"/>
        <w:ind w:rightChars="-59" w:right="-142"/>
        <w:jc w:val="both"/>
        <w:rPr>
          <w:rFonts w:eastAsia="標楷體"/>
          <w:noProof/>
          <w:color w:val="FF0000"/>
          <w:kern w:val="0"/>
          <w:sz w:val="28"/>
          <w:szCs w:val="20"/>
        </w:rPr>
      </w:pPr>
      <w:r w:rsidRPr="00F6171E">
        <w:rPr>
          <w:noProof/>
          <w:color w:val="FF0000"/>
        </w:rPr>
        <w:drawing>
          <wp:inline distT="0" distB="0" distL="0" distR="0" wp14:anchorId="12DE906F" wp14:editId="7F57B861">
            <wp:extent cx="5278120" cy="2569294"/>
            <wp:effectExtent l="0" t="0" r="0" b="0"/>
            <wp:docPr id="19" name="圖表 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Pr="00421927">
        <w:rPr>
          <w:noProof/>
          <w:color w:val="FF0000"/>
        </w:rPr>
        <mc:AlternateContent>
          <mc:Choice Requires="wps">
            <w:drawing>
              <wp:anchor distT="0" distB="0" distL="114300" distR="114300" simplePos="0" relativeHeight="252140032" behindDoc="0" locked="0" layoutInCell="1" allowOverlap="1" wp14:anchorId="63495B12" wp14:editId="1037A8B8">
                <wp:simplePos x="0" y="0"/>
                <wp:positionH relativeFrom="column">
                  <wp:posOffset>2306320</wp:posOffset>
                </wp:positionH>
                <wp:positionV relativeFrom="paragraph">
                  <wp:posOffset>1731010</wp:posOffset>
                </wp:positionV>
                <wp:extent cx="1471930" cy="310515"/>
                <wp:effectExtent l="0" t="209550" r="13970" b="13335"/>
                <wp:wrapNone/>
                <wp:docPr id="16" name="圓角矩形圖說文字 1"/>
                <wp:cNvGraphicFramePr/>
                <a:graphic xmlns:a="http://schemas.openxmlformats.org/drawingml/2006/main">
                  <a:graphicData uri="http://schemas.microsoft.com/office/word/2010/wordprocessingShape">
                    <wps:wsp>
                      <wps:cNvSpPr/>
                      <wps:spPr>
                        <a:xfrm>
                          <a:off x="0" y="0"/>
                          <a:ext cx="1471930" cy="310515"/>
                        </a:xfrm>
                        <a:prstGeom prst="wedgeRoundRectCallout">
                          <a:avLst>
                            <a:gd name="adj1" fmla="val 45610"/>
                            <a:gd name="adj2" fmla="val -116288"/>
                            <a:gd name="adj3" fmla="val 16667"/>
                          </a:avLst>
                        </a:prstGeom>
                        <a:solidFill>
                          <a:sysClr val="window" lastClr="FFFFFF"/>
                        </a:solidFill>
                        <a:ln w="6350" cap="flat" cmpd="sng" algn="ctr">
                          <a:solidFill>
                            <a:sysClr val="windowText" lastClr="000000"/>
                          </a:solidFill>
                          <a:prstDash val="solid"/>
                        </a:ln>
                        <a:effectLst/>
                      </wps:spPr>
                      <wps:txbx>
                        <w:txbxContent>
                          <w:p w:rsidR="00895026" w:rsidRPr="00912012" w:rsidRDefault="00895026" w:rsidP="003E4A08">
                            <w:pPr>
                              <w:jc w:val="center"/>
                              <w:rPr>
                                <w:rFonts w:ascii="標楷體" w:eastAsia="標楷體" w:hAnsi="標楷體"/>
                              </w:rPr>
                            </w:pPr>
                            <w:r w:rsidRPr="00912012">
                              <w:rPr>
                                <w:rFonts w:ascii="標楷體" w:eastAsia="標楷體" w:hAnsi="標楷體" w:hint="eastAsia"/>
                              </w:rPr>
                              <w:t>與上月相較變動率</w:t>
                            </w:r>
                          </w:p>
                        </w:txbxContent>
                      </wps:txbx>
                      <wps:bodyPr vertOverflow="clip" wrap="square">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圓角矩形圖說文字 1" o:spid="_x0000_s1032" type="#_x0000_t62" style="position:absolute;left:0;text-align:left;margin-left:181.6pt;margin-top:136.3pt;width:115.9pt;height:24.45pt;z-index:252140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" adj="20652,-14318" fillcolor="window" strokecolor="windowText" strokeweight=".5pt">
                <v:textbox>
                  <w:txbxContent>
                    <w:p w:rsidR="00895026" w:rsidRPr="00912012" w:rsidRDefault="00895026" w:rsidP="003E4A08">
                      <w:pPr>
                        <w:jc w:val="center"/>
                        <w:rPr>
                          <w:rFonts w:ascii="標楷體" w:eastAsia="標楷體" w:hAnsi="標楷體"/>
                        </w:rPr>
                      </w:pPr>
                      <w:r w:rsidRPr="00912012">
                        <w:rPr>
                          <w:rFonts w:ascii="標楷體" w:eastAsia="標楷體" w:hAnsi="標楷體" w:hint="eastAsia"/>
                        </w:rPr>
                        <w:t>與上月相較變動率</w:t>
                      </w:r>
                    </w:p>
                  </w:txbxContent>
                </v:textbox>
              </v:shape>
            </w:pict>
          </mc:Fallback>
        </mc:AlternateContent>
      </w:r>
    </w:p>
    <w:p w:rsidR="00C7157A" w:rsidRPr="002C355D" w:rsidRDefault="003E4A08" w:rsidP="003E4A08">
      <w:pPr>
        <w:tabs>
          <w:tab w:val="left" w:pos="540"/>
        </w:tabs>
        <w:snapToGrid w:val="0"/>
        <w:spacing w:before="180" w:line="300" w:lineRule="auto"/>
        <w:rPr>
          <w:rFonts w:eastAsia="標楷體"/>
          <w:sz w:val="28"/>
          <w:szCs w:val="28"/>
        </w:rPr>
      </w:pPr>
      <w:r w:rsidRPr="002C355D">
        <w:rPr>
          <w:rFonts w:eastAsia="標楷體"/>
          <w:sz w:val="28"/>
          <w:szCs w:val="32"/>
        </w:rPr>
        <w:t xml:space="preserve"> </w:t>
      </w:r>
      <w:r w:rsidR="00C7157A" w:rsidRPr="002C355D">
        <w:rPr>
          <w:rFonts w:eastAsia="標楷體"/>
          <w:sz w:val="28"/>
          <w:szCs w:val="32"/>
        </w:rPr>
        <w:t xml:space="preserve">(3) </w:t>
      </w:r>
      <w:r w:rsidR="00C7157A" w:rsidRPr="002C355D">
        <w:rPr>
          <w:rFonts w:eastAsia="標楷體"/>
          <w:sz w:val="28"/>
          <w:szCs w:val="28"/>
        </w:rPr>
        <w:t>景氣對策信號</w:t>
      </w:r>
    </w:p>
    <w:p w:rsidR="00C7157A" w:rsidRPr="00421927" w:rsidRDefault="00774FF3" w:rsidP="00C7157A">
      <w:pPr>
        <w:widowControl/>
        <w:snapToGrid w:val="0"/>
        <w:spacing w:beforeLines="50" w:before="180" w:line="300" w:lineRule="auto"/>
        <w:ind w:leftChars="118" w:left="283" w:rightChars="-59" w:right="-142" w:firstLineChars="202" w:firstLine="566"/>
        <w:jc w:val="both"/>
        <w:rPr>
          <w:rFonts w:eastAsia="標楷體"/>
          <w:noProof/>
          <w:color w:val="FF0000"/>
          <w:kern w:val="0"/>
          <w:sz w:val="28"/>
          <w:szCs w:val="20"/>
        </w:rPr>
      </w:pPr>
      <w:r>
        <w:rPr>
          <w:rFonts w:eastAsia="標楷體" w:hint="eastAsia"/>
          <w:noProof/>
          <w:kern w:val="0"/>
          <w:sz w:val="28"/>
          <w:szCs w:val="20"/>
        </w:rPr>
        <w:t>104</w:t>
      </w:r>
      <w:r w:rsidR="003E4A08" w:rsidRPr="00B4023F">
        <w:rPr>
          <w:rFonts w:eastAsia="標楷體" w:hint="eastAsia"/>
          <w:noProof/>
          <w:kern w:val="0"/>
          <w:sz w:val="28"/>
          <w:szCs w:val="20"/>
        </w:rPr>
        <w:t>年</w:t>
      </w:r>
      <w:r w:rsidR="00083C7A">
        <w:rPr>
          <w:rFonts w:eastAsia="標楷體" w:hint="eastAsia"/>
          <w:noProof/>
          <w:kern w:val="0"/>
          <w:sz w:val="28"/>
          <w:szCs w:val="20"/>
        </w:rPr>
        <w:t>2</w:t>
      </w:r>
      <w:r w:rsidR="003E4A08" w:rsidRPr="00B4023F">
        <w:rPr>
          <w:rFonts w:eastAsia="標楷體" w:hint="eastAsia"/>
          <w:noProof/>
          <w:kern w:val="0"/>
          <w:sz w:val="28"/>
          <w:szCs w:val="20"/>
        </w:rPr>
        <w:t>月景氣對策信號</w:t>
      </w:r>
      <w:r w:rsidR="00083C7A">
        <w:rPr>
          <w:rFonts w:eastAsia="標楷體" w:hint="eastAsia"/>
          <w:noProof/>
          <w:kern w:val="0"/>
          <w:sz w:val="28"/>
          <w:szCs w:val="20"/>
        </w:rPr>
        <w:t>續</w:t>
      </w:r>
      <w:r w:rsidR="003E4A08" w:rsidRPr="00BF3377">
        <w:rPr>
          <w:rFonts w:eastAsia="標楷體"/>
          <w:noProof/>
          <w:kern w:val="0"/>
          <w:sz w:val="28"/>
          <w:szCs w:val="20"/>
        </w:rPr>
        <w:t>呈</w:t>
      </w:r>
      <w:r>
        <w:rPr>
          <w:rFonts w:eastAsia="標楷體" w:hint="eastAsia"/>
          <w:noProof/>
          <w:kern w:val="0"/>
          <w:sz w:val="28"/>
          <w:szCs w:val="20"/>
        </w:rPr>
        <w:t>綠</w:t>
      </w:r>
      <w:r w:rsidR="003E4A08" w:rsidRPr="00BF3377">
        <w:rPr>
          <w:rFonts w:eastAsia="標楷體"/>
          <w:noProof/>
          <w:kern w:val="0"/>
          <w:sz w:val="28"/>
          <w:szCs w:val="20"/>
        </w:rPr>
        <w:t>燈</w:t>
      </w:r>
      <w:r w:rsidR="003E4A08" w:rsidRPr="00B4023F">
        <w:rPr>
          <w:rFonts w:eastAsia="標楷體" w:hint="eastAsia"/>
          <w:noProof/>
          <w:kern w:val="0"/>
          <w:sz w:val="28"/>
          <w:szCs w:val="20"/>
        </w:rPr>
        <w:t>，綜合判斷分數</w:t>
      </w:r>
      <w:r w:rsidR="003E4A08" w:rsidRPr="00B4023F">
        <w:rPr>
          <w:rFonts w:eastAsia="標楷體" w:hint="eastAsia"/>
          <w:noProof/>
          <w:kern w:val="0"/>
          <w:sz w:val="28"/>
          <w:szCs w:val="20"/>
        </w:rPr>
        <w:t>2</w:t>
      </w:r>
      <w:r w:rsidR="00083C7A">
        <w:rPr>
          <w:rFonts w:eastAsia="標楷體" w:hint="eastAsia"/>
          <w:noProof/>
          <w:kern w:val="0"/>
          <w:sz w:val="28"/>
          <w:szCs w:val="20"/>
        </w:rPr>
        <w:t>4</w:t>
      </w:r>
      <w:r w:rsidR="003E4A08" w:rsidRPr="00B4023F">
        <w:rPr>
          <w:rFonts w:eastAsia="標楷體" w:hint="eastAsia"/>
          <w:noProof/>
          <w:kern w:val="0"/>
          <w:sz w:val="28"/>
          <w:szCs w:val="20"/>
        </w:rPr>
        <w:t>分，</w:t>
      </w:r>
      <w:r w:rsidR="003E4A08" w:rsidRPr="00945CA9">
        <w:rPr>
          <w:rFonts w:eastAsia="標楷體" w:hint="eastAsia"/>
          <w:noProof/>
          <w:kern w:val="0"/>
          <w:sz w:val="28"/>
          <w:szCs w:val="20"/>
        </w:rPr>
        <w:t>較上月</w:t>
      </w:r>
      <w:r>
        <w:rPr>
          <w:rFonts w:eastAsia="標楷體" w:hint="eastAsia"/>
          <w:noProof/>
          <w:kern w:val="0"/>
          <w:sz w:val="28"/>
          <w:szCs w:val="20"/>
        </w:rPr>
        <w:t>增加</w:t>
      </w:r>
      <w:r>
        <w:rPr>
          <w:rFonts w:eastAsia="標楷體" w:hint="eastAsia"/>
          <w:noProof/>
          <w:kern w:val="0"/>
          <w:sz w:val="28"/>
          <w:szCs w:val="20"/>
        </w:rPr>
        <w:t>1</w:t>
      </w:r>
      <w:r w:rsidR="003E4A08" w:rsidRPr="00945CA9">
        <w:rPr>
          <w:rFonts w:eastAsia="標楷體" w:hint="eastAsia"/>
          <w:noProof/>
          <w:kern w:val="0"/>
          <w:sz w:val="28"/>
          <w:szCs w:val="20"/>
        </w:rPr>
        <w:t>分。</w:t>
      </w:r>
      <w:r w:rsidR="003E4A08" w:rsidRPr="00945CA9">
        <w:rPr>
          <w:rFonts w:eastAsia="標楷體" w:hint="eastAsia"/>
          <w:noProof/>
          <w:kern w:val="0"/>
          <w:sz w:val="28"/>
          <w:szCs w:val="20"/>
        </w:rPr>
        <w:t>9</w:t>
      </w:r>
      <w:r w:rsidR="003E4A08" w:rsidRPr="00945CA9">
        <w:rPr>
          <w:rFonts w:eastAsia="標楷體" w:hint="eastAsia"/>
          <w:noProof/>
          <w:kern w:val="0"/>
          <w:sz w:val="28"/>
          <w:szCs w:val="20"/>
        </w:rPr>
        <w:t>項構成項目中，</w:t>
      </w:r>
      <w:r w:rsidR="00083C7A" w:rsidRPr="00083C7A">
        <w:rPr>
          <w:rFonts w:eastAsia="標楷體" w:hint="eastAsia"/>
          <w:noProof/>
          <w:kern w:val="0"/>
          <w:sz w:val="28"/>
          <w:szCs w:val="20"/>
        </w:rPr>
        <w:t>股價指數、機械及電機設備進口值均由綠燈轉為黃紅燈，分數各增加</w:t>
      </w:r>
      <w:r w:rsidR="00083C7A" w:rsidRPr="00083C7A">
        <w:rPr>
          <w:rFonts w:eastAsia="標楷體" w:hint="eastAsia"/>
          <w:noProof/>
          <w:kern w:val="0"/>
          <w:sz w:val="28"/>
          <w:szCs w:val="20"/>
        </w:rPr>
        <w:t>1</w:t>
      </w:r>
      <w:r w:rsidR="00083C7A" w:rsidRPr="00083C7A">
        <w:rPr>
          <w:rFonts w:eastAsia="標楷體" w:hint="eastAsia"/>
          <w:noProof/>
          <w:kern w:val="0"/>
          <w:sz w:val="28"/>
          <w:szCs w:val="20"/>
        </w:rPr>
        <w:t>分，商業營業額由藍燈轉為黃藍燈，亦增加</w:t>
      </w:r>
      <w:r w:rsidR="00083C7A" w:rsidRPr="00083C7A">
        <w:rPr>
          <w:rFonts w:eastAsia="標楷體" w:hint="eastAsia"/>
          <w:noProof/>
          <w:kern w:val="0"/>
          <w:sz w:val="28"/>
          <w:szCs w:val="20"/>
        </w:rPr>
        <w:t>1</w:t>
      </w:r>
      <w:r w:rsidR="00083C7A" w:rsidRPr="00083C7A">
        <w:rPr>
          <w:rFonts w:eastAsia="標楷體" w:hint="eastAsia"/>
          <w:noProof/>
          <w:kern w:val="0"/>
          <w:sz w:val="28"/>
          <w:szCs w:val="20"/>
        </w:rPr>
        <w:t>分；貨幣總計數</w:t>
      </w:r>
      <w:r w:rsidR="00083C7A" w:rsidRPr="00083C7A">
        <w:rPr>
          <w:rFonts w:eastAsia="標楷體" w:hint="eastAsia"/>
          <w:noProof/>
          <w:kern w:val="0"/>
          <w:sz w:val="28"/>
          <w:szCs w:val="20"/>
        </w:rPr>
        <w:t>M1B</w:t>
      </w:r>
      <w:r w:rsidR="00083C7A" w:rsidRPr="00083C7A">
        <w:rPr>
          <w:rFonts w:eastAsia="標楷體" w:hint="eastAsia"/>
          <w:noProof/>
          <w:kern w:val="0"/>
          <w:sz w:val="28"/>
          <w:szCs w:val="20"/>
        </w:rPr>
        <w:t>、製造業銷售量指數則由綠燈轉為黃藍燈，各減少</w:t>
      </w:r>
      <w:r w:rsidR="00083C7A" w:rsidRPr="00083C7A">
        <w:rPr>
          <w:rFonts w:eastAsia="標楷體" w:hint="eastAsia"/>
          <w:noProof/>
          <w:kern w:val="0"/>
          <w:sz w:val="28"/>
          <w:szCs w:val="20"/>
        </w:rPr>
        <w:t>1</w:t>
      </w:r>
      <w:r w:rsidR="00083C7A" w:rsidRPr="00083C7A">
        <w:rPr>
          <w:rFonts w:eastAsia="標楷體" w:hint="eastAsia"/>
          <w:noProof/>
          <w:kern w:val="0"/>
          <w:sz w:val="28"/>
          <w:szCs w:val="20"/>
        </w:rPr>
        <w:t>分；其餘構成項目燈號維持不變</w:t>
      </w:r>
      <w:r w:rsidR="003E4A08" w:rsidRPr="00B4023F">
        <w:rPr>
          <w:rFonts w:eastAsia="標楷體" w:hint="eastAsia"/>
          <w:noProof/>
          <w:kern w:val="0"/>
          <w:sz w:val="28"/>
          <w:szCs w:val="20"/>
        </w:rPr>
        <w:t>。</w:t>
      </w:r>
    </w:p>
    <w:p w:rsidR="003E4A08" w:rsidRPr="002C355D" w:rsidRDefault="00B4023F" w:rsidP="003E4A08">
      <w:pPr>
        <w:widowControl/>
        <w:tabs>
          <w:tab w:val="left" w:pos="1265"/>
          <w:tab w:val="center" w:pos="4139"/>
        </w:tabs>
        <w:topLinePunct/>
        <w:snapToGrid w:val="0"/>
        <w:spacing w:beforeLines="50" w:before="180" w:line="240" w:lineRule="atLeast"/>
        <w:ind w:right="34"/>
        <w:rPr>
          <w:rFonts w:eastAsia="標楷體"/>
          <w:b/>
          <w:noProof/>
          <w:kern w:val="0"/>
          <w:sz w:val="28"/>
          <w:szCs w:val="28"/>
        </w:rPr>
      </w:pPr>
      <w:r w:rsidRPr="00421927">
        <w:rPr>
          <w:rFonts w:eastAsia="標楷體"/>
          <w:b/>
          <w:noProof/>
          <w:color w:val="FF0000"/>
          <w:kern w:val="0"/>
          <w:sz w:val="28"/>
          <w:szCs w:val="28"/>
        </w:rPr>
        <w:tab/>
      </w:r>
      <w:r w:rsidRPr="00421927">
        <w:rPr>
          <w:rFonts w:eastAsia="標楷體"/>
          <w:b/>
          <w:noProof/>
          <w:color w:val="FF0000"/>
          <w:kern w:val="0"/>
          <w:sz w:val="28"/>
          <w:szCs w:val="28"/>
        </w:rPr>
        <w:tab/>
      </w:r>
      <w:bookmarkStart w:id="92" w:name="_Toc401923795"/>
      <w:bookmarkStart w:id="93" w:name="_Toc402171712"/>
      <w:r w:rsidR="003E4A08" w:rsidRPr="002C355D">
        <w:rPr>
          <w:rFonts w:eastAsia="標楷體"/>
          <w:b/>
          <w:noProof/>
          <w:kern w:val="0"/>
          <w:sz w:val="28"/>
          <w:szCs w:val="28"/>
        </w:rPr>
        <w:t>圖</w:t>
      </w:r>
      <w:r w:rsidR="003E4A08" w:rsidRPr="002C355D">
        <w:rPr>
          <w:rFonts w:eastAsia="標楷體"/>
          <w:b/>
          <w:noProof/>
          <w:kern w:val="0"/>
          <w:sz w:val="28"/>
          <w:szCs w:val="28"/>
        </w:rPr>
        <w:t xml:space="preserve">2-1-3  </w:t>
      </w:r>
      <w:r w:rsidR="003E4A08" w:rsidRPr="002C355D">
        <w:rPr>
          <w:rFonts w:eastAsia="標楷體"/>
          <w:b/>
          <w:noProof/>
          <w:kern w:val="0"/>
          <w:sz w:val="28"/>
          <w:szCs w:val="28"/>
        </w:rPr>
        <w:t>一年來景氣對策信號</w:t>
      </w:r>
    </w:p>
    <w:p w:rsidR="00774FF3" w:rsidRPr="00421927" w:rsidRDefault="00083C7A" w:rsidP="003E4A08">
      <w:pPr>
        <w:widowControl/>
        <w:topLinePunct/>
        <w:snapToGrid w:val="0"/>
        <w:spacing w:beforeLines="50" w:before="180" w:line="240" w:lineRule="atLeast"/>
        <w:ind w:right="34"/>
        <w:rPr>
          <w:rFonts w:eastAsia="標楷體"/>
          <w:b/>
          <w:noProof/>
          <w:color w:val="FF0000"/>
          <w:kern w:val="0"/>
          <w:sz w:val="28"/>
          <w:szCs w:val="28"/>
        </w:rPr>
      </w:pPr>
      <w:r>
        <w:rPr>
          <w:b/>
          <w:bCs/>
          <w:noProof/>
          <w:sz w:val="28"/>
          <w:szCs w:val="28"/>
        </w:rPr>
        <w:drawing>
          <wp:inline distT="0" distB="0" distL="0" distR="0" wp14:anchorId="425052E4" wp14:editId="1E88C993">
            <wp:extent cx="5372101" cy="3472775"/>
            <wp:effectExtent l="0" t="0" r="0" b="0"/>
            <wp:docPr id="5" name="圖片 5" descr="N:\經濟處\經濟處資料限閱區\02_經濟景氣科\1.記者會及月報工作區(10109試編)\5.燈號\2.新聞稿圖\10402\1.中文-景氣燈號圖.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經濟處\經濟處資料限閱區\02_經濟景氣科\1.記者會及月報工作區(10109試編)\5.燈號\2.新聞稿圖\10402\1.中文-景氣燈號圖.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68344" cy="3470346"/>
                    </a:xfrm>
                    <a:prstGeom prst="rect">
                      <a:avLst/>
                    </a:prstGeom>
                    <a:noFill/>
                    <a:ln>
                      <a:noFill/>
                    </a:ln>
                  </pic:spPr>
                </pic:pic>
              </a:graphicData>
            </a:graphic>
          </wp:inline>
        </w:drawing>
      </w:r>
    </w:p>
    <w:p w:rsidR="003F3F99" w:rsidRPr="008A1EF5" w:rsidRDefault="003F3F99" w:rsidP="00D1438A">
      <w:pPr>
        <w:pStyle w:val="3"/>
        <w:rPr>
          <w:rFonts w:eastAsia="標楷體"/>
          <w:b w:val="0"/>
          <w:bCs w:val="0"/>
          <w:sz w:val="32"/>
          <w:szCs w:val="32"/>
        </w:rPr>
      </w:pPr>
      <w:bookmarkStart w:id="94" w:name="_Toc415126214"/>
      <w:r w:rsidRPr="008A1EF5">
        <w:rPr>
          <w:rFonts w:eastAsia="標楷體"/>
          <w:sz w:val="32"/>
          <w:szCs w:val="32"/>
        </w:rPr>
        <w:t>（二）工業生產</w:t>
      </w:r>
      <w:bookmarkEnd w:id="91"/>
      <w:bookmarkEnd w:id="92"/>
      <w:bookmarkEnd w:id="93"/>
      <w:bookmarkEnd w:id="94"/>
    </w:p>
    <w:p w:rsidR="003F3F99" w:rsidRPr="008A1EF5" w:rsidRDefault="003F3F99" w:rsidP="003F3F99">
      <w:pPr>
        <w:tabs>
          <w:tab w:val="left" w:pos="540"/>
        </w:tabs>
        <w:spacing w:line="400" w:lineRule="exact"/>
        <w:rPr>
          <w:rFonts w:eastAsia="標楷體"/>
          <w:b/>
          <w:bCs/>
          <w:sz w:val="28"/>
          <w:szCs w:val="28"/>
        </w:rPr>
      </w:pPr>
      <w:bookmarkStart w:id="95" w:name="OLE_LINK5"/>
      <w:r w:rsidRPr="008A1EF5">
        <w:rPr>
          <w:rFonts w:eastAsia="標楷體"/>
          <w:b/>
          <w:bCs/>
          <w:sz w:val="28"/>
          <w:szCs w:val="28"/>
        </w:rPr>
        <w:t>１、</w:t>
      </w:r>
      <w:r w:rsidR="00E5054C" w:rsidRPr="008A1EF5">
        <w:rPr>
          <w:rFonts w:eastAsia="標楷體" w:hint="eastAsia"/>
          <w:b/>
          <w:bCs/>
          <w:sz w:val="28"/>
          <w:szCs w:val="28"/>
        </w:rPr>
        <w:t>10</w:t>
      </w:r>
      <w:r w:rsidR="00221BA7">
        <w:rPr>
          <w:rFonts w:eastAsia="標楷體" w:hint="eastAsia"/>
          <w:b/>
          <w:bCs/>
          <w:sz w:val="28"/>
          <w:szCs w:val="28"/>
        </w:rPr>
        <w:t>4</w:t>
      </w:r>
      <w:r w:rsidR="00E5054C" w:rsidRPr="008A1EF5">
        <w:rPr>
          <w:rFonts w:eastAsia="標楷體" w:hint="eastAsia"/>
          <w:b/>
          <w:bCs/>
          <w:sz w:val="28"/>
          <w:szCs w:val="28"/>
        </w:rPr>
        <w:t>年</w:t>
      </w:r>
      <w:r w:rsidR="00F91E95">
        <w:rPr>
          <w:rFonts w:eastAsia="標楷體" w:hint="eastAsia"/>
          <w:b/>
          <w:bCs/>
          <w:sz w:val="28"/>
          <w:szCs w:val="28"/>
        </w:rPr>
        <w:t>2</w:t>
      </w:r>
      <w:r w:rsidR="00E5054C" w:rsidRPr="008A1EF5">
        <w:rPr>
          <w:rFonts w:eastAsia="標楷體" w:hint="eastAsia"/>
          <w:b/>
          <w:bCs/>
          <w:sz w:val="28"/>
          <w:szCs w:val="28"/>
        </w:rPr>
        <w:t>月工業生產增加</w:t>
      </w:r>
      <w:r w:rsidR="00804F18">
        <w:rPr>
          <w:rFonts w:eastAsia="標楷體" w:hint="eastAsia"/>
          <w:b/>
          <w:bCs/>
          <w:sz w:val="28"/>
          <w:szCs w:val="28"/>
        </w:rPr>
        <w:t>3</w:t>
      </w:r>
      <w:r w:rsidR="00E5054C" w:rsidRPr="008A1EF5">
        <w:rPr>
          <w:rFonts w:eastAsia="標楷體" w:hint="eastAsia"/>
          <w:b/>
          <w:bCs/>
          <w:sz w:val="28"/>
          <w:szCs w:val="28"/>
        </w:rPr>
        <w:t>.</w:t>
      </w:r>
      <w:r w:rsidR="00804F18">
        <w:rPr>
          <w:rFonts w:eastAsia="標楷體" w:hint="eastAsia"/>
          <w:b/>
          <w:bCs/>
          <w:sz w:val="28"/>
          <w:szCs w:val="28"/>
        </w:rPr>
        <w:t>32</w:t>
      </w:r>
      <w:r w:rsidR="00A116EA">
        <w:rPr>
          <w:rFonts w:eastAsia="標楷體" w:hint="eastAsia"/>
          <w:b/>
          <w:bCs/>
          <w:sz w:val="28"/>
          <w:szCs w:val="28"/>
        </w:rPr>
        <w:t>%</w:t>
      </w:r>
    </w:p>
    <w:p w:rsidR="003F3F99" w:rsidRPr="00421927" w:rsidRDefault="00221BA7"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Pr>
          <w:rFonts w:eastAsia="標楷體"/>
          <w:kern w:val="0"/>
          <w:sz w:val="28"/>
          <w:szCs w:val="20"/>
        </w:rPr>
        <w:t>10</w:t>
      </w:r>
      <w:r>
        <w:rPr>
          <w:rFonts w:eastAsia="標楷體" w:hint="eastAsia"/>
          <w:kern w:val="0"/>
          <w:sz w:val="28"/>
          <w:szCs w:val="20"/>
        </w:rPr>
        <w:t>4</w:t>
      </w:r>
      <w:r w:rsidR="008267E3" w:rsidRPr="00E87694">
        <w:rPr>
          <w:rFonts w:eastAsia="標楷體"/>
          <w:kern w:val="0"/>
          <w:sz w:val="28"/>
          <w:szCs w:val="20"/>
        </w:rPr>
        <w:t>年</w:t>
      </w:r>
      <w:r w:rsidR="00804F18">
        <w:rPr>
          <w:rFonts w:eastAsia="標楷體" w:hint="eastAsia"/>
          <w:kern w:val="0"/>
          <w:sz w:val="28"/>
          <w:szCs w:val="20"/>
        </w:rPr>
        <w:t>2</w:t>
      </w:r>
      <w:r w:rsidR="008267E3" w:rsidRPr="00E87694">
        <w:rPr>
          <w:rFonts w:eastAsia="標楷體"/>
          <w:kern w:val="0"/>
          <w:sz w:val="28"/>
          <w:szCs w:val="20"/>
        </w:rPr>
        <w:t>月工業生產指數</w:t>
      </w:r>
      <w:r>
        <w:rPr>
          <w:rFonts w:eastAsia="標楷體" w:hint="eastAsia"/>
          <w:kern w:val="0"/>
          <w:sz w:val="28"/>
          <w:szCs w:val="20"/>
        </w:rPr>
        <w:t>9</w:t>
      </w:r>
      <w:r w:rsidR="00804F18">
        <w:rPr>
          <w:rFonts w:eastAsia="標楷體" w:hint="eastAsia"/>
          <w:kern w:val="0"/>
          <w:sz w:val="28"/>
          <w:szCs w:val="20"/>
        </w:rPr>
        <w:t>1</w:t>
      </w:r>
      <w:r w:rsidR="008267E3" w:rsidRPr="00A43624">
        <w:rPr>
          <w:rFonts w:eastAsia="標楷體" w:hint="eastAsia"/>
          <w:kern w:val="0"/>
          <w:sz w:val="28"/>
          <w:szCs w:val="20"/>
        </w:rPr>
        <w:t>.</w:t>
      </w:r>
      <w:r w:rsidR="00804F18">
        <w:rPr>
          <w:rFonts w:eastAsia="標楷體" w:hint="eastAsia"/>
          <w:kern w:val="0"/>
          <w:sz w:val="28"/>
          <w:szCs w:val="20"/>
        </w:rPr>
        <w:t>21</w:t>
      </w:r>
      <w:r w:rsidR="008267E3" w:rsidRPr="00E87694">
        <w:rPr>
          <w:rFonts w:eastAsia="標楷體"/>
          <w:kern w:val="0"/>
          <w:sz w:val="28"/>
          <w:szCs w:val="20"/>
        </w:rPr>
        <w:t>，較上年同月</w:t>
      </w:r>
      <w:r w:rsidR="008267E3" w:rsidRPr="00E87694">
        <w:rPr>
          <w:rFonts w:eastAsia="標楷體" w:hint="eastAsia"/>
          <w:kern w:val="0"/>
          <w:sz w:val="28"/>
          <w:szCs w:val="20"/>
        </w:rPr>
        <w:t>增加</w:t>
      </w:r>
      <w:r w:rsidR="00804F18">
        <w:rPr>
          <w:rFonts w:eastAsia="標楷體" w:hint="eastAsia"/>
          <w:kern w:val="0"/>
          <w:sz w:val="28"/>
          <w:szCs w:val="20"/>
        </w:rPr>
        <w:t>3</w:t>
      </w:r>
      <w:r w:rsidR="008267E3" w:rsidRPr="00A43624">
        <w:rPr>
          <w:rFonts w:eastAsia="標楷體" w:hint="eastAsia"/>
          <w:kern w:val="0"/>
          <w:sz w:val="28"/>
          <w:szCs w:val="20"/>
        </w:rPr>
        <w:t>.</w:t>
      </w:r>
      <w:r w:rsidR="00804F18">
        <w:rPr>
          <w:rFonts w:eastAsia="標楷體" w:hint="eastAsia"/>
          <w:kern w:val="0"/>
          <w:sz w:val="28"/>
          <w:szCs w:val="20"/>
        </w:rPr>
        <w:t>32</w:t>
      </w:r>
      <w:r w:rsidR="00A116EA">
        <w:rPr>
          <w:rFonts w:eastAsia="標楷體" w:hint="eastAsia"/>
          <w:kern w:val="0"/>
          <w:sz w:val="28"/>
          <w:szCs w:val="20"/>
        </w:rPr>
        <w:t>%</w:t>
      </w:r>
      <w:r w:rsidR="008267E3" w:rsidRPr="00E87694">
        <w:rPr>
          <w:rFonts w:eastAsia="標楷體"/>
          <w:kern w:val="0"/>
          <w:sz w:val="28"/>
          <w:szCs w:val="20"/>
        </w:rPr>
        <w:t>，</w:t>
      </w:r>
      <w:r w:rsidR="008267E3" w:rsidRPr="0074322E">
        <w:rPr>
          <w:rFonts w:eastAsia="標楷體" w:hint="eastAsia"/>
          <w:kern w:val="0"/>
          <w:sz w:val="28"/>
          <w:szCs w:val="20"/>
        </w:rPr>
        <w:t>其中</w:t>
      </w:r>
      <w:r w:rsidR="005D1B4F" w:rsidRPr="0074322E">
        <w:rPr>
          <w:rFonts w:eastAsia="標楷體" w:hint="eastAsia"/>
          <w:kern w:val="0"/>
          <w:sz w:val="28"/>
          <w:szCs w:val="20"/>
        </w:rPr>
        <w:t>建築工程業</w:t>
      </w:r>
      <w:r w:rsidR="005D1B4F">
        <w:rPr>
          <w:rFonts w:eastAsia="標楷體" w:hint="eastAsia"/>
          <w:kern w:val="0"/>
          <w:sz w:val="28"/>
          <w:szCs w:val="20"/>
        </w:rPr>
        <w:t>、</w:t>
      </w:r>
      <w:r w:rsidR="005D1B4F" w:rsidRPr="0074322E">
        <w:rPr>
          <w:rFonts w:eastAsia="標楷體" w:hint="eastAsia"/>
          <w:kern w:val="0"/>
          <w:sz w:val="28"/>
          <w:szCs w:val="20"/>
        </w:rPr>
        <w:t>礦業及土石採取業</w:t>
      </w:r>
      <w:r w:rsidR="005D1B4F">
        <w:rPr>
          <w:rFonts w:eastAsia="標楷體" w:hint="eastAsia"/>
          <w:kern w:val="0"/>
          <w:sz w:val="28"/>
          <w:szCs w:val="20"/>
        </w:rPr>
        <w:t>、</w:t>
      </w:r>
      <w:r w:rsidR="008267E3" w:rsidRPr="0074322E">
        <w:rPr>
          <w:rFonts w:eastAsia="標楷體" w:hint="eastAsia"/>
          <w:kern w:val="0"/>
          <w:sz w:val="28"/>
          <w:szCs w:val="20"/>
        </w:rPr>
        <w:t>製造業</w:t>
      </w:r>
      <w:r w:rsidR="005D1B4F">
        <w:rPr>
          <w:rFonts w:eastAsia="標楷體" w:hint="eastAsia"/>
          <w:kern w:val="0"/>
          <w:sz w:val="28"/>
          <w:szCs w:val="20"/>
        </w:rPr>
        <w:t>及</w:t>
      </w:r>
      <w:r w:rsidR="005D1B4F" w:rsidRPr="0074322E">
        <w:rPr>
          <w:rFonts w:eastAsia="標楷體" w:hint="eastAsia"/>
          <w:kern w:val="0"/>
          <w:sz w:val="28"/>
          <w:szCs w:val="20"/>
        </w:rPr>
        <w:t>用水供應業</w:t>
      </w:r>
      <w:r w:rsidR="005D1B4F">
        <w:rPr>
          <w:rFonts w:eastAsia="標楷體" w:hint="eastAsia"/>
          <w:kern w:val="0"/>
          <w:sz w:val="28"/>
          <w:szCs w:val="20"/>
        </w:rPr>
        <w:t>分別</w:t>
      </w:r>
      <w:r w:rsidR="008267E3" w:rsidRPr="0074322E">
        <w:rPr>
          <w:rFonts w:eastAsia="標楷體" w:hint="eastAsia"/>
          <w:kern w:val="0"/>
          <w:sz w:val="28"/>
          <w:szCs w:val="20"/>
        </w:rPr>
        <w:t>增加</w:t>
      </w:r>
      <w:r w:rsidR="005D1B4F" w:rsidRPr="00A116EA">
        <w:rPr>
          <w:rFonts w:eastAsia="標楷體" w:hint="eastAsia"/>
          <w:color w:val="000000" w:themeColor="text1"/>
          <w:kern w:val="0"/>
          <w:sz w:val="28"/>
          <w:szCs w:val="20"/>
        </w:rPr>
        <w:t>40.57</w:t>
      </w:r>
      <w:r w:rsidR="00A116EA" w:rsidRPr="00A116EA">
        <w:rPr>
          <w:rFonts w:eastAsia="標楷體" w:hint="eastAsia"/>
          <w:color w:val="000000" w:themeColor="text1"/>
          <w:kern w:val="0"/>
          <w:sz w:val="28"/>
          <w:szCs w:val="20"/>
        </w:rPr>
        <w:t>%</w:t>
      </w:r>
      <w:r w:rsidR="005D1B4F" w:rsidRPr="00A116EA">
        <w:rPr>
          <w:rFonts w:eastAsia="標楷體" w:hint="eastAsia"/>
          <w:color w:val="000000" w:themeColor="text1"/>
          <w:kern w:val="0"/>
          <w:sz w:val="28"/>
          <w:szCs w:val="20"/>
        </w:rPr>
        <w:t>、</w:t>
      </w:r>
      <w:r w:rsidR="005D1B4F">
        <w:rPr>
          <w:rFonts w:eastAsia="標楷體" w:hint="eastAsia"/>
          <w:kern w:val="0"/>
          <w:sz w:val="28"/>
          <w:szCs w:val="20"/>
        </w:rPr>
        <w:t>9</w:t>
      </w:r>
      <w:r w:rsidR="005D1B4F" w:rsidRPr="0074322E">
        <w:rPr>
          <w:rFonts w:eastAsia="標楷體" w:hint="eastAsia"/>
          <w:kern w:val="0"/>
          <w:sz w:val="28"/>
          <w:szCs w:val="20"/>
        </w:rPr>
        <w:t>.</w:t>
      </w:r>
      <w:r w:rsidR="005D1B4F">
        <w:rPr>
          <w:rFonts w:eastAsia="標楷體" w:hint="eastAsia"/>
          <w:kern w:val="0"/>
          <w:sz w:val="28"/>
          <w:szCs w:val="20"/>
        </w:rPr>
        <w:t>36</w:t>
      </w:r>
      <w:r w:rsidR="00A116EA">
        <w:rPr>
          <w:rFonts w:eastAsia="標楷體" w:hint="eastAsia"/>
          <w:kern w:val="0"/>
          <w:sz w:val="28"/>
          <w:szCs w:val="20"/>
        </w:rPr>
        <w:t>%</w:t>
      </w:r>
      <w:r w:rsidR="005D1B4F" w:rsidRPr="005D1B4F">
        <w:rPr>
          <w:rFonts w:eastAsia="標楷體" w:hint="eastAsia"/>
          <w:color w:val="000000" w:themeColor="text1"/>
          <w:kern w:val="0"/>
          <w:sz w:val="28"/>
          <w:szCs w:val="20"/>
        </w:rPr>
        <w:t>、</w:t>
      </w:r>
      <w:r w:rsidR="00804F18" w:rsidRPr="005D1B4F">
        <w:rPr>
          <w:rFonts w:eastAsia="標楷體" w:hint="eastAsia"/>
          <w:color w:val="000000" w:themeColor="text1"/>
          <w:kern w:val="0"/>
          <w:sz w:val="28"/>
          <w:szCs w:val="20"/>
        </w:rPr>
        <w:t>3</w:t>
      </w:r>
      <w:r w:rsidR="008267E3" w:rsidRPr="005D1B4F">
        <w:rPr>
          <w:rFonts w:eastAsia="標楷體" w:hint="eastAsia"/>
          <w:color w:val="000000" w:themeColor="text1"/>
          <w:kern w:val="0"/>
          <w:sz w:val="28"/>
          <w:szCs w:val="20"/>
        </w:rPr>
        <w:t>.</w:t>
      </w:r>
      <w:r w:rsidR="00804F18" w:rsidRPr="005D1B4F">
        <w:rPr>
          <w:rFonts w:eastAsia="標楷體" w:hint="eastAsia"/>
          <w:color w:val="000000" w:themeColor="text1"/>
          <w:kern w:val="0"/>
          <w:sz w:val="28"/>
          <w:szCs w:val="20"/>
        </w:rPr>
        <w:t>55</w:t>
      </w:r>
      <w:r w:rsidR="00A116EA">
        <w:rPr>
          <w:rFonts w:eastAsia="標楷體" w:hint="eastAsia"/>
          <w:color w:val="000000" w:themeColor="text1"/>
          <w:kern w:val="0"/>
          <w:sz w:val="28"/>
          <w:szCs w:val="20"/>
        </w:rPr>
        <w:t>%</w:t>
      </w:r>
      <w:r w:rsidR="005D1B4F" w:rsidRPr="005D1B4F">
        <w:rPr>
          <w:rFonts w:eastAsia="標楷體" w:hint="eastAsia"/>
          <w:color w:val="000000" w:themeColor="text1"/>
          <w:kern w:val="0"/>
          <w:sz w:val="28"/>
          <w:szCs w:val="20"/>
        </w:rPr>
        <w:t>、</w:t>
      </w:r>
      <w:r w:rsidR="005D1B4F">
        <w:rPr>
          <w:rFonts w:eastAsia="標楷體" w:hint="eastAsia"/>
          <w:kern w:val="0"/>
          <w:sz w:val="28"/>
          <w:szCs w:val="20"/>
        </w:rPr>
        <w:t>1</w:t>
      </w:r>
      <w:r w:rsidR="005D1B4F" w:rsidRPr="0074322E">
        <w:rPr>
          <w:rFonts w:eastAsia="標楷體" w:hint="eastAsia"/>
          <w:kern w:val="0"/>
          <w:sz w:val="28"/>
          <w:szCs w:val="20"/>
        </w:rPr>
        <w:t>.</w:t>
      </w:r>
      <w:r w:rsidR="005D1B4F">
        <w:rPr>
          <w:rFonts w:eastAsia="標楷體" w:hint="eastAsia"/>
          <w:kern w:val="0"/>
          <w:sz w:val="28"/>
          <w:szCs w:val="20"/>
        </w:rPr>
        <w:t>96</w:t>
      </w:r>
      <w:r w:rsidR="00A116EA">
        <w:rPr>
          <w:rFonts w:eastAsia="標楷體" w:hint="eastAsia"/>
          <w:kern w:val="0"/>
          <w:sz w:val="28"/>
          <w:szCs w:val="20"/>
        </w:rPr>
        <w:t>%</w:t>
      </w:r>
      <w:r w:rsidR="001E14ED" w:rsidRPr="0074322E">
        <w:rPr>
          <w:rFonts w:eastAsia="標楷體" w:hint="eastAsia"/>
          <w:kern w:val="0"/>
          <w:sz w:val="28"/>
          <w:szCs w:val="20"/>
        </w:rPr>
        <w:t>，</w:t>
      </w:r>
      <w:r w:rsidR="00AC6056" w:rsidRPr="0074322E">
        <w:rPr>
          <w:rFonts w:eastAsia="標楷體" w:hint="eastAsia"/>
          <w:kern w:val="0"/>
          <w:sz w:val="28"/>
          <w:szCs w:val="20"/>
        </w:rPr>
        <w:t>電力及燃氣供應業</w:t>
      </w:r>
      <w:r w:rsidR="005D1B4F">
        <w:rPr>
          <w:rFonts w:eastAsia="標楷體" w:hint="eastAsia"/>
          <w:kern w:val="0"/>
          <w:sz w:val="28"/>
          <w:szCs w:val="20"/>
        </w:rPr>
        <w:t>則</w:t>
      </w:r>
      <w:r w:rsidR="00AC6056">
        <w:rPr>
          <w:rFonts w:eastAsia="標楷體" w:hint="eastAsia"/>
          <w:kern w:val="0"/>
          <w:sz w:val="28"/>
          <w:szCs w:val="20"/>
        </w:rPr>
        <w:t>減少</w:t>
      </w:r>
      <w:r w:rsidR="00AC6056">
        <w:rPr>
          <w:rFonts w:eastAsia="標楷體" w:hint="eastAsia"/>
          <w:kern w:val="0"/>
          <w:sz w:val="28"/>
          <w:szCs w:val="20"/>
        </w:rPr>
        <w:t>9</w:t>
      </w:r>
      <w:r w:rsidR="00AC6056" w:rsidRPr="0074322E">
        <w:rPr>
          <w:rFonts w:eastAsia="標楷體" w:hint="eastAsia"/>
          <w:kern w:val="0"/>
          <w:sz w:val="28"/>
          <w:szCs w:val="20"/>
        </w:rPr>
        <w:t>.</w:t>
      </w:r>
      <w:r w:rsidR="00AC6056">
        <w:rPr>
          <w:rFonts w:eastAsia="標楷體" w:hint="eastAsia"/>
          <w:kern w:val="0"/>
          <w:sz w:val="28"/>
          <w:szCs w:val="20"/>
        </w:rPr>
        <w:t>73</w:t>
      </w:r>
      <w:r w:rsidR="00A116EA">
        <w:rPr>
          <w:rFonts w:eastAsia="標楷體" w:hint="eastAsia"/>
          <w:kern w:val="0"/>
          <w:sz w:val="28"/>
          <w:szCs w:val="20"/>
        </w:rPr>
        <w:t>%</w:t>
      </w:r>
      <w:r w:rsidR="008267E3" w:rsidRPr="00E87694">
        <w:rPr>
          <w:rFonts w:eastAsia="標楷體" w:hint="eastAsia"/>
          <w:kern w:val="0"/>
          <w:sz w:val="28"/>
          <w:szCs w:val="20"/>
        </w:rPr>
        <w:t>。</w:t>
      </w:r>
      <w:r w:rsidR="00CB4E56">
        <w:rPr>
          <w:rFonts w:eastAsia="標楷體" w:hint="eastAsia"/>
          <w:kern w:val="0"/>
          <w:sz w:val="28"/>
          <w:szCs w:val="20"/>
        </w:rPr>
        <w:t>累計</w:t>
      </w:r>
      <w:r w:rsidR="00CB4E56">
        <w:rPr>
          <w:rFonts w:eastAsia="標楷體" w:hint="eastAsia"/>
          <w:kern w:val="0"/>
          <w:sz w:val="28"/>
          <w:szCs w:val="20"/>
        </w:rPr>
        <w:t>1</w:t>
      </w:r>
      <w:r w:rsidR="00CB4E56">
        <w:rPr>
          <w:rFonts w:eastAsia="標楷體" w:hint="eastAsia"/>
          <w:kern w:val="0"/>
          <w:sz w:val="28"/>
          <w:szCs w:val="20"/>
        </w:rPr>
        <w:t>至</w:t>
      </w:r>
      <w:r w:rsidR="00CB4E56">
        <w:rPr>
          <w:rFonts w:eastAsia="標楷體" w:hint="eastAsia"/>
          <w:kern w:val="0"/>
          <w:sz w:val="28"/>
          <w:szCs w:val="20"/>
        </w:rPr>
        <w:t>2</w:t>
      </w:r>
      <w:r w:rsidR="00CB4E56">
        <w:rPr>
          <w:rFonts w:eastAsia="標楷體" w:hint="eastAsia"/>
          <w:kern w:val="0"/>
          <w:sz w:val="28"/>
          <w:szCs w:val="20"/>
        </w:rPr>
        <w:t>月</w:t>
      </w:r>
      <w:r w:rsidR="00CB4E56" w:rsidRPr="00CB4E56">
        <w:rPr>
          <w:rFonts w:eastAsia="標楷體" w:hint="eastAsia"/>
          <w:kern w:val="0"/>
          <w:sz w:val="28"/>
          <w:szCs w:val="20"/>
        </w:rPr>
        <w:t>工業生產增加</w:t>
      </w:r>
      <w:r w:rsidR="00CB4E56">
        <w:rPr>
          <w:rFonts w:eastAsia="標楷體" w:hint="eastAsia"/>
          <w:kern w:val="0"/>
          <w:sz w:val="28"/>
          <w:szCs w:val="20"/>
        </w:rPr>
        <w:t>5.59</w:t>
      </w:r>
      <w:r w:rsidR="00A116EA">
        <w:rPr>
          <w:rFonts w:eastAsia="標楷體" w:hint="eastAsia"/>
          <w:kern w:val="0"/>
          <w:sz w:val="28"/>
          <w:szCs w:val="20"/>
        </w:rPr>
        <w:t>%</w:t>
      </w:r>
      <w:r w:rsidR="00CB4E56">
        <w:rPr>
          <w:rFonts w:eastAsia="標楷體" w:hint="eastAsia"/>
          <w:kern w:val="0"/>
          <w:sz w:val="28"/>
          <w:szCs w:val="20"/>
        </w:rPr>
        <w:t>。</w:t>
      </w:r>
    </w:p>
    <w:p w:rsidR="003F3F99" w:rsidRPr="008A1EF5" w:rsidRDefault="003F3F99" w:rsidP="003F3F99">
      <w:pPr>
        <w:widowControl/>
        <w:topLinePunct/>
        <w:snapToGrid w:val="0"/>
        <w:spacing w:beforeLines="30" w:before="108" w:line="300" w:lineRule="auto"/>
        <w:ind w:right="210"/>
        <w:jc w:val="both"/>
        <w:rPr>
          <w:rFonts w:eastAsia="標楷體"/>
          <w:kern w:val="0"/>
          <w:sz w:val="28"/>
          <w:szCs w:val="20"/>
        </w:rPr>
      </w:pPr>
      <w:r w:rsidRPr="008A1EF5">
        <w:rPr>
          <w:rFonts w:eastAsia="標楷體" w:hint="eastAsia"/>
          <w:b/>
          <w:bCs/>
          <w:kern w:val="0"/>
          <w:sz w:val="28"/>
          <w:szCs w:val="20"/>
        </w:rPr>
        <w:t xml:space="preserve">　　　　　　　　　</w:t>
      </w:r>
      <w:r w:rsidRPr="008A1EF5">
        <w:rPr>
          <w:rFonts w:eastAsia="標楷體"/>
          <w:b/>
          <w:bCs/>
          <w:kern w:val="0"/>
          <w:sz w:val="28"/>
          <w:szCs w:val="20"/>
        </w:rPr>
        <w:t>表</w:t>
      </w:r>
      <w:r w:rsidRPr="008A1EF5">
        <w:rPr>
          <w:rFonts w:eastAsia="標楷體"/>
          <w:b/>
          <w:bCs/>
          <w:kern w:val="0"/>
          <w:sz w:val="28"/>
          <w:szCs w:val="20"/>
        </w:rPr>
        <w:t xml:space="preserve">2-2-1  </w:t>
      </w:r>
      <w:r w:rsidRPr="008A1EF5">
        <w:rPr>
          <w:rFonts w:eastAsia="標楷體"/>
          <w:b/>
          <w:bCs/>
          <w:kern w:val="0"/>
          <w:sz w:val="28"/>
          <w:szCs w:val="20"/>
        </w:rPr>
        <w:t>工業生產</w:t>
      </w:r>
      <w:r w:rsidRPr="008A1EF5">
        <w:rPr>
          <w:rFonts w:eastAsia="標楷體"/>
          <w:b/>
          <w:bCs/>
          <w:snapToGrid w:val="0"/>
          <w:kern w:val="0"/>
          <w:sz w:val="28"/>
          <w:szCs w:val="20"/>
        </w:rPr>
        <w:t>年增率</w:t>
      </w:r>
      <w:r w:rsidRPr="008A1EF5">
        <w:rPr>
          <w:rFonts w:eastAsia="標楷體"/>
          <w:kern w:val="0"/>
          <w:sz w:val="28"/>
          <w:szCs w:val="20"/>
        </w:rPr>
        <w:t xml:space="preserve">          </w:t>
      </w:r>
      <w:r w:rsidRPr="008A1EF5">
        <w:rPr>
          <w:rFonts w:eastAsia="標楷體"/>
          <w:kern w:val="0"/>
          <w:szCs w:val="20"/>
        </w:rPr>
        <w:t>單位：</w:t>
      </w:r>
      <w:r w:rsidR="00A116EA">
        <w:rPr>
          <w:rFonts w:eastAsia="標楷體" w:hint="eastAsia"/>
          <w:kern w:val="0"/>
          <w:szCs w:val="20"/>
        </w:rPr>
        <w:t>%</w:t>
      </w:r>
    </w:p>
    <w:tbl>
      <w:tblPr>
        <w:tblW w:w="8499" w:type="dxa"/>
        <w:jc w:val="center"/>
        <w:tblInd w:w="64" w:type="dxa"/>
        <w:tblCellMar>
          <w:left w:w="0" w:type="dxa"/>
          <w:right w:w="0" w:type="dxa"/>
        </w:tblCellMar>
        <w:tblLook w:val="0000" w:firstRow="0" w:lastRow="0" w:firstColumn="0" w:lastColumn="0" w:noHBand="0" w:noVBand="0"/>
      </w:tblPr>
      <w:tblGrid>
        <w:gridCol w:w="1756"/>
        <w:gridCol w:w="1095"/>
        <w:gridCol w:w="1090"/>
        <w:gridCol w:w="1278"/>
        <w:gridCol w:w="1160"/>
        <w:gridCol w:w="1113"/>
        <w:gridCol w:w="1007"/>
      </w:tblGrid>
      <w:tr w:rsidR="008A1EF5" w:rsidRPr="00AC575C" w:rsidTr="00BA0CF9">
        <w:trPr>
          <w:cantSplit/>
          <w:trHeight w:val="181"/>
          <w:jc w:val="center"/>
        </w:trPr>
        <w:tc>
          <w:tcPr>
            <w:tcW w:w="1756" w:type="dxa"/>
            <w:vMerge w:val="restart"/>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8A1EF5" w:rsidRPr="00AC575C" w:rsidRDefault="008A1EF5" w:rsidP="00DB7D13">
            <w:pPr>
              <w:snapToGrid w:val="0"/>
              <w:spacing w:line="260" w:lineRule="exact"/>
              <w:ind w:left="30"/>
              <w:jc w:val="center"/>
              <w:rPr>
                <w:rFonts w:eastAsia="標楷體"/>
              </w:rPr>
            </w:pPr>
            <w:r w:rsidRPr="00AC575C">
              <w:rPr>
                <w:rFonts w:eastAsia="標楷體"/>
              </w:rPr>
              <w:t>年</w:t>
            </w:r>
            <w:r w:rsidRPr="00AC575C">
              <w:rPr>
                <w:rFonts w:eastAsia="標楷體"/>
              </w:rPr>
              <w:t>(</w:t>
            </w:r>
            <w:r w:rsidRPr="00AC575C">
              <w:rPr>
                <w:rFonts w:eastAsia="標楷體"/>
              </w:rPr>
              <w:t>月</w:t>
            </w:r>
            <w:r w:rsidRPr="00AC575C">
              <w:rPr>
                <w:rFonts w:eastAsia="標楷體"/>
              </w:rPr>
              <w:t>)</w:t>
            </w:r>
          </w:p>
        </w:tc>
        <w:tc>
          <w:tcPr>
            <w:tcW w:w="1095" w:type="dxa"/>
            <w:vMerge w:val="restart"/>
            <w:tcBorders>
              <w:top w:val="single" w:sz="4" w:space="0" w:color="auto"/>
              <w:left w:val="single" w:sz="4" w:space="0" w:color="auto"/>
              <w:bottom w:val="single" w:sz="4" w:space="0" w:color="auto"/>
            </w:tcBorders>
            <w:tcMar>
              <w:top w:w="17" w:type="dxa"/>
              <w:left w:w="17" w:type="dxa"/>
              <w:bottom w:w="0" w:type="dxa"/>
              <w:right w:w="17" w:type="dxa"/>
            </w:tcMar>
          </w:tcPr>
          <w:p w:rsidR="008A1EF5" w:rsidRPr="00AC575C" w:rsidRDefault="008A1EF5" w:rsidP="00DB7D13">
            <w:pPr>
              <w:snapToGrid w:val="0"/>
              <w:spacing w:line="260" w:lineRule="exact"/>
              <w:ind w:left="28"/>
              <w:jc w:val="center"/>
              <w:rPr>
                <w:rFonts w:eastAsia="標楷體"/>
                <w:szCs w:val="28"/>
              </w:rPr>
            </w:pPr>
          </w:p>
          <w:p w:rsidR="008A1EF5" w:rsidRPr="00AC575C" w:rsidRDefault="008A1EF5" w:rsidP="00DB7D13">
            <w:pPr>
              <w:snapToGrid w:val="0"/>
              <w:spacing w:line="260" w:lineRule="exact"/>
              <w:ind w:left="28"/>
              <w:jc w:val="center"/>
              <w:rPr>
                <w:rFonts w:eastAsia="標楷體"/>
                <w:szCs w:val="28"/>
              </w:rPr>
            </w:pPr>
            <w:r w:rsidRPr="00AC575C">
              <w:rPr>
                <w:rFonts w:eastAsia="標楷體"/>
                <w:szCs w:val="28"/>
              </w:rPr>
              <w:t>工業生產</w:t>
            </w:r>
          </w:p>
        </w:tc>
        <w:tc>
          <w:tcPr>
            <w:tcW w:w="1090" w:type="dxa"/>
            <w:tcBorders>
              <w:top w:val="single" w:sz="4" w:space="0" w:color="auto"/>
              <w:bottom w:val="single" w:sz="4" w:space="0" w:color="auto"/>
            </w:tcBorders>
            <w:tcMar>
              <w:top w:w="17" w:type="dxa"/>
              <w:left w:w="17" w:type="dxa"/>
              <w:bottom w:w="0" w:type="dxa"/>
              <w:right w:w="17" w:type="dxa"/>
            </w:tcMar>
          </w:tcPr>
          <w:p w:rsidR="008A1EF5" w:rsidRPr="00AC575C" w:rsidRDefault="008A1EF5" w:rsidP="00DB7D13">
            <w:pPr>
              <w:snapToGrid w:val="0"/>
              <w:spacing w:line="260" w:lineRule="exact"/>
              <w:ind w:left="28"/>
              <w:jc w:val="center"/>
              <w:rPr>
                <w:rFonts w:eastAsia="標楷體"/>
              </w:rPr>
            </w:pPr>
          </w:p>
        </w:tc>
        <w:tc>
          <w:tcPr>
            <w:tcW w:w="1278" w:type="dxa"/>
            <w:tcBorders>
              <w:top w:val="single" w:sz="4" w:space="0" w:color="auto"/>
              <w:bottom w:val="single" w:sz="4" w:space="0" w:color="auto"/>
            </w:tcBorders>
          </w:tcPr>
          <w:p w:rsidR="008A1EF5" w:rsidRPr="00AC575C" w:rsidRDefault="008A1EF5" w:rsidP="00DB7D13">
            <w:pPr>
              <w:snapToGrid w:val="0"/>
              <w:spacing w:line="260" w:lineRule="exact"/>
              <w:ind w:left="28"/>
              <w:jc w:val="center"/>
              <w:rPr>
                <w:rFonts w:eastAsia="標楷體"/>
              </w:rPr>
            </w:pPr>
          </w:p>
        </w:tc>
        <w:tc>
          <w:tcPr>
            <w:tcW w:w="1160" w:type="dxa"/>
            <w:tcBorders>
              <w:top w:val="single" w:sz="4" w:space="0" w:color="auto"/>
              <w:bottom w:val="single" w:sz="4" w:space="0" w:color="auto"/>
            </w:tcBorders>
          </w:tcPr>
          <w:p w:rsidR="008A1EF5" w:rsidRPr="00AC575C" w:rsidRDefault="008A1EF5" w:rsidP="00DB7D13">
            <w:pPr>
              <w:snapToGrid w:val="0"/>
              <w:spacing w:line="260" w:lineRule="exact"/>
              <w:ind w:left="28"/>
              <w:jc w:val="center"/>
              <w:rPr>
                <w:rFonts w:eastAsia="標楷體"/>
              </w:rPr>
            </w:pPr>
          </w:p>
        </w:tc>
        <w:tc>
          <w:tcPr>
            <w:tcW w:w="1113" w:type="dxa"/>
            <w:tcBorders>
              <w:top w:val="single" w:sz="4" w:space="0" w:color="auto"/>
              <w:bottom w:val="single" w:sz="4" w:space="0" w:color="auto"/>
            </w:tcBorders>
          </w:tcPr>
          <w:p w:rsidR="008A1EF5" w:rsidRPr="00AC575C" w:rsidRDefault="008A1EF5" w:rsidP="00DB7D13">
            <w:pPr>
              <w:snapToGrid w:val="0"/>
              <w:spacing w:line="260" w:lineRule="exact"/>
              <w:ind w:left="28"/>
              <w:jc w:val="center"/>
              <w:rPr>
                <w:rFonts w:eastAsia="標楷體"/>
              </w:rPr>
            </w:pPr>
          </w:p>
        </w:tc>
        <w:tc>
          <w:tcPr>
            <w:tcW w:w="1007" w:type="dxa"/>
            <w:tcBorders>
              <w:top w:val="single" w:sz="4" w:space="0" w:color="auto"/>
              <w:bottom w:val="single" w:sz="4" w:space="0" w:color="auto"/>
            </w:tcBorders>
          </w:tcPr>
          <w:p w:rsidR="008A1EF5" w:rsidRPr="00AC575C" w:rsidRDefault="008A1EF5" w:rsidP="00DB7D13">
            <w:pPr>
              <w:snapToGrid w:val="0"/>
              <w:spacing w:line="260" w:lineRule="exact"/>
              <w:ind w:left="28"/>
              <w:jc w:val="center"/>
              <w:rPr>
                <w:rFonts w:eastAsia="標楷體"/>
              </w:rPr>
            </w:pPr>
          </w:p>
        </w:tc>
      </w:tr>
      <w:tr w:rsidR="008A1EF5" w:rsidRPr="00AC575C" w:rsidTr="00BA0CF9">
        <w:trPr>
          <w:cantSplit/>
          <w:trHeight w:val="562"/>
          <w:jc w:val="center"/>
        </w:trPr>
        <w:tc>
          <w:tcPr>
            <w:tcW w:w="1756" w:type="dxa"/>
            <w:vMerge/>
            <w:tcBorders>
              <w:top w:val="single" w:sz="4" w:space="0" w:color="auto"/>
              <w:left w:val="nil"/>
              <w:bottom w:val="single" w:sz="4" w:space="0" w:color="auto"/>
              <w:right w:val="single" w:sz="4" w:space="0" w:color="auto"/>
            </w:tcBorders>
            <w:vAlign w:val="center"/>
          </w:tcPr>
          <w:p w:rsidR="008A1EF5" w:rsidRPr="00AC575C" w:rsidRDefault="008A1EF5" w:rsidP="00DB7D13">
            <w:pPr>
              <w:snapToGrid w:val="0"/>
              <w:spacing w:line="260" w:lineRule="exact"/>
              <w:ind w:left="30"/>
              <w:rPr>
                <w:rFonts w:eastAsia="標楷體"/>
              </w:rPr>
            </w:pPr>
          </w:p>
        </w:tc>
        <w:tc>
          <w:tcPr>
            <w:tcW w:w="1095" w:type="dxa"/>
            <w:vMerge/>
            <w:tcBorders>
              <w:top w:val="single" w:sz="4" w:space="0" w:color="auto"/>
              <w:left w:val="single" w:sz="4" w:space="0" w:color="auto"/>
              <w:bottom w:val="single" w:sz="4" w:space="0" w:color="auto"/>
              <w:right w:val="nil"/>
            </w:tcBorders>
            <w:vAlign w:val="center"/>
          </w:tcPr>
          <w:p w:rsidR="008A1EF5" w:rsidRPr="00AC575C" w:rsidRDefault="008A1EF5" w:rsidP="00DB7D13">
            <w:pPr>
              <w:snapToGrid w:val="0"/>
              <w:spacing w:line="260" w:lineRule="exact"/>
              <w:ind w:left="28"/>
              <w:rPr>
                <w:rFonts w:eastAsia="標楷體"/>
                <w:szCs w:val="28"/>
              </w:rPr>
            </w:pPr>
          </w:p>
        </w:tc>
        <w:tc>
          <w:tcPr>
            <w:tcW w:w="1090" w:type="dxa"/>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8A1EF5" w:rsidRPr="00AC575C" w:rsidRDefault="008A1EF5" w:rsidP="00DB7D13">
            <w:pPr>
              <w:snapToGrid w:val="0"/>
              <w:spacing w:line="260" w:lineRule="exact"/>
              <w:ind w:left="28"/>
              <w:jc w:val="center"/>
              <w:rPr>
                <w:rFonts w:eastAsia="標楷體"/>
              </w:rPr>
            </w:pPr>
            <w:r w:rsidRPr="00AC575C">
              <w:rPr>
                <w:rFonts w:eastAsia="標楷體"/>
              </w:rPr>
              <w:t>製造業</w:t>
            </w:r>
          </w:p>
        </w:tc>
        <w:tc>
          <w:tcPr>
            <w:tcW w:w="1278"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8A1EF5" w:rsidRPr="00AC575C" w:rsidRDefault="008A1EF5" w:rsidP="00DB7D13">
            <w:pPr>
              <w:snapToGrid w:val="0"/>
              <w:spacing w:line="260" w:lineRule="exact"/>
              <w:ind w:left="28"/>
              <w:jc w:val="center"/>
              <w:rPr>
                <w:rFonts w:eastAsia="標楷體"/>
              </w:rPr>
            </w:pPr>
            <w:r w:rsidRPr="00AC575C">
              <w:rPr>
                <w:rFonts w:eastAsia="標楷體"/>
              </w:rPr>
              <w:t>礦業及土石</w:t>
            </w:r>
          </w:p>
          <w:p w:rsidR="008A1EF5" w:rsidRPr="00AC575C" w:rsidRDefault="008A1EF5" w:rsidP="00DB7D13">
            <w:pPr>
              <w:snapToGrid w:val="0"/>
              <w:spacing w:line="260" w:lineRule="exact"/>
              <w:ind w:left="28"/>
              <w:jc w:val="center"/>
              <w:rPr>
                <w:rFonts w:eastAsia="標楷體"/>
              </w:rPr>
            </w:pPr>
            <w:r w:rsidRPr="00AC575C">
              <w:rPr>
                <w:rFonts w:eastAsia="標楷體"/>
              </w:rPr>
              <w:t>採取業</w:t>
            </w:r>
          </w:p>
        </w:tc>
        <w:tc>
          <w:tcPr>
            <w:tcW w:w="1160"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8A1EF5" w:rsidRPr="00AC575C" w:rsidRDefault="008A1EF5" w:rsidP="00DB7D13">
            <w:pPr>
              <w:snapToGrid w:val="0"/>
              <w:spacing w:line="260" w:lineRule="exact"/>
              <w:ind w:left="28"/>
              <w:jc w:val="center"/>
              <w:rPr>
                <w:rFonts w:eastAsia="標楷體"/>
              </w:rPr>
            </w:pPr>
            <w:r w:rsidRPr="00AC575C">
              <w:rPr>
                <w:rFonts w:eastAsia="標楷體"/>
              </w:rPr>
              <w:t>電力及燃氣供應業</w:t>
            </w:r>
          </w:p>
        </w:tc>
        <w:tc>
          <w:tcPr>
            <w:tcW w:w="1113"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8A1EF5" w:rsidRPr="00AC575C" w:rsidRDefault="008A1EF5" w:rsidP="00DB7D13">
            <w:pPr>
              <w:snapToGrid w:val="0"/>
              <w:spacing w:line="260" w:lineRule="exact"/>
              <w:ind w:left="28"/>
              <w:jc w:val="center"/>
              <w:rPr>
                <w:rFonts w:eastAsia="標楷體"/>
              </w:rPr>
            </w:pPr>
            <w:r w:rsidRPr="00AC575C">
              <w:rPr>
                <w:rFonts w:eastAsia="標楷體"/>
              </w:rPr>
              <w:t>用水</w:t>
            </w:r>
          </w:p>
          <w:p w:rsidR="008A1EF5" w:rsidRPr="00AC575C" w:rsidRDefault="008A1EF5" w:rsidP="00DB7D13">
            <w:pPr>
              <w:snapToGrid w:val="0"/>
              <w:spacing w:line="260" w:lineRule="exact"/>
              <w:ind w:left="28"/>
              <w:jc w:val="center"/>
              <w:rPr>
                <w:rFonts w:eastAsia="標楷體"/>
              </w:rPr>
            </w:pPr>
            <w:r w:rsidRPr="00AC575C">
              <w:rPr>
                <w:rFonts w:eastAsia="標楷體"/>
              </w:rPr>
              <w:t>供應業</w:t>
            </w:r>
          </w:p>
        </w:tc>
        <w:tc>
          <w:tcPr>
            <w:tcW w:w="1007" w:type="dxa"/>
            <w:tcBorders>
              <w:top w:val="single" w:sz="4" w:space="0" w:color="auto"/>
              <w:left w:val="single" w:sz="4" w:space="0" w:color="auto"/>
              <w:bottom w:val="single" w:sz="4" w:space="0" w:color="auto"/>
              <w:right w:val="nil"/>
            </w:tcBorders>
            <w:vAlign w:val="center"/>
          </w:tcPr>
          <w:p w:rsidR="008A1EF5" w:rsidRPr="00AC575C" w:rsidRDefault="008A1EF5" w:rsidP="00DB7D13">
            <w:pPr>
              <w:snapToGrid w:val="0"/>
              <w:spacing w:line="260" w:lineRule="exact"/>
              <w:ind w:left="28"/>
              <w:jc w:val="center"/>
              <w:rPr>
                <w:rFonts w:eastAsia="標楷體"/>
              </w:rPr>
            </w:pPr>
            <w:r w:rsidRPr="00AC575C">
              <w:rPr>
                <w:rFonts w:eastAsia="標楷體"/>
              </w:rPr>
              <w:t>建築</w:t>
            </w:r>
          </w:p>
          <w:p w:rsidR="008A1EF5" w:rsidRPr="00AC575C" w:rsidRDefault="008A1EF5" w:rsidP="00DB7D13">
            <w:pPr>
              <w:snapToGrid w:val="0"/>
              <w:spacing w:line="260" w:lineRule="exact"/>
              <w:ind w:left="28"/>
              <w:jc w:val="center"/>
              <w:rPr>
                <w:rFonts w:eastAsia="標楷體"/>
              </w:rPr>
            </w:pPr>
            <w:r w:rsidRPr="00AC575C">
              <w:rPr>
                <w:rFonts w:eastAsia="標楷體"/>
              </w:rPr>
              <w:t>工程業</w:t>
            </w:r>
          </w:p>
        </w:tc>
      </w:tr>
      <w:tr w:rsidR="0065475E" w:rsidRPr="00AC575C" w:rsidTr="00BA0CF9">
        <w:trPr>
          <w:trHeight w:val="300"/>
          <w:jc w:val="center"/>
        </w:trPr>
        <w:tc>
          <w:tcPr>
            <w:tcW w:w="1756" w:type="dxa"/>
            <w:tcBorders>
              <w:left w:val="nil"/>
              <w:right w:val="single" w:sz="4" w:space="0" w:color="auto"/>
            </w:tcBorders>
            <w:tcMar>
              <w:top w:w="17" w:type="dxa"/>
              <w:left w:w="17" w:type="dxa"/>
              <w:bottom w:w="0" w:type="dxa"/>
              <w:right w:w="17" w:type="dxa"/>
            </w:tcMar>
          </w:tcPr>
          <w:p w:rsidR="0065475E" w:rsidRPr="00AC575C" w:rsidRDefault="0065475E" w:rsidP="005B7F90">
            <w:pPr>
              <w:snapToGrid w:val="0"/>
              <w:spacing w:line="380" w:lineRule="exact"/>
              <w:ind w:left="30"/>
              <w:jc w:val="both"/>
              <w:rPr>
                <w:rFonts w:eastAsia="標楷體"/>
                <w:b/>
                <w:bCs/>
              </w:rPr>
            </w:pPr>
            <w:r w:rsidRPr="00AC575C">
              <w:rPr>
                <w:rFonts w:eastAsia="標楷體"/>
                <w:b/>
                <w:bCs/>
              </w:rPr>
              <w:t xml:space="preserve">  99</w:t>
            </w:r>
            <w:r w:rsidRPr="00AC575C">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65475E" w:rsidRPr="00785873" w:rsidRDefault="0065475E" w:rsidP="005B7F90">
            <w:pPr>
              <w:snapToGrid w:val="0"/>
              <w:spacing w:line="380" w:lineRule="exact"/>
              <w:ind w:rightChars="100" w:right="240"/>
              <w:jc w:val="right"/>
              <w:rPr>
                <w:rFonts w:eastAsia="標楷體"/>
                <w:b/>
                <w:bCs/>
                <w:color w:val="000000" w:themeColor="text1"/>
              </w:rPr>
            </w:pPr>
            <w:r w:rsidRPr="00785873">
              <w:rPr>
                <w:rFonts w:eastAsia="標楷體"/>
                <w:b/>
                <w:bCs/>
                <w:color w:val="000000" w:themeColor="text1"/>
              </w:rPr>
              <w:t>24.17</w:t>
            </w:r>
          </w:p>
        </w:tc>
        <w:tc>
          <w:tcPr>
            <w:tcW w:w="1090" w:type="dxa"/>
            <w:tcMar>
              <w:top w:w="17" w:type="dxa"/>
              <w:left w:w="17" w:type="dxa"/>
              <w:bottom w:w="0" w:type="dxa"/>
              <w:right w:w="17" w:type="dxa"/>
            </w:tcMar>
            <w:vAlign w:val="bottom"/>
          </w:tcPr>
          <w:p w:rsidR="0065475E" w:rsidRPr="00785873" w:rsidRDefault="0065475E" w:rsidP="00CE0567">
            <w:pPr>
              <w:snapToGrid w:val="0"/>
              <w:spacing w:line="380" w:lineRule="exact"/>
              <w:ind w:rightChars="98" w:right="235"/>
              <w:jc w:val="right"/>
              <w:rPr>
                <w:rFonts w:eastAsia="標楷體"/>
                <w:b/>
                <w:bCs/>
                <w:color w:val="000000" w:themeColor="text1"/>
              </w:rPr>
            </w:pPr>
            <w:r w:rsidRPr="00785873">
              <w:rPr>
                <w:rFonts w:eastAsia="標楷體"/>
                <w:b/>
                <w:bCs/>
                <w:color w:val="000000" w:themeColor="text1"/>
              </w:rPr>
              <w:t>26.47</w:t>
            </w:r>
          </w:p>
        </w:tc>
        <w:tc>
          <w:tcPr>
            <w:tcW w:w="1278" w:type="dxa"/>
            <w:tcMar>
              <w:top w:w="17" w:type="dxa"/>
              <w:left w:w="17" w:type="dxa"/>
              <w:bottom w:w="0" w:type="dxa"/>
              <w:right w:w="17" w:type="dxa"/>
            </w:tcMar>
            <w:vAlign w:val="bottom"/>
          </w:tcPr>
          <w:p w:rsidR="0065475E" w:rsidRPr="00785873" w:rsidRDefault="0065475E" w:rsidP="00785873">
            <w:pPr>
              <w:snapToGrid w:val="0"/>
              <w:spacing w:line="380" w:lineRule="exact"/>
              <w:ind w:rightChars="120" w:right="288"/>
              <w:jc w:val="right"/>
              <w:rPr>
                <w:rFonts w:eastAsia="標楷體"/>
                <w:b/>
                <w:bCs/>
                <w:color w:val="000000" w:themeColor="text1"/>
              </w:rPr>
            </w:pPr>
            <w:r w:rsidRPr="00785873">
              <w:rPr>
                <w:rFonts w:eastAsia="標楷體"/>
                <w:b/>
                <w:bCs/>
                <w:color w:val="000000" w:themeColor="text1"/>
              </w:rPr>
              <w:t>22.87</w:t>
            </w:r>
          </w:p>
        </w:tc>
        <w:tc>
          <w:tcPr>
            <w:tcW w:w="1160" w:type="dxa"/>
            <w:tcMar>
              <w:top w:w="17" w:type="dxa"/>
              <w:left w:w="17" w:type="dxa"/>
              <w:bottom w:w="0" w:type="dxa"/>
              <w:right w:w="17" w:type="dxa"/>
            </w:tcMar>
            <w:vAlign w:val="bottom"/>
          </w:tcPr>
          <w:p w:rsidR="0065475E" w:rsidRPr="00785873" w:rsidRDefault="0065475E" w:rsidP="00785873">
            <w:pPr>
              <w:snapToGrid w:val="0"/>
              <w:spacing w:line="380" w:lineRule="exact"/>
              <w:ind w:rightChars="127" w:right="305"/>
              <w:jc w:val="right"/>
              <w:rPr>
                <w:rFonts w:eastAsia="標楷體"/>
                <w:b/>
                <w:bCs/>
                <w:color w:val="000000" w:themeColor="text1"/>
              </w:rPr>
            </w:pPr>
            <w:r w:rsidRPr="00785873">
              <w:rPr>
                <w:rFonts w:eastAsia="標楷體"/>
                <w:b/>
                <w:bCs/>
                <w:color w:val="000000" w:themeColor="text1"/>
              </w:rPr>
              <w:t>2.47</w:t>
            </w:r>
          </w:p>
        </w:tc>
        <w:tc>
          <w:tcPr>
            <w:tcW w:w="1113" w:type="dxa"/>
            <w:tcMar>
              <w:top w:w="17" w:type="dxa"/>
              <w:left w:w="17" w:type="dxa"/>
              <w:bottom w:w="0" w:type="dxa"/>
              <w:right w:w="17" w:type="dxa"/>
            </w:tcMar>
            <w:vAlign w:val="bottom"/>
          </w:tcPr>
          <w:p w:rsidR="0065475E" w:rsidRPr="00785873" w:rsidRDefault="0065475E" w:rsidP="00785873">
            <w:pPr>
              <w:snapToGrid w:val="0"/>
              <w:spacing w:line="380" w:lineRule="exact"/>
              <w:ind w:rightChars="107" w:right="257"/>
              <w:jc w:val="right"/>
              <w:rPr>
                <w:rFonts w:eastAsia="標楷體"/>
                <w:b/>
                <w:bCs/>
                <w:color w:val="000000" w:themeColor="text1"/>
              </w:rPr>
            </w:pPr>
            <w:r w:rsidRPr="00785873">
              <w:rPr>
                <w:rFonts w:eastAsia="標楷體"/>
                <w:b/>
                <w:bCs/>
                <w:color w:val="000000" w:themeColor="text1"/>
              </w:rPr>
              <w:t>1.35</w:t>
            </w:r>
          </w:p>
        </w:tc>
        <w:tc>
          <w:tcPr>
            <w:tcW w:w="1007" w:type="dxa"/>
            <w:vAlign w:val="bottom"/>
          </w:tcPr>
          <w:p w:rsidR="0065475E" w:rsidRPr="00785873" w:rsidRDefault="0065475E" w:rsidP="00785873">
            <w:pPr>
              <w:snapToGrid w:val="0"/>
              <w:spacing w:line="380" w:lineRule="exact"/>
              <w:ind w:rightChars="76" w:right="182"/>
              <w:jc w:val="right"/>
              <w:rPr>
                <w:rFonts w:eastAsia="標楷體"/>
                <w:b/>
                <w:bCs/>
                <w:color w:val="000000" w:themeColor="text1"/>
              </w:rPr>
            </w:pPr>
            <w:r w:rsidRPr="00785873">
              <w:rPr>
                <w:rFonts w:eastAsia="標楷體"/>
                <w:b/>
                <w:bCs/>
                <w:color w:val="000000" w:themeColor="text1"/>
              </w:rPr>
              <w:t>-9.17</w:t>
            </w:r>
          </w:p>
        </w:tc>
      </w:tr>
      <w:tr w:rsidR="0065475E" w:rsidRPr="00AC575C" w:rsidTr="00BA0CF9">
        <w:trPr>
          <w:trHeight w:val="300"/>
          <w:jc w:val="center"/>
        </w:trPr>
        <w:tc>
          <w:tcPr>
            <w:tcW w:w="1756" w:type="dxa"/>
            <w:tcBorders>
              <w:left w:val="nil"/>
              <w:right w:val="single" w:sz="4" w:space="0" w:color="auto"/>
            </w:tcBorders>
            <w:tcMar>
              <w:top w:w="17" w:type="dxa"/>
              <w:left w:w="17" w:type="dxa"/>
              <w:bottom w:w="0" w:type="dxa"/>
              <w:right w:w="17" w:type="dxa"/>
            </w:tcMar>
          </w:tcPr>
          <w:p w:rsidR="0065475E" w:rsidRPr="00AC575C" w:rsidRDefault="0065475E" w:rsidP="005B7F90">
            <w:pPr>
              <w:snapToGrid w:val="0"/>
              <w:spacing w:line="380" w:lineRule="exact"/>
              <w:rPr>
                <w:rFonts w:eastAsia="標楷體"/>
                <w:b/>
                <w:bCs/>
              </w:rPr>
            </w:pPr>
            <w:r w:rsidRPr="00AC575C">
              <w:rPr>
                <w:rFonts w:eastAsia="標楷體"/>
                <w:b/>
                <w:bCs/>
              </w:rPr>
              <w:t xml:space="preserve"> 100</w:t>
            </w:r>
            <w:r w:rsidRPr="00AC575C">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65475E" w:rsidRPr="00785873" w:rsidRDefault="0065475E" w:rsidP="005B7F90">
            <w:pPr>
              <w:snapToGrid w:val="0"/>
              <w:spacing w:line="380" w:lineRule="exact"/>
              <w:ind w:rightChars="100" w:right="240"/>
              <w:jc w:val="right"/>
              <w:rPr>
                <w:rFonts w:eastAsia="標楷體"/>
                <w:b/>
                <w:bCs/>
                <w:color w:val="000000" w:themeColor="text1"/>
              </w:rPr>
            </w:pPr>
            <w:r w:rsidRPr="00785873">
              <w:rPr>
                <w:rFonts w:eastAsia="標楷體"/>
                <w:b/>
                <w:bCs/>
                <w:color w:val="000000" w:themeColor="text1"/>
              </w:rPr>
              <w:t>4.44</w:t>
            </w:r>
          </w:p>
        </w:tc>
        <w:tc>
          <w:tcPr>
            <w:tcW w:w="1090" w:type="dxa"/>
            <w:tcMar>
              <w:top w:w="17" w:type="dxa"/>
              <w:left w:w="17" w:type="dxa"/>
              <w:bottom w:w="0" w:type="dxa"/>
              <w:right w:w="17" w:type="dxa"/>
            </w:tcMar>
            <w:vAlign w:val="bottom"/>
          </w:tcPr>
          <w:p w:rsidR="0065475E" w:rsidRPr="00785873" w:rsidRDefault="0065475E" w:rsidP="00CE0567">
            <w:pPr>
              <w:snapToGrid w:val="0"/>
              <w:spacing w:line="380" w:lineRule="exact"/>
              <w:ind w:rightChars="98" w:right="235"/>
              <w:jc w:val="right"/>
              <w:rPr>
                <w:rFonts w:eastAsia="標楷體"/>
                <w:b/>
                <w:bCs/>
                <w:color w:val="000000" w:themeColor="text1"/>
              </w:rPr>
            </w:pPr>
            <w:r w:rsidRPr="00785873">
              <w:rPr>
                <w:rFonts w:eastAsia="標楷體"/>
                <w:b/>
                <w:bCs/>
                <w:color w:val="000000" w:themeColor="text1"/>
              </w:rPr>
              <w:t>4.69</w:t>
            </w:r>
          </w:p>
        </w:tc>
        <w:tc>
          <w:tcPr>
            <w:tcW w:w="1278" w:type="dxa"/>
            <w:tcMar>
              <w:top w:w="17" w:type="dxa"/>
              <w:left w:w="17" w:type="dxa"/>
              <w:bottom w:w="0" w:type="dxa"/>
              <w:right w:w="17" w:type="dxa"/>
            </w:tcMar>
            <w:vAlign w:val="bottom"/>
          </w:tcPr>
          <w:p w:rsidR="0065475E" w:rsidRPr="00785873" w:rsidRDefault="0065475E" w:rsidP="00785873">
            <w:pPr>
              <w:snapToGrid w:val="0"/>
              <w:spacing w:line="380" w:lineRule="exact"/>
              <w:ind w:rightChars="120" w:right="288"/>
              <w:jc w:val="right"/>
              <w:rPr>
                <w:rFonts w:eastAsia="標楷體"/>
                <w:b/>
                <w:bCs/>
                <w:color w:val="000000" w:themeColor="text1"/>
              </w:rPr>
            </w:pPr>
            <w:r w:rsidRPr="00785873">
              <w:rPr>
                <w:rFonts w:eastAsia="標楷體"/>
                <w:b/>
                <w:bCs/>
                <w:color w:val="000000" w:themeColor="text1"/>
              </w:rPr>
              <w:t>-7.12</w:t>
            </w:r>
          </w:p>
        </w:tc>
        <w:tc>
          <w:tcPr>
            <w:tcW w:w="1160" w:type="dxa"/>
            <w:tcMar>
              <w:top w:w="17" w:type="dxa"/>
              <w:left w:w="17" w:type="dxa"/>
              <w:bottom w:w="0" w:type="dxa"/>
              <w:right w:w="17" w:type="dxa"/>
            </w:tcMar>
            <w:vAlign w:val="bottom"/>
          </w:tcPr>
          <w:p w:rsidR="0065475E" w:rsidRPr="00785873" w:rsidRDefault="0065475E" w:rsidP="00785873">
            <w:pPr>
              <w:snapToGrid w:val="0"/>
              <w:spacing w:line="380" w:lineRule="exact"/>
              <w:ind w:rightChars="127" w:right="305"/>
              <w:jc w:val="right"/>
              <w:rPr>
                <w:rFonts w:eastAsia="標楷體"/>
                <w:b/>
                <w:bCs/>
                <w:color w:val="000000" w:themeColor="text1"/>
              </w:rPr>
            </w:pPr>
            <w:r w:rsidRPr="00785873">
              <w:rPr>
                <w:rFonts w:eastAsia="標楷體"/>
                <w:b/>
                <w:bCs/>
                <w:color w:val="000000" w:themeColor="text1"/>
              </w:rPr>
              <w:t>0.62</w:t>
            </w:r>
          </w:p>
        </w:tc>
        <w:tc>
          <w:tcPr>
            <w:tcW w:w="1113" w:type="dxa"/>
            <w:tcMar>
              <w:top w:w="17" w:type="dxa"/>
              <w:left w:w="17" w:type="dxa"/>
              <w:bottom w:w="0" w:type="dxa"/>
              <w:right w:w="17" w:type="dxa"/>
            </w:tcMar>
            <w:vAlign w:val="bottom"/>
          </w:tcPr>
          <w:p w:rsidR="0065475E" w:rsidRPr="00785873" w:rsidRDefault="0065475E" w:rsidP="00785873">
            <w:pPr>
              <w:snapToGrid w:val="0"/>
              <w:spacing w:line="380" w:lineRule="exact"/>
              <w:ind w:rightChars="107" w:right="257"/>
              <w:jc w:val="right"/>
              <w:rPr>
                <w:rFonts w:eastAsia="標楷體"/>
                <w:b/>
                <w:bCs/>
                <w:color w:val="000000" w:themeColor="text1"/>
              </w:rPr>
            </w:pPr>
            <w:r w:rsidRPr="00785873">
              <w:rPr>
                <w:rFonts w:eastAsia="標楷體"/>
                <w:b/>
                <w:bCs/>
                <w:color w:val="000000" w:themeColor="text1"/>
              </w:rPr>
              <w:t>0.20</w:t>
            </w:r>
          </w:p>
        </w:tc>
        <w:tc>
          <w:tcPr>
            <w:tcW w:w="1007" w:type="dxa"/>
            <w:vAlign w:val="bottom"/>
          </w:tcPr>
          <w:p w:rsidR="0065475E" w:rsidRPr="00785873" w:rsidRDefault="0065475E" w:rsidP="00785873">
            <w:pPr>
              <w:snapToGrid w:val="0"/>
              <w:spacing w:line="380" w:lineRule="exact"/>
              <w:ind w:rightChars="76" w:right="182"/>
              <w:jc w:val="right"/>
              <w:rPr>
                <w:rFonts w:eastAsia="標楷體"/>
                <w:b/>
                <w:bCs/>
                <w:color w:val="000000" w:themeColor="text1"/>
              </w:rPr>
            </w:pPr>
            <w:r w:rsidRPr="00785873">
              <w:rPr>
                <w:rFonts w:eastAsia="標楷體"/>
                <w:b/>
                <w:bCs/>
                <w:color w:val="000000" w:themeColor="text1"/>
              </w:rPr>
              <w:t>7.58</w:t>
            </w:r>
          </w:p>
        </w:tc>
      </w:tr>
      <w:tr w:rsidR="0065475E" w:rsidRPr="00AC575C" w:rsidTr="00BA0CF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5475E" w:rsidRPr="00AC575C" w:rsidRDefault="0065475E" w:rsidP="005B7F90">
            <w:pPr>
              <w:snapToGrid w:val="0"/>
              <w:spacing w:line="380" w:lineRule="exact"/>
              <w:jc w:val="both"/>
              <w:rPr>
                <w:rFonts w:eastAsia="標楷體"/>
                <w:spacing w:val="-6"/>
              </w:rPr>
            </w:pPr>
            <w:r w:rsidRPr="00AC575C">
              <w:rPr>
                <w:rFonts w:eastAsia="標楷體"/>
                <w:b/>
                <w:bCs/>
              </w:rPr>
              <w:t xml:space="preserve"> 101</w:t>
            </w:r>
            <w:r w:rsidRPr="00AC575C">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65475E" w:rsidRPr="00785873" w:rsidRDefault="0065475E" w:rsidP="005B7F90">
            <w:pPr>
              <w:snapToGrid w:val="0"/>
              <w:spacing w:line="380" w:lineRule="exact"/>
              <w:ind w:rightChars="100" w:right="240"/>
              <w:jc w:val="right"/>
              <w:rPr>
                <w:rFonts w:eastAsia="標楷體"/>
                <w:b/>
                <w:bCs/>
                <w:color w:val="000000" w:themeColor="text1"/>
              </w:rPr>
            </w:pPr>
            <w:r w:rsidRPr="00785873">
              <w:rPr>
                <w:rFonts w:eastAsia="標楷體"/>
                <w:b/>
                <w:bCs/>
                <w:color w:val="000000" w:themeColor="text1"/>
              </w:rPr>
              <w:t>-0.25</w:t>
            </w:r>
          </w:p>
        </w:tc>
        <w:tc>
          <w:tcPr>
            <w:tcW w:w="1090" w:type="dxa"/>
            <w:tcMar>
              <w:top w:w="17" w:type="dxa"/>
              <w:left w:w="17" w:type="dxa"/>
              <w:bottom w:w="0" w:type="dxa"/>
              <w:right w:w="17" w:type="dxa"/>
            </w:tcMar>
            <w:vAlign w:val="center"/>
          </w:tcPr>
          <w:p w:rsidR="0065475E" w:rsidRPr="00785873" w:rsidRDefault="0065475E" w:rsidP="00CE0567">
            <w:pPr>
              <w:snapToGrid w:val="0"/>
              <w:spacing w:line="380" w:lineRule="exact"/>
              <w:ind w:rightChars="98" w:right="235"/>
              <w:jc w:val="right"/>
              <w:rPr>
                <w:rFonts w:eastAsia="標楷體"/>
                <w:b/>
                <w:bCs/>
                <w:color w:val="000000" w:themeColor="text1"/>
              </w:rPr>
            </w:pPr>
            <w:r w:rsidRPr="00785873">
              <w:rPr>
                <w:rFonts w:eastAsia="標楷體"/>
                <w:b/>
                <w:bCs/>
                <w:color w:val="000000" w:themeColor="text1"/>
              </w:rPr>
              <w:t>-0.32</w:t>
            </w:r>
          </w:p>
        </w:tc>
        <w:tc>
          <w:tcPr>
            <w:tcW w:w="1278" w:type="dxa"/>
            <w:tcMar>
              <w:top w:w="17" w:type="dxa"/>
              <w:left w:w="17" w:type="dxa"/>
              <w:bottom w:w="0" w:type="dxa"/>
              <w:right w:w="17" w:type="dxa"/>
            </w:tcMar>
            <w:vAlign w:val="center"/>
          </w:tcPr>
          <w:p w:rsidR="0065475E" w:rsidRPr="00785873" w:rsidRDefault="0065475E" w:rsidP="00785873">
            <w:pPr>
              <w:snapToGrid w:val="0"/>
              <w:spacing w:line="380" w:lineRule="exact"/>
              <w:ind w:rightChars="120" w:right="288"/>
              <w:jc w:val="right"/>
              <w:rPr>
                <w:rFonts w:eastAsia="標楷體"/>
                <w:b/>
                <w:bCs/>
                <w:color w:val="000000" w:themeColor="text1"/>
              </w:rPr>
            </w:pPr>
            <w:r w:rsidRPr="00785873">
              <w:rPr>
                <w:rFonts w:eastAsia="標楷體"/>
                <w:b/>
                <w:bCs/>
                <w:color w:val="000000" w:themeColor="text1"/>
              </w:rPr>
              <w:t>-2.73</w:t>
            </w:r>
          </w:p>
        </w:tc>
        <w:tc>
          <w:tcPr>
            <w:tcW w:w="1160" w:type="dxa"/>
            <w:tcMar>
              <w:top w:w="17" w:type="dxa"/>
              <w:left w:w="17" w:type="dxa"/>
              <w:bottom w:w="0" w:type="dxa"/>
              <w:right w:w="17" w:type="dxa"/>
            </w:tcMar>
            <w:vAlign w:val="center"/>
          </w:tcPr>
          <w:p w:rsidR="0065475E" w:rsidRPr="00785873" w:rsidRDefault="0065475E" w:rsidP="00785873">
            <w:pPr>
              <w:snapToGrid w:val="0"/>
              <w:spacing w:line="380" w:lineRule="exact"/>
              <w:ind w:rightChars="127" w:right="305"/>
              <w:jc w:val="right"/>
              <w:rPr>
                <w:rFonts w:eastAsia="標楷體"/>
                <w:b/>
                <w:bCs/>
                <w:color w:val="000000" w:themeColor="text1"/>
              </w:rPr>
            </w:pPr>
            <w:r w:rsidRPr="00785873">
              <w:rPr>
                <w:rFonts w:eastAsia="標楷體"/>
                <w:b/>
                <w:bCs/>
                <w:color w:val="000000" w:themeColor="text1"/>
              </w:rPr>
              <w:t>-0.82</w:t>
            </w:r>
          </w:p>
        </w:tc>
        <w:tc>
          <w:tcPr>
            <w:tcW w:w="1113" w:type="dxa"/>
            <w:tcMar>
              <w:top w:w="17" w:type="dxa"/>
              <w:left w:w="17" w:type="dxa"/>
              <w:bottom w:w="0" w:type="dxa"/>
              <w:right w:w="17" w:type="dxa"/>
            </w:tcMar>
            <w:vAlign w:val="center"/>
          </w:tcPr>
          <w:p w:rsidR="0065475E" w:rsidRPr="00785873" w:rsidRDefault="0065475E" w:rsidP="00785873">
            <w:pPr>
              <w:snapToGrid w:val="0"/>
              <w:spacing w:line="380" w:lineRule="exact"/>
              <w:ind w:rightChars="107" w:right="257"/>
              <w:jc w:val="right"/>
              <w:rPr>
                <w:rFonts w:eastAsia="標楷體"/>
                <w:b/>
                <w:bCs/>
                <w:color w:val="000000" w:themeColor="text1"/>
              </w:rPr>
            </w:pPr>
            <w:r w:rsidRPr="00785873">
              <w:rPr>
                <w:rFonts w:eastAsia="標楷體"/>
                <w:b/>
                <w:bCs/>
                <w:color w:val="000000" w:themeColor="text1"/>
              </w:rPr>
              <w:t>-0.60</w:t>
            </w:r>
          </w:p>
        </w:tc>
        <w:tc>
          <w:tcPr>
            <w:tcW w:w="1007" w:type="dxa"/>
            <w:vAlign w:val="center"/>
          </w:tcPr>
          <w:p w:rsidR="0065475E" w:rsidRPr="00785873" w:rsidRDefault="0065475E" w:rsidP="00785873">
            <w:pPr>
              <w:snapToGrid w:val="0"/>
              <w:spacing w:line="380" w:lineRule="exact"/>
              <w:ind w:rightChars="76" w:right="182"/>
              <w:jc w:val="right"/>
              <w:rPr>
                <w:rFonts w:eastAsia="標楷體"/>
                <w:b/>
                <w:bCs/>
                <w:color w:val="000000" w:themeColor="text1"/>
              </w:rPr>
            </w:pPr>
            <w:r w:rsidRPr="00785873">
              <w:rPr>
                <w:rFonts w:eastAsia="標楷體"/>
                <w:b/>
                <w:bCs/>
                <w:color w:val="000000" w:themeColor="text1"/>
              </w:rPr>
              <w:t>7.12</w:t>
            </w:r>
          </w:p>
        </w:tc>
      </w:tr>
      <w:tr w:rsidR="0065475E" w:rsidRPr="00AC575C" w:rsidTr="00BA0CF9">
        <w:trPr>
          <w:trHeight w:val="300"/>
          <w:jc w:val="center"/>
        </w:trPr>
        <w:tc>
          <w:tcPr>
            <w:tcW w:w="1756" w:type="dxa"/>
            <w:tcBorders>
              <w:left w:val="nil"/>
              <w:right w:val="single" w:sz="4" w:space="0" w:color="auto"/>
            </w:tcBorders>
            <w:tcMar>
              <w:top w:w="17" w:type="dxa"/>
              <w:left w:w="17" w:type="dxa"/>
              <w:bottom w:w="0" w:type="dxa"/>
              <w:right w:w="17" w:type="dxa"/>
            </w:tcMar>
          </w:tcPr>
          <w:p w:rsidR="0065475E" w:rsidRPr="00AC575C" w:rsidRDefault="0065475E" w:rsidP="005B7F90">
            <w:pPr>
              <w:snapToGrid w:val="0"/>
              <w:spacing w:line="380" w:lineRule="exact"/>
              <w:rPr>
                <w:rFonts w:eastAsia="標楷體"/>
                <w:b/>
                <w:bCs/>
              </w:rPr>
            </w:pPr>
            <w:r w:rsidRPr="00AC575C">
              <w:rPr>
                <w:rFonts w:eastAsia="標楷體"/>
                <w:b/>
                <w:bCs/>
              </w:rPr>
              <w:t xml:space="preserve"> 102</w:t>
            </w:r>
            <w:r w:rsidRPr="00AC575C">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65475E" w:rsidRPr="00785873" w:rsidRDefault="0065475E" w:rsidP="005B7F90">
            <w:pPr>
              <w:snapToGrid w:val="0"/>
              <w:spacing w:line="380" w:lineRule="exact"/>
              <w:ind w:rightChars="100" w:right="240"/>
              <w:jc w:val="right"/>
              <w:rPr>
                <w:rFonts w:eastAsia="標楷體"/>
                <w:b/>
                <w:color w:val="000000" w:themeColor="text1"/>
              </w:rPr>
            </w:pPr>
            <w:r w:rsidRPr="00785873">
              <w:rPr>
                <w:rFonts w:eastAsia="標楷體"/>
                <w:b/>
                <w:color w:val="000000" w:themeColor="text1"/>
              </w:rPr>
              <w:t>0.65</w:t>
            </w:r>
          </w:p>
        </w:tc>
        <w:tc>
          <w:tcPr>
            <w:tcW w:w="1090" w:type="dxa"/>
            <w:tcMar>
              <w:top w:w="17" w:type="dxa"/>
              <w:left w:w="17" w:type="dxa"/>
              <w:bottom w:w="0" w:type="dxa"/>
              <w:right w:w="17" w:type="dxa"/>
            </w:tcMar>
            <w:vAlign w:val="center"/>
          </w:tcPr>
          <w:p w:rsidR="0065475E" w:rsidRPr="00785873" w:rsidRDefault="0065475E" w:rsidP="00CE0567">
            <w:pPr>
              <w:snapToGrid w:val="0"/>
              <w:spacing w:line="380" w:lineRule="exact"/>
              <w:ind w:rightChars="98" w:right="235"/>
              <w:jc w:val="right"/>
              <w:rPr>
                <w:rFonts w:eastAsia="標楷體"/>
                <w:b/>
                <w:color w:val="000000" w:themeColor="text1"/>
              </w:rPr>
            </w:pPr>
            <w:r w:rsidRPr="00785873">
              <w:rPr>
                <w:rFonts w:eastAsia="標楷體"/>
                <w:b/>
                <w:color w:val="000000" w:themeColor="text1"/>
              </w:rPr>
              <w:t>0.56</w:t>
            </w:r>
          </w:p>
        </w:tc>
        <w:tc>
          <w:tcPr>
            <w:tcW w:w="1278" w:type="dxa"/>
            <w:tcMar>
              <w:top w:w="17" w:type="dxa"/>
              <w:left w:w="17" w:type="dxa"/>
              <w:bottom w:w="0" w:type="dxa"/>
              <w:right w:w="17" w:type="dxa"/>
            </w:tcMar>
          </w:tcPr>
          <w:p w:rsidR="0065475E" w:rsidRPr="00785873" w:rsidRDefault="0065475E" w:rsidP="00785873">
            <w:pPr>
              <w:snapToGrid w:val="0"/>
              <w:spacing w:line="380" w:lineRule="exact"/>
              <w:ind w:rightChars="120" w:right="288"/>
              <w:jc w:val="right"/>
              <w:rPr>
                <w:rFonts w:eastAsia="標楷體"/>
                <w:b/>
                <w:color w:val="000000" w:themeColor="text1"/>
              </w:rPr>
            </w:pPr>
            <w:r w:rsidRPr="00785873">
              <w:rPr>
                <w:rFonts w:eastAsia="標楷體"/>
                <w:b/>
                <w:color w:val="000000" w:themeColor="text1"/>
              </w:rPr>
              <w:t>-5.08</w:t>
            </w:r>
          </w:p>
        </w:tc>
        <w:tc>
          <w:tcPr>
            <w:tcW w:w="1160" w:type="dxa"/>
            <w:tcMar>
              <w:top w:w="17" w:type="dxa"/>
              <w:left w:w="17" w:type="dxa"/>
              <w:bottom w:w="0" w:type="dxa"/>
              <w:right w:w="17" w:type="dxa"/>
            </w:tcMar>
          </w:tcPr>
          <w:p w:rsidR="0065475E" w:rsidRPr="00785873" w:rsidRDefault="0065475E" w:rsidP="00785873">
            <w:pPr>
              <w:snapToGrid w:val="0"/>
              <w:spacing w:line="380" w:lineRule="exact"/>
              <w:ind w:rightChars="127" w:right="305"/>
              <w:jc w:val="right"/>
              <w:rPr>
                <w:rFonts w:eastAsia="標楷體"/>
                <w:b/>
                <w:color w:val="000000" w:themeColor="text1"/>
              </w:rPr>
            </w:pPr>
            <w:r w:rsidRPr="00785873">
              <w:rPr>
                <w:rFonts w:eastAsia="標楷體"/>
                <w:b/>
                <w:color w:val="000000" w:themeColor="text1"/>
              </w:rPr>
              <w:t>2.10</w:t>
            </w:r>
          </w:p>
        </w:tc>
        <w:tc>
          <w:tcPr>
            <w:tcW w:w="1113" w:type="dxa"/>
            <w:tcMar>
              <w:top w:w="17" w:type="dxa"/>
              <w:left w:w="17" w:type="dxa"/>
              <w:bottom w:w="0" w:type="dxa"/>
              <w:right w:w="17" w:type="dxa"/>
            </w:tcMar>
          </w:tcPr>
          <w:p w:rsidR="0065475E" w:rsidRPr="00785873" w:rsidRDefault="0065475E" w:rsidP="00785873">
            <w:pPr>
              <w:snapToGrid w:val="0"/>
              <w:spacing w:line="380" w:lineRule="exact"/>
              <w:ind w:rightChars="107" w:right="257"/>
              <w:jc w:val="right"/>
              <w:rPr>
                <w:rFonts w:eastAsia="標楷體"/>
                <w:b/>
                <w:color w:val="000000" w:themeColor="text1"/>
              </w:rPr>
            </w:pPr>
            <w:r w:rsidRPr="00785873">
              <w:rPr>
                <w:rFonts w:eastAsia="標楷體"/>
                <w:b/>
                <w:color w:val="000000" w:themeColor="text1"/>
              </w:rPr>
              <w:t>0.70</w:t>
            </w:r>
          </w:p>
        </w:tc>
        <w:tc>
          <w:tcPr>
            <w:tcW w:w="1007" w:type="dxa"/>
          </w:tcPr>
          <w:p w:rsidR="0065475E" w:rsidRPr="00785873" w:rsidRDefault="0065475E" w:rsidP="00785873">
            <w:pPr>
              <w:snapToGrid w:val="0"/>
              <w:spacing w:line="380" w:lineRule="exact"/>
              <w:ind w:rightChars="76" w:right="182"/>
              <w:jc w:val="right"/>
              <w:rPr>
                <w:rFonts w:eastAsia="標楷體"/>
                <w:b/>
                <w:bCs/>
                <w:color w:val="000000" w:themeColor="text1"/>
              </w:rPr>
            </w:pPr>
            <w:r w:rsidRPr="00785873">
              <w:rPr>
                <w:rFonts w:eastAsia="標楷體"/>
                <w:b/>
                <w:bCs/>
                <w:color w:val="000000" w:themeColor="text1"/>
              </w:rPr>
              <w:t>3.69</w:t>
            </w:r>
          </w:p>
        </w:tc>
      </w:tr>
      <w:tr w:rsidR="0065475E" w:rsidRPr="00AC575C" w:rsidTr="00BA0CF9">
        <w:trPr>
          <w:trHeight w:val="300"/>
          <w:jc w:val="center"/>
        </w:trPr>
        <w:tc>
          <w:tcPr>
            <w:tcW w:w="1756" w:type="dxa"/>
            <w:tcBorders>
              <w:left w:val="nil"/>
              <w:right w:val="single" w:sz="4" w:space="0" w:color="auto"/>
            </w:tcBorders>
            <w:tcMar>
              <w:top w:w="17" w:type="dxa"/>
              <w:left w:w="17" w:type="dxa"/>
              <w:bottom w:w="0" w:type="dxa"/>
              <w:right w:w="17" w:type="dxa"/>
            </w:tcMar>
          </w:tcPr>
          <w:p w:rsidR="0065475E" w:rsidRPr="00AC575C" w:rsidRDefault="0065475E" w:rsidP="005B7F90">
            <w:pPr>
              <w:snapToGrid w:val="0"/>
              <w:spacing w:line="380" w:lineRule="exact"/>
              <w:rPr>
                <w:rFonts w:eastAsia="標楷體"/>
                <w:b/>
                <w:bCs/>
              </w:rPr>
            </w:pPr>
            <w:r w:rsidRPr="00AC575C">
              <w:rPr>
                <w:rFonts w:eastAsia="標楷體"/>
                <w:b/>
                <w:bCs/>
              </w:rPr>
              <w:t xml:space="preserve"> 103</w:t>
            </w:r>
            <w:r w:rsidRPr="00AC575C">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65475E" w:rsidRPr="00785873" w:rsidRDefault="0065475E" w:rsidP="005B7F90">
            <w:pPr>
              <w:snapToGrid w:val="0"/>
              <w:spacing w:line="380" w:lineRule="exact"/>
              <w:ind w:rightChars="100" w:right="240"/>
              <w:jc w:val="right"/>
              <w:rPr>
                <w:rFonts w:eastAsia="標楷體"/>
                <w:b/>
                <w:color w:val="000000" w:themeColor="text1"/>
              </w:rPr>
            </w:pPr>
            <w:r w:rsidRPr="00785873">
              <w:rPr>
                <w:rFonts w:eastAsia="標楷體" w:hint="eastAsia"/>
                <w:b/>
                <w:color w:val="000000" w:themeColor="text1"/>
              </w:rPr>
              <w:t>6</w:t>
            </w:r>
            <w:r w:rsidRPr="00785873">
              <w:rPr>
                <w:rFonts w:eastAsia="標楷體"/>
                <w:b/>
                <w:color w:val="000000" w:themeColor="text1"/>
              </w:rPr>
              <w:t>.</w:t>
            </w:r>
            <w:r w:rsidR="00785873" w:rsidRPr="00785873">
              <w:rPr>
                <w:rFonts w:eastAsia="標楷體" w:hint="eastAsia"/>
                <w:b/>
                <w:color w:val="000000" w:themeColor="text1"/>
              </w:rPr>
              <w:t>37</w:t>
            </w:r>
          </w:p>
        </w:tc>
        <w:tc>
          <w:tcPr>
            <w:tcW w:w="1090" w:type="dxa"/>
            <w:tcMar>
              <w:top w:w="17" w:type="dxa"/>
              <w:left w:w="17" w:type="dxa"/>
              <w:bottom w:w="0" w:type="dxa"/>
              <w:right w:w="17" w:type="dxa"/>
            </w:tcMar>
            <w:vAlign w:val="center"/>
          </w:tcPr>
          <w:p w:rsidR="0065475E" w:rsidRPr="00785873" w:rsidRDefault="0065475E" w:rsidP="00CE0567">
            <w:pPr>
              <w:snapToGrid w:val="0"/>
              <w:spacing w:line="380" w:lineRule="exact"/>
              <w:ind w:rightChars="98" w:right="235"/>
              <w:jc w:val="right"/>
              <w:rPr>
                <w:rFonts w:eastAsia="標楷體"/>
                <w:b/>
                <w:color w:val="000000" w:themeColor="text1"/>
              </w:rPr>
            </w:pPr>
            <w:r w:rsidRPr="00785873">
              <w:rPr>
                <w:rFonts w:eastAsia="標楷體"/>
                <w:b/>
                <w:color w:val="000000" w:themeColor="text1"/>
              </w:rPr>
              <w:t>6.</w:t>
            </w:r>
            <w:r w:rsidR="00785873" w:rsidRPr="00785873">
              <w:rPr>
                <w:rFonts w:eastAsia="標楷體" w:hint="eastAsia"/>
                <w:b/>
                <w:color w:val="000000" w:themeColor="text1"/>
              </w:rPr>
              <w:t>63</w:t>
            </w:r>
          </w:p>
        </w:tc>
        <w:tc>
          <w:tcPr>
            <w:tcW w:w="1278" w:type="dxa"/>
            <w:tcMar>
              <w:top w:w="17" w:type="dxa"/>
              <w:left w:w="17" w:type="dxa"/>
              <w:bottom w:w="0" w:type="dxa"/>
              <w:right w:w="17" w:type="dxa"/>
            </w:tcMar>
            <w:vAlign w:val="bottom"/>
          </w:tcPr>
          <w:p w:rsidR="0065475E" w:rsidRPr="00785873" w:rsidRDefault="0065475E" w:rsidP="00785873">
            <w:pPr>
              <w:snapToGrid w:val="0"/>
              <w:spacing w:line="380" w:lineRule="exact"/>
              <w:ind w:rightChars="120" w:right="288"/>
              <w:jc w:val="right"/>
              <w:rPr>
                <w:rFonts w:eastAsia="標楷體"/>
                <w:b/>
                <w:color w:val="000000" w:themeColor="text1"/>
              </w:rPr>
            </w:pPr>
            <w:r w:rsidRPr="00785873">
              <w:rPr>
                <w:rFonts w:eastAsia="標楷體"/>
                <w:b/>
                <w:color w:val="000000" w:themeColor="text1"/>
              </w:rPr>
              <w:t>-</w:t>
            </w:r>
            <w:r w:rsidR="00785873" w:rsidRPr="00785873">
              <w:rPr>
                <w:rFonts w:eastAsia="標楷體" w:hint="eastAsia"/>
                <w:b/>
                <w:color w:val="000000" w:themeColor="text1"/>
              </w:rPr>
              <w:t>1</w:t>
            </w:r>
            <w:r w:rsidRPr="00785873">
              <w:rPr>
                <w:rFonts w:eastAsia="標楷體"/>
                <w:b/>
                <w:color w:val="000000" w:themeColor="text1"/>
              </w:rPr>
              <w:t>.</w:t>
            </w:r>
            <w:r w:rsidR="00785873" w:rsidRPr="00785873">
              <w:rPr>
                <w:rFonts w:eastAsia="標楷體" w:hint="eastAsia"/>
                <w:b/>
                <w:color w:val="000000" w:themeColor="text1"/>
              </w:rPr>
              <w:t>77</w:t>
            </w:r>
          </w:p>
        </w:tc>
        <w:tc>
          <w:tcPr>
            <w:tcW w:w="1160" w:type="dxa"/>
            <w:tcMar>
              <w:top w:w="17" w:type="dxa"/>
              <w:left w:w="17" w:type="dxa"/>
              <w:bottom w:w="0" w:type="dxa"/>
              <w:right w:w="17" w:type="dxa"/>
            </w:tcMar>
            <w:vAlign w:val="bottom"/>
          </w:tcPr>
          <w:p w:rsidR="0065475E" w:rsidRPr="00785873" w:rsidRDefault="0065475E" w:rsidP="00785873">
            <w:pPr>
              <w:snapToGrid w:val="0"/>
              <w:spacing w:line="380" w:lineRule="exact"/>
              <w:ind w:rightChars="127" w:right="305"/>
              <w:jc w:val="right"/>
              <w:rPr>
                <w:rFonts w:eastAsia="標楷體"/>
                <w:b/>
                <w:color w:val="000000" w:themeColor="text1"/>
              </w:rPr>
            </w:pPr>
            <w:r w:rsidRPr="00785873">
              <w:rPr>
                <w:rFonts w:eastAsia="標楷體" w:hint="eastAsia"/>
                <w:b/>
                <w:color w:val="000000" w:themeColor="text1"/>
              </w:rPr>
              <w:t>1</w:t>
            </w:r>
            <w:r w:rsidRPr="00785873">
              <w:rPr>
                <w:rFonts w:eastAsia="標楷體"/>
                <w:b/>
                <w:color w:val="000000" w:themeColor="text1"/>
              </w:rPr>
              <w:t>.</w:t>
            </w:r>
            <w:r w:rsidRPr="00785873">
              <w:rPr>
                <w:rFonts w:eastAsia="標楷體" w:hint="eastAsia"/>
                <w:b/>
                <w:color w:val="000000" w:themeColor="text1"/>
              </w:rPr>
              <w:t>2</w:t>
            </w:r>
            <w:r w:rsidR="00785873" w:rsidRPr="00785873">
              <w:rPr>
                <w:rFonts w:eastAsia="標楷體" w:hint="eastAsia"/>
                <w:b/>
                <w:color w:val="000000" w:themeColor="text1"/>
              </w:rPr>
              <w:t>5</w:t>
            </w:r>
          </w:p>
        </w:tc>
        <w:tc>
          <w:tcPr>
            <w:tcW w:w="1113" w:type="dxa"/>
            <w:tcMar>
              <w:top w:w="17" w:type="dxa"/>
              <w:left w:w="17" w:type="dxa"/>
              <w:bottom w:w="0" w:type="dxa"/>
              <w:right w:w="17" w:type="dxa"/>
            </w:tcMar>
            <w:vAlign w:val="bottom"/>
          </w:tcPr>
          <w:p w:rsidR="0065475E" w:rsidRPr="00785873" w:rsidRDefault="0065475E" w:rsidP="00785873">
            <w:pPr>
              <w:snapToGrid w:val="0"/>
              <w:spacing w:line="380" w:lineRule="exact"/>
              <w:ind w:rightChars="107" w:right="257"/>
              <w:jc w:val="right"/>
              <w:rPr>
                <w:rFonts w:eastAsia="標楷體"/>
                <w:b/>
                <w:color w:val="000000" w:themeColor="text1"/>
              </w:rPr>
            </w:pPr>
            <w:r w:rsidRPr="00785873">
              <w:rPr>
                <w:rFonts w:eastAsia="標楷體"/>
                <w:b/>
                <w:color w:val="000000" w:themeColor="text1"/>
              </w:rPr>
              <w:t>0.</w:t>
            </w:r>
            <w:r w:rsidR="00785873" w:rsidRPr="00785873">
              <w:rPr>
                <w:rFonts w:eastAsia="標楷體" w:hint="eastAsia"/>
                <w:b/>
                <w:color w:val="000000" w:themeColor="text1"/>
              </w:rPr>
              <w:t>51</w:t>
            </w:r>
          </w:p>
        </w:tc>
        <w:tc>
          <w:tcPr>
            <w:tcW w:w="1007" w:type="dxa"/>
            <w:vAlign w:val="bottom"/>
          </w:tcPr>
          <w:p w:rsidR="0065475E" w:rsidRPr="00785873" w:rsidRDefault="0065475E" w:rsidP="00785873">
            <w:pPr>
              <w:tabs>
                <w:tab w:val="left" w:pos="913"/>
              </w:tabs>
              <w:snapToGrid w:val="0"/>
              <w:spacing w:line="380" w:lineRule="exact"/>
              <w:ind w:rightChars="76" w:right="182"/>
              <w:jc w:val="right"/>
              <w:rPr>
                <w:rFonts w:eastAsia="標楷體"/>
                <w:b/>
                <w:color w:val="000000" w:themeColor="text1"/>
              </w:rPr>
            </w:pPr>
            <w:r w:rsidRPr="00785873">
              <w:rPr>
                <w:rFonts w:eastAsia="標楷體"/>
                <w:b/>
                <w:color w:val="000000" w:themeColor="text1"/>
              </w:rPr>
              <w:t>10.5</w:t>
            </w:r>
            <w:r w:rsidR="00785873" w:rsidRPr="00785873">
              <w:rPr>
                <w:rFonts w:eastAsia="標楷體" w:hint="eastAsia"/>
                <w:b/>
                <w:color w:val="000000" w:themeColor="text1"/>
              </w:rPr>
              <w:t>6</w:t>
            </w:r>
          </w:p>
        </w:tc>
      </w:tr>
      <w:tr w:rsidR="00785873" w:rsidRPr="00AC575C" w:rsidTr="00BA0CF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785873" w:rsidRPr="00AC575C" w:rsidRDefault="00785873" w:rsidP="00F05345">
            <w:pPr>
              <w:snapToGrid w:val="0"/>
              <w:spacing w:line="380" w:lineRule="exact"/>
              <w:ind w:left="28" w:right="284"/>
              <w:jc w:val="right"/>
              <w:rPr>
                <w:rFonts w:eastAsia="標楷體"/>
                <w:spacing w:val="-6"/>
              </w:rPr>
            </w:pPr>
            <w:r w:rsidRPr="00AC575C">
              <w:rPr>
                <w:rFonts w:eastAsia="標楷體"/>
                <w:spacing w:val="-6"/>
              </w:rPr>
              <w:t>2</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785873" w:rsidRPr="009719C7" w:rsidRDefault="00785873" w:rsidP="009719C7">
            <w:pPr>
              <w:snapToGrid w:val="0"/>
              <w:spacing w:line="380" w:lineRule="exact"/>
              <w:ind w:rightChars="100" w:right="240"/>
              <w:jc w:val="right"/>
              <w:rPr>
                <w:rFonts w:eastAsia="標楷體"/>
                <w:color w:val="000000" w:themeColor="text1"/>
              </w:rPr>
            </w:pPr>
            <w:r w:rsidRPr="009719C7">
              <w:rPr>
                <w:rFonts w:eastAsia="標楷體" w:hint="eastAsia"/>
                <w:color w:val="000000" w:themeColor="text1"/>
              </w:rPr>
              <w:t>7</w:t>
            </w:r>
            <w:r w:rsidRPr="009719C7">
              <w:rPr>
                <w:rFonts w:eastAsia="標楷體"/>
                <w:color w:val="000000" w:themeColor="text1"/>
              </w:rPr>
              <w:t>.3</w:t>
            </w:r>
            <w:r w:rsidRPr="009719C7">
              <w:rPr>
                <w:rFonts w:eastAsia="標楷體" w:hint="eastAsia"/>
                <w:color w:val="000000" w:themeColor="text1"/>
              </w:rPr>
              <w:t>6</w:t>
            </w:r>
          </w:p>
        </w:tc>
        <w:tc>
          <w:tcPr>
            <w:tcW w:w="1090" w:type="dxa"/>
            <w:tcMar>
              <w:top w:w="17" w:type="dxa"/>
              <w:left w:w="17" w:type="dxa"/>
              <w:bottom w:w="0" w:type="dxa"/>
              <w:right w:w="17" w:type="dxa"/>
            </w:tcMar>
            <w:vAlign w:val="center"/>
          </w:tcPr>
          <w:p w:rsidR="00785873" w:rsidRPr="000F1A11" w:rsidRDefault="00785873" w:rsidP="00CE0567">
            <w:pPr>
              <w:snapToGrid w:val="0"/>
              <w:spacing w:line="380" w:lineRule="exact"/>
              <w:ind w:rightChars="98" w:right="235"/>
              <w:jc w:val="right"/>
              <w:rPr>
                <w:rFonts w:eastAsia="標楷體"/>
                <w:color w:val="FF0000"/>
              </w:rPr>
            </w:pPr>
            <w:r w:rsidRPr="00785873">
              <w:rPr>
                <w:rFonts w:eastAsia="標楷體" w:hint="eastAsia"/>
                <w:color w:val="000000" w:themeColor="text1"/>
              </w:rPr>
              <w:t>8</w:t>
            </w:r>
            <w:r w:rsidRPr="00785873">
              <w:rPr>
                <w:rFonts w:eastAsia="標楷體"/>
                <w:color w:val="000000" w:themeColor="text1"/>
              </w:rPr>
              <w:t>.</w:t>
            </w:r>
            <w:r w:rsidRPr="00785873">
              <w:rPr>
                <w:rFonts w:eastAsia="標楷體" w:hint="eastAsia"/>
                <w:color w:val="000000" w:themeColor="text1"/>
              </w:rPr>
              <w:t>09</w:t>
            </w:r>
          </w:p>
        </w:tc>
        <w:tc>
          <w:tcPr>
            <w:tcW w:w="1278" w:type="dxa"/>
            <w:tcMar>
              <w:top w:w="17" w:type="dxa"/>
              <w:left w:w="17" w:type="dxa"/>
              <w:bottom w:w="0" w:type="dxa"/>
              <w:right w:w="17" w:type="dxa"/>
            </w:tcMar>
            <w:vAlign w:val="bottom"/>
          </w:tcPr>
          <w:p w:rsidR="00785873" w:rsidRPr="00785873" w:rsidRDefault="00785873" w:rsidP="00785873">
            <w:pPr>
              <w:ind w:rightChars="120" w:right="288"/>
              <w:jc w:val="right"/>
              <w:rPr>
                <w:rFonts w:ascii="新細明體" w:hAnsi="新細明體" w:cs="新細明體"/>
              </w:rPr>
            </w:pPr>
            <w:r w:rsidRPr="00785873">
              <w:rPr>
                <w:rFonts w:hint="eastAsia"/>
              </w:rPr>
              <w:t>-26.08</w:t>
            </w:r>
          </w:p>
        </w:tc>
        <w:tc>
          <w:tcPr>
            <w:tcW w:w="1160" w:type="dxa"/>
            <w:tcMar>
              <w:top w:w="17" w:type="dxa"/>
              <w:left w:w="17" w:type="dxa"/>
              <w:bottom w:w="0" w:type="dxa"/>
              <w:right w:w="17" w:type="dxa"/>
            </w:tcMar>
            <w:vAlign w:val="bottom"/>
          </w:tcPr>
          <w:p w:rsidR="00785873" w:rsidRPr="009719C7" w:rsidRDefault="00785873" w:rsidP="00785873">
            <w:pPr>
              <w:ind w:rightChars="127" w:right="305"/>
              <w:jc w:val="right"/>
              <w:rPr>
                <w:rFonts w:ascii="新細明體" w:hAnsi="新細明體" w:cs="新細明體"/>
              </w:rPr>
            </w:pPr>
            <w:r w:rsidRPr="009719C7">
              <w:rPr>
                <w:rFonts w:hint="eastAsia"/>
              </w:rPr>
              <w:t>9.58</w:t>
            </w:r>
          </w:p>
        </w:tc>
        <w:tc>
          <w:tcPr>
            <w:tcW w:w="1113" w:type="dxa"/>
            <w:tcMar>
              <w:top w:w="17" w:type="dxa"/>
              <w:left w:w="17" w:type="dxa"/>
              <w:bottom w:w="0" w:type="dxa"/>
              <w:right w:w="17" w:type="dxa"/>
            </w:tcMar>
            <w:vAlign w:val="bottom"/>
          </w:tcPr>
          <w:p w:rsidR="00785873" w:rsidRPr="00785873" w:rsidRDefault="00785873" w:rsidP="00785873">
            <w:pPr>
              <w:ind w:rightChars="107" w:right="257"/>
              <w:jc w:val="right"/>
              <w:rPr>
                <w:rFonts w:ascii="新細明體" w:hAnsi="新細明體" w:cs="新細明體"/>
              </w:rPr>
            </w:pPr>
            <w:r w:rsidRPr="00785873">
              <w:rPr>
                <w:rFonts w:hint="eastAsia"/>
              </w:rPr>
              <w:t>-2.51</w:t>
            </w:r>
          </w:p>
        </w:tc>
        <w:tc>
          <w:tcPr>
            <w:tcW w:w="1007" w:type="dxa"/>
            <w:vAlign w:val="bottom"/>
          </w:tcPr>
          <w:p w:rsidR="00785873" w:rsidRPr="00785873" w:rsidRDefault="00785873" w:rsidP="00785873">
            <w:pPr>
              <w:ind w:rightChars="76" w:right="182"/>
              <w:jc w:val="right"/>
              <w:rPr>
                <w:rFonts w:ascii="新細明體" w:hAnsi="新細明體" w:cs="新細明體"/>
              </w:rPr>
            </w:pPr>
            <w:r w:rsidRPr="00785873">
              <w:rPr>
                <w:rFonts w:hint="eastAsia"/>
              </w:rPr>
              <w:t>-24.67</w:t>
            </w:r>
          </w:p>
        </w:tc>
      </w:tr>
      <w:tr w:rsidR="00785873" w:rsidRPr="00AC575C" w:rsidTr="00465B84">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785873" w:rsidRPr="00AC575C" w:rsidRDefault="00785873" w:rsidP="00F05345">
            <w:pPr>
              <w:snapToGrid w:val="0"/>
              <w:spacing w:line="380" w:lineRule="exact"/>
              <w:ind w:left="28" w:right="284"/>
              <w:jc w:val="right"/>
              <w:rPr>
                <w:rFonts w:eastAsia="標楷體"/>
                <w:spacing w:val="-6"/>
              </w:rPr>
            </w:pPr>
            <w:r w:rsidRPr="00AC575C">
              <w:rPr>
                <w:rFonts w:eastAsia="標楷體"/>
                <w:spacing w:val="-6"/>
              </w:rPr>
              <w:t>3</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785873" w:rsidRPr="009719C7" w:rsidRDefault="00785873" w:rsidP="00F05345">
            <w:pPr>
              <w:snapToGrid w:val="0"/>
              <w:spacing w:line="380" w:lineRule="exact"/>
              <w:ind w:rightChars="100" w:right="240"/>
              <w:jc w:val="right"/>
              <w:rPr>
                <w:rFonts w:eastAsia="標楷體"/>
                <w:color w:val="000000" w:themeColor="text1"/>
              </w:rPr>
            </w:pPr>
            <w:r w:rsidRPr="009719C7">
              <w:rPr>
                <w:rFonts w:eastAsia="標楷體"/>
                <w:color w:val="000000" w:themeColor="text1"/>
              </w:rPr>
              <w:t>3.</w:t>
            </w:r>
            <w:r w:rsidRPr="009719C7">
              <w:rPr>
                <w:rFonts w:eastAsia="標楷體" w:hint="eastAsia"/>
                <w:color w:val="000000" w:themeColor="text1"/>
              </w:rPr>
              <w:t>89</w:t>
            </w:r>
          </w:p>
        </w:tc>
        <w:tc>
          <w:tcPr>
            <w:tcW w:w="1090" w:type="dxa"/>
            <w:tcMar>
              <w:top w:w="17" w:type="dxa"/>
              <w:left w:w="17" w:type="dxa"/>
              <w:bottom w:w="0" w:type="dxa"/>
              <w:right w:w="17" w:type="dxa"/>
            </w:tcMar>
            <w:vAlign w:val="bottom"/>
          </w:tcPr>
          <w:p w:rsidR="00785873" w:rsidRPr="009719C7" w:rsidRDefault="00785873" w:rsidP="00CE0567">
            <w:pPr>
              <w:tabs>
                <w:tab w:val="left" w:pos="857"/>
              </w:tabs>
              <w:ind w:rightChars="98" w:right="235"/>
              <w:jc w:val="right"/>
              <w:rPr>
                <w:rFonts w:ascii="新細明體" w:hAnsi="新細明體" w:cs="新細明體"/>
              </w:rPr>
            </w:pPr>
            <w:r w:rsidRPr="009719C7">
              <w:rPr>
                <w:rFonts w:hint="eastAsia"/>
              </w:rPr>
              <w:t>4.32</w:t>
            </w:r>
          </w:p>
        </w:tc>
        <w:tc>
          <w:tcPr>
            <w:tcW w:w="1278" w:type="dxa"/>
            <w:tcMar>
              <w:top w:w="17" w:type="dxa"/>
              <w:left w:w="17" w:type="dxa"/>
              <w:bottom w:w="0" w:type="dxa"/>
              <w:right w:w="17" w:type="dxa"/>
            </w:tcMar>
            <w:vAlign w:val="bottom"/>
          </w:tcPr>
          <w:p w:rsidR="00785873" w:rsidRPr="00785873" w:rsidRDefault="00785873" w:rsidP="00785873">
            <w:pPr>
              <w:ind w:rightChars="120" w:right="288"/>
              <w:jc w:val="right"/>
              <w:rPr>
                <w:rFonts w:ascii="新細明體" w:hAnsi="新細明體" w:cs="新細明體"/>
              </w:rPr>
            </w:pPr>
            <w:r w:rsidRPr="00785873">
              <w:rPr>
                <w:rFonts w:hint="eastAsia"/>
              </w:rPr>
              <w:t>-11.72</w:t>
            </w:r>
          </w:p>
        </w:tc>
        <w:tc>
          <w:tcPr>
            <w:tcW w:w="1160" w:type="dxa"/>
            <w:tcMar>
              <w:top w:w="17" w:type="dxa"/>
              <w:left w:w="17" w:type="dxa"/>
              <w:bottom w:w="0" w:type="dxa"/>
              <w:right w:w="17" w:type="dxa"/>
            </w:tcMar>
            <w:vAlign w:val="bottom"/>
          </w:tcPr>
          <w:p w:rsidR="00785873" w:rsidRPr="009719C7" w:rsidRDefault="00785873" w:rsidP="00785873">
            <w:pPr>
              <w:ind w:rightChars="127" w:right="305"/>
              <w:jc w:val="right"/>
              <w:rPr>
                <w:rFonts w:ascii="新細明體" w:hAnsi="新細明體" w:cs="新細明體"/>
              </w:rPr>
            </w:pPr>
            <w:r w:rsidRPr="009719C7">
              <w:rPr>
                <w:rFonts w:hint="eastAsia"/>
              </w:rPr>
              <w:t>1.38</w:t>
            </w:r>
          </w:p>
        </w:tc>
        <w:tc>
          <w:tcPr>
            <w:tcW w:w="1113" w:type="dxa"/>
            <w:tcMar>
              <w:top w:w="17" w:type="dxa"/>
              <w:left w:w="17" w:type="dxa"/>
              <w:bottom w:w="0" w:type="dxa"/>
              <w:right w:w="17" w:type="dxa"/>
            </w:tcMar>
            <w:vAlign w:val="bottom"/>
          </w:tcPr>
          <w:p w:rsidR="00785873" w:rsidRPr="00785873" w:rsidRDefault="00785873" w:rsidP="00785873">
            <w:pPr>
              <w:ind w:rightChars="107" w:right="257"/>
              <w:jc w:val="right"/>
              <w:rPr>
                <w:rFonts w:ascii="新細明體" w:hAnsi="新細明體" w:cs="新細明體"/>
              </w:rPr>
            </w:pPr>
            <w:r w:rsidRPr="00785873">
              <w:rPr>
                <w:rFonts w:hint="eastAsia"/>
              </w:rPr>
              <w:t>-2.23</w:t>
            </w:r>
          </w:p>
        </w:tc>
        <w:tc>
          <w:tcPr>
            <w:tcW w:w="1007" w:type="dxa"/>
            <w:vAlign w:val="bottom"/>
          </w:tcPr>
          <w:p w:rsidR="00785873" w:rsidRPr="00785873" w:rsidRDefault="00785873" w:rsidP="00785873">
            <w:pPr>
              <w:ind w:rightChars="76" w:right="182"/>
              <w:jc w:val="right"/>
              <w:rPr>
                <w:rFonts w:ascii="新細明體" w:hAnsi="新細明體" w:cs="新細明體"/>
              </w:rPr>
            </w:pPr>
            <w:r w:rsidRPr="00785873">
              <w:rPr>
                <w:rFonts w:hint="eastAsia"/>
              </w:rPr>
              <w:t>-7.70</w:t>
            </w:r>
          </w:p>
        </w:tc>
      </w:tr>
      <w:tr w:rsidR="00785873" w:rsidRPr="00AC575C" w:rsidTr="00465B84">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785873" w:rsidRPr="00AC575C" w:rsidRDefault="00785873" w:rsidP="00F05345">
            <w:pPr>
              <w:wordWrap w:val="0"/>
              <w:snapToGrid w:val="0"/>
              <w:spacing w:line="380" w:lineRule="exact"/>
              <w:ind w:left="28" w:right="284"/>
              <w:jc w:val="right"/>
              <w:rPr>
                <w:rFonts w:eastAsia="標楷體"/>
                <w:spacing w:val="-6"/>
              </w:rPr>
            </w:pPr>
            <w:r w:rsidRPr="00AC575C">
              <w:rPr>
                <w:rFonts w:eastAsia="標楷體"/>
                <w:spacing w:val="-6"/>
              </w:rPr>
              <w:t>4</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785873" w:rsidRPr="009719C7" w:rsidRDefault="00785873" w:rsidP="00F05345">
            <w:pPr>
              <w:snapToGrid w:val="0"/>
              <w:spacing w:line="380" w:lineRule="exact"/>
              <w:ind w:rightChars="100" w:right="240"/>
              <w:jc w:val="right"/>
              <w:rPr>
                <w:rFonts w:eastAsia="標楷體"/>
                <w:color w:val="000000" w:themeColor="text1"/>
              </w:rPr>
            </w:pPr>
            <w:r w:rsidRPr="009719C7">
              <w:rPr>
                <w:rFonts w:eastAsia="標楷體"/>
                <w:color w:val="000000" w:themeColor="text1"/>
              </w:rPr>
              <w:t>5.</w:t>
            </w:r>
            <w:r w:rsidRPr="009719C7">
              <w:rPr>
                <w:rFonts w:eastAsia="標楷體" w:hint="eastAsia"/>
                <w:color w:val="000000" w:themeColor="text1"/>
              </w:rPr>
              <w:t>72</w:t>
            </w:r>
          </w:p>
        </w:tc>
        <w:tc>
          <w:tcPr>
            <w:tcW w:w="1090" w:type="dxa"/>
            <w:tcMar>
              <w:top w:w="17" w:type="dxa"/>
              <w:left w:w="17" w:type="dxa"/>
              <w:bottom w:w="0" w:type="dxa"/>
              <w:right w:w="17" w:type="dxa"/>
            </w:tcMar>
            <w:vAlign w:val="bottom"/>
          </w:tcPr>
          <w:p w:rsidR="00785873" w:rsidRPr="009719C7" w:rsidRDefault="00785873" w:rsidP="00CE0567">
            <w:pPr>
              <w:tabs>
                <w:tab w:val="left" w:pos="857"/>
              </w:tabs>
              <w:ind w:rightChars="98" w:right="235"/>
              <w:jc w:val="right"/>
              <w:rPr>
                <w:rFonts w:ascii="新細明體" w:hAnsi="新細明體" w:cs="新細明體"/>
              </w:rPr>
            </w:pPr>
            <w:r w:rsidRPr="009719C7">
              <w:rPr>
                <w:rFonts w:hint="eastAsia"/>
              </w:rPr>
              <w:t>6.09</w:t>
            </w:r>
          </w:p>
        </w:tc>
        <w:tc>
          <w:tcPr>
            <w:tcW w:w="1278" w:type="dxa"/>
            <w:tcMar>
              <w:top w:w="17" w:type="dxa"/>
              <w:left w:w="17" w:type="dxa"/>
              <w:bottom w:w="0" w:type="dxa"/>
              <w:right w:w="17" w:type="dxa"/>
            </w:tcMar>
            <w:vAlign w:val="bottom"/>
          </w:tcPr>
          <w:p w:rsidR="00785873" w:rsidRPr="00785873" w:rsidRDefault="00785873" w:rsidP="00785873">
            <w:pPr>
              <w:ind w:rightChars="120" w:right="288"/>
              <w:jc w:val="right"/>
              <w:rPr>
                <w:rFonts w:ascii="新細明體" w:hAnsi="新細明體" w:cs="新細明體"/>
              </w:rPr>
            </w:pPr>
            <w:r w:rsidRPr="00785873">
              <w:rPr>
                <w:rFonts w:hint="eastAsia"/>
              </w:rPr>
              <w:t>0.53</w:t>
            </w:r>
          </w:p>
        </w:tc>
        <w:tc>
          <w:tcPr>
            <w:tcW w:w="1160" w:type="dxa"/>
            <w:tcMar>
              <w:top w:w="17" w:type="dxa"/>
              <w:left w:w="17" w:type="dxa"/>
              <w:bottom w:w="0" w:type="dxa"/>
              <w:right w:w="17" w:type="dxa"/>
            </w:tcMar>
            <w:vAlign w:val="bottom"/>
          </w:tcPr>
          <w:p w:rsidR="00785873" w:rsidRPr="009719C7" w:rsidRDefault="00785873" w:rsidP="00785873">
            <w:pPr>
              <w:ind w:rightChars="127" w:right="305"/>
              <w:jc w:val="right"/>
              <w:rPr>
                <w:rFonts w:ascii="新細明體" w:hAnsi="新細明體" w:cs="新細明體"/>
              </w:rPr>
            </w:pPr>
            <w:r w:rsidRPr="009719C7">
              <w:rPr>
                <w:rFonts w:hint="eastAsia"/>
              </w:rPr>
              <w:t>-8.67</w:t>
            </w:r>
          </w:p>
        </w:tc>
        <w:tc>
          <w:tcPr>
            <w:tcW w:w="1113" w:type="dxa"/>
            <w:tcMar>
              <w:top w:w="17" w:type="dxa"/>
              <w:left w:w="17" w:type="dxa"/>
              <w:bottom w:w="0" w:type="dxa"/>
              <w:right w:w="17" w:type="dxa"/>
            </w:tcMar>
            <w:vAlign w:val="bottom"/>
          </w:tcPr>
          <w:p w:rsidR="00785873" w:rsidRPr="00785873" w:rsidRDefault="00785873" w:rsidP="00785873">
            <w:pPr>
              <w:ind w:rightChars="107" w:right="257"/>
              <w:jc w:val="right"/>
              <w:rPr>
                <w:rFonts w:ascii="新細明體" w:hAnsi="新細明體" w:cs="新細明體"/>
              </w:rPr>
            </w:pPr>
            <w:r w:rsidRPr="00785873">
              <w:rPr>
                <w:rFonts w:hint="eastAsia"/>
              </w:rPr>
              <w:t>-0.02</w:t>
            </w:r>
          </w:p>
        </w:tc>
        <w:tc>
          <w:tcPr>
            <w:tcW w:w="1007" w:type="dxa"/>
            <w:vAlign w:val="bottom"/>
          </w:tcPr>
          <w:p w:rsidR="00785873" w:rsidRPr="00785873" w:rsidRDefault="00785873" w:rsidP="00785873">
            <w:pPr>
              <w:ind w:rightChars="76" w:right="182"/>
              <w:jc w:val="right"/>
              <w:rPr>
                <w:rFonts w:ascii="新細明體" w:hAnsi="新細明體" w:cs="新細明體"/>
              </w:rPr>
            </w:pPr>
            <w:r w:rsidRPr="00785873">
              <w:rPr>
                <w:rFonts w:hint="eastAsia"/>
              </w:rPr>
              <w:t>37.42</w:t>
            </w:r>
          </w:p>
        </w:tc>
      </w:tr>
      <w:tr w:rsidR="00785873" w:rsidRPr="00AC575C" w:rsidTr="00465B84">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785873" w:rsidRPr="00AC575C" w:rsidRDefault="00785873" w:rsidP="00F05345">
            <w:pPr>
              <w:wordWrap w:val="0"/>
              <w:snapToGrid w:val="0"/>
              <w:spacing w:line="380" w:lineRule="exact"/>
              <w:ind w:left="28" w:right="284"/>
              <w:jc w:val="right"/>
              <w:rPr>
                <w:rFonts w:eastAsia="標楷體"/>
                <w:spacing w:val="-6"/>
              </w:rPr>
            </w:pPr>
            <w:r w:rsidRPr="00AC575C">
              <w:rPr>
                <w:rFonts w:eastAsia="標楷體"/>
                <w:spacing w:val="-6"/>
              </w:rPr>
              <w:t>5</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785873" w:rsidRPr="009719C7" w:rsidRDefault="00785873" w:rsidP="00F05345">
            <w:pPr>
              <w:snapToGrid w:val="0"/>
              <w:spacing w:line="380" w:lineRule="exact"/>
              <w:ind w:rightChars="100" w:right="240"/>
              <w:jc w:val="right"/>
              <w:rPr>
                <w:rFonts w:eastAsia="標楷體"/>
                <w:color w:val="000000" w:themeColor="text1"/>
              </w:rPr>
            </w:pPr>
            <w:r w:rsidRPr="009719C7">
              <w:rPr>
                <w:rFonts w:eastAsia="標楷體"/>
                <w:color w:val="000000" w:themeColor="text1"/>
              </w:rPr>
              <w:t>5.</w:t>
            </w:r>
            <w:r w:rsidRPr="009719C7">
              <w:rPr>
                <w:rFonts w:eastAsia="標楷體" w:hint="eastAsia"/>
                <w:color w:val="000000" w:themeColor="text1"/>
              </w:rPr>
              <w:t>82</w:t>
            </w:r>
          </w:p>
        </w:tc>
        <w:tc>
          <w:tcPr>
            <w:tcW w:w="1090" w:type="dxa"/>
            <w:tcMar>
              <w:top w:w="17" w:type="dxa"/>
              <w:left w:w="17" w:type="dxa"/>
              <w:bottom w:w="0" w:type="dxa"/>
              <w:right w:w="17" w:type="dxa"/>
            </w:tcMar>
            <w:vAlign w:val="bottom"/>
          </w:tcPr>
          <w:p w:rsidR="00785873" w:rsidRPr="009719C7" w:rsidRDefault="00785873" w:rsidP="00CE0567">
            <w:pPr>
              <w:tabs>
                <w:tab w:val="left" w:pos="857"/>
              </w:tabs>
              <w:ind w:rightChars="98" w:right="235"/>
              <w:jc w:val="right"/>
              <w:rPr>
                <w:rFonts w:ascii="新細明體" w:hAnsi="新細明體" w:cs="新細明體"/>
              </w:rPr>
            </w:pPr>
            <w:r w:rsidRPr="009719C7">
              <w:rPr>
                <w:rFonts w:hint="eastAsia"/>
              </w:rPr>
              <w:t>5.95</w:t>
            </w:r>
          </w:p>
        </w:tc>
        <w:tc>
          <w:tcPr>
            <w:tcW w:w="1278" w:type="dxa"/>
            <w:tcMar>
              <w:top w:w="17" w:type="dxa"/>
              <w:left w:w="17" w:type="dxa"/>
              <w:bottom w:w="0" w:type="dxa"/>
              <w:right w:w="17" w:type="dxa"/>
            </w:tcMar>
            <w:vAlign w:val="bottom"/>
          </w:tcPr>
          <w:p w:rsidR="00785873" w:rsidRPr="00785873" w:rsidRDefault="00785873" w:rsidP="00785873">
            <w:pPr>
              <w:ind w:rightChars="120" w:right="288"/>
              <w:jc w:val="right"/>
              <w:rPr>
                <w:rFonts w:ascii="新細明體" w:hAnsi="新細明體" w:cs="新細明體"/>
              </w:rPr>
            </w:pPr>
            <w:r w:rsidRPr="00785873">
              <w:rPr>
                <w:rFonts w:hint="eastAsia"/>
              </w:rPr>
              <w:t>-3.25</w:t>
            </w:r>
          </w:p>
        </w:tc>
        <w:tc>
          <w:tcPr>
            <w:tcW w:w="1160" w:type="dxa"/>
            <w:tcMar>
              <w:top w:w="17" w:type="dxa"/>
              <w:left w:w="17" w:type="dxa"/>
              <w:bottom w:w="0" w:type="dxa"/>
              <w:right w:w="17" w:type="dxa"/>
            </w:tcMar>
            <w:vAlign w:val="bottom"/>
          </w:tcPr>
          <w:p w:rsidR="00785873" w:rsidRPr="009719C7" w:rsidRDefault="00785873" w:rsidP="00785873">
            <w:pPr>
              <w:ind w:rightChars="127" w:right="305"/>
              <w:jc w:val="right"/>
              <w:rPr>
                <w:rFonts w:ascii="新細明體" w:hAnsi="新細明體" w:cs="新細明體"/>
              </w:rPr>
            </w:pPr>
            <w:r w:rsidRPr="009719C7">
              <w:rPr>
                <w:rFonts w:hint="eastAsia"/>
              </w:rPr>
              <w:t>-3.05</w:t>
            </w:r>
          </w:p>
        </w:tc>
        <w:tc>
          <w:tcPr>
            <w:tcW w:w="1113" w:type="dxa"/>
            <w:tcMar>
              <w:top w:w="17" w:type="dxa"/>
              <w:left w:w="17" w:type="dxa"/>
              <w:bottom w:w="0" w:type="dxa"/>
              <w:right w:w="17" w:type="dxa"/>
            </w:tcMar>
            <w:vAlign w:val="bottom"/>
          </w:tcPr>
          <w:p w:rsidR="00785873" w:rsidRPr="00785873" w:rsidRDefault="00785873" w:rsidP="00785873">
            <w:pPr>
              <w:ind w:rightChars="107" w:right="257"/>
              <w:jc w:val="right"/>
              <w:rPr>
                <w:rFonts w:ascii="新細明體" w:hAnsi="新細明體" w:cs="新細明體"/>
              </w:rPr>
            </w:pPr>
            <w:r w:rsidRPr="00785873">
              <w:rPr>
                <w:rFonts w:hint="eastAsia"/>
              </w:rPr>
              <w:t>-0.30</w:t>
            </w:r>
          </w:p>
        </w:tc>
        <w:tc>
          <w:tcPr>
            <w:tcW w:w="1007" w:type="dxa"/>
            <w:vAlign w:val="bottom"/>
          </w:tcPr>
          <w:p w:rsidR="00785873" w:rsidRPr="00785873" w:rsidRDefault="00785873" w:rsidP="00785873">
            <w:pPr>
              <w:ind w:rightChars="76" w:right="182"/>
              <w:jc w:val="right"/>
              <w:rPr>
                <w:rFonts w:ascii="新細明體" w:hAnsi="新細明體" w:cs="新細明體"/>
              </w:rPr>
            </w:pPr>
            <w:r w:rsidRPr="00785873">
              <w:rPr>
                <w:rFonts w:hint="eastAsia"/>
              </w:rPr>
              <w:t>30.39</w:t>
            </w:r>
          </w:p>
        </w:tc>
      </w:tr>
      <w:tr w:rsidR="00785873" w:rsidRPr="00AC575C" w:rsidTr="00465B84">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785873" w:rsidRPr="00AC575C" w:rsidRDefault="00785873" w:rsidP="00F05345">
            <w:pPr>
              <w:wordWrap w:val="0"/>
              <w:snapToGrid w:val="0"/>
              <w:spacing w:line="380" w:lineRule="exact"/>
              <w:ind w:left="28" w:right="284"/>
              <w:jc w:val="right"/>
              <w:rPr>
                <w:rFonts w:eastAsia="標楷體"/>
                <w:spacing w:val="-6"/>
              </w:rPr>
            </w:pPr>
            <w:r w:rsidRPr="00AC575C">
              <w:rPr>
                <w:rFonts w:eastAsia="標楷體"/>
                <w:spacing w:val="-6"/>
              </w:rPr>
              <w:t>6</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785873" w:rsidRPr="009719C7" w:rsidRDefault="00785873" w:rsidP="00F05345">
            <w:pPr>
              <w:snapToGrid w:val="0"/>
              <w:spacing w:line="380" w:lineRule="exact"/>
              <w:ind w:rightChars="100" w:right="240"/>
              <w:jc w:val="right"/>
              <w:rPr>
                <w:rFonts w:eastAsia="標楷體"/>
                <w:color w:val="000000" w:themeColor="text1"/>
              </w:rPr>
            </w:pPr>
            <w:r w:rsidRPr="009719C7">
              <w:rPr>
                <w:rFonts w:eastAsia="標楷體"/>
                <w:color w:val="000000" w:themeColor="text1"/>
              </w:rPr>
              <w:t>8.</w:t>
            </w:r>
            <w:r w:rsidRPr="009719C7">
              <w:rPr>
                <w:rFonts w:eastAsia="標楷體" w:hint="eastAsia"/>
                <w:color w:val="000000" w:themeColor="text1"/>
              </w:rPr>
              <w:t>57</w:t>
            </w:r>
          </w:p>
        </w:tc>
        <w:tc>
          <w:tcPr>
            <w:tcW w:w="1090" w:type="dxa"/>
            <w:tcMar>
              <w:top w:w="17" w:type="dxa"/>
              <w:left w:w="17" w:type="dxa"/>
              <w:bottom w:w="0" w:type="dxa"/>
              <w:right w:w="17" w:type="dxa"/>
            </w:tcMar>
            <w:vAlign w:val="bottom"/>
          </w:tcPr>
          <w:p w:rsidR="00785873" w:rsidRPr="009719C7" w:rsidRDefault="00785873" w:rsidP="00CE0567">
            <w:pPr>
              <w:tabs>
                <w:tab w:val="left" w:pos="857"/>
              </w:tabs>
              <w:ind w:rightChars="98" w:right="235"/>
              <w:jc w:val="right"/>
              <w:rPr>
                <w:rFonts w:ascii="新細明體" w:hAnsi="新細明體" w:cs="新細明體"/>
              </w:rPr>
            </w:pPr>
            <w:r w:rsidRPr="009719C7">
              <w:rPr>
                <w:rFonts w:hint="eastAsia"/>
              </w:rPr>
              <w:t>8.82</w:t>
            </w:r>
          </w:p>
        </w:tc>
        <w:tc>
          <w:tcPr>
            <w:tcW w:w="1278" w:type="dxa"/>
            <w:tcMar>
              <w:top w:w="17" w:type="dxa"/>
              <w:left w:w="17" w:type="dxa"/>
              <w:bottom w:w="0" w:type="dxa"/>
              <w:right w:w="17" w:type="dxa"/>
            </w:tcMar>
            <w:vAlign w:val="bottom"/>
          </w:tcPr>
          <w:p w:rsidR="00785873" w:rsidRPr="00785873" w:rsidRDefault="00785873" w:rsidP="00785873">
            <w:pPr>
              <w:ind w:rightChars="120" w:right="288"/>
              <w:jc w:val="right"/>
              <w:rPr>
                <w:rFonts w:ascii="新細明體" w:hAnsi="新細明體" w:cs="新細明體"/>
              </w:rPr>
            </w:pPr>
            <w:r w:rsidRPr="00785873">
              <w:rPr>
                <w:rFonts w:hint="eastAsia"/>
              </w:rPr>
              <w:t>-13.85</w:t>
            </w:r>
          </w:p>
        </w:tc>
        <w:tc>
          <w:tcPr>
            <w:tcW w:w="1160" w:type="dxa"/>
            <w:tcMar>
              <w:top w:w="17" w:type="dxa"/>
              <w:left w:w="17" w:type="dxa"/>
              <w:bottom w:w="0" w:type="dxa"/>
              <w:right w:w="17" w:type="dxa"/>
            </w:tcMar>
            <w:vAlign w:val="bottom"/>
          </w:tcPr>
          <w:p w:rsidR="00785873" w:rsidRPr="009719C7" w:rsidRDefault="00785873" w:rsidP="00785873">
            <w:pPr>
              <w:ind w:rightChars="127" w:right="305"/>
              <w:jc w:val="right"/>
              <w:rPr>
                <w:rFonts w:ascii="新細明體" w:hAnsi="新細明體" w:cs="新細明體"/>
              </w:rPr>
            </w:pPr>
            <w:r w:rsidRPr="009719C7">
              <w:rPr>
                <w:rFonts w:hint="eastAsia"/>
              </w:rPr>
              <w:t>8.96</w:t>
            </w:r>
          </w:p>
        </w:tc>
        <w:tc>
          <w:tcPr>
            <w:tcW w:w="1113" w:type="dxa"/>
            <w:tcMar>
              <w:top w:w="17" w:type="dxa"/>
              <w:left w:w="17" w:type="dxa"/>
              <w:bottom w:w="0" w:type="dxa"/>
              <w:right w:w="17" w:type="dxa"/>
            </w:tcMar>
            <w:vAlign w:val="bottom"/>
          </w:tcPr>
          <w:p w:rsidR="00785873" w:rsidRPr="00785873" w:rsidRDefault="00785873" w:rsidP="00785873">
            <w:pPr>
              <w:ind w:rightChars="107" w:right="257"/>
              <w:jc w:val="right"/>
              <w:rPr>
                <w:rFonts w:ascii="新細明體" w:hAnsi="新細明體" w:cs="新細明體"/>
              </w:rPr>
            </w:pPr>
            <w:r w:rsidRPr="00785873">
              <w:rPr>
                <w:rFonts w:hint="eastAsia"/>
              </w:rPr>
              <w:t>0.81</w:t>
            </w:r>
          </w:p>
        </w:tc>
        <w:tc>
          <w:tcPr>
            <w:tcW w:w="1007" w:type="dxa"/>
            <w:vAlign w:val="bottom"/>
          </w:tcPr>
          <w:p w:rsidR="00785873" w:rsidRPr="00785873" w:rsidRDefault="00785873" w:rsidP="00785873">
            <w:pPr>
              <w:ind w:rightChars="76" w:right="182"/>
              <w:jc w:val="right"/>
              <w:rPr>
                <w:rFonts w:ascii="新細明體" w:hAnsi="新細明體" w:cs="新細明體"/>
              </w:rPr>
            </w:pPr>
            <w:r w:rsidRPr="00785873">
              <w:rPr>
                <w:rFonts w:hint="eastAsia"/>
              </w:rPr>
              <w:t>3.33</w:t>
            </w:r>
          </w:p>
        </w:tc>
      </w:tr>
      <w:tr w:rsidR="00785873" w:rsidRPr="00AC575C" w:rsidTr="00465B84">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785873" w:rsidRPr="00AC575C" w:rsidRDefault="00785873" w:rsidP="00F05345">
            <w:pPr>
              <w:wordWrap w:val="0"/>
              <w:snapToGrid w:val="0"/>
              <w:spacing w:line="380" w:lineRule="exact"/>
              <w:ind w:left="28" w:right="284"/>
              <w:jc w:val="right"/>
              <w:rPr>
                <w:rFonts w:eastAsia="標楷體"/>
                <w:spacing w:val="-6"/>
              </w:rPr>
            </w:pPr>
            <w:r w:rsidRPr="00AC575C">
              <w:rPr>
                <w:rFonts w:eastAsia="標楷體"/>
                <w:spacing w:val="-6"/>
              </w:rPr>
              <w:t>7</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785873" w:rsidRPr="009719C7" w:rsidRDefault="00785873" w:rsidP="00F05345">
            <w:pPr>
              <w:snapToGrid w:val="0"/>
              <w:spacing w:line="380" w:lineRule="exact"/>
              <w:ind w:rightChars="100" w:right="240"/>
              <w:jc w:val="right"/>
              <w:rPr>
                <w:rFonts w:eastAsia="標楷體"/>
                <w:color w:val="000000" w:themeColor="text1"/>
              </w:rPr>
            </w:pPr>
            <w:r w:rsidRPr="009719C7">
              <w:rPr>
                <w:rFonts w:eastAsia="標楷體"/>
                <w:color w:val="000000" w:themeColor="text1"/>
              </w:rPr>
              <w:t>6.</w:t>
            </w:r>
            <w:r w:rsidRPr="009719C7">
              <w:rPr>
                <w:rFonts w:eastAsia="標楷體" w:hint="eastAsia"/>
                <w:color w:val="000000" w:themeColor="text1"/>
              </w:rPr>
              <w:t>33</w:t>
            </w:r>
          </w:p>
        </w:tc>
        <w:tc>
          <w:tcPr>
            <w:tcW w:w="1090" w:type="dxa"/>
            <w:tcMar>
              <w:top w:w="17" w:type="dxa"/>
              <w:left w:w="17" w:type="dxa"/>
              <w:bottom w:w="0" w:type="dxa"/>
              <w:right w:w="17" w:type="dxa"/>
            </w:tcMar>
            <w:vAlign w:val="bottom"/>
          </w:tcPr>
          <w:p w:rsidR="00785873" w:rsidRPr="009719C7" w:rsidRDefault="00785873" w:rsidP="00CE0567">
            <w:pPr>
              <w:tabs>
                <w:tab w:val="left" w:pos="857"/>
              </w:tabs>
              <w:ind w:rightChars="98" w:right="235"/>
              <w:jc w:val="right"/>
              <w:rPr>
                <w:rFonts w:ascii="新細明體" w:hAnsi="新細明體" w:cs="新細明體"/>
              </w:rPr>
            </w:pPr>
            <w:r w:rsidRPr="009719C7">
              <w:rPr>
                <w:rFonts w:hint="eastAsia"/>
              </w:rPr>
              <w:t>6.95</w:t>
            </w:r>
          </w:p>
        </w:tc>
        <w:tc>
          <w:tcPr>
            <w:tcW w:w="1278" w:type="dxa"/>
            <w:tcMar>
              <w:top w:w="17" w:type="dxa"/>
              <w:left w:w="17" w:type="dxa"/>
              <w:bottom w:w="0" w:type="dxa"/>
              <w:right w:w="17" w:type="dxa"/>
            </w:tcMar>
            <w:vAlign w:val="bottom"/>
          </w:tcPr>
          <w:p w:rsidR="00785873" w:rsidRPr="00785873" w:rsidRDefault="00785873" w:rsidP="00785873">
            <w:pPr>
              <w:ind w:rightChars="120" w:right="288"/>
              <w:jc w:val="right"/>
              <w:rPr>
                <w:rFonts w:ascii="新細明體" w:hAnsi="新細明體" w:cs="新細明體"/>
              </w:rPr>
            </w:pPr>
            <w:r w:rsidRPr="00785873">
              <w:rPr>
                <w:rFonts w:hint="eastAsia"/>
              </w:rPr>
              <w:t>-1.31</w:t>
            </w:r>
          </w:p>
        </w:tc>
        <w:tc>
          <w:tcPr>
            <w:tcW w:w="1160" w:type="dxa"/>
            <w:tcMar>
              <w:top w:w="17" w:type="dxa"/>
              <w:left w:w="17" w:type="dxa"/>
              <w:bottom w:w="0" w:type="dxa"/>
              <w:right w:w="17" w:type="dxa"/>
            </w:tcMar>
            <w:vAlign w:val="bottom"/>
          </w:tcPr>
          <w:p w:rsidR="00785873" w:rsidRPr="009719C7" w:rsidRDefault="00785873" w:rsidP="00785873">
            <w:pPr>
              <w:ind w:rightChars="127" w:right="305"/>
              <w:jc w:val="right"/>
              <w:rPr>
                <w:rFonts w:ascii="新細明體" w:hAnsi="新細明體" w:cs="新細明體"/>
              </w:rPr>
            </w:pPr>
            <w:r w:rsidRPr="009719C7">
              <w:rPr>
                <w:rFonts w:hint="eastAsia"/>
              </w:rPr>
              <w:t>5.94</w:t>
            </w:r>
          </w:p>
        </w:tc>
        <w:tc>
          <w:tcPr>
            <w:tcW w:w="1113" w:type="dxa"/>
            <w:tcMar>
              <w:top w:w="17" w:type="dxa"/>
              <w:left w:w="17" w:type="dxa"/>
              <w:bottom w:w="0" w:type="dxa"/>
              <w:right w:w="17" w:type="dxa"/>
            </w:tcMar>
            <w:vAlign w:val="bottom"/>
          </w:tcPr>
          <w:p w:rsidR="00785873" w:rsidRPr="00785873" w:rsidRDefault="00785873" w:rsidP="00785873">
            <w:pPr>
              <w:ind w:rightChars="107" w:right="257"/>
              <w:jc w:val="right"/>
              <w:rPr>
                <w:rFonts w:ascii="新細明體" w:hAnsi="新細明體" w:cs="新細明體"/>
              </w:rPr>
            </w:pPr>
            <w:r w:rsidRPr="00785873">
              <w:rPr>
                <w:rFonts w:hint="eastAsia"/>
              </w:rPr>
              <w:t>0.34</w:t>
            </w:r>
          </w:p>
        </w:tc>
        <w:tc>
          <w:tcPr>
            <w:tcW w:w="1007" w:type="dxa"/>
            <w:vAlign w:val="bottom"/>
          </w:tcPr>
          <w:p w:rsidR="00785873" w:rsidRPr="00785873" w:rsidRDefault="00785873" w:rsidP="00785873">
            <w:pPr>
              <w:ind w:rightChars="76" w:right="182"/>
              <w:jc w:val="right"/>
              <w:rPr>
                <w:rFonts w:ascii="新細明體" w:hAnsi="新細明體" w:cs="新細明體"/>
              </w:rPr>
            </w:pPr>
            <w:r w:rsidRPr="00785873">
              <w:rPr>
                <w:rFonts w:hint="eastAsia"/>
              </w:rPr>
              <w:t>-18.39</w:t>
            </w:r>
          </w:p>
        </w:tc>
      </w:tr>
      <w:tr w:rsidR="00785873" w:rsidRPr="00AC575C" w:rsidTr="00465B84">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785873" w:rsidRPr="00AC575C" w:rsidRDefault="00785873" w:rsidP="00F05345">
            <w:pPr>
              <w:wordWrap w:val="0"/>
              <w:snapToGrid w:val="0"/>
              <w:spacing w:line="380" w:lineRule="exact"/>
              <w:ind w:left="28" w:right="284"/>
              <w:jc w:val="right"/>
              <w:rPr>
                <w:rFonts w:eastAsia="標楷體"/>
                <w:spacing w:val="-6"/>
              </w:rPr>
            </w:pPr>
            <w:r w:rsidRPr="00AC575C">
              <w:rPr>
                <w:rFonts w:eastAsia="標楷體"/>
                <w:spacing w:val="-6"/>
              </w:rPr>
              <w:t>8</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785873" w:rsidRPr="009719C7" w:rsidRDefault="00785873" w:rsidP="00F05345">
            <w:pPr>
              <w:snapToGrid w:val="0"/>
              <w:spacing w:line="380" w:lineRule="exact"/>
              <w:ind w:rightChars="100" w:right="240"/>
              <w:jc w:val="right"/>
              <w:rPr>
                <w:rFonts w:eastAsia="標楷體"/>
                <w:color w:val="000000" w:themeColor="text1"/>
              </w:rPr>
            </w:pPr>
            <w:r w:rsidRPr="009719C7">
              <w:rPr>
                <w:rFonts w:eastAsia="標楷體"/>
                <w:color w:val="000000" w:themeColor="text1"/>
              </w:rPr>
              <w:t>6.8</w:t>
            </w:r>
            <w:r w:rsidRPr="009719C7">
              <w:rPr>
                <w:rFonts w:eastAsia="標楷體" w:hint="eastAsia"/>
                <w:color w:val="000000" w:themeColor="text1"/>
              </w:rPr>
              <w:t>8</w:t>
            </w:r>
          </w:p>
        </w:tc>
        <w:tc>
          <w:tcPr>
            <w:tcW w:w="1090" w:type="dxa"/>
            <w:tcMar>
              <w:top w:w="17" w:type="dxa"/>
              <w:left w:w="17" w:type="dxa"/>
              <w:bottom w:w="0" w:type="dxa"/>
              <w:right w:w="17" w:type="dxa"/>
            </w:tcMar>
            <w:vAlign w:val="bottom"/>
          </w:tcPr>
          <w:p w:rsidR="00785873" w:rsidRPr="009719C7" w:rsidRDefault="00785873" w:rsidP="00CE0567">
            <w:pPr>
              <w:tabs>
                <w:tab w:val="left" w:pos="857"/>
              </w:tabs>
              <w:ind w:rightChars="98" w:right="235"/>
              <w:jc w:val="right"/>
              <w:rPr>
                <w:rFonts w:ascii="新細明體" w:hAnsi="新細明體" w:cs="新細明體"/>
              </w:rPr>
            </w:pPr>
            <w:r w:rsidRPr="009719C7">
              <w:rPr>
                <w:rFonts w:hint="eastAsia"/>
              </w:rPr>
              <w:t>7.02</w:t>
            </w:r>
          </w:p>
        </w:tc>
        <w:tc>
          <w:tcPr>
            <w:tcW w:w="1278" w:type="dxa"/>
            <w:tcMar>
              <w:top w:w="17" w:type="dxa"/>
              <w:left w:w="17" w:type="dxa"/>
              <w:bottom w:w="0" w:type="dxa"/>
              <w:right w:w="17" w:type="dxa"/>
            </w:tcMar>
            <w:vAlign w:val="bottom"/>
          </w:tcPr>
          <w:p w:rsidR="00785873" w:rsidRPr="00785873" w:rsidRDefault="00785873" w:rsidP="00785873">
            <w:pPr>
              <w:ind w:rightChars="120" w:right="288"/>
              <w:jc w:val="right"/>
              <w:rPr>
                <w:rFonts w:ascii="新細明體" w:hAnsi="新細明體" w:cs="新細明體"/>
              </w:rPr>
            </w:pPr>
            <w:r w:rsidRPr="00785873">
              <w:rPr>
                <w:rFonts w:hint="eastAsia"/>
              </w:rPr>
              <w:t>9.10</w:t>
            </w:r>
          </w:p>
        </w:tc>
        <w:tc>
          <w:tcPr>
            <w:tcW w:w="1160" w:type="dxa"/>
            <w:tcMar>
              <w:top w:w="17" w:type="dxa"/>
              <w:left w:w="17" w:type="dxa"/>
              <w:bottom w:w="0" w:type="dxa"/>
              <w:right w:w="17" w:type="dxa"/>
            </w:tcMar>
            <w:vAlign w:val="bottom"/>
          </w:tcPr>
          <w:p w:rsidR="00785873" w:rsidRPr="009719C7" w:rsidRDefault="00785873" w:rsidP="00785873">
            <w:pPr>
              <w:ind w:rightChars="127" w:right="305"/>
              <w:jc w:val="right"/>
              <w:rPr>
                <w:rFonts w:ascii="新細明體" w:hAnsi="新細明體" w:cs="新細明體"/>
              </w:rPr>
            </w:pPr>
            <w:r w:rsidRPr="009719C7">
              <w:rPr>
                <w:rFonts w:hint="eastAsia"/>
              </w:rPr>
              <w:t>0.68</w:t>
            </w:r>
          </w:p>
        </w:tc>
        <w:tc>
          <w:tcPr>
            <w:tcW w:w="1113" w:type="dxa"/>
            <w:tcMar>
              <w:top w:w="17" w:type="dxa"/>
              <w:left w:w="17" w:type="dxa"/>
              <w:bottom w:w="0" w:type="dxa"/>
              <w:right w:w="17" w:type="dxa"/>
            </w:tcMar>
            <w:vAlign w:val="bottom"/>
          </w:tcPr>
          <w:p w:rsidR="00785873" w:rsidRPr="00785873" w:rsidRDefault="00785873" w:rsidP="00785873">
            <w:pPr>
              <w:ind w:rightChars="107" w:right="257"/>
              <w:jc w:val="right"/>
              <w:rPr>
                <w:rFonts w:ascii="新細明體" w:hAnsi="新細明體" w:cs="新細明體"/>
              </w:rPr>
            </w:pPr>
            <w:r w:rsidRPr="00785873">
              <w:rPr>
                <w:rFonts w:hint="eastAsia"/>
              </w:rPr>
              <w:t>0.64</w:t>
            </w:r>
          </w:p>
        </w:tc>
        <w:tc>
          <w:tcPr>
            <w:tcW w:w="1007" w:type="dxa"/>
            <w:vAlign w:val="bottom"/>
          </w:tcPr>
          <w:p w:rsidR="00785873" w:rsidRPr="00785873" w:rsidRDefault="00785873" w:rsidP="00785873">
            <w:pPr>
              <w:ind w:rightChars="76" w:right="182"/>
              <w:jc w:val="right"/>
              <w:rPr>
                <w:rFonts w:ascii="新細明體" w:hAnsi="新細明體" w:cs="新細明體"/>
              </w:rPr>
            </w:pPr>
            <w:r w:rsidRPr="00785873">
              <w:rPr>
                <w:rFonts w:hint="eastAsia"/>
              </w:rPr>
              <w:t>21.01</w:t>
            </w:r>
          </w:p>
        </w:tc>
      </w:tr>
      <w:tr w:rsidR="00785873" w:rsidRPr="00AC575C" w:rsidTr="00465B84">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785873" w:rsidRPr="00AC575C" w:rsidRDefault="00785873" w:rsidP="00F05345">
            <w:pPr>
              <w:wordWrap w:val="0"/>
              <w:snapToGrid w:val="0"/>
              <w:spacing w:line="380" w:lineRule="exact"/>
              <w:ind w:left="28" w:right="284"/>
              <w:jc w:val="right"/>
              <w:rPr>
                <w:rFonts w:eastAsia="標楷體"/>
                <w:spacing w:val="-6"/>
              </w:rPr>
            </w:pPr>
            <w:r w:rsidRPr="00AC575C">
              <w:rPr>
                <w:rFonts w:eastAsia="標楷體"/>
                <w:spacing w:val="-6"/>
              </w:rPr>
              <w:t>9</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785873" w:rsidRPr="009719C7" w:rsidRDefault="00785873" w:rsidP="00F05345">
            <w:pPr>
              <w:snapToGrid w:val="0"/>
              <w:spacing w:line="380" w:lineRule="exact"/>
              <w:ind w:rightChars="100" w:right="240"/>
              <w:jc w:val="right"/>
              <w:rPr>
                <w:rFonts w:eastAsia="標楷體"/>
                <w:color w:val="000000" w:themeColor="text1"/>
              </w:rPr>
            </w:pPr>
            <w:r w:rsidRPr="009719C7">
              <w:rPr>
                <w:rFonts w:eastAsia="標楷體" w:hint="eastAsia"/>
                <w:color w:val="000000" w:themeColor="text1"/>
              </w:rPr>
              <w:t>9</w:t>
            </w:r>
            <w:r w:rsidRPr="009719C7">
              <w:rPr>
                <w:rFonts w:eastAsia="標楷體"/>
                <w:color w:val="000000" w:themeColor="text1"/>
              </w:rPr>
              <w:t>.</w:t>
            </w:r>
            <w:r w:rsidRPr="009719C7">
              <w:rPr>
                <w:rFonts w:eastAsia="標楷體" w:hint="eastAsia"/>
                <w:color w:val="000000" w:themeColor="text1"/>
              </w:rPr>
              <w:t>94</w:t>
            </w:r>
          </w:p>
        </w:tc>
        <w:tc>
          <w:tcPr>
            <w:tcW w:w="1090" w:type="dxa"/>
            <w:tcMar>
              <w:top w:w="17" w:type="dxa"/>
              <w:left w:w="17" w:type="dxa"/>
              <w:bottom w:w="0" w:type="dxa"/>
              <w:right w:w="17" w:type="dxa"/>
            </w:tcMar>
            <w:vAlign w:val="bottom"/>
          </w:tcPr>
          <w:p w:rsidR="00785873" w:rsidRPr="009719C7" w:rsidRDefault="00785873" w:rsidP="00CE0567">
            <w:pPr>
              <w:tabs>
                <w:tab w:val="left" w:pos="857"/>
              </w:tabs>
              <w:ind w:rightChars="98" w:right="235"/>
              <w:jc w:val="right"/>
              <w:rPr>
                <w:rFonts w:ascii="新細明體" w:hAnsi="新細明體" w:cs="新細明體"/>
              </w:rPr>
            </w:pPr>
            <w:r w:rsidRPr="009719C7">
              <w:rPr>
                <w:rFonts w:hint="eastAsia"/>
              </w:rPr>
              <w:t>10.59</w:t>
            </w:r>
          </w:p>
        </w:tc>
        <w:tc>
          <w:tcPr>
            <w:tcW w:w="1278" w:type="dxa"/>
            <w:tcMar>
              <w:top w:w="17" w:type="dxa"/>
              <w:left w:w="17" w:type="dxa"/>
              <w:bottom w:w="0" w:type="dxa"/>
              <w:right w:w="17" w:type="dxa"/>
            </w:tcMar>
            <w:vAlign w:val="bottom"/>
          </w:tcPr>
          <w:p w:rsidR="00785873" w:rsidRPr="00785873" w:rsidRDefault="00785873" w:rsidP="00785873">
            <w:pPr>
              <w:ind w:rightChars="120" w:right="288"/>
              <w:jc w:val="right"/>
              <w:rPr>
                <w:rFonts w:ascii="新細明體" w:hAnsi="新細明體" w:cs="新細明體"/>
              </w:rPr>
            </w:pPr>
            <w:r w:rsidRPr="00785873">
              <w:rPr>
                <w:rFonts w:hint="eastAsia"/>
              </w:rPr>
              <w:t>11.00</w:t>
            </w:r>
          </w:p>
        </w:tc>
        <w:tc>
          <w:tcPr>
            <w:tcW w:w="1160" w:type="dxa"/>
            <w:tcMar>
              <w:top w:w="17" w:type="dxa"/>
              <w:left w:w="17" w:type="dxa"/>
              <w:bottom w:w="0" w:type="dxa"/>
              <w:right w:w="17" w:type="dxa"/>
            </w:tcMar>
            <w:vAlign w:val="bottom"/>
          </w:tcPr>
          <w:p w:rsidR="00785873" w:rsidRPr="009719C7" w:rsidRDefault="00785873" w:rsidP="00785873">
            <w:pPr>
              <w:ind w:rightChars="127" w:right="305"/>
              <w:jc w:val="right"/>
              <w:rPr>
                <w:rFonts w:ascii="新細明體" w:hAnsi="新細明體" w:cs="新細明體"/>
              </w:rPr>
            </w:pPr>
            <w:r w:rsidRPr="009719C7">
              <w:rPr>
                <w:rFonts w:hint="eastAsia"/>
              </w:rPr>
              <w:t>-4.99</w:t>
            </w:r>
          </w:p>
        </w:tc>
        <w:tc>
          <w:tcPr>
            <w:tcW w:w="1113" w:type="dxa"/>
            <w:tcMar>
              <w:top w:w="17" w:type="dxa"/>
              <w:left w:w="17" w:type="dxa"/>
              <w:bottom w:w="0" w:type="dxa"/>
              <w:right w:w="17" w:type="dxa"/>
            </w:tcMar>
            <w:vAlign w:val="bottom"/>
          </w:tcPr>
          <w:p w:rsidR="00785873" w:rsidRPr="00785873" w:rsidRDefault="00785873" w:rsidP="00785873">
            <w:pPr>
              <w:ind w:rightChars="107" w:right="257"/>
              <w:jc w:val="right"/>
              <w:rPr>
                <w:rFonts w:ascii="新細明體" w:hAnsi="新細明體" w:cs="新細明體"/>
              </w:rPr>
            </w:pPr>
            <w:r w:rsidRPr="00785873">
              <w:rPr>
                <w:rFonts w:hint="eastAsia"/>
              </w:rPr>
              <w:t>2.70</w:t>
            </w:r>
          </w:p>
        </w:tc>
        <w:tc>
          <w:tcPr>
            <w:tcW w:w="1007" w:type="dxa"/>
            <w:vAlign w:val="bottom"/>
          </w:tcPr>
          <w:p w:rsidR="00785873" w:rsidRPr="00785873" w:rsidRDefault="00785873" w:rsidP="00785873">
            <w:pPr>
              <w:ind w:rightChars="76" w:right="182"/>
              <w:jc w:val="right"/>
              <w:rPr>
                <w:rFonts w:ascii="新細明體" w:hAnsi="新細明體" w:cs="新細明體"/>
              </w:rPr>
            </w:pPr>
            <w:r w:rsidRPr="00785873">
              <w:rPr>
                <w:rFonts w:hint="eastAsia"/>
              </w:rPr>
              <w:t>22.39</w:t>
            </w:r>
          </w:p>
        </w:tc>
      </w:tr>
      <w:tr w:rsidR="00785873" w:rsidRPr="00AC575C" w:rsidTr="00465B84">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785873" w:rsidRPr="00AC575C" w:rsidRDefault="00785873" w:rsidP="00F05345">
            <w:pPr>
              <w:wordWrap w:val="0"/>
              <w:snapToGrid w:val="0"/>
              <w:spacing w:line="380" w:lineRule="exact"/>
              <w:ind w:left="28" w:right="284"/>
              <w:jc w:val="right"/>
              <w:rPr>
                <w:rFonts w:eastAsia="標楷體"/>
                <w:spacing w:val="-6"/>
              </w:rPr>
            </w:pPr>
            <w:r w:rsidRPr="00AC575C">
              <w:rPr>
                <w:rFonts w:eastAsia="標楷體"/>
                <w:spacing w:val="-6"/>
              </w:rPr>
              <w:t>10</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785873" w:rsidRPr="009719C7" w:rsidRDefault="00785873" w:rsidP="00F05345">
            <w:pPr>
              <w:snapToGrid w:val="0"/>
              <w:spacing w:line="380" w:lineRule="exact"/>
              <w:ind w:rightChars="100" w:right="240"/>
              <w:jc w:val="right"/>
              <w:rPr>
                <w:rFonts w:eastAsia="標楷體"/>
                <w:color w:val="000000" w:themeColor="text1"/>
              </w:rPr>
            </w:pPr>
            <w:r w:rsidRPr="009719C7">
              <w:rPr>
                <w:rFonts w:eastAsia="標楷體" w:hint="eastAsia"/>
                <w:color w:val="000000" w:themeColor="text1"/>
              </w:rPr>
              <w:t>9</w:t>
            </w:r>
            <w:r w:rsidRPr="009719C7">
              <w:rPr>
                <w:rFonts w:eastAsia="標楷體"/>
                <w:color w:val="000000" w:themeColor="text1"/>
              </w:rPr>
              <w:t>.</w:t>
            </w:r>
            <w:r w:rsidRPr="009719C7">
              <w:rPr>
                <w:rFonts w:eastAsia="標楷體" w:hint="eastAsia"/>
                <w:color w:val="000000" w:themeColor="text1"/>
              </w:rPr>
              <w:t>20</w:t>
            </w:r>
          </w:p>
        </w:tc>
        <w:tc>
          <w:tcPr>
            <w:tcW w:w="1090" w:type="dxa"/>
            <w:tcMar>
              <w:top w:w="17" w:type="dxa"/>
              <w:left w:w="17" w:type="dxa"/>
              <w:bottom w:w="0" w:type="dxa"/>
              <w:right w:w="17" w:type="dxa"/>
            </w:tcMar>
            <w:vAlign w:val="bottom"/>
          </w:tcPr>
          <w:p w:rsidR="00785873" w:rsidRPr="009719C7" w:rsidRDefault="00785873" w:rsidP="00CE0567">
            <w:pPr>
              <w:tabs>
                <w:tab w:val="left" w:pos="857"/>
              </w:tabs>
              <w:ind w:rightChars="98" w:right="235"/>
              <w:jc w:val="right"/>
              <w:rPr>
                <w:rFonts w:ascii="新細明體" w:hAnsi="新細明體" w:cs="新細明體"/>
              </w:rPr>
            </w:pPr>
            <w:r w:rsidRPr="009719C7">
              <w:rPr>
                <w:rFonts w:hint="eastAsia"/>
              </w:rPr>
              <w:t>9.22</w:t>
            </w:r>
          </w:p>
        </w:tc>
        <w:tc>
          <w:tcPr>
            <w:tcW w:w="1278" w:type="dxa"/>
            <w:tcMar>
              <w:top w:w="17" w:type="dxa"/>
              <w:left w:w="17" w:type="dxa"/>
              <w:bottom w:w="0" w:type="dxa"/>
              <w:right w:w="17" w:type="dxa"/>
            </w:tcMar>
            <w:vAlign w:val="bottom"/>
          </w:tcPr>
          <w:p w:rsidR="00785873" w:rsidRPr="00785873" w:rsidRDefault="00785873" w:rsidP="00785873">
            <w:pPr>
              <w:ind w:rightChars="120" w:right="288"/>
              <w:jc w:val="right"/>
              <w:rPr>
                <w:rFonts w:ascii="新細明體" w:hAnsi="新細明體" w:cs="新細明體"/>
              </w:rPr>
            </w:pPr>
            <w:r w:rsidRPr="00785873">
              <w:rPr>
                <w:rFonts w:hint="eastAsia"/>
              </w:rPr>
              <w:t>13.16</w:t>
            </w:r>
          </w:p>
        </w:tc>
        <w:tc>
          <w:tcPr>
            <w:tcW w:w="1160" w:type="dxa"/>
            <w:tcMar>
              <w:top w:w="17" w:type="dxa"/>
              <w:left w:w="17" w:type="dxa"/>
              <w:bottom w:w="0" w:type="dxa"/>
              <w:right w:w="17" w:type="dxa"/>
            </w:tcMar>
            <w:vAlign w:val="bottom"/>
          </w:tcPr>
          <w:p w:rsidR="00785873" w:rsidRPr="009719C7" w:rsidRDefault="00785873" w:rsidP="00785873">
            <w:pPr>
              <w:ind w:rightChars="127" w:right="305"/>
              <w:jc w:val="right"/>
              <w:rPr>
                <w:rFonts w:ascii="新細明體" w:hAnsi="新細明體" w:cs="新細明體"/>
              </w:rPr>
            </w:pPr>
            <w:r w:rsidRPr="009719C7">
              <w:rPr>
                <w:rFonts w:hint="eastAsia"/>
              </w:rPr>
              <w:t>-2.76</w:t>
            </w:r>
          </w:p>
        </w:tc>
        <w:tc>
          <w:tcPr>
            <w:tcW w:w="1113" w:type="dxa"/>
            <w:tcMar>
              <w:top w:w="17" w:type="dxa"/>
              <w:left w:w="17" w:type="dxa"/>
              <w:bottom w:w="0" w:type="dxa"/>
              <w:right w:w="17" w:type="dxa"/>
            </w:tcMar>
            <w:vAlign w:val="bottom"/>
          </w:tcPr>
          <w:p w:rsidR="00785873" w:rsidRPr="00785873" w:rsidRDefault="00785873" w:rsidP="00785873">
            <w:pPr>
              <w:ind w:rightChars="107" w:right="257"/>
              <w:jc w:val="right"/>
              <w:rPr>
                <w:rFonts w:ascii="新細明體" w:hAnsi="新細明體" w:cs="新細明體"/>
              </w:rPr>
            </w:pPr>
            <w:r w:rsidRPr="00785873">
              <w:rPr>
                <w:rFonts w:hint="eastAsia"/>
              </w:rPr>
              <w:t>2.64</w:t>
            </w:r>
          </w:p>
        </w:tc>
        <w:tc>
          <w:tcPr>
            <w:tcW w:w="1007" w:type="dxa"/>
            <w:vAlign w:val="bottom"/>
          </w:tcPr>
          <w:p w:rsidR="00785873" w:rsidRPr="00785873" w:rsidRDefault="00785873" w:rsidP="00785873">
            <w:pPr>
              <w:ind w:rightChars="76" w:right="182"/>
              <w:jc w:val="right"/>
              <w:rPr>
                <w:rFonts w:ascii="新細明體" w:hAnsi="新細明體" w:cs="新細明體"/>
              </w:rPr>
            </w:pPr>
            <w:r w:rsidRPr="00785873">
              <w:rPr>
                <w:rFonts w:hint="eastAsia"/>
              </w:rPr>
              <w:t>35.34</w:t>
            </w:r>
          </w:p>
        </w:tc>
      </w:tr>
      <w:tr w:rsidR="00785873" w:rsidRPr="00AC575C" w:rsidTr="00465B84">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785873" w:rsidRPr="00AC575C" w:rsidRDefault="00785873" w:rsidP="00F05345">
            <w:pPr>
              <w:wordWrap w:val="0"/>
              <w:snapToGrid w:val="0"/>
              <w:spacing w:line="380" w:lineRule="exact"/>
              <w:ind w:left="28" w:right="284"/>
              <w:jc w:val="right"/>
              <w:rPr>
                <w:rFonts w:eastAsia="標楷體"/>
                <w:spacing w:val="-6"/>
              </w:rPr>
            </w:pPr>
            <w:r w:rsidRPr="00AC575C">
              <w:rPr>
                <w:rFonts w:eastAsia="標楷體"/>
                <w:spacing w:val="-6"/>
              </w:rPr>
              <w:t>1</w:t>
            </w:r>
            <w:r>
              <w:rPr>
                <w:rFonts w:eastAsia="標楷體" w:hint="eastAsia"/>
                <w:spacing w:val="-6"/>
              </w:rPr>
              <w:t>1</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tcPr>
          <w:p w:rsidR="00785873" w:rsidRPr="009719C7" w:rsidRDefault="00785873" w:rsidP="00F05345">
            <w:pPr>
              <w:snapToGrid w:val="0"/>
              <w:spacing w:line="380" w:lineRule="exact"/>
              <w:ind w:rightChars="100" w:right="240"/>
              <w:jc w:val="right"/>
              <w:rPr>
                <w:rFonts w:eastAsia="標楷體"/>
                <w:color w:val="000000" w:themeColor="text1"/>
              </w:rPr>
            </w:pPr>
            <w:r w:rsidRPr="009719C7">
              <w:rPr>
                <w:rFonts w:eastAsia="標楷體"/>
                <w:color w:val="000000" w:themeColor="text1"/>
              </w:rPr>
              <w:t>6.</w:t>
            </w:r>
            <w:r w:rsidRPr="009719C7">
              <w:rPr>
                <w:rFonts w:eastAsia="標楷體" w:hint="eastAsia"/>
                <w:color w:val="000000" w:themeColor="text1"/>
              </w:rPr>
              <w:t>79</w:t>
            </w:r>
          </w:p>
        </w:tc>
        <w:tc>
          <w:tcPr>
            <w:tcW w:w="1090" w:type="dxa"/>
            <w:tcMar>
              <w:top w:w="17" w:type="dxa"/>
              <w:left w:w="17" w:type="dxa"/>
              <w:bottom w:w="0" w:type="dxa"/>
              <w:right w:w="17" w:type="dxa"/>
            </w:tcMar>
            <w:vAlign w:val="bottom"/>
          </w:tcPr>
          <w:p w:rsidR="00785873" w:rsidRPr="009719C7" w:rsidRDefault="00785873" w:rsidP="00CE0567">
            <w:pPr>
              <w:tabs>
                <w:tab w:val="left" w:pos="857"/>
              </w:tabs>
              <w:ind w:rightChars="98" w:right="235"/>
              <w:jc w:val="right"/>
              <w:rPr>
                <w:rFonts w:ascii="新細明體" w:hAnsi="新細明體" w:cs="新細明體"/>
              </w:rPr>
            </w:pPr>
            <w:r w:rsidRPr="009719C7">
              <w:rPr>
                <w:rFonts w:hint="eastAsia"/>
              </w:rPr>
              <w:t>6.85</w:t>
            </w:r>
          </w:p>
        </w:tc>
        <w:tc>
          <w:tcPr>
            <w:tcW w:w="1278" w:type="dxa"/>
            <w:tcMar>
              <w:top w:w="17" w:type="dxa"/>
              <w:left w:w="17" w:type="dxa"/>
              <w:bottom w:w="0" w:type="dxa"/>
              <w:right w:w="17" w:type="dxa"/>
            </w:tcMar>
            <w:vAlign w:val="bottom"/>
          </w:tcPr>
          <w:p w:rsidR="00785873" w:rsidRPr="00785873" w:rsidRDefault="00785873" w:rsidP="00785873">
            <w:pPr>
              <w:ind w:rightChars="120" w:right="288"/>
              <w:jc w:val="right"/>
              <w:rPr>
                <w:rFonts w:ascii="新細明體" w:hAnsi="新細明體" w:cs="新細明體"/>
              </w:rPr>
            </w:pPr>
            <w:r w:rsidRPr="00785873">
              <w:rPr>
                <w:rFonts w:hint="eastAsia"/>
              </w:rPr>
              <w:t>1.30</w:t>
            </w:r>
          </w:p>
        </w:tc>
        <w:tc>
          <w:tcPr>
            <w:tcW w:w="1160" w:type="dxa"/>
            <w:tcMar>
              <w:top w:w="17" w:type="dxa"/>
              <w:left w:w="17" w:type="dxa"/>
              <w:bottom w:w="0" w:type="dxa"/>
              <w:right w:w="17" w:type="dxa"/>
            </w:tcMar>
            <w:vAlign w:val="bottom"/>
          </w:tcPr>
          <w:p w:rsidR="00785873" w:rsidRPr="009719C7" w:rsidRDefault="00785873" w:rsidP="00785873">
            <w:pPr>
              <w:ind w:rightChars="127" w:right="305"/>
              <w:jc w:val="right"/>
              <w:rPr>
                <w:rFonts w:ascii="新細明體" w:hAnsi="新細明體" w:cs="新細明體"/>
              </w:rPr>
            </w:pPr>
            <w:r w:rsidRPr="009719C7">
              <w:rPr>
                <w:rFonts w:hint="eastAsia"/>
              </w:rPr>
              <w:t>9.43</w:t>
            </w:r>
          </w:p>
        </w:tc>
        <w:tc>
          <w:tcPr>
            <w:tcW w:w="1113" w:type="dxa"/>
            <w:tcMar>
              <w:top w:w="17" w:type="dxa"/>
              <w:left w:w="17" w:type="dxa"/>
              <w:bottom w:w="0" w:type="dxa"/>
              <w:right w:w="17" w:type="dxa"/>
            </w:tcMar>
            <w:vAlign w:val="bottom"/>
          </w:tcPr>
          <w:p w:rsidR="00785873" w:rsidRPr="00785873" w:rsidRDefault="00785873" w:rsidP="00785873">
            <w:pPr>
              <w:ind w:rightChars="107" w:right="257"/>
              <w:jc w:val="right"/>
              <w:rPr>
                <w:rFonts w:ascii="新細明體" w:hAnsi="新細明體" w:cs="新細明體"/>
              </w:rPr>
            </w:pPr>
            <w:r w:rsidRPr="00785873">
              <w:rPr>
                <w:rFonts w:hint="eastAsia"/>
              </w:rPr>
              <w:t>1.41</w:t>
            </w:r>
          </w:p>
        </w:tc>
        <w:tc>
          <w:tcPr>
            <w:tcW w:w="1007" w:type="dxa"/>
            <w:vAlign w:val="bottom"/>
          </w:tcPr>
          <w:p w:rsidR="00785873" w:rsidRPr="00785873" w:rsidRDefault="00785873" w:rsidP="00785873">
            <w:pPr>
              <w:ind w:rightChars="76" w:right="182"/>
              <w:jc w:val="right"/>
              <w:rPr>
                <w:rFonts w:ascii="新細明體" w:hAnsi="新細明體" w:cs="新細明體"/>
              </w:rPr>
            </w:pPr>
            <w:r w:rsidRPr="00785873">
              <w:rPr>
                <w:rFonts w:hint="eastAsia"/>
              </w:rPr>
              <w:t>1.39</w:t>
            </w:r>
          </w:p>
        </w:tc>
      </w:tr>
      <w:tr w:rsidR="00785873" w:rsidRPr="00AC575C" w:rsidTr="00465B84">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785873" w:rsidRPr="00AC575C" w:rsidRDefault="00785873" w:rsidP="00F05345">
            <w:pPr>
              <w:wordWrap w:val="0"/>
              <w:snapToGrid w:val="0"/>
              <w:spacing w:line="380" w:lineRule="exact"/>
              <w:ind w:left="28" w:right="284"/>
              <w:jc w:val="right"/>
              <w:rPr>
                <w:rFonts w:eastAsia="標楷體"/>
                <w:spacing w:val="-6"/>
              </w:rPr>
            </w:pPr>
            <w:r w:rsidRPr="00AC575C">
              <w:rPr>
                <w:rFonts w:eastAsia="標楷體"/>
                <w:spacing w:val="-6"/>
              </w:rPr>
              <w:t>1</w:t>
            </w:r>
            <w:r>
              <w:rPr>
                <w:rFonts w:eastAsia="標楷體" w:hint="eastAsia"/>
                <w:spacing w:val="-6"/>
              </w:rPr>
              <w:t>2</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tcPr>
          <w:p w:rsidR="00785873" w:rsidRPr="009719C7" w:rsidRDefault="00785873" w:rsidP="009719C7">
            <w:pPr>
              <w:snapToGrid w:val="0"/>
              <w:spacing w:line="380" w:lineRule="exact"/>
              <w:ind w:rightChars="100" w:right="240"/>
              <w:jc w:val="right"/>
              <w:rPr>
                <w:rFonts w:eastAsia="標楷體"/>
                <w:color w:val="000000" w:themeColor="text1"/>
              </w:rPr>
            </w:pPr>
            <w:r w:rsidRPr="009719C7">
              <w:rPr>
                <w:rFonts w:eastAsia="標楷體"/>
                <w:color w:val="000000" w:themeColor="text1"/>
              </w:rPr>
              <w:t>7.</w:t>
            </w:r>
            <w:r w:rsidRPr="009719C7">
              <w:rPr>
                <w:rFonts w:eastAsia="標楷體" w:hint="eastAsia"/>
                <w:color w:val="000000" w:themeColor="text1"/>
              </w:rPr>
              <w:t>76</w:t>
            </w:r>
          </w:p>
        </w:tc>
        <w:tc>
          <w:tcPr>
            <w:tcW w:w="1090" w:type="dxa"/>
            <w:tcMar>
              <w:top w:w="17" w:type="dxa"/>
              <w:left w:w="17" w:type="dxa"/>
              <w:bottom w:w="0" w:type="dxa"/>
              <w:right w:w="17" w:type="dxa"/>
            </w:tcMar>
            <w:vAlign w:val="bottom"/>
          </w:tcPr>
          <w:p w:rsidR="00785873" w:rsidRPr="009719C7" w:rsidRDefault="00785873" w:rsidP="00CE0567">
            <w:pPr>
              <w:tabs>
                <w:tab w:val="left" w:pos="857"/>
              </w:tabs>
              <w:ind w:rightChars="98" w:right="235"/>
              <w:jc w:val="right"/>
              <w:rPr>
                <w:rFonts w:ascii="新細明體" w:hAnsi="新細明體" w:cs="新細明體"/>
              </w:rPr>
            </w:pPr>
            <w:r w:rsidRPr="009719C7">
              <w:rPr>
                <w:rFonts w:hint="eastAsia"/>
              </w:rPr>
              <w:t>7.76</w:t>
            </w:r>
          </w:p>
        </w:tc>
        <w:tc>
          <w:tcPr>
            <w:tcW w:w="1278" w:type="dxa"/>
            <w:tcMar>
              <w:top w:w="17" w:type="dxa"/>
              <w:left w:w="17" w:type="dxa"/>
              <w:bottom w:w="0" w:type="dxa"/>
              <w:right w:w="17" w:type="dxa"/>
            </w:tcMar>
            <w:vAlign w:val="bottom"/>
          </w:tcPr>
          <w:p w:rsidR="00785873" w:rsidRPr="00785873" w:rsidRDefault="00785873" w:rsidP="00785873">
            <w:pPr>
              <w:ind w:rightChars="120" w:right="288"/>
              <w:jc w:val="right"/>
              <w:rPr>
                <w:rFonts w:ascii="新細明體" w:hAnsi="新細明體" w:cs="新細明體"/>
              </w:rPr>
            </w:pPr>
            <w:r w:rsidRPr="00785873">
              <w:rPr>
                <w:rFonts w:hint="eastAsia"/>
              </w:rPr>
              <w:t>6.14</w:t>
            </w:r>
          </w:p>
        </w:tc>
        <w:tc>
          <w:tcPr>
            <w:tcW w:w="1160" w:type="dxa"/>
            <w:tcMar>
              <w:top w:w="17" w:type="dxa"/>
              <w:left w:w="17" w:type="dxa"/>
              <w:bottom w:w="0" w:type="dxa"/>
              <w:right w:w="17" w:type="dxa"/>
            </w:tcMar>
            <w:vAlign w:val="bottom"/>
          </w:tcPr>
          <w:p w:rsidR="00785873" w:rsidRPr="009719C7" w:rsidRDefault="00785873" w:rsidP="00785873">
            <w:pPr>
              <w:ind w:rightChars="127" w:right="305"/>
              <w:jc w:val="right"/>
              <w:rPr>
                <w:rFonts w:ascii="新細明體" w:hAnsi="新細明體" w:cs="新細明體"/>
              </w:rPr>
            </w:pPr>
            <w:r w:rsidRPr="009719C7">
              <w:rPr>
                <w:rFonts w:hint="eastAsia"/>
              </w:rPr>
              <w:t>3.03</w:t>
            </w:r>
          </w:p>
        </w:tc>
        <w:tc>
          <w:tcPr>
            <w:tcW w:w="1113" w:type="dxa"/>
            <w:tcMar>
              <w:top w:w="17" w:type="dxa"/>
              <w:left w:w="17" w:type="dxa"/>
              <w:bottom w:w="0" w:type="dxa"/>
              <w:right w:w="17" w:type="dxa"/>
            </w:tcMar>
            <w:vAlign w:val="bottom"/>
          </w:tcPr>
          <w:p w:rsidR="00785873" w:rsidRPr="00785873" w:rsidRDefault="00785873" w:rsidP="00785873">
            <w:pPr>
              <w:ind w:rightChars="107" w:right="257"/>
              <w:jc w:val="right"/>
              <w:rPr>
                <w:rFonts w:ascii="新細明體" w:hAnsi="新細明體" w:cs="新細明體"/>
              </w:rPr>
            </w:pPr>
            <w:r w:rsidRPr="00785873">
              <w:rPr>
                <w:rFonts w:hint="eastAsia"/>
              </w:rPr>
              <w:t>1.07</w:t>
            </w:r>
          </w:p>
        </w:tc>
        <w:tc>
          <w:tcPr>
            <w:tcW w:w="1007" w:type="dxa"/>
            <w:vAlign w:val="bottom"/>
          </w:tcPr>
          <w:p w:rsidR="00785873" w:rsidRPr="00785873" w:rsidRDefault="00785873" w:rsidP="00785873">
            <w:pPr>
              <w:ind w:rightChars="76" w:right="182"/>
              <w:jc w:val="right"/>
              <w:rPr>
                <w:rFonts w:ascii="新細明體" w:hAnsi="新細明體" w:cs="新細明體"/>
              </w:rPr>
            </w:pPr>
            <w:r w:rsidRPr="00785873">
              <w:rPr>
                <w:rFonts w:hint="eastAsia"/>
              </w:rPr>
              <w:t>19.94</w:t>
            </w:r>
          </w:p>
        </w:tc>
      </w:tr>
      <w:tr w:rsidR="00804F18" w:rsidRPr="00AC575C" w:rsidTr="00BA0CF9">
        <w:trPr>
          <w:trHeight w:val="300"/>
          <w:jc w:val="center"/>
        </w:trPr>
        <w:tc>
          <w:tcPr>
            <w:tcW w:w="1756" w:type="dxa"/>
            <w:tcBorders>
              <w:left w:val="nil"/>
              <w:right w:val="single" w:sz="4" w:space="0" w:color="auto"/>
            </w:tcBorders>
            <w:tcMar>
              <w:top w:w="17" w:type="dxa"/>
              <w:left w:w="17" w:type="dxa"/>
              <w:bottom w:w="0" w:type="dxa"/>
              <w:right w:w="17" w:type="dxa"/>
            </w:tcMar>
          </w:tcPr>
          <w:p w:rsidR="00804F18" w:rsidRPr="00AC575C" w:rsidRDefault="00804F18" w:rsidP="00F05345">
            <w:pPr>
              <w:snapToGrid w:val="0"/>
              <w:spacing w:line="380" w:lineRule="exact"/>
              <w:rPr>
                <w:rFonts w:eastAsia="標楷體"/>
                <w:b/>
                <w:bCs/>
              </w:rPr>
            </w:pPr>
            <w:r>
              <w:rPr>
                <w:rFonts w:eastAsia="標楷體"/>
                <w:b/>
                <w:bCs/>
              </w:rPr>
              <w:t xml:space="preserve"> 10</w:t>
            </w:r>
            <w:r>
              <w:rPr>
                <w:rFonts w:eastAsia="標楷體" w:hint="eastAsia"/>
                <w:b/>
                <w:bCs/>
              </w:rPr>
              <w:t>4</w:t>
            </w:r>
            <w:r w:rsidRPr="00AC575C">
              <w:rPr>
                <w:rFonts w:eastAsia="標楷體"/>
                <w:b/>
                <w:bCs/>
              </w:rPr>
              <w:t>年</w:t>
            </w:r>
            <w:r w:rsidR="00BA0CF9">
              <w:rPr>
                <w:rFonts w:eastAsia="標楷體" w:hint="eastAsia"/>
                <w:b/>
                <w:bCs/>
              </w:rPr>
              <w:t>1~2</w:t>
            </w:r>
            <w:r w:rsidR="00BA0CF9">
              <w:rPr>
                <w:rFonts w:eastAsia="標楷體" w:hint="eastAsia"/>
                <w:b/>
                <w:bCs/>
              </w:rPr>
              <w:t>月</w:t>
            </w:r>
          </w:p>
        </w:tc>
        <w:tc>
          <w:tcPr>
            <w:tcW w:w="1095" w:type="dxa"/>
            <w:tcBorders>
              <w:left w:val="single" w:sz="4" w:space="0" w:color="auto"/>
            </w:tcBorders>
            <w:tcMar>
              <w:top w:w="17" w:type="dxa"/>
              <w:left w:w="17" w:type="dxa"/>
              <w:bottom w:w="0" w:type="dxa"/>
              <w:right w:w="17" w:type="dxa"/>
            </w:tcMar>
          </w:tcPr>
          <w:p w:rsidR="00804F18" w:rsidRPr="009719C7" w:rsidRDefault="00AC6056" w:rsidP="00F05345">
            <w:pPr>
              <w:snapToGrid w:val="0"/>
              <w:spacing w:line="380" w:lineRule="exact"/>
              <w:ind w:rightChars="100" w:right="240"/>
              <w:jc w:val="right"/>
              <w:rPr>
                <w:rFonts w:eastAsia="標楷體"/>
                <w:color w:val="000000" w:themeColor="text1"/>
              </w:rPr>
            </w:pPr>
            <w:r w:rsidRPr="009719C7">
              <w:rPr>
                <w:rFonts w:eastAsia="標楷體" w:hint="eastAsia"/>
                <w:color w:val="000000" w:themeColor="text1"/>
              </w:rPr>
              <w:t>5.59</w:t>
            </w:r>
          </w:p>
        </w:tc>
        <w:tc>
          <w:tcPr>
            <w:tcW w:w="1090" w:type="dxa"/>
            <w:tcMar>
              <w:top w:w="17" w:type="dxa"/>
              <w:left w:w="17" w:type="dxa"/>
              <w:bottom w:w="0" w:type="dxa"/>
              <w:right w:w="17" w:type="dxa"/>
            </w:tcMar>
          </w:tcPr>
          <w:p w:rsidR="00804F18" w:rsidRPr="009719C7" w:rsidRDefault="00AC6056" w:rsidP="00CE0567">
            <w:pPr>
              <w:snapToGrid w:val="0"/>
              <w:spacing w:line="380" w:lineRule="exact"/>
              <w:ind w:rightChars="98" w:right="235"/>
              <w:jc w:val="right"/>
              <w:rPr>
                <w:rFonts w:eastAsia="標楷體"/>
                <w:color w:val="000000" w:themeColor="text1"/>
              </w:rPr>
            </w:pPr>
            <w:r w:rsidRPr="009719C7">
              <w:rPr>
                <w:rFonts w:eastAsia="標楷體" w:hint="eastAsia"/>
                <w:color w:val="000000" w:themeColor="text1"/>
              </w:rPr>
              <w:t>6.50</w:t>
            </w:r>
          </w:p>
        </w:tc>
        <w:tc>
          <w:tcPr>
            <w:tcW w:w="1278" w:type="dxa"/>
            <w:tcMar>
              <w:top w:w="17" w:type="dxa"/>
              <w:left w:w="17" w:type="dxa"/>
              <w:bottom w:w="0" w:type="dxa"/>
              <w:right w:w="17" w:type="dxa"/>
            </w:tcMar>
          </w:tcPr>
          <w:p w:rsidR="00804F18" w:rsidRPr="009719C7" w:rsidRDefault="00AC6056" w:rsidP="00785873">
            <w:pPr>
              <w:snapToGrid w:val="0"/>
              <w:spacing w:line="380" w:lineRule="exact"/>
              <w:ind w:rightChars="120" w:right="288"/>
              <w:jc w:val="right"/>
              <w:rPr>
                <w:rFonts w:eastAsia="標楷體"/>
                <w:color w:val="000000" w:themeColor="text1"/>
              </w:rPr>
            </w:pPr>
            <w:r w:rsidRPr="009719C7">
              <w:rPr>
                <w:rFonts w:eastAsia="標楷體" w:hint="eastAsia"/>
                <w:color w:val="000000" w:themeColor="text1"/>
              </w:rPr>
              <w:t>6.88</w:t>
            </w:r>
          </w:p>
        </w:tc>
        <w:tc>
          <w:tcPr>
            <w:tcW w:w="1160" w:type="dxa"/>
            <w:tcMar>
              <w:top w:w="17" w:type="dxa"/>
              <w:left w:w="17" w:type="dxa"/>
              <w:bottom w:w="0" w:type="dxa"/>
              <w:right w:w="17" w:type="dxa"/>
            </w:tcMar>
          </w:tcPr>
          <w:p w:rsidR="00804F18" w:rsidRPr="009719C7" w:rsidRDefault="00AC6056" w:rsidP="00785873">
            <w:pPr>
              <w:snapToGrid w:val="0"/>
              <w:spacing w:line="380" w:lineRule="exact"/>
              <w:ind w:rightChars="127" w:right="305"/>
              <w:jc w:val="right"/>
              <w:rPr>
                <w:rFonts w:eastAsia="標楷體"/>
                <w:color w:val="000000" w:themeColor="text1"/>
              </w:rPr>
            </w:pPr>
            <w:r w:rsidRPr="009719C7">
              <w:rPr>
                <w:rFonts w:eastAsia="標楷體" w:hint="eastAsia"/>
                <w:color w:val="000000" w:themeColor="text1"/>
              </w:rPr>
              <w:t>-7.88</w:t>
            </w:r>
          </w:p>
        </w:tc>
        <w:tc>
          <w:tcPr>
            <w:tcW w:w="1113" w:type="dxa"/>
            <w:tcMar>
              <w:top w:w="17" w:type="dxa"/>
              <w:left w:w="17" w:type="dxa"/>
              <w:bottom w:w="0" w:type="dxa"/>
              <w:right w:w="17" w:type="dxa"/>
            </w:tcMar>
            <w:vAlign w:val="bottom"/>
          </w:tcPr>
          <w:p w:rsidR="00804F18" w:rsidRPr="009719C7" w:rsidRDefault="00AC6056" w:rsidP="00785873">
            <w:pPr>
              <w:snapToGrid w:val="0"/>
              <w:spacing w:line="380" w:lineRule="exact"/>
              <w:ind w:rightChars="107" w:right="257"/>
              <w:jc w:val="right"/>
              <w:rPr>
                <w:rFonts w:eastAsia="標楷體"/>
                <w:color w:val="000000" w:themeColor="text1"/>
              </w:rPr>
            </w:pPr>
            <w:r w:rsidRPr="009719C7">
              <w:rPr>
                <w:rFonts w:eastAsia="標楷體" w:hint="eastAsia"/>
                <w:color w:val="000000" w:themeColor="text1"/>
              </w:rPr>
              <w:t>1.08</w:t>
            </w:r>
          </w:p>
        </w:tc>
        <w:tc>
          <w:tcPr>
            <w:tcW w:w="1007" w:type="dxa"/>
          </w:tcPr>
          <w:p w:rsidR="00804F18" w:rsidRPr="009719C7" w:rsidRDefault="00AC6056" w:rsidP="00785873">
            <w:pPr>
              <w:tabs>
                <w:tab w:val="left" w:pos="913"/>
              </w:tabs>
              <w:snapToGrid w:val="0"/>
              <w:spacing w:line="380" w:lineRule="exact"/>
              <w:ind w:rightChars="76" w:right="182"/>
              <w:jc w:val="right"/>
              <w:rPr>
                <w:rFonts w:eastAsia="標楷體"/>
                <w:color w:val="000000" w:themeColor="text1"/>
              </w:rPr>
            </w:pPr>
            <w:r w:rsidRPr="009719C7">
              <w:rPr>
                <w:rFonts w:eastAsia="標楷體" w:hint="eastAsia"/>
                <w:color w:val="000000" w:themeColor="text1"/>
              </w:rPr>
              <w:t>-5</w:t>
            </w:r>
            <w:r w:rsidRPr="009719C7">
              <w:rPr>
                <w:rFonts w:eastAsia="標楷體"/>
                <w:color w:val="000000" w:themeColor="text1"/>
              </w:rPr>
              <w:t>.</w:t>
            </w:r>
            <w:r w:rsidRPr="009719C7">
              <w:rPr>
                <w:rFonts w:eastAsia="標楷體" w:hint="eastAsia"/>
                <w:color w:val="000000" w:themeColor="text1"/>
              </w:rPr>
              <w:t>21</w:t>
            </w:r>
          </w:p>
        </w:tc>
      </w:tr>
      <w:tr w:rsidR="00804F18" w:rsidRPr="00AC575C" w:rsidTr="00BA0CF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804F18" w:rsidRPr="00AC575C" w:rsidRDefault="00804F18" w:rsidP="00F05345">
            <w:pPr>
              <w:snapToGrid w:val="0"/>
              <w:spacing w:line="380" w:lineRule="exact"/>
              <w:ind w:left="28" w:right="284"/>
              <w:jc w:val="right"/>
              <w:rPr>
                <w:rFonts w:eastAsia="標楷體"/>
                <w:spacing w:val="-6"/>
              </w:rPr>
            </w:pPr>
            <w:r w:rsidRPr="00AC575C">
              <w:rPr>
                <w:rFonts w:eastAsia="標楷體"/>
                <w:spacing w:val="-6"/>
              </w:rPr>
              <w:t>1</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tcPr>
          <w:p w:rsidR="00804F18" w:rsidRPr="009719C7" w:rsidRDefault="009719C7" w:rsidP="00F05345">
            <w:pPr>
              <w:snapToGrid w:val="0"/>
              <w:spacing w:line="380" w:lineRule="exact"/>
              <w:ind w:rightChars="100" w:right="240"/>
              <w:jc w:val="right"/>
              <w:rPr>
                <w:rFonts w:eastAsia="標楷體"/>
                <w:color w:val="000000" w:themeColor="text1"/>
              </w:rPr>
            </w:pPr>
            <w:r w:rsidRPr="009719C7">
              <w:rPr>
                <w:rFonts w:eastAsia="標楷體" w:hint="eastAsia"/>
                <w:color w:val="000000" w:themeColor="text1"/>
              </w:rPr>
              <w:t>7</w:t>
            </w:r>
            <w:r w:rsidR="00804F18" w:rsidRPr="009719C7">
              <w:rPr>
                <w:rFonts w:eastAsia="標楷體" w:hint="eastAsia"/>
                <w:color w:val="000000" w:themeColor="text1"/>
              </w:rPr>
              <w:t>.</w:t>
            </w:r>
            <w:r w:rsidRPr="009719C7">
              <w:rPr>
                <w:rFonts w:eastAsia="標楷體" w:hint="eastAsia"/>
                <w:color w:val="000000" w:themeColor="text1"/>
              </w:rPr>
              <w:t>58</w:t>
            </w:r>
          </w:p>
        </w:tc>
        <w:tc>
          <w:tcPr>
            <w:tcW w:w="1090" w:type="dxa"/>
            <w:tcMar>
              <w:top w:w="17" w:type="dxa"/>
              <w:left w:w="17" w:type="dxa"/>
              <w:bottom w:w="0" w:type="dxa"/>
              <w:right w:w="17" w:type="dxa"/>
            </w:tcMar>
          </w:tcPr>
          <w:p w:rsidR="00804F18" w:rsidRPr="00785873" w:rsidRDefault="009719C7" w:rsidP="00CE0567">
            <w:pPr>
              <w:snapToGrid w:val="0"/>
              <w:spacing w:line="380" w:lineRule="exact"/>
              <w:ind w:rightChars="98" w:right="235"/>
              <w:jc w:val="right"/>
              <w:rPr>
                <w:rFonts w:eastAsia="標楷體"/>
                <w:color w:val="000000" w:themeColor="text1"/>
              </w:rPr>
            </w:pPr>
            <w:r w:rsidRPr="00785873">
              <w:rPr>
                <w:rFonts w:eastAsia="標楷體" w:hint="eastAsia"/>
                <w:color w:val="000000" w:themeColor="text1"/>
              </w:rPr>
              <w:t>9.</w:t>
            </w:r>
            <w:r w:rsidR="00804F18" w:rsidRPr="00785873">
              <w:rPr>
                <w:rFonts w:eastAsia="標楷體" w:hint="eastAsia"/>
                <w:color w:val="000000" w:themeColor="text1"/>
              </w:rPr>
              <w:t>0</w:t>
            </w:r>
            <w:r w:rsidRPr="00785873">
              <w:rPr>
                <w:rFonts w:eastAsia="標楷體" w:hint="eastAsia"/>
                <w:color w:val="000000" w:themeColor="text1"/>
              </w:rPr>
              <w:t>8</w:t>
            </w:r>
          </w:p>
        </w:tc>
        <w:tc>
          <w:tcPr>
            <w:tcW w:w="1278" w:type="dxa"/>
            <w:tcMar>
              <w:top w:w="17" w:type="dxa"/>
              <w:left w:w="17" w:type="dxa"/>
              <w:bottom w:w="0" w:type="dxa"/>
              <w:right w:w="17" w:type="dxa"/>
            </w:tcMar>
          </w:tcPr>
          <w:p w:rsidR="00804F18" w:rsidRPr="00785873" w:rsidRDefault="00785873" w:rsidP="00785873">
            <w:pPr>
              <w:snapToGrid w:val="0"/>
              <w:spacing w:line="380" w:lineRule="exact"/>
              <w:ind w:rightChars="120" w:right="288"/>
              <w:jc w:val="right"/>
              <w:rPr>
                <w:rFonts w:eastAsia="標楷體"/>
                <w:color w:val="000000" w:themeColor="text1"/>
              </w:rPr>
            </w:pPr>
            <w:r>
              <w:rPr>
                <w:rFonts w:eastAsia="標楷體" w:hint="eastAsia"/>
                <w:color w:val="000000" w:themeColor="text1"/>
              </w:rPr>
              <w:t>5</w:t>
            </w:r>
            <w:r w:rsidR="00804F18" w:rsidRPr="00785873">
              <w:rPr>
                <w:rFonts w:eastAsia="標楷體" w:hint="eastAsia"/>
                <w:color w:val="000000" w:themeColor="text1"/>
              </w:rPr>
              <w:t>.</w:t>
            </w:r>
            <w:r>
              <w:rPr>
                <w:rFonts w:eastAsia="標楷體" w:hint="eastAsia"/>
                <w:color w:val="000000" w:themeColor="text1"/>
              </w:rPr>
              <w:t>15</w:t>
            </w:r>
          </w:p>
        </w:tc>
        <w:tc>
          <w:tcPr>
            <w:tcW w:w="1160" w:type="dxa"/>
            <w:tcMar>
              <w:top w:w="17" w:type="dxa"/>
              <w:left w:w="17" w:type="dxa"/>
              <w:bottom w:w="0" w:type="dxa"/>
              <w:right w:w="17" w:type="dxa"/>
            </w:tcMar>
          </w:tcPr>
          <w:p w:rsidR="00804F18" w:rsidRPr="00785873" w:rsidRDefault="00804F18" w:rsidP="00785873">
            <w:pPr>
              <w:snapToGrid w:val="0"/>
              <w:spacing w:line="380" w:lineRule="exact"/>
              <w:ind w:rightChars="127" w:right="305"/>
              <w:jc w:val="right"/>
              <w:rPr>
                <w:rFonts w:eastAsia="標楷體"/>
                <w:color w:val="000000" w:themeColor="text1"/>
              </w:rPr>
            </w:pPr>
            <w:r w:rsidRPr="00785873">
              <w:rPr>
                <w:rFonts w:eastAsia="標楷體" w:hint="eastAsia"/>
                <w:color w:val="000000" w:themeColor="text1"/>
              </w:rPr>
              <w:t>-6.</w:t>
            </w:r>
            <w:r w:rsidR="00785873" w:rsidRPr="00785873">
              <w:rPr>
                <w:rFonts w:eastAsia="標楷體" w:hint="eastAsia"/>
                <w:color w:val="000000" w:themeColor="text1"/>
              </w:rPr>
              <w:t>16</w:t>
            </w:r>
          </w:p>
        </w:tc>
        <w:tc>
          <w:tcPr>
            <w:tcW w:w="1113" w:type="dxa"/>
            <w:tcMar>
              <w:top w:w="17" w:type="dxa"/>
              <w:left w:w="17" w:type="dxa"/>
              <w:bottom w:w="0" w:type="dxa"/>
              <w:right w:w="17" w:type="dxa"/>
            </w:tcMar>
            <w:vAlign w:val="bottom"/>
          </w:tcPr>
          <w:p w:rsidR="00804F18" w:rsidRPr="00785873" w:rsidRDefault="00804F18" w:rsidP="00785873">
            <w:pPr>
              <w:snapToGrid w:val="0"/>
              <w:spacing w:line="380" w:lineRule="exact"/>
              <w:ind w:rightChars="107" w:right="257"/>
              <w:jc w:val="right"/>
              <w:rPr>
                <w:rFonts w:eastAsia="標楷體"/>
                <w:color w:val="000000" w:themeColor="text1"/>
              </w:rPr>
            </w:pPr>
            <w:r w:rsidRPr="00785873">
              <w:rPr>
                <w:rFonts w:eastAsia="標楷體" w:hint="eastAsia"/>
                <w:color w:val="000000" w:themeColor="text1"/>
              </w:rPr>
              <w:t>0.3</w:t>
            </w:r>
            <w:r w:rsidR="00785873" w:rsidRPr="00785873">
              <w:rPr>
                <w:rFonts w:eastAsia="標楷體" w:hint="eastAsia"/>
                <w:color w:val="000000" w:themeColor="text1"/>
              </w:rPr>
              <w:t>0</w:t>
            </w:r>
          </w:p>
        </w:tc>
        <w:tc>
          <w:tcPr>
            <w:tcW w:w="1007" w:type="dxa"/>
          </w:tcPr>
          <w:p w:rsidR="00804F18" w:rsidRPr="00785873" w:rsidRDefault="00804F18" w:rsidP="00785873">
            <w:pPr>
              <w:tabs>
                <w:tab w:val="left" w:pos="824"/>
              </w:tabs>
              <w:snapToGrid w:val="0"/>
              <w:spacing w:line="380" w:lineRule="exact"/>
              <w:ind w:rightChars="76" w:right="182"/>
              <w:jc w:val="right"/>
              <w:rPr>
                <w:rFonts w:eastAsia="標楷體"/>
                <w:color w:val="000000" w:themeColor="text1"/>
              </w:rPr>
            </w:pPr>
            <w:r w:rsidRPr="00785873">
              <w:rPr>
                <w:rFonts w:eastAsia="標楷體" w:hint="eastAsia"/>
                <w:color w:val="000000" w:themeColor="text1"/>
              </w:rPr>
              <w:t>-28.</w:t>
            </w:r>
            <w:r w:rsidR="00785873" w:rsidRPr="00785873">
              <w:rPr>
                <w:rFonts w:eastAsia="標楷體" w:hint="eastAsia"/>
                <w:color w:val="000000" w:themeColor="text1"/>
              </w:rPr>
              <w:t>19</w:t>
            </w:r>
          </w:p>
        </w:tc>
      </w:tr>
      <w:tr w:rsidR="00804F18" w:rsidRPr="00AC575C" w:rsidTr="00BA0CF9">
        <w:trPr>
          <w:trHeight w:val="300"/>
          <w:jc w:val="center"/>
        </w:trPr>
        <w:tc>
          <w:tcPr>
            <w:tcW w:w="1756" w:type="dxa"/>
            <w:tcBorders>
              <w:left w:val="nil"/>
              <w:bottom w:val="single" w:sz="4" w:space="0" w:color="auto"/>
              <w:right w:val="single" w:sz="4" w:space="0" w:color="auto"/>
            </w:tcBorders>
            <w:tcMar>
              <w:top w:w="17" w:type="dxa"/>
              <w:left w:w="17" w:type="dxa"/>
              <w:bottom w:w="0" w:type="dxa"/>
              <w:right w:w="17" w:type="dxa"/>
            </w:tcMar>
            <w:vAlign w:val="center"/>
          </w:tcPr>
          <w:p w:rsidR="00804F18" w:rsidRPr="00AC575C" w:rsidRDefault="00BA0CF9" w:rsidP="005B7F90">
            <w:pPr>
              <w:snapToGrid w:val="0"/>
              <w:spacing w:line="380" w:lineRule="exact"/>
              <w:ind w:left="28" w:right="284"/>
              <w:jc w:val="right"/>
              <w:rPr>
                <w:rFonts w:eastAsia="標楷體"/>
                <w:spacing w:val="-6"/>
              </w:rPr>
            </w:pPr>
            <w:r w:rsidRPr="00AC575C">
              <w:rPr>
                <w:rFonts w:eastAsia="標楷體"/>
                <w:spacing w:val="-6"/>
              </w:rPr>
              <w:t>2</w:t>
            </w:r>
            <w:r w:rsidRPr="00AC575C">
              <w:rPr>
                <w:rFonts w:eastAsia="標楷體"/>
                <w:spacing w:val="-6"/>
              </w:rPr>
              <w:t>月</w:t>
            </w:r>
          </w:p>
        </w:tc>
        <w:tc>
          <w:tcPr>
            <w:tcW w:w="1095" w:type="dxa"/>
            <w:tcBorders>
              <w:left w:val="single" w:sz="4" w:space="0" w:color="auto"/>
              <w:bottom w:val="single" w:sz="4" w:space="0" w:color="auto"/>
            </w:tcBorders>
            <w:tcMar>
              <w:top w:w="17" w:type="dxa"/>
              <w:left w:w="17" w:type="dxa"/>
              <w:bottom w:w="0" w:type="dxa"/>
              <w:right w:w="17" w:type="dxa"/>
            </w:tcMar>
          </w:tcPr>
          <w:p w:rsidR="00804F18" w:rsidRPr="00077EE9" w:rsidRDefault="00AC6056" w:rsidP="00A55803">
            <w:pPr>
              <w:snapToGrid w:val="0"/>
              <w:spacing w:line="380" w:lineRule="exact"/>
              <w:ind w:rightChars="100" w:right="240"/>
              <w:jc w:val="right"/>
              <w:rPr>
                <w:rFonts w:eastAsia="標楷體"/>
              </w:rPr>
            </w:pPr>
            <w:r>
              <w:rPr>
                <w:rFonts w:eastAsia="標楷體" w:hint="eastAsia"/>
              </w:rPr>
              <w:t>3.32</w:t>
            </w:r>
          </w:p>
        </w:tc>
        <w:tc>
          <w:tcPr>
            <w:tcW w:w="1090" w:type="dxa"/>
            <w:tcBorders>
              <w:bottom w:val="single" w:sz="4" w:space="0" w:color="auto"/>
            </w:tcBorders>
            <w:tcMar>
              <w:top w:w="17" w:type="dxa"/>
              <w:left w:w="17" w:type="dxa"/>
              <w:bottom w:w="0" w:type="dxa"/>
              <w:right w:w="17" w:type="dxa"/>
            </w:tcMar>
          </w:tcPr>
          <w:p w:rsidR="00804F18" w:rsidRPr="00077EE9" w:rsidRDefault="00AC6056" w:rsidP="00CE0567">
            <w:pPr>
              <w:snapToGrid w:val="0"/>
              <w:spacing w:line="380" w:lineRule="exact"/>
              <w:ind w:rightChars="98" w:right="235"/>
              <w:jc w:val="right"/>
              <w:rPr>
                <w:rFonts w:eastAsia="標楷體"/>
              </w:rPr>
            </w:pPr>
            <w:r>
              <w:rPr>
                <w:rFonts w:eastAsia="標楷體" w:hint="eastAsia"/>
              </w:rPr>
              <w:t>3.55</w:t>
            </w:r>
          </w:p>
        </w:tc>
        <w:tc>
          <w:tcPr>
            <w:tcW w:w="1278" w:type="dxa"/>
            <w:tcBorders>
              <w:bottom w:val="single" w:sz="4" w:space="0" w:color="auto"/>
            </w:tcBorders>
            <w:tcMar>
              <w:top w:w="17" w:type="dxa"/>
              <w:left w:w="17" w:type="dxa"/>
              <w:bottom w:w="0" w:type="dxa"/>
              <w:right w:w="17" w:type="dxa"/>
            </w:tcMar>
          </w:tcPr>
          <w:p w:rsidR="00804F18" w:rsidRPr="00077EE9" w:rsidRDefault="00AC6056" w:rsidP="00785873">
            <w:pPr>
              <w:snapToGrid w:val="0"/>
              <w:spacing w:line="380" w:lineRule="exact"/>
              <w:ind w:rightChars="120" w:right="288"/>
              <w:jc w:val="right"/>
              <w:rPr>
                <w:rFonts w:eastAsia="標楷體"/>
              </w:rPr>
            </w:pPr>
            <w:r>
              <w:rPr>
                <w:rFonts w:eastAsia="標楷體" w:hint="eastAsia"/>
              </w:rPr>
              <w:t>9.36</w:t>
            </w:r>
          </w:p>
        </w:tc>
        <w:tc>
          <w:tcPr>
            <w:tcW w:w="1160" w:type="dxa"/>
            <w:tcBorders>
              <w:bottom w:val="single" w:sz="4" w:space="0" w:color="auto"/>
            </w:tcBorders>
            <w:tcMar>
              <w:top w:w="17" w:type="dxa"/>
              <w:left w:w="17" w:type="dxa"/>
              <w:bottom w:w="0" w:type="dxa"/>
              <w:right w:w="17" w:type="dxa"/>
            </w:tcMar>
          </w:tcPr>
          <w:p w:rsidR="00804F18" w:rsidRPr="00077EE9" w:rsidRDefault="00AC6056" w:rsidP="00785873">
            <w:pPr>
              <w:snapToGrid w:val="0"/>
              <w:spacing w:line="380" w:lineRule="exact"/>
              <w:ind w:rightChars="127" w:right="305"/>
              <w:jc w:val="right"/>
              <w:rPr>
                <w:rFonts w:eastAsia="標楷體"/>
              </w:rPr>
            </w:pPr>
            <w:r>
              <w:rPr>
                <w:rFonts w:eastAsia="標楷體" w:hint="eastAsia"/>
              </w:rPr>
              <w:t>-9.73</w:t>
            </w:r>
          </w:p>
        </w:tc>
        <w:tc>
          <w:tcPr>
            <w:tcW w:w="1113" w:type="dxa"/>
            <w:tcBorders>
              <w:bottom w:val="single" w:sz="4" w:space="0" w:color="auto"/>
            </w:tcBorders>
            <w:tcMar>
              <w:top w:w="17" w:type="dxa"/>
              <w:left w:w="17" w:type="dxa"/>
              <w:bottom w:w="0" w:type="dxa"/>
              <w:right w:w="17" w:type="dxa"/>
            </w:tcMar>
            <w:vAlign w:val="bottom"/>
          </w:tcPr>
          <w:p w:rsidR="00804F18" w:rsidRDefault="00AC6056" w:rsidP="00785873">
            <w:pPr>
              <w:snapToGrid w:val="0"/>
              <w:spacing w:line="380" w:lineRule="exact"/>
              <w:ind w:rightChars="107" w:right="257"/>
              <w:jc w:val="right"/>
              <w:rPr>
                <w:rFonts w:eastAsia="標楷體"/>
              </w:rPr>
            </w:pPr>
            <w:r>
              <w:rPr>
                <w:rFonts w:eastAsia="標楷體" w:hint="eastAsia"/>
              </w:rPr>
              <w:t>1.96</w:t>
            </w:r>
          </w:p>
        </w:tc>
        <w:tc>
          <w:tcPr>
            <w:tcW w:w="1007" w:type="dxa"/>
            <w:tcBorders>
              <w:bottom w:val="single" w:sz="4" w:space="0" w:color="auto"/>
            </w:tcBorders>
          </w:tcPr>
          <w:p w:rsidR="00804F18" w:rsidRPr="00077EE9" w:rsidRDefault="00AC6056" w:rsidP="00785873">
            <w:pPr>
              <w:tabs>
                <w:tab w:val="left" w:pos="913"/>
              </w:tabs>
              <w:snapToGrid w:val="0"/>
              <w:spacing w:line="380" w:lineRule="exact"/>
              <w:ind w:rightChars="76" w:right="182"/>
              <w:jc w:val="right"/>
              <w:rPr>
                <w:rFonts w:eastAsia="標楷體"/>
              </w:rPr>
            </w:pPr>
            <w:r>
              <w:rPr>
                <w:rFonts w:eastAsia="標楷體" w:hint="eastAsia"/>
              </w:rPr>
              <w:t>40</w:t>
            </w:r>
            <w:r w:rsidRPr="00077EE9">
              <w:rPr>
                <w:rFonts w:eastAsia="標楷體"/>
              </w:rPr>
              <w:t>.</w:t>
            </w:r>
            <w:r>
              <w:rPr>
                <w:rFonts w:eastAsia="標楷體" w:hint="eastAsia"/>
              </w:rPr>
              <w:t>5</w:t>
            </w:r>
            <w:r w:rsidRPr="00077EE9">
              <w:rPr>
                <w:rFonts w:eastAsia="標楷體"/>
              </w:rPr>
              <w:t>7</w:t>
            </w:r>
          </w:p>
        </w:tc>
      </w:tr>
    </w:tbl>
    <w:p w:rsidR="003F3F99" w:rsidRPr="008A1EF5" w:rsidRDefault="003F3F99" w:rsidP="003F3F99">
      <w:pPr>
        <w:snapToGrid w:val="0"/>
        <w:spacing w:line="240" w:lineRule="atLeast"/>
        <w:ind w:right="-142"/>
        <w:jc w:val="both"/>
        <w:rPr>
          <w:rFonts w:eastAsia="標楷體"/>
          <w:sz w:val="22"/>
          <w:szCs w:val="22"/>
        </w:rPr>
      </w:pPr>
      <w:r w:rsidRPr="008A1EF5">
        <w:rPr>
          <w:rFonts w:eastAsia="標楷體"/>
          <w:sz w:val="22"/>
          <w:szCs w:val="22"/>
        </w:rPr>
        <w:t>資料來源：經濟部統計處。</w:t>
      </w:r>
    </w:p>
    <w:p w:rsidR="003F3F99" w:rsidRPr="00421927" w:rsidRDefault="003F3F99" w:rsidP="003F3F99">
      <w:pPr>
        <w:snapToGrid w:val="0"/>
        <w:spacing w:line="240" w:lineRule="atLeast"/>
        <w:ind w:right="-142"/>
        <w:jc w:val="both"/>
        <w:rPr>
          <w:rFonts w:eastAsia="標楷體"/>
          <w:color w:val="FF0000"/>
          <w:sz w:val="22"/>
          <w:szCs w:val="22"/>
        </w:rPr>
      </w:pPr>
    </w:p>
    <w:p w:rsidR="003F3F99" w:rsidRPr="00421927" w:rsidRDefault="003F3F99" w:rsidP="003F3F99">
      <w:pPr>
        <w:snapToGrid w:val="0"/>
        <w:spacing w:line="240" w:lineRule="atLeast"/>
        <w:ind w:right="-142"/>
        <w:jc w:val="both"/>
        <w:rPr>
          <w:rFonts w:eastAsia="標楷體"/>
          <w:color w:val="FF0000"/>
          <w:sz w:val="22"/>
          <w:szCs w:val="22"/>
        </w:rPr>
      </w:pPr>
    </w:p>
    <w:p w:rsidR="003F3F99" w:rsidRPr="00421927" w:rsidRDefault="003F3F99" w:rsidP="003F3F99">
      <w:pPr>
        <w:snapToGrid w:val="0"/>
        <w:spacing w:line="240" w:lineRule="atLeast"/>
        <w:ind w:right="-142"/>
        <w:jc w:val="both"/>
        <w:rPr>
          <w:rFonts w:eastAsia="標楷體"/>
          <w:color w:val="FF0000"/>
          <w:sz w:val="22"/>
          <w:szCs w:val="22"/>
        </w:rPr>
      </w:pPr>
    </w:p>
    <w:bookmarkEnd w:id="95"/>
    <w:p w:rsidR="003F3F99" w:rsidRPr="00421927" w:rsidRDefault="003F3F99" w:rsidP="003F3F99">
      <w:pPr>
        <w:snapToGrid w:val="0"/>
        <w:spacing w:line="240" w:lineRule="atLeast"/>
        <w:ind w:right="-142"/>
        <w:jc w:val="both"/>
        <w:rPr>
          <w:noProof/>
          <w:color w:val="FF0000"/>
        </w:rPr>
      </w:pPr>
    </w:p>
    <w:p w:rsidR="003F3F99" w:rsidRPr="00421927" w:rsidRDefault="008267E3" w:rsidP="003F3F99">
      <w:pPr>
        <w:snapToGrid w:val="0"/>
        <w:spacing w:line="240" w:lineRule="atLeast"/>
        <w:ind w:right="-142"/>
        <w:jc w:val="both"/>
        <w:rPr>
          <w:noProof/>
          <w:color w:val="FF0000"/>
        </w:rPr>
      </w:pPr>
      <w:r w:rsidRPr="00F6171E">
        <w:rPr>
          <w:rFonts w:eastAsia="標楷體"/>
          <w:noProof/>
          <w:color w:val="FF0000"/>
        </w:rPr>
        <w:drawing>
          <wp:anchor distT="0" distB="0" distL="114300" distR="114300" simplePos="0" relativeHeight="252123648" behindDoc="0" locked="0" layoutInCell="1" allowOverlap="1" wp14:anchorId="00A9D097" wp14:editId="0DB3EF93">
            <wp:simplePos x="0" y="0"/>
            <wp:positionH relativeFrom="column">
              <wp:posOffset>-545465</wp:posOffset>
            </wp:positionH>
            <wp:positionV relativeFrom="paragraph">
              <wp:posOffset>345440</wp:posOffset>
            </wp:positionV>
            <wp:extent cx="6400800" cy="2009775"/>
            <wp:effectExtent l="0" t="0" r="0" b="0"/>
            <wp:wrapTopAndBottom/>
            <wp:docPr id="13" name="圖表 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p>
    <w:p w:rsidR="003F3F99" w:rsidRPr="008A1EF5" w:rsidRDefault="003F3F99" w:rsidP="003F3F99">
      <w:pPr>
        <w:tabs>
          <w:tab w:val="left" w:pos="540"/>
        </w:tabs>
        <w:rPr>
          <w:rFonts w:eastAsia="標楷體"/>
          <w:b/>
          <w:bCs/>
          <w:sz w:val="28"/>
          <w:szCs w:val="28"/>
        </w:rPr>
      </w:pPr>
      <w:r w:rsidRPr="008A1EF5">
        <w:rPr>
          <w:rFonts w:eastAsia="標楷體"/>
          <w:b/>
          <w:bCs/>
          <w:sz w:val="28"/>
          <w:szCs w:val="28"/>
        </w:rPr>
        <w:t>２、</w:t>
      </w:r>
      <w:r w:rsidR="005A7D57">
        <w:rPr>
          <w:rFonts w:eastAsia="標楷體" w:hint="eastAsia"/>
          <w:b/>
          <w:bCs/>
          <w:sz w:val="28"/>
          <w:szCs w:val="28"/>
        </w:rPr>
        <w:t>104</w:t>
      </w:r>
      <w:r w:rsidR="008267E3" w:rsidRPr="008A1EF5">
        <w:rPr>
          <w:rFonts w:eastAsia="標楷體" w:hint="eastAsia"/>
          <w:b/>
          <w:bCs/>
          <w:sz w:val="28"/>
          <w:szCs w:val="28"/>
        </w:rPr>
        <w:t>年</w:t>
      </w:r>
      <w:r w:rsidR="000F1A11">
        <w:rPr>
          <w:rFonts w:eastAsia="標楷體" w:hint="eastAsia"/>
          <w:b/>
          <w:bCs/>
          <w:sz w:val="28"/>
          <w:szCs w:val="28"/>
        </w:rPr>
        <w:t>2</w:t>
      </w:r>
      <w:r w:rsidR="008267E3" w:rsidRPr="008A1EF5">
        <w:rPr>
          <w:rFonts w:eastAsia="標楷體" w:hint="eastAsia"/>
          <w:b/>
          <w:bCs/>
          <w:sz w:val="28"/>
          <w:szCs w:val="28"/>
        </w:rPr>
        <w:t>月製造業生產增加</w:t>
      </w:r>
      <w:r w:rsidR="005D1B4F">
        <w:rPr>
          <w:rFonts w:eastAsia="標楷體" w:hint="eastAsia"/>
          <w:b/>
          <w:bCs/>
          <w:sz w:val="28"/>
          <w:szCs w:val="28"/>
        </w:rPr>
        <w:t>3</w:t>
      </w:r>
      <w:r w:rsidR="008267E3" w:rsidRPr="00F11C12">
        <w:rPr>
          <w:rFonts w:eastAsia="標楷體" w:hint="eastAsia"/>
          <w:b/>
          <w:bCs/>
          <w:sz w:val="28"/>
          <w:szCs w:val="28"/>
        </w:rPr>
        <w:t>.</w:t>
      </w:r>
      <w:r w:rsidR="005D1B4F">
        <w:rPr>
          <w:rFonts w:eastAsia="標楷體" w:hint="eastAsia"/>
          <w:b/>
          <w:bCs/>
          <w:sz w:val="28"/>
          <w:szCs w:val="28"/>
        </w:rPr>
        <w:t>55</w:t>
      </w:r>
      <w:r w:rsidR="00A116EA">
        <w:rPr>
          <w:rFonts w:eastAsia="標楷體" w:hint="eastAsia"/>
          <w:b/>
          <w:bCs/>
          <w:sz w:val="28"/>
          <w:szCs w:val="28"/>
        </w:rPr>
        <w:t>%</w:t>
      </w:r>
    </w:p>
    <w:p w:rsidR="003F3F99" w:rsidRPr="008A1EF5" w:rsidRDefault="001104D5" w:rsidP="008A1EF5">
      <w:pPr>
        <w:widowControl/>
        <w:topLinePunct/>
        <w:snapToGrid w:val="0"/>
        <w:spacing w:line="300" w:lineRule="auto"/>
        <w:ind w:rightChars="-59" w:right="-142" w:firstLineChars="202" w:firstLine="566"/>
        <w:jc w:val="both"/>
        <w:rPr>
          <w:rFonts w:eastAsia="標楷體"/>
          <w:kern w:val="0"/>
          <w:sz w:val="28"/>
          <w:szCs w:val="20"/>
        </w:rPr>
      </w:pPr>
      <w:r>
        <w:rPr>
          <w:rFonts w:eastAsia="標楷體" w:hint="eastAsia"/>
          <w:kern w:val="0"/>
          <w:sz w:val="28"/>
          <w:szCs w:val="20"/>
        </w:rPr>
        <w:t>104</w:t>
      </w:r>
      <w:r w:rsidR="008267E3" w:rsidRPr="008A1EF5">
        <w:rPr>
          <w:rFonts w:eastAsia="標楷體" w:hint="eastAsia"/>
          <w:kern w:val="0"/>
          <w:sz w:val="28"/>
          <w:szCs w:val="20"/>
        </w:rPr>
        <w:t>年</w:t>
      </w:r>
      <w:r w:rsidR="000F1A11">
        <w:rPr>
          <w:rFonts w:eastAsia="標楷體" w:hint="eastAsia"/>
          <w:kern w:val="0"/>
          <w:sz w:val="28"/>
          <w:szCs w:val="20"/>
        </w:rPr>
        <w:t>2</w:t>
      </w:r>
      <w:r w:rsidR="008267E3" w:rsidRPr="008A1EF5">
        <w:rPr>
          <w:rFonts w:eastAsia="標楷體" w:hint="eastAsia"/>
          <w:kern w:val="0"/>
          <w:sz w:val="28"/>
          <w:szCs w:val="20"/>
        </w:rPr>
        <w:t>月製造業生產較上年同月增加</w:t>
      </w:r>
      <w:r w:rsidR="005D1B4F">
        <w:rPr>
          <w:rFonts w:eastAsia="標楷體" w:hint="eastAsia"/>
          <w:kern w:val="0"/>
          <w:sz w:val="28"/>
          <w:szCs w:val="20"/>
        </w:rPr>
        <w:t>3</w:t>
      </w:r>
      <w:r w:rsidR="008267E3" w:rsidRPr="00F11C12">
        <w:rPr>
          <w:rFonts w:eastAsia="標楷體" w:hint="eastAsia"/>
          <w:kern w:val="0"/>
          <w:sz w:val="28"/>
          <w:szCs w:val="20"/>
        </w:rPr>
        <w:t>.</w:t>
      </w:r>
      <w:r w:rsidR="005D1B4F">
        <w:rPr>
          <w:rFonts w:eastAsia="標楷體" w:hint="eastAsia"/>
          <w:kern w:val="0"/>
          <w:sz w:val="28"/>
          <w:szCs w:val="20"/>
        </w:rPr>
        <w:t>55</w:t>
      </w:r>
      <w:r w:rsidR="00A116EA">
        <w:rPr>
          <w:rFonts w:eastAsia="標楷體" w:hint="eastAsia"/>
          <w:kern w:val="0"/>
          <w:sz w:val="28"/>
          <w:szCs w:val="20"/>
        </w:rPr>
        <w:t>%</w:t>
      </w:r>
      <w:r w:rsidR="008267E3" w:rsidRPr="008A1EF5">
        <w:rPr>
          <w:rFonts w:eastAsia="標楷體" w:hint="eastAsia"/>
          <w:kern w:val="0"/>
          <w:sz w:val="28"/>
          <w:szCs w:val="20"/>
        </w:rPr>
        <w:t>，其中資訊電子工業增加</w:t>
      </w:r>
      <w:r w:rsidR="008267E3" w:rsidRPr="00A43624">
        <w:rPr>
          <w:rFonts w:eastAsia="標楷體" w:hint="eastAsia"/>
          <w:kern w:val="0"/>
          <w:sz w:val="28"/>
          <w:szCs w:val="20"/>
        </w:rPr>
        <w:t>1</w:t>
      </w:r>
      <w:r w:rsidR="005D1B4F">
        <w:rPr>
          <w:rFonts w:eastAsia="標楷體" w:hint="eastAsia"/>
          <w:kern w:val="0"/>
          <w:sz w:val="28"/>
          <w:szCs w:val="20"/>
        </w:rPr>
        <w:t>1</w:t>
      </w:r>
      <w:r w:rsidR="008267E3" w:rsidRPr="00A43624">
        <w:rPr>
          <w:rFonts w:eastAsia="標楷體" w:hint="eastAsia"/>
          <w:kern w:val="0"/>
          <w:sz w:val="28"/>
          <w:szCs w:val="20"/>
        </w:rPr>
        <w:t>.</w:t>
      </w:r>
      <w:r w:rsidR="005D1B4F">
        <w:rPr>
          <w:rFonts w:eastAsia="標楷體" w:hint="eastAsia"/>
          <w:kern w:val="0"/>
          <w:sz w:val="28"/>
          <w:szCs w:val="20"/>
        </w:rPr>
        <w:t>42</w:t>
      </w:r>
      <w:r w:rsidR="00A116EA">
        <w:rPr>
          <w:rFonts w:eastAsia="標楷體" w:hint="eastAsia"/>
          <w:kern w:val="0"/>
          <w:sz w:val="28"/>
          <w:szCs w:val="20"/>
        </w:rPr>
        <w:t>%</w:t>
      </w:r>
      <w:r w:rsidR="008267E3" w:rsidRPr="008A1EF5">
        <w:rPr>
          <w:rFonts w:eastAsia="標楷體" w:hint="eastAsia"/>
          <w:kern w:val="0"/>
          <w:sz w:val="28"/>
          <w:szCs w:val="20"/>
        </w:rPr>
        <w:t>，金屬機電工業</w:t>
      </w:r>
      <w:r w:rsidR="005D1B4F">
        <w:rPr>
          <w:rFonts w:eastAsia="標楷體" w:hint="eastAsia"/>
          <w:kern w:val="0"/>
          <w:sz w:val="28"/>
          <w:szCs w:val="20"/>
        </w:rPr>
        <w:t>、</w:t>
      </w:r>
      <w:r w:rsidR="005D1B4F" w:rsidRPr="00A43624">
        <w:rPr>
          <w:rFonts w:eastAsia="標楷體" w:hint="eastAsia"/>
          <w:kern w:val="0"/>
          <w:sz w:val="28"/>
          <w:szCs w:val="20"/>
        </w:rPr>
        <w:t>化學工業</w:t>
      </w:r>
      <w:r w:rsidR="005D1B4F">
        <w:rPr>
          <w:rFonts w:eastAsia="標楷體" w:hint="eastAsia"/>
          <w:kern w:val="0"/>
          <w:sz w:val="28"/>
          <w:szCs w:val="20"/>
        </w:rPr>
        <w:t>及</w:t>
      </w:r>
      <w:r w:rsidR="005D1B4F" w:rsidRPr="00A43624">
        <w:rPr>
          <w:rFonts w:eastAsia="標楷體" w:hint="eastAsia"/>
          <w:kern w:val="0"/>
          <w:sz w:val="28"/>
          <w:szCs w:val="20"/>
        </w:rPr>
        <w:t>民生工業</w:t>
      </w:r>
      <w:r w:rsidR="008E395C" w:rsidRPr="00A43624">
        <w:rPr>
          <w:rFonts w:eastAsia="標楷體" w:hint="eastAsia"/>
          <w:kern w:val="0"/>
          <w:sz w:val="28"/>
          <w:szCs w:val="20"/>
        </w:rPr>
        <w:t>則</w:t>
      </w:r>
      <w:r w:rsidR="008E395C">
        <w:rPr>
          <w:rFonts w:eastAsia="標楷體" w:hint="eastAsia"/>
          <w:kern w:val="0"/>
          <w:sz w:val="28"/>
          <w:szCs w:val="20"/>
        </w:rPr>
        <w:t>分別減少</w:t>
      </w:r>
      <w:r w:rsidR="005D1B4F" w:rsidRPr="00A116EA">
        <w:rPr>
          <w:rFonts w:eastAsia="標楷體" w:hint="eastAsia"/>
          <w:color w:val="000000" w:themeColor="text1"/>
          <w:kern w:val="0"/>
          <w:sz w:val="28"/>
          <w:szCs w:val="20"/>
        </w:rPr>
        <w:t>3</w:t>
      </w:r>
      <w:r w:rsidR="008267E3" w:rsidRPr="00A116EA">
        <w:rPr>
          <w:rFonts w:eastAsia="標楷體" w:hint="eastAsia"/>
          <w:color w:val="000000" w:themeColor="text1"/>
          <w:kern w:val="0"/>
          <w:sz w:val="28"/>
          <w:szCs w:val="20"/>
        </w:rPr>
        <w:t>.</w:t>
      </w:r>
      <w:r w:rsidR="005D1B4F" w:rsidRPr="00A116EA">
        <w:rPr>
          <w:rFonts w:eastAsia="標楷體" w:hint="eastAsia"/>
          <w:color w:val="000000" w:themeColor="text1"/>
          <w:kern w:val="0"/>
          <w:sz w:val="28"/>
          <w:szCs w:val="20"/>
        </w:rPr>
        <w:t>73</w:t>
      </w:r>
      <w:r w:rsidR="00A116EA" w:rsidRPr="00A116EA">
        <w:rPr>
          <w:rFonts w:eastAsia="標楷體" w:hint="eastAsia"/>
          <w:color w:val="000000" w:themeColor="text1"/>
          <w:kern w:val="0"/>
          <w:sz w:val="28"/>
          <w:szCs w:val="20"/>
        </w:rPr>
        <w:t>%</w:t>
      </w:r>
      <w:r w:rsidR="008E395C" w:rsidRPr="00A116EA">
        <w:rPr>
          <w:rFonts w:eastAsia="標楷體" w:hint="eastAsia"/>
          <w:color w:val="000000" w:themeColor="text1"/>
          <w:kern w:val="0"/>
          <w:sz w:val="28"/>
          <w:szCs w:val="20"/>
        </w:rPr>
        <w:t>、</w:t>
      </w:r>
      <w:r w:rsidR="008E395C">
        <w:rPr>
          <w:rFonts w:eastAsia="標楷體" w:hint="eastAsia"/>
          <w:kern w:val="0"/>
          <w:sz w:val="28"/>
          <w:szCs w:val="20"/>
        </w:rPr>
        <w:t>1</w:t>
      </w:r>
      <w:r w:rsidR="008267E3">
        <w:rPr>
          <w:rFonts w:eastAsia="標楷體" w:hint="eastAsia"/>
          <w:kern w:val="0"/>
          <w:sz w:val="28"/>
          <w:szCs w:val="20"/>
        </w:rPr>
        <w:t>.</w:t>
      </w:r>
      <w:r w:rsidR="005D1B4F">
        <w:rPr>
          <w:rFonts w:eastAsia="標楷體" w:hint="eastAsia"/>
          <w:kern w:val="0"/>
          <w:sz w:val="28"/>
          <w:szCs w:val="20"/>
        </w:rPr>
        <w:t>18</w:t>
      </w:r>
      <w:r w:rsidR="00A116EA">
        <w:rPr>
          <w:rFonts w:eastAsia="標楷體" w:hint="eastAsia"/>
          <w:kern w:val="0"/>
          <w:sz w:val="28"/>
          <w:szCs w:val="20"/>
        </w:rPr>
        <w:t>%</w:t>
      </w:r>
      <w:r w:rsidR="005D1B4F">
        <w:rPr>
          <w:rFonts w:eastAsia="標楷體" w:hint="eastAsia"/>
          <w:kern w:val="0"/>
          <w:sz w:val="28"/>
          <w:szCs w:val="20"/>
        </w:rPr>
        <w:t>、</w:t>
      </w:r>
      <w:r w:rsidR="005D1B4F">
        <w:rPr>
          <w:rFonts w:eastAsia="標楷體" w:hint="eastAsia"/>
          <w:kern w:val="0"/>
          <w:sz w:val="28"/>
          <w:szCs w:val="20"/>
        </w:rPr>
        <w:t>0.56</w:t>
      </w:r>
      <w:r w:rsidR="00A116EA">
        <w:rPr>
          <w:rFonts w:eastAsia="標楷體" w:hint="eastAsia"/>
          <w:kern w:val="0"/>
          <w:sz w:val="28"/>
          <w:szCs w:val="20"/>
        </w:rPr>
        <w:t>%</w:t>
      </w:r>
      <w:r w:rsidR="008267E3" w:rsidRPr="008A1EF5">
        <w:rPr>
          <w:rFonts w:eastAsia="標楷體" w:hint="eastAsia"/>
          <w:kern w:val="0"/>
          <w:sz w:val="28"/>
          <w:szCs w:val="20"/>
        </w:rPr>
        <w:t>。</w:t>
      </w:r>
      <w:r w:rsidR="00CB4E56">
        <w:rPr>
          <w:rFonts w:eastAsia="標楷體" w:hint="eastAsia"/>
          <w:kern w:val="0"/>
          <w:sz w:val="28"/>
          <w:szCs w:val="20"/>
        </w:rPr>
        <w:t>累計</w:t>
      </w:r>
      <w:r w:rsidR="00CB4E56">
        <w:rPr>
          <w:rFonts w:eastAsia="標楷體" w:hint="eastAsia"/>
          <w:kern w:val="0"/>
          <w:sz w:val="28"/>
          <w:szCs w:val="20"/>
        </w:rPr>
        <w:t>1</w:t>
      </w:r>
      <w:r w:rsidR="00CB4E56">
        <w:rPr>
          <w:rFonts w:eastAsia="標楷體" w:hint="eastAsia"/>
          <w:kern w:val="0"/>
          <w:sz w:val="28"/>
          <w:szCs w:val="20"/>
        </w:rPr>
        <w:t>至</w:t>
      </w:r>
      <w:r w:rsidR="00CB4E56">
        <w:rPr>
          <w:rFonts w:eastAsia="標楷體" w:hint="eastAsia"/>
          <w:kern w:val="0"/>
          <w:sz w:val="28"/>
          <w:szCs w:val="20"/>
        </w:rPr>
        <w:t>2</w:t>
      </w:r>
      <w:r w:rsidR="00CB4E56">
        <w:rPr>
          <w:rFonts w:eastAsia="標楷體" w:hint="eastAsia"/>
          <w:kern w:val="0"/>
          <w:sz w:val="28"/>
          <w:szCs w:val="20"/>
        </w:rPr>
        <w:t>月</w:t>
      </w:r>
      <w:r w:rsidR="00CB4E56" w:rsidRPr="00CB4E56">
        <w:rPr>
          <w:rFonts w:eastAsia="標楷體" w:hint="eastAsia"/>
          <w:kern w:val="0"/>
          <w:sz w:val="28"/>
          <w:szCs w:val="20"/>
        </w:rPr>
        <w:t>製造業生產增加</w:t>
      </w:r>
      <w:r w:rsidR="00CB4E56">
        <w:rPr>
          <w:rFonts w:eastAsia="標楷體" w:hint="eastAsia"/>
          <w:kern w:val="0"/>
          <w:sz w:val="28"/>
          <w:szCs w:val="20"/>
        </w:rPr>
        <w:t>6.50</w:t>
      </w:r>
      <w:r w:rsidR="00A116EA">
        <w:rPr>
          <w:rFonts w:eastAsia="標楷體" w:hint="eastAsia"/>
          <w:kern w:val="0"/>
          <w:sz w:val="28"/>
          <w:szCs w:val="20"/>
        </w:rPr>
        <w:t>%</w:t>
      </w:r>
      <w:r w:rsidR="00CB4E56">
        <w:rPr>
          <w:rFonts w:eastAsia="標楷體" w:hint="eastAsia"/>
          <w:kern w:val="0"/>
          <w:sz w:val="28"/>
          <w:szCs w:val="20"/>
        </w:rPr>
        <w:t>。</w:t>
      </w:r>
    </w:p>
    <w:p w:rsidR="003F3F99" w:rsidRPr="008A1EF5" w:rsidRDefault="003F3F99" w:rsidP="003F3F99">
      <w:pPr>
        <w:snapToGrid w:val="0"/>
        <w:spacing w:line="300" w:lineRule="auto"/>
        <w:ind w:right="91"/>
        <w:jc w:val="center"/>
        <w:rPr>
          <w:rFonts w:eastAsia="標楷體"/>
          <w:sz w:val="28"/>
        </w:rPr>
      </w:pPr>
      <w:r w:rsidRPr="008A1EF5">
        <w:rPr>
          <w:rFonts w:eastAsia="標楷體" w:hint="eastAsia"/>
          <w:b/>
          <w:bCs/>
          <w:sz w:val="28"/>
        </w:rPr>
        <w:t xml:space="preserve">　　　　　　</w:t>
      </w:r>
      <w:r w:rsidRPr="008A1EF5">
        <w:rPr>
          <w:rFonts w:eastAsia="標楷體"/>
          <w:b/>
          <w:bCs/>
          <w:sz w:val="28"/>
        </w:rPr>
        <w:t>表</w:t>
      </w:r>
      <w:r w:rsidRPr="008A1EF5">
        <w:rPr>
          <w:rFonts w:eastAsia="標楷體"/>
          <w:b/>
          <w:bCs/>
          <w:sz w:val="28"/>
        </w:rPr>
        <w:t xml:space="preserve">2-2-2   </w:t>
      </w:r>
      <w:r w:rsidRPr="008A1EF5">
        <w:rPr>
          <w:rFonts w:eastAsia="標楷體"/>
          <w:b/>
          <w:bCs/>
          <w:sz w:val="28"/>
        </w:rPr>
        <w:t>製造業生產年增率</w:t>
      </w:r>
      <w:r w:rsidRPr="008A1EF5">
        <w:rPr>
          <w:rFonts w:eastAsia="標楷體"/>
          <w:sz w:val="28"/>
        </w:rPr>
        <w:t xml:space="preserve">          </w:t>
      </w:r>
      <w:r w:rsidRPr="008A1EF5">
        <w:rPr>
          <w:rFonts w:eastAsia="標楷體"/>
        </w:rPr>
        <w:t>單位：</w:t>
      </w:r>
      <w:r w:rsidR="00A116EA">
        <w:rPr>
          <w:rFonts w:eastAsia="標楷體" w:hint="eastAsia"/>
        </w:rPr>
        <w:t>%</w:t>
      </w:r>
    </w:p>
    <w:tbl>
      <w:tblPr>
        <w:tblW w:w="8440" w:type="dxa"/>
        <w:jc w:val="center"/>
        <w:tblCellMar>
          <w:left w:w="0" w:type="dxa"/>
          <w:right w:w="0" w:type="dxa"/>
        </w:tblCellMar>
        <w:tblLook w:val="0000" w:firstRow="0" w:lastRow="0" w:firstColumn="0" w:lastColumn="0" w:noHBand="0" w:noVBand="0"/>
      </w:tblPr>
      <w:tblGrid>
        <w:gridCol w:w="1711"/>
        <w:gridCol w:w="1329"/>
        <w:gridCol w:w="1350"/>
        <w:gridCol w:w="1350"/>
        <w:gridCol w:w="1350"/>
        <w:gridCol w:w="1350"/>
      </w:tblGrid>
      <w:tr w:rsidR="008A1EF5" w:rsidRPr="00E53345" w:rsidTr="00B815A9">
        <w:trPr>
          <w:cantSplit/>
          <w:trHeight w:val="330"/>
          <w:jc w:val="center"/>
        </w:trPr>
        <w:tc>
          <w:tcPr>
            <w:tcW w:w="1711" w:type="dxa"/>
            <w:vMerge w:val="restart"/>
            <w:tcBorders>
              <w:top w:val="single" w:sz="4" w:space="0" w:color="auto"/>
              <w:left w:val="nil"/>
              <w:bottom w:val="single" w:sz="4" w:space="0" w:color="000000"/>
              <w:right w:val="single" w:sz="4" w:space="0" w:color="auto"/>
            </w:tcBorders>
            <w:tcMar>
              <w:top w:w="17" w:type="dxa"/>
              <w:left w:w="17" w:type="dxa"/>
              <w:bottom w:w="0" w:type="dxa"/>
              <w:right w:w="17" w:type="dxa"/>
            </w:tcMar>
            <w:vAlign w:val="center"/>
          </w:tcPr>
          <w:p w:rsidR="008A1EF5" w:rsidRPr="00E53345" w:rsidRDefault="008A1EF5" w:rsidP="00DB7D13">
            <w:pPr>
              <w:snapToGrid w:val="0"/>
              <w:spacing w:line="240" w:lineRule="exact"/>
              <w:ind w:left="28"/>
              <w:jc w:val="center"/>
              <w:rPr>
                <w:rFonts w:eastAsia="標楷體"/>
              </w:rPr>
            </w:pPr>
            <w:r w:rsidRPr="00E53345">
              <w:rPr>
                <w:rFonts w:eastAsia="標楷體"/>
              </w:rPr>
              <w:t>年（月）</w:t>
            </w:r>
          </w:p>
        </w:tc>
        <w:tc>
          <w:tcPr>
            <w:tcW w:w="1329" w:type="dxa"/>
            <w:vMerge w:val="restart"/>
            <w:tcBorders>
              <w:top w:val="single" w:sz="4" w:space="0" w:color="auto"/>
              <w:left w:val="nil"/>
              <w:right w:val="double" w:sz="4" w:space="0" w:color="auto"/>
            </w:tcBorders>
            <w:tcMar>
              <w:top w:w="17" w:type="dxa"/>
              <w:left w:w="17" w:type="dxa"/>
              <w:bottom w:w="0" w:type="dxa"/>
              <w:right w:w="17" w:type="dxa"/>
            </w:tcMar>
            <w:vAlign w:val="center"/>
          </w:tcPr>
          <w:p w:rsidR="008A1EF5" w:rsidRPr="00E53345" w:rsidRDefault="008A1EF5" w:rsidP="00DB7D13">
            <w:pPr>
              <w:snapToGrid w:val="0"/>
              <w:spacing w:line="240" w:lineRule="exact"/>
              <w:ind w:left="28"/>
              <w:jc w:val="center"/>
              <w:rPr>
                <w:rFonts w:eastAsia="標楷體"/>
              </w:rPr>
            </w:pPr>
            <w:r w:rsidRPr="00E53345">
              <w:rPr>
                <w:rFonts w:eastAsia="標楷體"/>
              </w:rPr>
              <w:t>製造業生產</w:t>
            </w:r>
          </w:p>
        </w:tc>
        <w:tc>
          <w:tcPr>
            <w:tcW w:w="5400" w:type="dxa"/>
            <w:gridSpan w:val="4"/>
            <w:tcBorders>
              <w:top w:val="single" w:sz="4" w:space="0" w:color="auto"/>
              <w:left w:val="double" w:sz="4" w:space="0" w:color="auto"/>
              <w:bottom w:val="single" w:sz="4" w:space="0" w:color="auto"/>
            </w:tcBorders>
            <w:tcMar>
              <w:top w:w="17" w:type="dxa"/>
              <w:left w:w="17" w:type="dxa"/>
              <w:bottom w:w="0" w:type="dxa"/>
              <w:right w:w="17" w:type="dxa"/>
            </w:tcMar>
          </w:tcPr>
          <w:p w:rsidR="008A1EF5" w:rsidRPr="00E53345" w:rsidRDefault="008A1EF5" w:rsidP="00DB7D13">
            <w:pPr>
              <w:snapToGrid w:val="0"/>
              <w:spacing w:line="240" w:lineRule="exact"/>
              <w:ind w:left="28"/>
              <w:jc w:val="center"/>
              <w:rPr>
                <w:rFonts w:eastAsia="標楷體"/>
              </w:rPr>
            </w:pPr>
            <w:r w:rsidRPr="00E53345">
              <w:rPr>
                <w:rFonts w:eastAsia="標楷體"/>
              </w:rPr>
              <w:t>四大行業</w:t>
            </w:r>
          </w:p>
        </w:tc>
      </w:tr>
      <w:tr w:rsidR="008A1EF5" w:rsidRPr="00E53345" w:rsidTr="00B815A9">
        <w:trPr>
          <w:cantSplit/>
          <w:trHeight w:val="405"/>
          <w:jc w:val="center"/>
        </w:trPr>
        <w:tc>
          <w:tcPr>
            <w:tcW w:w="1711" w:type="dxa"/>
            <w:vMerge/>
            <w:tcBorders>
              <w:top w:val="single" w:sz="4" w:space="0" w:color="auto"/>
              <w:left w:val="nil"/>
              <w:bottom w:val="single" w:sz="4" w:space="0" w:color="000000"/>
              <w:right w:val="single" w:sz="4" w:space="0" w:color="auto"/>
            </w:tcBorders>
            <w:vAlign w:val="center"/>
          </w:tcPr>
          <w:p w:rsidR="008A1EF5" w:rsidRPr="00E53345" w:rsidRDefault="008A1EF5" w:rsidP="00DB7D13">
            <w:pPr>
              <w:snapToGrid w:val="0"/>
              <w:spacing w:line="240" w:lineRule="exact"/>
              <w:ind w:left="28"/>
              <w:rPr>
                <w:rFonts w:eastAsia="標楷體"/>
              </w:rPr>
            </w:pPr>
          </w:p>
        </w:tc>
        <w:tc>
          <w:tcPr>
            <w:tcW w:w="1329" w:type="dxa"/>
            <w:vMerge/>
            <w:tcBorders>
              <w:left w:val="nil"/>
              <w:bottom w:val="single" w:sz="4" w:space="0" w:color="auto"/>
              <w:right w:val="double" w:sz="4" w:space="0" w:color="auto"/>
            </w:tcBorders>
            <w:tcMar>
              <w:top w:w="17" w:type="dxa"/>
              <w:left w:w="17" w:type="dxa"/>
              <w:bottom w:w="0" w:type="dxa"/>
              <w:right w:w="17" w:type="dxa"/>
            </w:tcMar>
            <w:vAlign w:val="bottom"/>
          </w:tcPr>
          <w:p w:rsidR="008A1EF5" w:rsidRPr="00E53345" w:rsidRDefault="008A1EF5" w:rsidP="00DB7D13">
            <w:pPr>
              <w:snapToGrid w:val="0"/>
              <w:spacing w:line="240" w:lineRule="exact"/>
              <w:ind w:left="28"/>
              <w:rPr>
                <w:rFonts w:eastAsia="標楷體"/>
              </w:rPr>
            </w:pPr>
          </w:p>
        </w:tc>
        <w:tc>
          <w:tcPr>
            <w:tcW w:w="1350" w:type="dxa"/>
            <w:tcBorders>
              <w:top w:val="nil"/>
              <w:left w:val="double" w:sz="4" w:space="0" w:color="auto"/>
              <w:bottom w:val="single" w:sz="4" w:space="0" w:color="auto"/>
              <w:right w:val="single" w:sz="4" w:space="0" w:color="auto"/>
            </w:tcBorders>
            <w:tcMar>
              <w:top w:w="17" w:type="dxa"/>
              <w:left w:w="17" w:type="dxa"/>
              <w:bottom w:w="0" w:type="dxa"/>
              <w:right w:w="17" w:type="dxa"/>
            </w:tcMar>
          </w:tcPr>
          <w:p w:rsidR="008A1EF5" w:rsidRPr="00E53345" w:rsidRDefault="008A1EF5" w:rsidP="00DB7D13">
            <w:pPr>
              <w:snapToGrid w:val="0"/>
              <w:spacing w:line="320" w:lineRule="exact"/>
              <w:ind w:left="28"/>
              <w:jc w:val="center"/>
              <w:rPr>
                <w:rFonts w:eastAsia="標楷體"/>
              </w:rPr>
            </w:pPr>
            <w:r w:rsidRPr="00E53345">
              <w:rPr>
                <w:rFonts w:eastAsia="標楷體"/>
              </w:rPr>
              <w:t>金屬機電</w:t>
            </w:r>
          </w:p>
          <w:p w:rsidR="008A1EF5" w:rsidRPr="00E53345" w:rsidRDefault="008A1EF5" w:rsidP="00DB7D13">
            <w:pPr>
              <w:snapToGrid w:val="0"/>
              <w:spacing w:line="320" w:lineRule="exact"/>
              <w:ind w:left="28"/>
              <w:jc w:val="center"/>
              <w:rPr>
                <w:rFonts w:eastAsia="標楷體"/>
              </w:rPr>
            </w:pPr>
            <w:r w:rsidRPr="00E53345">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8A1EF5" w:rsidRPr="00E53345" w:rsidRDefault="008A1EF5" w:rsidP="00DB7D13">
            <w:pPr>
              <w:snapToGrid w:val="0"/>
              <w:spacing w:line="320" w:lineRule="exact"/>
              <w:ind w:left="28"/>
              <w:jc w:val="center"/>
              <w:rPr>
                <w:rFonts w:eastAsia="標楷體"/>
              </w:rPr>
            </w:pPr>
            <w:r w:rsidRPr="00E53345">
              <w:rPr>
                <w:rFonts w:eastAsia="標楷體"/>
              </w:rPr>
              <w:t>資訊電子</w:t>
            </w:r>
          </w:p>
          <w:p w:rsidR="008A1EF5" w:rsidRPr="00E53345" w:rsidRDefault="008A1EF5" w:rsidP="00DB7D13">
            <w:pPr>
              <w:snapToGrid w:val="0"/>
              <w:spacing w:line="320" w:lineRule="exact"/>
              <w:ind w:left="28"/>
              <w:jc w:val="center"/>
              <w:rPr>
                <w:rFonts w:eastAsia="標楷體"/>
              </w:rPr>
            </w:pPr>
            <w:r w:rsidRPr="00E53345">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8A1EF5" w:rsidRPr="00E53345" w:rsidRDefault="008A1EF5" w:rsidP="00DB7D13">
            <w:pPr>
              <w:snapToGrid w:val="0"/>
              <w:spacing w:line="320" w:lineRule="exact"/>
              <w:ind w:left="28"/>
              <w:jc w:val="center"/>
              <w:rPr>
                <w:rFonts w:eastAsia="標楷體"/>
              </w:rPr>
            </w:pPr>
            <w:r w:rsidRPr="00E53345">
              <w:rPr>
                <w:rFonts w:eastAsia="標楷體"/>
              </w:rPr>
              <w:t>化學</w:t>
            </w:r>
          </w:p>
          <w:p w:rsidR="008A1EF5" w:rsidRPr="00E53345" w:rsidRDefault="008A1EF5" w:rsidP="00DB7D13">
            <w:pPr>
              <w:snapToGrid w:val="0"/>
              <w:spacing w:line="320" w:lineRule="exact"/>
              <w:ind w:left="28"/>
              <w:jc w:val="center"/>
              <w:rPr>
                <w:rFonts w:eastAsia="標楷體"/>
              </w:rPr>
            </w:pPr>
            <w:r w:rsidRPr="00E53345">
              <w:rPr>
                <w:rFonts w:eastAsia="標楷體"/>
              </w:rPr>
              <w:t>工業</w:t>
            </w:r>
          </w:p>
        </w:tc>
        <w:tc>
          <w:tcPr>
            <w:tcW w:w="1350" w:type="dxa"/>
            <w:tcBorders>
              <w:top w:val="nil"/>
              <w:left w:val="nil"/>
              <w:bottom w:val="single" w:sz="4" w:space="0" w:color="auto"/>
            </w:tcBorders>
            <w:tcMar>
              <w:top w:w="17" w:type="dxa"/>
              <w:left w:w="17" w:type="dxa"/>
              <w:bottom w:w="0" w:type="dxa"/>
              <w:right w:w="17" w:type="dxa"/>
            </w:tcMar>
          </w:tcPr>
          <w:p w:rsidR="008A1EF5" w:rsidRPr="00E53345" w:rsidRDefault="008A1EF5" w:rsidP="00DB7D13">
            <w:pPr>
              <w:snapToGrid w:val="0"/>
              <w:spacing w:line="320" w:lineRule="exact"/>
              <w:ind w:left="28"/>
              <w:jc w:val="center"/>
              <w:rPr>
                <w:rFonts w:eastAsia="標楷體"/>
              </w:rPr>
            </w:pPr>
            <w:r w:rsidRPr="00E53345">
              <w:rPr>
                <w:rFonts w:eastAsia="標楷體"/>
              </w:rPr>
              <w:t>民生</w:t>
            </w:r>
          </w:p>
          <w:p w:rsidR="008A1EF5" w:rsidRPr="00E53345" w:rsidRDefault="008A1EF5" w:rsidP="00DB7D13">
            <w:pPr>
              <w:snapToGrid w:val="0"/>
              <w:spacing w:line="320" w:lineRule="exact"/>
              <w:ind w:left="28"/>
              <w:jc w:val="center"/>
              <w:rPr>
                <w:rFonts w:eastAsia="標楷體"/>
              </w:rPr>
            </w:pPr>
            <w:r w:rsidRPr="00E53345">
              <w:rPr>
                <w:rFonts w:eastAsia="標楷體"/>
              </w:rPr>
              <w:t>工業</w:t>
            </w:r>
          </w:p>
        </w:tc>
      </w:tr>
      <w:tr w:rsidR="001104D5" w:rsidRPr="00644F33" w:rsidTr="00B815A9">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B815A9" w:rsidRDefault="001104D5" w:rsidP="005B7F90">
            <w:pPr>
              <w:snapToGrid w:val="0"/>
              <w:spacing w:line="300" w:lineRule="exact"/>
              <w:ind w:left="28"/>
              <w:jc w:val="both"/>
              <w:rPr>
                <w:rFonts w:eastAsia="標楷體"/>
                <w:b/>
                <w:bCs/>
                <w:color w:val="000000" w:themeColor="text1"/>
                <w:spacing w:val="-6"/>
              </w:rPr>
            </w:pPr>
            <w:r w:rsidRPr="00B815A9">
              <w:rPr>
                <w:rFonts w:eastAsia="標楷體"/>
                <w:b/>
                <w:bCs/>
                <w:color w:val="000000" w:themeColor="text1"/>
                <w:spacing w:val="-6"/>
              </w:rPr>
              <w:t xml:space="preserve">  99</w:t>
            </w:r>
            <w:r w:rsidRPr="00B815A9">
              <w:rPr>
                <w:rFonts w:eastAsia="標楷體"/>
                <w:b/>
                <w:bCs/>
                <w:color w:val="000000" w:themeColor="text1"/>
                <w:spacing w:val="-6"/>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1104D5" w:rsidRPr="00B815A9" w:rsidRDefault="001104D5" w:rsidP="00B815A9">
            <w:pPr>
              <w:snapToGrid w:val="0"/>
              <w:spacing w:line="300" w:lineRule="exact"/>
              <w:ind w:rightChars="110" w:right="264"/>
              <w:jc w:val="right"/>
              <w:rPr>
                <w:rFonts w:eastAsia="標楷體"/>
                <w:b/>
                <w:bCs/>
                <w:color w:val="000000" w:themeColor="text1"/>
              </w:rPr>
            </w:pPr>
            <w:r w:rsidRPr="00B815A9">
              <w:rPr>
                <w:rFonts w:eastAsia="標楷體"/>
                <w:b/>
                <w:bCs/>
                <w:color w:val="000000" w:themeColor="text1"/>
              </w:rPr>
              <w:t>26.47</w:t>
            </w:r>
          </w:p>
        </w:tc>
        <w:tc>
          <w:tcPr>
            <w:tcW w:w="1350" w:type="dxa"/>
            <w:tcBorders>
              <w:left w:val="double" w:sz="4" w:space="0" w:color="auto"/>
            </w:tcBorders>
            <w:tcMar>
              <w:top w:w="17" w:type="dxa"/>
              <w:left w:w="17" w:type="dxa"/>
              <w:bottom w:w="0" w:type="dxa"/>
              <w:right w:w="17" w:type="dxa"/>
            </w:tcMar>
            <w:vAlign w:val="bottom"/>
          </w:tcPr>
          <w:p w:rsidR="001104D5" w:rsidRPr="00B815A9" w:rsidRDefault="001104D5" w:rsidP="00B815A9">
            <w:pPr>
              <w:snapToGrid w:val="0"/>
              <w:spacing w:line="300" w:lineRule="exact"/>
              <w:ind w:left="28" w:rightChars="141" w:right="338"/>
              <w:jc w:val="right"/>
              <w:rPr>
                <w:rFonts w:eastAsia="標楷體"/>
                <w:b/>
                <w:bCs/>
                <w:color w:val="000000" w:themeColor="text1"/>
              </w:rPr>
            </w:pPr>
            <w:r w:rsidRPr="00B815A9">
              <w:rPr>
                <w:rFonts w:eastAsia="標楷體"/>
                <w:b/>
                <w:bCs/>
                <w:color w:val="000000" w:themeColor="text1"/>
              </w:rPr>
              <w:t>30.64</w:t>
            </w:r>
          </w:p>
        </w:tc>
        <w:tc>
          <w:tcPr>
            <w:tcW w:w="1350" w:type="dxa"/>
            <w:tcMar>
              <w:top w:w="17" w:type="dxa"/>
              <w:left w:w="17" w:type="dxa"/>
              <w:bottom w:w="0" w:type="dxa"/>
              <w:right w:w="17" w:type="dxa"/>
            </w:tcMar>
            <w:vAlign w:val="bottom"/>
          </w:tcPr>
          <w:p w:rsidR="001104D5" w:rsidRPr="00B815A9" w:rsidRDefault="001104D5" w:rsidP="00B815A9">
            <w:pPr>
              <w:snapToGrid w:val="0"/>
              <w:spacing w:line="300" w:lineRule="exact"/>
              <w:ind w:left="28" w:rightChars="172" w:right="413"/>
              <w:jc w:val="right"/>
              <w:rPr>
                <w:rFonts w:eastAsia="標楷體"/>
                <w:b/>
                <w:bCs/>
                <w:color w:val="000000" w:themeColor="text1"/>
              </w:rPr>
            </w:pPr>
            <w:r w:rsidRPr="00B815A9">
              <w:rPr>
                <w:rFonts w:eastAsia="標楷體"/>
                <w:b/>
                <w:bCs/>
                <w:color w:val="000000" w:themeColor="text1"/>
              </w:rPr>
              <w:t>42.26</w:t>
            </w:r>
          </w:p>
        </w:tc>
        <w:tc>
          <w:tcPr>
            <w:tcW w:w="1350" w:type="dxa"/>
            <w:tcMar>
              <w:top w:w="17" w:type="dxa"/>
              <w:left w:w="17" w:type="dxa"/>
              <w:bottom w:w="0" w:type="dxa"/>
              <w:right w:w="17" w:type="dxa"/>
            </w:tcMar>
            <w:vAlign w:val="bottom"/>
          </w:tcPr>
          <w:p w:rsidR="001104D5" w:rsidRPr="00B815A9" w:rsidRDefault="001104D5" w:rsidP="00B815A9">
            <w:pPr>
              <w:snapToGrid w:val="0"/>
              <w:spacing w:line="300" w:lineRule="exact"/>
              <w:ind w:left="28" w:rightChars="144" w:right="346"/>
              <w:jc w:val="right"/>
              <w:rPr>
                <w:rFonts w:eastAsia="標楷體"/>
                <w:b/>
                <w:bCs/>
                <w:color w:val="000000" w:themeColor="text1"/>
              </w:rPr>
            </w:pPr>
            <w:r w:rsidRPr="00B815A9">
              <w:rPr>
                <w:rFonts w:eastAsia="標楷體"/>
                <w:b/>
                <w:bCs/>
                <w:color w:val="000000" w:themeColor="text1"/>
              </w:rPr>
              <w:t>8.82</w:t>
            </w:r>
          </w:p>
        </w:tc>
        <w:tc>
          <w:tcPr>
            <w:tcW w:w="1350" w:type="dxa"/>
            <w:tcMar>
              <w:top w:w="17" w:type="dxa"/>
              <w:left w:w="17" w:type="dxa"/>
              <w:bottom w:w="0" w:type="dxa"/>
              <w:right w:w="17" w:type="dxa"/>
            </w:tcMar>
            <w:vAlign w:val="bottom"/>
          </w:tcPr>
          <w:p w:rsidR="001104D5" w:rsidRPr="00B815A9" w:rsidRDefault="001104D5" w:rsidP="00B815A9">
            <w:pPr>
              <w:snapToGrid w:val="0"/>
              <w:spacing w:line="300" w:lineRule="exact"/>
              <w:ind w:left="28" w:rightChars="175" w:right="420"/>
              <w:jc w:val="right"/>
              <w:rPr>
                <w:rFonts w:eastAsia="標楷體"/>
                <w:b/>
                <w:bCs/>
                <w:color w:val="000000" w:themeColor="text1"/>
              </w:rPr>
            </w:pPr>
            <w:r w:rsidRPr="00B815A9">
              <w:rPr>
                <w:rFonts w:eastAsia="標楷體"/>
                <w:b/>
                <w:bCs/>
                <w:color w:val="000000" w:themeColor="text1"/>
              </w:rPr>
              <w:t>10.95</w:t>
            </w:r>
          </w:p>
        </w:tc>
      </w:tr>
      <w:tr w:rsidR="001104D5" w:rsidRPr="00644F33" w:rsidTr="00B815A9">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B815A9" w:rsidRDefault="001104D5" w:rsidP="005B7F90">
            <w:pPr>
              <w:snapToGrid w:val="0"/>
              <w:spacing w:line="300" w:lineRule="exact"/>
              <w:rPr>
                <w:rFonts w:eastAsia="標楷體"/>
                <w:b/>
                <w:bCs/>
                <w:color w:val="000000" w:themeColor="text1"/>
              </w:rPr>
            </w:pPr>
            <w:r w:rsidRPr="00B815A9">
              <w:rPr>
                <w:rFonts w:eastAsia="標楷體"/>
                <w:b/>
                <w:bCs/>
                <w:color w:val="000000" w:themeColor="text1"/>
              </w:rPr>
              <w:t xml:space="preserve"> 100</w:t>
            </w:r>
            <w:r w:rsidRPr="00B815A9">
              <w:rPr>
                <w:rFonts w:eastAsia="標楷體"/>
                <w:b/>
                <w:bCs/>
                <w:color w:val="000000" w:themeColor="text1"/>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1104D5" w:rsidRPr="00B815A9" w:rsidRDefault="001104D5" w:rsidP="00B815A9">
            <w:pPr>
              <w:snapToGrid w:val="0"/>
              <w:spacing w:line="300" w:lineRule="exact"/>
              <w:ind w:rightChars="110" w:right="264"/>
              <w:jc w:val="right"/>
              <w:rPr>
                <w:rFonts w:eastAsia="標楷體"/>
                <w:b/>
                <w:bCs/>
                <w:color w:val="000000" w:themeColor="text1"/>
              </w:rPr>
            </w:pPr>
            <w:r w:rsidRPr="00B815A9">
              <w:rPr>
                <w:rFonts w:eastAsia="標楷體"/>
                <w:b/>
                <w:bCs/>
                <w:color w:val="000000" w:themeColor="text1"/>
              </w:rPr>
              <w:t>4.69</w:t>
            </w:r>
          </w:p>
        </w:tc>
        <w:tc>
          <w:tcPr>
            <w:tcW w:w="1350" w:type="dxa"/>
            <w:tcBorders>
              <w:left w:val="double" w:sz="4" w:space="0" w:color="auto"/>
            </w:tcBorders>
            <w:tcMar>
              <w:top w:w="17" w:type="dxa"/>
              <w:left w:w="17" w:type="dxa"/>
              <w:bottom w:w="0" w:type="dxa"/>
              <w:right w:w="17" w:type="dxa"/>
            </w:tcMar>
            <w:vAlign w:val="bottom"/>
          </w:tcPr>
          <w:p w:rsidR="001104D5" w:rsidRPr="00B815A9" w:rsidRDefault="001104D5" w:rsidP="00B815A9">
            <w:pPr>
              <w:snapToGrid w:val="0"/>
              <w:spacing w:line="300" w:lineRule="exact"/>
              <w:ind w:left="28" w:rightChars="141" w:right="338"/>
              <w:jc w:val="right"/>
              <w:rPr>
                <w:rFonts w:eastAsia="標楷體"/>
                <w:b/>
                <w:bCs/>
                <w:color w:val="000000" w:themeColor="text1"/>
              </w:rPr>
            </w:pPr>
            <w:r w:rsidRPr="00B815A9">
              <w:rPr>
                <w:rFonts w:eastAsia="標楷體"/>
                <w:b/>
                <w:bCs/>
                <w:color w:val="000000" w:themeColor="text1"/>
              </w:rPr>
              <w:t>6.18</w:t>
            </w:r>
          </w:p>
        </w:tc>
        <w:tc>
          <w:tcPr>
            <w:tcW w:w="1350" w:type="dxa"/>
            <w:tcMar>
              <w:top w:w="17" w:type="dxa"/>
              <w:left w:w="17" w:type="dxa"/>
              <w:bottom w:w="0" w:type="dxa"/>
              <w:right w:w="17" w:type="dxa"/>
            </w:tcMar>
            <w:vAlign w:val="bottom"/>
          </w:tcPr>
          <w:p w:rsidR="001104D5" w:rsidRPr="00B815A9" w:rsidRDefault="001104D5" w:rsidP="00B815A9">
            <w:pPr>
              <w:snapToGrid w:val="0"/>
              <w:spacing w:line="300" w:lineRule="exact"/>
              <w:ind w:left="28" w:rightChars="172" w:right="413"/>
              <w:jc w:val="right"/>
              <w:rPr>
                <w:rFonts w:eastAsia="標楷體"/>
                <w:b/>
                <w:bCs/>
                <w:color w:val="000000" w:themeColor="text1"/>
              </w:rPr>
            </w:pPr>
            <w:r w:rsidRPr="00B815A9">
              <w:rPr>
                <w:rFonts w:eastAsia="標楷體"/>
                <w:b/>
                <w:bCs/>
                <w:color w:val="000000" w:themeColor="text1"/>
              </w:rPr>
              <w:t>10.02</w:t>
            </w:r>
          </w:p>
        </w:tc>
        <w:tc>
          <w:tcPr>
            <w:tcW w:w="1350" w:type="dxa"/>
            <w:tcMar>
              <w:top w:w="17" w:type="dxa"/>
              <w:left w:w="17" w:type="dxa"/>
              <w:bottom w:w="0" w:type="dxa"/>
              <w:right w:w="17" w:type="dxa"/>
            </w:tcMar>
            <w:vAlign w:val="bottom"/>
          </w:tcPr>
          <w:p w:rsidR="001104D5" w:rsidRPr="00B815A9" w:rsidRDefault="001104D5" w:rsidP="00B815A9">
            <w:pPr>
              <w:snapToGrid w:val="0"/>
              <w:spacing w:line="300" w:lineRule="exact"/>
              <w:ind w:left="28" w:rightChars="144" w:right="346"/>
              <w:jc w:val="right"/>
              <w:rPr>
                <w:rFonts w:eastAsia="標楷體"/>
                <w:b/>
                <w:bCs/>
                <w:color w:val="000000" w:themeColor="text1"/>
              </w:rPr>
            </w:pPr>
            <w:r w:rsidRPr="00B815A9">
              <w:rPr>
                <w:rFonts w:eastAsia="標楷體"/>
                <w:b/>
                <w:bCs/>
                <w:color w:val="000000" w:themeColor="text1"/>
              </w:rPr>
              <w:t>-4.34</w:t>
            </w:r>
          </w:p>
        </w:tc>
        <w:tc>
          <w:tcPr>
            <w:tcW w:w="1350" w:type="dxa"/>
            <w:tcMar>
              <w:top w:w="17" w:type="dxa"/>
              <w:left w:w="17" w:type="dxa"/>
              <w:bottom w:w="0" w:type="dxa"/>
              <w:right w:w="17" w:type="dxa"/>
            </w:tcMar>
            <w:vAlign w:val="bottom"/>
          </w:tcPr>
          <w:p w:rsidR="001104D5" w:rsidRPr="00B815A9" w:rsidRDefault="001104D5" w:rsidP="00B815A9">
            <w:pPr>
              <w:snapToGrid w:val="0"/>
              <w:spacing w:line="300" w:lineRule="exact"/>
              <w:ind w:left="28" w:rightChars="175" w:right="420"/>
              <w:jc w:val="right"/>
              <w:rPr>
                <w:rFonts w:eastAsia="標楷體"/>
                <w:b/>
                <w:bCs/>
                <w:color w:val="000000" w:themeColor="text1"/>
              </w:rPr>
            </w:pPr>
            <w:r w:rsidRPr="00B815A9">
              <w:rPr>
                <w:rFonts w:eastAsia="標楷體"/>
                <w:b/>
                <w:bCs/>
                <w:color w:val="000000" w:themeColor="text1"/>
              </w:rPr>
              <w:t>0.92</w:t>
            </w:r>
          </w:p>
        </w:tc>
      </w:tr>
      <w:tr w:rsidR="001104D5" w:rsidRPr="00644F33" w:rsidTr="00B815A9">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B815A9" w:rsidRDefault="001104D5" w:rsidP="005B7F90">
            <w:pPr>
              <w:snapToGrid w:val="0"/>
              <w:spacing w:line="300" w:lineRule="exact"/>
              <w:rPr>
                <w:rFonts w:eastAsia="標楷體"/>
                <w:b/>
                <w:bCs/>
                <w:color w:val="000000" w:themeColor="text1"/>
              </w:rPr>
            </w:pPr>
            <w:r w:rsidRPr="00B815A9">
              <w:rPr>
                <w:rFonts w:eastAsia="標楷體"/>
                <w:b/>
                <w:bCs/>
                <w:color w:val="000000" w:themeColor="text1"/>
              </w:rPr>
              <w:t xml:space="preserve"> 101</w:t>
            </w:r>
            <w:r w:rsidRPr="00B815A9">
              <w:rPr>
                <w:rFonts w:eastAsia="標楷體"/>
                <w:b/>
                <w:bCs/>
                <w:color w:val="000000" w:themeColor="text1"/>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1104D5" w:rsidRPr="00B815A9" w:rsidRDefault="001104D5" w:rsidP="00B815A9">
            <w:pPr>
              <w:snapToGrid w:val="0"/>
              <w:spacing w:line="300" w:lineRule="exact"/>
              <w:ind w:rightChars="110" w:right="264"/>
              <w:jc w:val="right"/>
              <w:rPr>
                <w:rFonts w:eastAsia="標楷體"/>
                <w:b/>
                <w:bCs/>
                <w:color w:val="000000" w:themeColor="text1"/>
              </w:rPr>
            </w:pPr>
            <w:r w:rsidRPr="00B815A9">
              <w:rPr>
                <w:rFonts w:eastAsia="標楷體"/>
                <w:b/>
                <w:bCs/>
                <w:color w:val="000000" w:themeColor="text1"/>
              </w:rPr>
              <w:t>-0.32</w:t>
            </w:r>
          </w:p>
        </w:tc>
        <w:tc>
          <w:tcPr>
            <w:tcW w:w="1350" w:type="dxa"/>
            <w:tcBorders>
              <w:left w:val="double" w:sz="4" w:space="0" w:color="auto"/>
            </w:tcBorders>
            <w:tcMar>
              <w:top w:w="17" w:type="dxa"/>
              <w:left w:w="17" w:type="dxa"/>
              <w:bottom w:w="0" w:type="dxa"/>
              <w:right w:w="17" w:type="dxa"/>
            </w:tcMar>
            <w:vAlign w:val="bottom"/>
          </w:tcPr>
          <w:p w:rsidR="001104D5" w:rsidRPr="00B815A9" w:rsidRDefault="001104D5" w:rsidP="00B815A9">
            <w:pPr>
              <w:snapToGrid w:val="0"/>
              <w:spacing w:line="300" w:lineRule="exact"/>
              <w:ind w:left="28" w:rightChars="141" w:right="338"/>
              <w:jc w:val="right"/>
              <w:rPr>
                <w:rFonts w:eastAsia="標楷體"/>
                <w:b/>
                <w:bCs/>
                <w:color w:val="000000" w:themeColor="text1"/>
              </w:rPr>
            </w:pPr>
            <w:r w:rsidRPr="00B815A9">
              <w:rPr>
                <w:rFonts w:eastAsia="標楷體"/>
                <w:b/>
                <w:bCs/>
                <w:color w:val="000000" w:themeColor="text1"/>
              </w:rPr>
              <w:t>-4.09</w:t>
            </w:r>
          </w:p>
        </w:tc>
        <w:tc>
          <w:tcPr>
            <w:tcW w:w="1350" w:type="dxa"/>
            <w:tcMar>
              <w:top w:w="17" w:type="dxa"/>
              <w:left w:w="17" w:type="dxa"/>
              <w:bottom w:w="0" w:type="dxa"/>
              <w:right w:w="17" w:type="dxa"/>
            </w:tcMar>
            <w:vAlign w:val="bottom"/>
          </w:tcPr>
          <w:p w:rsidR="001104D5" w:rsidRPr="00B815A9" w:rsidRDefault="001104D5" w:rsidP="00B815A9">
            <w:pPr>
              <w:snapToGrid w:val="0"/>
              <w:spacing w:line="300" w:lineRule="exact"/>
              <w:ind w:left="28" w:rightChars="172" w:right="413"/>
              <w:jc w:val="right"/>
              <w:rPr>
                <w:rFonts w:eastAsia="標楷體"/>
                <w:b/>
                <w:bCs/>
                <w:color w:val="000000" w:themeColor="text1"/>
              </w:rPr>
            </w:pPr>
            <w:r w:rsidRPr="00B815A9">
              <w:rPr>
                <w:rFonts w:eastAsia="標楷體"/>
                <w:b/>
                <w:bCs/>
                <w:color w:val="000000" w:themeColor="text1"/>
              </w:rPr>
              <w:t>1.20</w:t>
            </w:r>
          </w:p>
        </w:tc>
        <w:tc>
          <w:tcPr>
            <w:tcW w:w="1350" w:type="dxa"/>
            <w:tcMar>
              <w:top w:w="17" w:type="dxa"/>
              <w:left w:w="17" w:type="dxa"/>
              <w:bottom w:w="0" w:type="dxa"/>
              <w:right w:w="17" w:type="dxa"/>
            </w:tcMar>
            <w:vAlign w:val="bottom"/>
          </w:tcPr>
          <w:p w:rsidR="001104D5" w:rsidRPr="00B815A9" w:rsidRDefault="001104D5" w:rsidP="00B815A9">
            <w:pPr>
              <w:snapToGrid w:val="0"/>
              <w:spacing w:line="300" w:lineRule="exact"/>
              <w:ind w:left="28" w:rightChars="144" w:right="346"/>
              <w:jc w:val="right"/>
              <w:rPr>
                <w:rFonts w:eastAsia="標楷體"/>
                <w:b/>
                <w:bCs/>
                <w:color w:val="000000" w:themeColor="text1"/>
              </w:rPr>
            </w:pPr>
            <w:r w:rsidRPr="00B815A9">
              <w:rPr>
                <w:rFonts w:eastAsia="標楷體"/>
                <w:b/>
                <w:bCs/>
                <w:color w:val="000000" w:themeColor="text1"/>
              </w:rPr>
              <w:t>1.66</w:t>
            </w:r>
          </w:p>
        </w:tc>
        <w:tc>
          <w:tcPr>
            <w:tcW w:w="1350" w:type="dxa"/>
            <w:tcMar>
              <w:top w:w="17" w:type="dxa"/>
              <w:left w:w="17" w:type="dxa"/>
              <w:bottom w:w="0" w:type="dxa"/>
              <w:right w:w="17" w:type="dxa"/>
            </w:tcMar>
            <w:vAlign w:val="bottom"/>
          </w:tcPr>
          <w:p w:rsidR="001104D5" w:rsidRPr="00B815A9" w:rsidRDefault="001104D5" w:rsidP="00B815A9">
            <w:pPr>
              <w:snapToGrid w:val="0"/>
              <w:spacing w:line="300" w:lineRule="exact"/>
              <w:ind w:left="28" w:rightChars="175" w:right="420"/>
              <w:jc w:val="right"/>
              <w:rPr>
                <w:rFonts w:eastAsia="標楷體"/>
                <w:b/>
                <w:bCs/>
                <w:color w:val="000000" w:themeColor="text1"/>
              </w:rPr>
            </w:pPr>
            <w:r w:rsidRPr="00B815A9">
              <w:rPr>
                <w:rFonts w:eastAsia="標楷體"/>
                <w:b/>
                <w:bCs/>
                <w:color w:val="000000" w:themeColor="text1"/>
              </w:rPr>
              <w:t>-0.42</w:t>
            </w:r>
          </w:p>
        </w:tc>
      </w:tr>
      <w:tr w:rsidR="001104D5" w:rsidRPr="00644F33" w:rsidTr="00B815A9">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B815A9" w:rsidRDefault="001104D5" w:rsidP="005B7F90">
            <w:pPr>
              <w:snapToGrid w:val="0"/>
              <w:spacing w:line="300" w:lineRule="exact"/>
              <w:rPr>
                <w:rFonts w:eastAsia="標楷體"/>
                <w:b/>
                <w:bCs/>
                <w:color w:val="000000" w:themeColor="text1"/>
              </w:rPr>
            </w:pPr>
            <w:r w:rsidRPr="00B815A9">
              <w:rPr>
                <w:rFonts w:eastAsia="標楷體"/>
                <w:b/>
                <w:bCs/>
                <w:color w:val="000000" w:themeColor="text1"/>
              </w:rPr>
              <w:t xml:space="preserve"> 102</w:t>
            </w:r>
            <w:r w:rsidRPr="00B815A9">
              <w:rPr>
                <w:rFonts w:eastAsia="標楷體"/>
                <w:b/>
                <w:bCs/>
                <w:color w:val="000000" w:themeColor="text1"/>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B815A9" w:rsidRDefault="001104D5" w:rsidP="00B815A9">
            <w:pPr>
              <w:snapToGrid w:val="0"/>
              <w:spacing w:line="300" w:lineRule="exact"/>
              <w:ind w:rightChars="110" w:right="264"/>
              <w:jc w:val="right"/>
              <w:rPr>
                <w:rFonts w:eastAsia="標楷體"/>
                <w:b/>
                <w:color w:val="000000" w:themeColor="text1"/>
              </w:rPr>
            </w:pPr>
            <w:r w:rsidRPr="00B815A9">
              <w:rPr>
                <w:rFonts w:eastAsia="標楷體"/>
                <w:b/>
                <w:color w:val="000000" w:themeColor="text1"/>
              </w:rPr>
              <w:t>0.56</w:t>
            </w:r>
          </w:p>
        </w:tc>
        <w:tc>
          <w:tcPr>
            <w:tcW w:w="1350" w:type="dxa"/>
            <w:tcBorders>
              <w:left w:val="double" w:sz="4" w:space="0" w:color="auto"/>
            </w:tcBorders>
            <w:tcMar>
              <w:top w:w="17" w:type="dxa"/>
              <w:left w:w="17" w:type="dxa"/>
              <w:bottom w:w="0" w:type="dxa"/>
              <w:right w:w="17" w:type="dxa"/>
            </w:tcMar>
            <w:vAlign w:val="bottom"/>
          </w:tcPr>
          <w:p w:rsidR="001104D5" w:rsidRPr="00B815A9" w:rsidRDefault="001104D5" w:rsidP="00B815A9">
            <w:pPr>
              <w:snapToGrid w:val="0"/>
              <w:spacing w:line="300" w:lineRule="exact"/>
              <w:ind w:left="28" w:rightChars="141" w:right="338"/>
              <w:jc w:val="right"/>
              <w:rPr>
                <w:rFonts w:eastAsia="標楷體"/>
                <w:b/>
                <w:color w:val="000000" w:themeColor="text1"/>
              </w:rPr>
            </w:pPr>
            <w:r w:rsidRPr="00B815A9">
              <w:rPr>
                <w:rFonts w:eastAsia="標楷體"/>
                <w:b/>
                <w:color w:val="000000" w:themeColor="text1"/>
              </w:rPr>
              <w:t>-0.34</w:t>
            </w:r>
          </w:p>
        </w:tc>
        <w:tc>
          <w:tcPr>
            <w:tcW w:w="1350" w:type="dxa"/>
            <w:tcMar>
              <w:top w:w="17" w:type="dxa"/>
              <w:left w:w="17" w:type="dxa"/>
              <w:bottom w:w="0" w:type="dxa"/>
              <w:right w:w="17" w:type="dxa"/>
            </w:tcMar>
            <w:vAlign w:val="bottom"/>
          </w:tcPr>
          <w:p w:rsidR="001104D5" w:rsidRPr="00B815A9" w:rsidRDefault="001104D5" w:rsidP="00B815A9">
            <w:pPr>
              <w:snapToGrid w:val="0"/>
              <w:spacing w:line="300" w:lineRule="exact"/>
              <w:ind w:left="28" w:rightChars="172" w:right="413"/>
              <w:jc w:val="right"/>
              <w:rPr>
                <w:rFonts w:eastAsia="標楷體"/>
                <w:b/>
                <w:color w:val="000000" w:themeColor="text1"/>
              </w:rPr>
            </w:pPr>
            <w:r w:rsidRPr="00B815A9">
              <w:rPr>
                <w:rFonts w:eastAsia="標楷體"/>
                <w:b/>
                <w:color w:val="000000" w:themeColor="text1"/>
              </w:rPr>
              <w:t>1.21</w:t>
            </w:r>
          </w:p>
        </w:tc>
        <w:tc>
          <w:tcPr>
            <w:tcW w:w="1350" w:type="dxa"/>
            <w:tcMar>
              <w:top w:w="17" w:type="dxa"/>
              <w:left w:w="17" w:type="dxa"/>
              <w:bottom w:w="0" w:type="dxa"/>
              <w:right w:w="17" w:type="dxa"/>
            </w:tcMar>
            <w:vAlign w:val="bottom"/>
          </w:tcPr>
          <w:p w:rsidR="001104D5" w:rsidRPr="00B815A9" w:rsidRDefault="001104D5" w:rsidP="00B815A9">
            <w:pPr>
              <w:snapToGrid w:val="0"/>
              <w:spacing w:line="300" w:lineRule="exact"/>
              <w:ind w:left="28" w:rightChars="144" w:right="346"/>
              <w:jc w:val="right"/>
              <w:rPr>
                <w:rFonts w:eastAsia="標楷體"/>
                <w:b/>
                <w:color w:val="000000" w:themeColor="text1"/>
              </w:rPr>
            </w:pPr>
            <w:r w:rsidRPr="00B815A9">
              <w:rPr>
                <w:rFonts w:eastAsia="標楷體"/>
                <w:b/>
                <w:color w:val="000000" w:themeColor="text1"/>
              </w:rPr>
              <w:t>0.73</w:t>
            </w:r>
          </w:p>
        </w:tc>
        <w:tc>
          <w:tcPr>
            <w:tcW w:w="1350" w:type="dxa"/>
            <w:tcMar>
              <w:top w:w="17" w:type="dxa"/>
              <w:left w:w="17" w:type="dxa"/>
              <w:bottom w:w="0" w:type="dxa"/>
              <w:right w:w="17" w:type="dxa"/>
            </w:tcMar>
            <w:vAlign w:val="bottom"/>
          </w:tcPr>
          <w:p w:rsidR="001104D5" w:rsidRPr="00B815A9" w:rsidRDefault="001104D5" w:rsidP="00B815A9">
            <w:pPr>
              <w:snapToGrid w:val="0"/>
              <w:spacing w:line="300" w:lineRule="exact"/>
              <w:ind w:left="28" w:rightChars="175" w:right="420"/>
              <w:jc w:val="right"/>
              <w:rPr>
                <w:rFonts w:eastAsia="標楷體"/>
                <w:b/>
                <w:color w:val="000000" w:themeColor="text1"/>
              </w:rPr>
            </w:pPr>
            <w:r w:rsidRPr="00B815A9">
              <w:rPr>
                <w:rFonts w:eastAsia="標楷體"/>
                <w:b/>
                <w:color w:val="000000" w:themeColor="text1"/>
              </w:rPr>
              <w:t>-0.08</w:t>
            </w:r>
          </w:p>
        </w:tc>
      </w:tr>
      <w:tr w:rsidR="001104D5" w:rsidRPr="00644F33" w:rsidTr="00B815A9">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B815A9" w:rsidRDefault="001104D5" w:rsidP="001104D5">
            <w:pPr>
              <w:snapToGrid w:val="0"/>
              <w:spacing w:line="300" w:lineRule="exact"/>
              <w:rPr>
                <w:rFonts w:eastAsia="標楷體"/>
                <w:b/>
                <w:bCs/>
                <w:color w:val="000000" w:themeColor="text1"/>
              </w:rPr>
            </w:pPr>
            <w:r w:rsidRPr="00B815A9">
              <w:rPr>
                <w:rFonts w:eastAsia="標楷體"/>
                <w:b/>
                <w:bCs/>
                <w:color w:val="000000" w:themeColor="text1"/>
              </w:rPr>
              <w:t xml:space="preserve"> 103</w:t>
            </w:r>
            <w:r w:rsidRPr="00B815A9">
              <w:rPr>
                <w:rFonts w:eastAsia="標楷體"/>
                <w:b/>
                <w:bCs/>
                <w:color w:val="000000" w:themeColor="text1"/>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B815A9" w:rsidRDefault="001104D5" w:rsidP="00B815A9">
            <w:pPr>
              <w:snapToGrid w:val="0"/>
              <w:spacing w:line="300" w:lineRule="exact"/>
              <w:ind w:rightChars="110" w:right="264"/>
              <w:jc w:val="right"/>
              <w:rPr>
                <w:rFonts w:eastAsia="標楷體"/>
                <w:b/>
                <w:color w:val="000000" w:themeColor="text1"/>
              </w:rPr>
            </w:pPr>
            <w:r w:rsidRPr="00B815A9">
              <w:rPr>
                <w:rFonts w:eastAsia="標楷體"/>
                <w:b/>
                <w:color w:val="000000" w:themeColor="text1"/>
              </w:rPr>
              <w:t>6.</w:t>
            </w:r>
            <w:r w:rsidR="00F81CAD" w:rsidRPr="00B815A9">
              <w:rPr>
                <w:rFonts w:eastAsia="標楷體" w:hint="eastAsia"/>
                <w:b/>
                <w:color w:val="000000" w:themeColor="text1"/>
              </w:rPr>
              <w:t>63</w:t>
            </w:r>
          </w:p>
        </w:tc>
        <w:tc>
          <w:tcPr>
            <w:tcW w:w="1350" w:type="dxa"/>
            <w:tcBorders>
              <w:left w:val="double" w:sz="4" w:space="0" w:color="auto"/>
            </w:tcBorders>
            <w:tcMar>
              <w:top w:w="17" w:type="dxa"/>
              <w:left w:w="17" w:type="dxa"/>
              <w:bottom w:w="0" w:type="dxa"/>
              <w:right w:w="17" w:type="dxa"/>
            </w:tcMar>
          </w:tcPr>
          <w:p w:rsidR="001104D5" w:rsidRPr="00B815A9" w:rsidRDefault="00F81CAD" w:rsidP="00B815A9">
            <w:pPr>
              <w:snapToGrid w:val="0"/>
              <w:spacing w:line="300" w:lineRule="exact"/>
              <w:ind w:left="28" w:rightChars="141" w:right="338"/>
              <w:jc w:val="right"/>
              <w:rPr>
                <w:rFonts w:eastAsia="標楷體"/>
                <w:b/>
                <w:color w:val="000000" w:themeColor="text1"/>
              </w:rPr>
            </w:pPr>
            <w:r w:rsidRPr="00B815A9">
              <w:rPr>
                <w:rFonts w:eastAsia="標楷體" w:hint="eastAsia"/>
                <w:b/>
                <w:color w:val="000000" w:themeColor="text1"/>
              </w:rPr>
              <w:t>6</w:t>
            </w:r>
            <w:r w:rsidR="001104D5" w:rsidRPr="00B815A9">
              <w:rPr>
                <w:rFonts w:eastAsia="標楷體"/>
                <w:b/>
                <w:color w:val="000000" w:themeColor="text1"/>
              </w:rPr>
              <w:t>.</w:t>
            </w:r>
            <w:r w:rsidRPr="00B815A9">
              <w:rPr>
                <w:rFonts w:eastAsia="標楷體" w:hint="eastAsia"/>
                <w:b/>
                <w:color w:val="000000" w:themeColor="text1"/>
              </w:rPr>
              <w:t>21</w:t>
            </w:r>
          </w:p>
        </w:tc>
        <w:tc>
          <w:tcPr>
            <w:tcW w:w="1350" w:type="dxa"/>
            <w:tcMar>
              <w:top w:w="17" w:type="dxa"/>
              <w:left w:w="17" w:type="dxa"/>
              <w:bottom w:w="0" w:type="dxa"/>
              <w:right w:w="17" w:type="dxa"/>
            </w:tcMar>
          </w:tcPr>
          <w:p w:rsidR="001104D5" w:rsidRPr="00B815A9" w:rsidRDefault="001104D5" w:rsidP="00B815A9">
            <w:pPr>
              <w:snapToGrid w:val="0"/>
              <w:spacing w:line="300" w:lineRule="exact"/>
              <w:ind w:left="28" w:rightChars="172" w:right="413"/>
              <w:jc w:val="right"/>
              <w:rPr>
                <w:rFonts w:eastAsia="標楷體"/>
                <w:b/>
                <w:color w:val="000000" w:themeColor="text1"/>
              </w:rPr>
            </w:pPr>
            <w:r w:rsidRPr="00B815A9">
              <w:rPr>
                <w:rFonts w:eastAsia="標楷體"/>
                <w:b/>
                <w:color w:val="000000" w:themeColor="text1"/>
              </w:rPr>
              <w:t>11.</w:t>
            </w:r>
            <w:r w:rsidR="00F81CAD" w:rsidRPr="00B815A9">
              <w:rPr>
                <w:rFonts w:eastAsia="標楷體" w:hint="eastAsia"/>
                <w:b/>
                <w:color w:val="000000" w:themeColor="text1"/>
              </w:rPr>
              <w:t>7</w:t>
            </w:r>
            <w:r w:rsidRPr="00B815A9">
              <w:rPr>
                <w:rFonts w:eastAsia="標楷體"/>
                <w:b/>
                <w:color w:val="000000" w:themeColor="text1"/>
              </w:rPr>
              <w:t>9</w:t>
            </w:r>
          </w:p>
        </w:tc>
        <w:tc>
          <w:tcPr>
            <w:tcW w:w="1350" w:type="dxa"/>
            <w:tcMar>
              <w:top w:w="17" w:type="dxa"/>
              <w:left w:w="17" w:type="dxa"/>
              <w:bottom w:w="0" w:type="dxa"/>
              <w:right w:w="17" w:type="dxa"/>
            </w:tcMar>
          </w:tcPr>
          <w:p w:rsidR="001104D5" w:rsidRPr="00B815A9" w:rsidRDefault="001104D5" w:rsidP="00B815A9">
            <w:pPr>
              <w:snapToGrid w:val="0"/>
              <w:spacing w:line="300" w:lineRule="exact"/>
              <w:ind w:left="28" w:rightChars="144" w:right="346"/>
              <w:jc w:val="right"/>
              <w:rPr>
                <w:rFonts w:eastAsia="標楷體"/>
                <w:b/>
                <w:bCs/>
                <w:color w:val="000000" w:themeColor="text1"/>
              </w:rPr>
            </w:pPr>
            <w:r w:rsidRPr="00B815A9">
              <w:rPr>
                <w:rFonts w:eastAsia="標楷體"/>
                <w:b/>
                <w:bCs/>
                <w:color w:val="000000" w:themeColor="text1"/>
              </w:rPr>
              <w:t>-0.</w:t>
            </w:r>
            <w:r w:rsidR="00F81CAD" w:rsidRPr="00B815A9">
              <w:rPr>
                <w:rFonts w:eastAsia="標楷體" w:hint="eastAsia"/>
                <w:b/>
                <w:bCs/>
                <w:color w:val="000000" w:themeColor="text1"/>
              </w:rPr>
              <w:t>54</w:t>
            </w:r>
          </w:p>
        </w:tc>
        <w:tc>
          <w:tcPr>
            <w:tcW w:w="1350" w:type="dxa"/>
            <w:tcMar>
              <w:top w:w="17" w:type="dxa"/>
              <w:left w:w="17" w:type="dxa"/>
              <w:bottom w:w="0" w:type="dxa"/>
              <w:right w:w="17" w:type="dxa"/>
            </w:tcMar>
          </w:tcPr>
          <w:p w:rsidR="001104D5" w:rsidRPr="00B815A9" w:rsidRDefault="00F81CAD" w:rsidP="00B815A9">
            <w:pPr>
              <w:snapToGrid w:val="0"/>
              <w:spacing w:line="300" w:lineRule="exact"/>
              <w:ind w:left="28" w:rightChars="175" w:right="420"/>
              <w:jc w:val="right"/>
              <w:rPr>
                <w:rFonts w:eastAsia="標楷體"/>
                <w:b/>
                <w:bCs/>
                <w:color w:val="000000" w:themeColor="text1"/>
              </w:rPr>
            </w:pPr>
            <w:r w:rsidRPr="00B815A9">
              <w:rPr>
                <w:rFonts w:eastAsia="標楷體"/>
                <w:b/>
                <w:bCs/>
                <w:color w:val="000000" w:themeColor="text1"/>
              </w:rPr>
              <w:t>1.</w:t>
            </w:r>
            <w:r w:rsidRPr="00B815A9">
              <w:rPr>
                <w:rFonts w:eastAsia="標楷體" w:hint="eastAsia"/>
                <w:b/>
                <w:bCs/>
                <w:color w:val="000000" w:themeColor="text1"/>
              </w:rPr>
              <w:t>55</w:t>
            </w:r>
          </w:p>
        </w:tc>
      </w:tr>
      <w:tr w:rsidR="00F81CAD" w:rsidRPr="00644F33" w:rsidTr="00B815A9">
        <w:trPr>
          <w:trHeight w:val="217"/>
          <w:jc w:val="center"/>
        </w:trPr>
        <w:tc>
          <w:tcPr>
            <w:tcW w:w="1711" w:type="dxa"/>
            <w:tcBorders>
              <w:left w:val="nil"/>
              <w:right w:val="single" w:sz="4" w:space="0" w:color="auto"/>
            </w:tcBorders>
            <w:tcMar>
              <w:top w:w="17" w:type="dxa"/>
              <w:left w:w="17" w:type="dxa"/>
              <w:bottom w:w="0" w:type="dxa"/>
              <w:right w:w="17" w:type="dxa"/>
            </w:tcMar>
            <w:vAlign w:val="center"/>
          </w:tcPr>
          <w:p w:rsidR="00F81CAD" w:rsidRPr="00B815A9" w:rsidRDefault="00F81CAD" w:rsidP="00B815A9">
            <w:pPr>
              <w:snapToGrid w:val="0"/>
              <w:spacing w:line="300" w:lineRule="exact"/>
              <w:ind w:left="28" w:right="284"/>
              <w:jc w:val="right"/>
              <w:rPr>
                <w:rFonts w:eastAsia="標楷體"/>
                <w:color w:val="000000" w:themeColor="text1"/>
                <w:spacing w:val="-6"/>
              </w:rPr>
            </w:pPr>
            <w:r w:rsidRPr="00B815A9">
              <w:rPr>
                <w:rFonts w:eastAsia="標楷體"/>
                <w:color w:val="000000" w:themeColor="text1"/>
                <w:spacing w:val="-6"/>
              </w:rPr>
              <w:t>2</w:t>
            </w:r>
            <w:r w:rsidRPr="00B815A9">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10" w:right="264"/>
              <w:jc w:val="right"/>
              <w:rPr>
                <w:rFonts w:ascii="新細明體" w:hAnsi="新細明體" w:cs="新細明體"/>
                <w:color w:val="000000" w:themeColor="text1"/>
              </w:rPr>
            </w:pPr>
            <w:r w:rsidRPr="00B815A9">
              <w:rPr>
                <w:rFonts w:hint="eastAsia"/>
                <w:color w:val="000000" w:themeColor="text1"/>
              </w:rPr>
              <w:t>8.09</w:t>
            </w:r>
          </w:p>
        </w:tc>
        <w:tc>
          <w:tcPr>
            <w:tcW w:w="1350" w:type="dxa"/>
            <w:tcBorders>
              <w:lef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41" w:right="338"/>
              <w:jc w:val="right"/>
              <w:rPr>
                <w:rFonts w:ascii="新細明體" w:hAnsi="新細明體" w:cs="新細明體"/>
                <w:color w:val="000000" w:themeColor="text1"/>
              </w:rPr>
            </w:pPr>
            <w:r w:rsidRPr="00B815A9">
              <w:rPr>
                <w:rFonts w:hint="eastAsia"/>
                <w:color w:val="000000" w:themeColor="text1"/>
              </w:rPr>
              <w:t xml:space="preserve">12.37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2" w:right="413"/>
              <w:jc w:val="right"/>
              <w:rPr>
                <w:rFonts w:ascii="新細明體" w:hAnsi="新細明體" w:cs="新細明體"/>
                <w:color w:val="000000" w:themeColor="text1"/>
              </w:rPr>
            </w:pPr>
            <w:r w:rsidRPr="00B815A9">
              <w:rPr>
                <w:rFonts w:hint="eastAsia"/>
                <w:color w:val="000000" w:themeColor="text1"/>
              </w:rPr>
              <w:t xml:space="preserve">8.67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44" w:right="346"/>
              <w:jc w:val="right"/>
              <w:rPr>
                <w:rFonts w:ascii="新細明體" w:hAnsi="新細明體" w:cs="新細明體"/>
                <w:color w:val="000000" w:themeColor="text1"/>
              </w:rPr>
            </w:pPr>
            <w:r w:rsidRPr="00B815A9">
              <w:rPr>
                <w:rFonts w:hint="eastAsia"/>
                <w:color w:val="000000" w:themeColor="text1"/>
              </w:rPr>
              <w:t xml:space="preserve">3.92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5" w:right="420"/>
              <w:jc w:val="right"/>
              <w:rPr>
                <w:rFonts w:ascii="新細明體" w:hAnsi="新細明體" w:cs="新細明體"/>
                <w:color w:val="000000" w:themeColor="text1"/>
              </w:rPr>
            </w:pPr>
            <w:r w:rsidRPr="00B815A9">
              <w:rPr>
                <w:rFonts w:hint="eastAsia"/>
                <w:color w:val="000000" w:themeColor="text1"/>
              </w:rPr>
              <w:t xml:space="preserve">4.12 </w:t>
            </w:r>
          </w:p>
        </w:tc>
      </w:tr>
      <w:tr w:rsidR="00F81CAD" w:rsidRPr="00644F33" w:rsidTr="00B815A9">
        <w:trPr>
          <w:trHeight w:val="251"/>
          <w:jc w:val="center"/>
        </w:trPr>
        <w:tc>
          <w:tcPr>
            <w:tcW w:w="1711" w:type="dxa"/>
            <w:tcBorders>
              <w:left w:val="nil"/>
              <w:right w:val="single" w:sz="4" w:space="0" w:color="auto"/>
            </w:tcBorders>
            <w:tcMar>
              <w:top w:w="17" w:type="dxa"/>
              <w:left w:w="17" w:type="dxa"/>
              <w:bottom w:w="0" w:type="dxa"/>
              <w:right w:w="17" w:type="dxa"/>
            </w:tcMar>
            <w:vAlign w:val="center"/>
          </w:tcPr>
          <w:p w:rsidR="00F81CAD" w:rsidRPr="00B815A9" w:rsidRDefault="00F81CAD" w:rsidP="00B815A9">
            <w:pPr>
              <w:snapToGrid w:val="0"/>
              <w:spacing w:line="300" w:lineRule="exact"/>
              <w:ind w:left="28" w:right="284"/>
              <w:jc w:val="right"/>
              <w:rPr>
                <w:rFonts w:eastAsia="標楷體"/>
                <w:color w:val="000000" w:themeColor="text1"/>
                <w:spacing w:val="-6"/>
              </w:rPr>
            </w:pPr>
            <w:r w:rsidRPr="00B815A9">
              <w:rPr>
                <w:rFonts w:eastAsia="標楷體"/>
                <w:color w:val="000000" w:themeColor="text1"/>
                <w:spacing w:val="-6"/>
              </w:rPr>
              <w:t>3</w:t>
            </w:r>
            <w:r w:rsidRPr="00B815A9">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10" w:right="264"/>
              <w:jc w:val="right"/>
              <w:rPr>
                <w:rFonts w:ascii="新細明體" w:hAnsi="新細明體" w:cs="新細明體"/>
                <w:color w:val="000000" w:themeColor="text1"/>
              </w:rPr>
            </w:pPr>
            <w:r w:rsidRPr="00B815A9">
              <w:rPr>
                <w:rFonts w:hint="eastAsia"/>
                <w:color w:val="000000" w:themeColor="text1"/>
              </w:rPr>
              <w:t>4.32</w:t>
            </w:r>
          </w:p>
        </w:tc>
        <w:tc>
          <w:tcPr>
            <w:tcW w:w="1350" w:type="dxa"/>
            <w:tcBorders>
              <w:lef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41" w:right="338"/>
              <w:jc w:val="right"/>
              <w:rPr>
                <w:rFonts w:ascii="新細明體" w:hAnsi="新細明體" w:cs="新細明體"/>
                <w:color w:val="000000" w:themeColor="text1"/>
              </w:rPr>
            </w:pPr>
            <w:r w:rsidRPr="00B815A9">
              <w:rPr>
                <w:rFonts w:hint="eastAsia"/>
                <w:color w:val="000000" w:themeColor="text1"/>
              </w:rPr>
              <w:t xml:space="preserve">2.39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2" w:right="413"/>
              <w:jc w:val="right"/>
              <w:rPr>
                <w:rFonts w:ascii="新細明體" w:hAnsi="新細明體" w:cs="新細明體"/>
                <w:color w:val="000000" w:themeColor="text1"/>
              </w:rPr>
            </w:pPr>
            <w:r w:rsidRPr="00B815A9">
              <w:rPr>
                <w:rFonts w:hint="eastAsia"/>
                <w:color w:val="000000" w:themeColor="text1"/>
              </w:rPr>
              <w:t xml:space="preserve">10.29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44" w:right="346"/>
              <w:jc w:val="right"/>
              <w:rPr>
                <w:rFonts w:ascii="新細明體" w:hAnsi="新細明體" w:cs="新細明體"/>
                <w:color w:val="000000" w:themeColor="text1"/>
              </w:rPr>
            </w:pPr>
            <w:r w:rsidRPr="00B815A9">
              <w:rPr>
                <w:rFonts w:hint="eastAsia"/>
                <w:color w:val="000000" w:themeColor="text1"/>
              </w:rPr>
              <w:t xml:space="preserve">-2.97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5" w:right="420"/>
              <w:jc w:val="right"/>
              <w:rPr>
                <w:rFonts w:ascii="新細明體" w:hAnsi="新細明體" w:cs="新細明體"/>
                <w:color w:val="000000" w:themeColor="text1"/>
              </w:rPr>
            </w:pPr>
            <w:r w:rsidRPr="00B815A9">
              <w:rPr>
                <w:rFonts w:hint="eastAsia"/>
                <w:color w:val="000000" w:themeColor="text1"/>
              </w:rPr>
              <w:t xml:space="preserve">1.35 </w:t>
            </w:r>
          </w:p>
        </w:tc>
      </w:tr>
      <w:tr w:rsidR="00F81CAD" w:rsidRPr="00F6171E" w:rsidTr="00B815A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81CAD" w:rsidRPr="00B815A9" w:rsidRDefault="00F81CAD" w:rsidP="00B815A9">
            <w:pPr>
              <w:snapToGrid w:val="0"/>
              <w:spacing w:line="300" w:lineRule="exact"/>
              <w:ind w:left="28" w:right="284"/>
              <w:jc w:val="right"/>
              <w:rPr>
                <w:rFonts w:eastAsia="標楷體"/>
                <w:color w:val="000000" w:themeColor="text1"/>
                <w:spacing w:val="-6"/>
              </w:rPr>
            </w:pPr>
            <w:r w:rsidRPr="00B815A9">
              <w:rPr>
                <w:rFonts w:eastAsia="標楷體"/>
                <w:color w:val="000000" w:themeColor="text1"/>
                <w:spacing w:val="-6"/>
              </w:rPr>
              <w:t>4</w:t>
            </w:r>
            <w:r w:rsidRPr="00B815A9">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10" w:right="264"/>
              <w:jc w:val="right"/>
              <w:rPr>
                <w:rFonts w:ascii="新細明體" w:hAnsi="新細明體" w:cs="新細明體"/>
                <w:color w:val="000000" w:themeColor="text1"/>
              </w:rPr>
            </w:pPr>
            <w:r w:rsidRPr="00B815A9">
              <w:rPr>
                <w:rFonts w:hint="eastAsia"/>
                <w:color w:val="000000" w:themeColor="text1"/>
              </w:rPr>
              <w:t>6.09</w:t>
            </w:r>
          </w:p>
        </w:tc>
        <w:tc>
          <w:tcPr>
            <w:tcW w:w="1350" w:type="dxa"/>
            <w:tcBorders>
              <w:lef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41" w:right="338"/>
              <w:jc w:val="right"/>
              <w:rPr>
                <w:rFonts w:ascii="新細明體" w:hAnsi="新細明體" w:cs="新細明體"/>
                <w:color w:val="000000" w:themeColor="text1"/>
              </w:rPr>
            </w:pPr>
            <w:r w:rsidRPr="00B815A9">
              <w:rPr>
                <w:rFonts w:hint="eastAsia"/>
                <w:color w:val="000000" w:themeColor="text1"/>
              </w:rPr>
              <w:t xml:space="preserve">6.56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2" w:right="413"/>
              <w:jc w:val="right"/>
              <w:rPr>
                <w:rFonts w:ascii="新細明體" w:hAnsi="新細明體" w:cs="新細明體"/>
                <w:color w:val="000000" w:themeColor="text1"/>
              </w:rPr>
            </w:pPr>
            <w:r w:rsidRPr="00B815A9">
              <w:rPr>
                <w:rFonts w:hint="eastAsia"/>
                <w:color w:val="000000" w:themeColor="text1"/>
              </w:rPr>
              <w:t xml:space="preserve">9.00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44" w:right="346"/>
              <w:jc w:val="right"/>
              <w:rPr>
                <w:rFonts w:ascii="新細明體" w:hAnsi="新細明體" w:cs="新細明體"/>
                <w:color w:val="000000" w:themeColor="text1"/>
              </w:rPr>
            </w:pPr>
            <w:r w:rsidRPr="00B815A9">
              <w:rPr>
                <w:rFonts w:hint="eastAsia"/>
                <w:color w:val="000000" w:themeColor="text1"/>
              </w:rPr>
              <w:t xml:space="preserve">0.75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5" w:right="420"/>
              <w:jc w:val="right"/>
              <w:rPr>
                <w:rFonts w:ascii="新細明體" w:hAnsi="新細明體" w:cs="新細明體"/>
                <w:color w:val="000000" w:themeColor="text1"/>
              </w:rPr>
            </w:pPr>
            <w:r w:rsidRPr="00B815A9">
              <w:rPr>
                <w:rFonts w:hint="eastAsia"/>
                <w:color w:val="000000" w:themeColor="text1"/>
              </w:rPr>
              <w:t xml:space="preserve">3.92 </w:t>
            </w:r>
          </w:p>
        </w:tc>
      </w:tr>
      <w:tr w:rsidR="00F81CAD" w:rsidRPr="00F6171E" w:rsidTr="00B815A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81CAD" w:rsidRPr="00B815A9" w:rsidRDefault="00F81CAD" w:rsidP="00B815A9">
            <w:pPr>
              <w:snapToGrid w:val="0"/>
              <w:spacing w:line="300" w:lineRule="exact"/>
              <w:ind w:left="28" w:right="284"/>
              <w:jc w:val="right"/>
              <w:rPr>
                <w:rFonts w:eastAsia="標楷體"/>
                <w:color w:val="000000" w:themeColor="text1"/>
                <w:spacing w:val="-6"/>
              </w:rPr>
            </w:pPr>
            <w:r w:rsidRPr="00B815A9">
              <w:rPr>
                <w:rFonts w:eastAsia="標楷體"/>
                <w:color w:val="000000" w:themeColor="text1"/>
                <w:spacing w:val="-6"/>
              </w:rPr>
              <w:t>5</w:t>
            </w:r>
            <w:r w:rsidRPr="00B815A9">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10" w:right="264"/>
              <w:jc w:val="right"/>
              <w:rPr>
                <w:rFonts w:ascii="新細明體" w:hAnsi="新細明體" w:cs="新細明體"/>
                <w:color w:val="000000" w:themeColor="text1"/>
              </w:rPr>
            </w:pPr>
            <w:r w:rsidRPr="00B815A9">
              <w:rPr>
                <w:rFonts w:hint="eastAsia"/>
                <w:color w:val="000000" w:themeColor="text1"/>
              </w:rPr>
              <w:t>5.95</w:t>
            </w:r>
          </w:p>
        </w:tc>
        <w:tc>
          <w:tcPr>
            <w:tcW w:w="1350" w:type="dxa"/>
            <w:tcBorders>
              <w:lef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41" w:right="338"/>
              <w:jc w:val="right"/>
              <w:rPr>
                <w:rFonts w:ascii="新細明體" w:hAnsi="新細明體" w:cs="新細明體"/>
                <w:color w:val="000000" w:themeColor="text1"/>
              </w:rPr>
            </w:pPr>
            <w:r w:rsidRPr="00B815A9">
              <w:rPr>
                <w:rFonts w:hint="eastAsia"/>
                <w:color w:val="000000" w:themeColor="text1"/>
              </w:rPr>
              <w:t xml:space="preserve">6.96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2" w:right="413"/>
              <w:jc w:val="right"/>
              <w:rPr>
                <w:rFonts w:ascii="新細明體" w:hAnsi="新細明體" w:cs="新細明體"/>
                <w:color w:val="000000" w:themeColor="text1"/>
              </w:rPr>
            </w:pPr>
            <w:r w:rsidRPr="00B815A9">
              <w:rPr>
                <w:rFonts w:hint="eastAsia"/>
                <w:color w:val="000000" w:themeColor="text1"/>
              </w:rPr>
              <w:t xml:space="preserve">9.78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44" w:right="346"/>
              <w:jc w:val="right"/>
              <w:rPr>
                <w:rFonts w:ascii="新細明體" w:hAnsi="新細明體" w:cs="新細明體"/>
                <w:color w:val="000000" w:themeColor="text1"/>
              </w:rPr>
            </w:pPr>
            <w:r w:rsidRPr="00B815A9">
              <w:rPr>
                <w:rFonts w:hint="eastAsia"/>
                <w:color w:val="000000" w:themeColor="text1"/>
              </w:rPr>
              <w:t xml:space="preserve">0.12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5" w:right="420"/>
              <w:jc w:val="right"/>
              <w:rPr>
                <w:rFonts w:ascii="新細明體" w:hAnsi="新細明體" w:cs="新細明體"/>
                <w:color w:val="000000" w:themeColor="text1"/>
              </w:rPr>
            </w:pPr>
            <w:r w:rsidRPr="00B815A9">
              <w:rPr>
                <w:rFonts w:hint="eastAsia"/>
                <w:color w:val="000000" w:themeColor="text1"/>
              </w:rPr>
              <w:t xml:space="preserve">-0.61 </w:t>
            </w:r>
          </w:p>
        </w:tc>
      </w:tr>
      <w:tr w:rsidR="00F81CAD" w:rsidRPr="00F6171E" w:rsidTr="00B815A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81CAD" w:rsidRPr="00B815A9" w:rsidRDefault="00F81CAD" w:rsidP="00B815A9">
            <w:pPr>
              <w:snapToGrid w:val="0"/>
              <w:spacing w:line="300" w:lineRule="exact"/>
              <w:ind w:left="28" w:right="284"/>
              <w:jc w:val="right"/>
              <w:rPr>
                <w:rFonts w:eastAsia="標楷體"/>
                <w:color w:val="000000" w:themeColor="text1"/>
                <w:spacing w:val="-6"/>
              </w:rPr>
            </w:pPr>
            <w:r w:rsidRPr="00B815A9">
              <w:rPr>
                <w:rFonts w:eastAsia="標楷體"/>
                <w:color w:val="000000" w:themeColor="text1"/>
                <w:spacing w:val="-6"/>
              </w:rPr>
              <w:t>6</w:t>
            </w:r>
            <w:r w:rsidRPr="00B815A9">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10" w:right="264"/>
              <w:jc w:val="right"/>
              <w:rPr>
                <w:rFonts w:ascii="新細明體" w:hAnsi="新細明體" w:cs="新細明體"/>
                <w:color w:val="000000" w:themeColor="text1"/>
              </w:rPr>
            </w:pPr>
            <w:r w:rsidRPr="00B815A9">
              <w:rPr>
                <w:rFonts w:hint="eastAsia"/>
                <w:color w:val="000000" w:themeColor="text1"/>
              </w:rPr>
              <w:t>8.82</w:t>
            </w:r>
          </w:p>
        </w:tc>
        <w:tc>
          <w:tcPr>
            <w:tcW w:w="1350" w:type="dxa"/>
            <w:tcBorders>
              <w:lef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41" w:right="338"/>
              <w:jc w:val="right"/>
              <w:rPr>
                <w:rFonts w:ascii="新細明體" w:hAnsi="新細明體" w:cs="新細明體"/>
                <w:color w:val="000000" w:themeColor="text1"/>
              </w:rPr>
            </w:pPr>
            <w:r w:rsidRPr="00B815A9">
              <w:rPr>
                <w:rFonts w:hint="eastAsia"/>
                <w:color w:val="000000" w:themeColor="text1"/>
              </w:rPr>
              <w:t xml:space="preserve">9.77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2" w:right="413"/>
              <w:jc w:val="right"/>
              <w:rPr>
                <w:rFonts w:ascii="新細明體" w:hAnsi="新細明體" w:cs="新細明體"/>
                <w:color w:val="000000" w:themeColor="text1"/>
              </w:rPr>
            </w:pPr>
            <w:r w:rsidRPr="00B815A9">
              <w:rPr>
                <w:rFonts w:hint="eastAsia"/>
                <w:color w:val="000000" w:themeColor="text1"/>
              </w:rPr>
              <w:t xml:space="preserve">12.41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44" w:right="346"/>
              <w:jc w:val="right"/>
              <w:rPr>
                <w:rFonts w:ascii="新細明體" w:hAnsi="新細明體" w:cs="新細明體"/>
                <w:color w:val="000000" w:themeColor="text1"/>
              </w:rPr>
            </w:pPr>
            <w:r w:rsidRPr="00B815A9">
              <w:rPr>
                <w:rFonts w:hint="eastAsia"/>
                <w:color w:val="000000" w:themeColor="text1"/>
              </w:rPr>
              <w:t xml:space="preserve">3.50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5" w:right="420"/>
              <w:jc w:val="right"/>
              <w:rPr>
                <w:rFonts w:ascii="新細明體" w:hAnsi="新細明體" w:cs="新細明體"/>
                <w:color w:val="000000" w:themeColor="text1"/>
              </w:rPr>
            </w:pPr>
            <w:r w:rsidRPr="00B815A9">
              <w:rPr>
                <w:rFonts w:hint="eastAsia"/>
                <w:color w:val="000000" w:themeColor="text1"/>
              </w:rPr>
              <w:t xml:space="preserve">2.15 </w:t>
            </w:r>
          </w:p>
        </w:tc>
      </w:tr>
      <w:tr w:rsidR="00F81CAD" w:rsidRPr="00F6171E" w:rsidTr="00B815A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81CAD" w:rsidRPr="00B815A9" w:rsidRDefault="00F81CAD" w:rsidP="00B815A9">
            <w:pPr>
              <w:snapToGrid w:val="0"/>
              <w:spacing w:line="300" w:lineRule="exact"/>
              <w:ind w:left="28" w:right="284"/>
              <w:jc w:val="right"/>
              <w:rPr>
                <w:rFonts w:eastAsia="標楷體"/>
                <w:color w:val="000000" w:themeColor="text1"/>
                <w:spacing w:val="-6"/>
              </w:rPr>
            </w:pPr>
            <w:r w:rsidRPr="00B815A9">
              <w:rPr>
                <w:rFonts w:eastAsia="標楷體"/>
                <w:color w:val="000000" w:themeColor="text1"/>
                <w:spacing w:val="-6"/>
              </w:rPr>
              <w:t>7</w:t>
            </w:r>
            <w:r w:rsidRPr="00B815A9">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10" w:right="264"/>
              <w:jc w:val="right"/>
              <w:rPr>
                <w:rFonts w:ascii="新細明體" w:hAnsi="新細明體" w:cs="新細明體"/>
                <w:color w:val="000000" w:themeColor="text1"/>
              </w:rPr>
            </w:pPr>
            <w:r w:rsidRPr="00B815A9">
              <w:rPr>
                <w:rFonts w:hint="eastAsia"/>
                <w:color w:val="000000" w:themeColor="text1"/>
              </w:rPr>
              <w:t>6.95</w:t>
            </w:r>
          </w:p>
        </w:tc>
        <w:tc>
          <w:tcPr>
            <w:tcW w:w="1350" w:type="dxa"/>
            <w:tcBorders>
              <w:lef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41" w:right="338"/>
              <w:jc w:val="right"/>
              <w:rPr>
                <w:rFonts w:ascii="新細明體" w:hAnsi="新細明體" w:cs="新細明體"/>
                <w:color w:val="000000" w:themeColor="text1"/>
              </w:rPr>
            </w:pPr>
            <w:r w:rsidRPr="00B815A9">
              <w:rPr>
                <w:rFonts w:hint="eastAsia"/>
                <w:color w:val="000000" w:themeColor="text1"/>
              </w:rPr>
              <w:t xml:space="preserve">7.44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2" w:right="413"/>
              <w:jc w:val="right"/>
              <w:rPr>
                <w:rFonts w:ascii="新細明體" w:hAnsi="新細明體" w:cs="新細明體"/>
                <w:color w:val="000000" w:themeColor="text1"/>
              </w:rPr>
            </w:pPr>
            <w:r w:rsidRPr="00B815A9">
              <w:rPr>
                <w:rFonts w:hint="eastAsia"/>
                <w:color w:val="000000" w:themeColor="text1"/>
              </w:rPr>
              <w:t xml:space="preserve">10.19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44" w:right="346"/>
              <w:jc w:val="right"/>
              <w:rPr>
                <w:rFonts w:ascii="新細明體" w:hAnsi="新細明體" w:cs="新細明體"/>
                <w:color w:val="000000" w:themeColor="text1"/>
              </w:rPr>
            </w:pPr>
            <w:r w:rsidRPr="00B815A9">
              <w:rPr>
                <w:rFonts w:hint="eastAsia"/>
                <w:color w:val="000000" w:themeColor="text1"/>
              </w:rPr>
              <w:t xml:space="preserve">1.75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5" w:right="420"/>
              <w:jc w:val="right"/>
              <w:rPr>
                <w:rFonts w:ascii="新細明體" w:hAnsi="新細明體" w:cs="新細明體"/>
                <w:color w:val="000000" w:themeColor="text1"/>
              </w:rPr>
            </w:pPr>
            <w:r w:rsidRPr="00B815A9">
              <w:rPr>
                <w:rFonts w:hint="eastAsia"/>
                <w:color w:val="000000" w:themeColor="text1"/>
              </w:rPr>
              <w:t xml:space="preserve">3.05 </w:t>
            </w:r>
          </w:p>
        </w:tc>
      </w:tr>
      <w:tr w:rsidR="00F81CAD" w:rsidRPr="00F6171E" w:rsidTr="00B815A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81CAD" w:rsidRPr="00B815A9" w:rsidRDefault="00F81CAD" w:rsidP="00B815A9">
            <w:pPr>
              <w:snapToGrid w:val="0"/>
              <w:spacing w:line="300" w:lineRule="exact"/>
              <w:ind w:left="28" w:right="284"/>
              <w:jc w:val="right"/>
              <w:rPr>
                <w:rFonts w:eastAsia="標楷體"/>
                <w:color w:val="000000" w:themeColor="text1"/>
                <w:spacing w:val="-6"/>
              </w:rPr>
            </w:pPr>
            <w:r w:rsidRPr="00B815A9">
              <w:rPr>
                <w:rFonts w:eastAsia="標楷體"/>
                <w:color w:val="000000" w:themeColor="text1"/>
                <w:spacing w:val="-6"/>
              </w:rPr>
              <w:t>8</w:t>
            </w:r>
            <w:r w:rsidRPr="00B815A9">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10" w:right="264"/>
              <w:jc w:val="right"/>
              <w:rPr>
                <w:rFonts w:ascii="新細明體" w:hAnsi="新細明體" w:cs="新細明體"/>
                <w:color w:val="000000" w:themeColor="text1"/>
              </w:rPr>
            </w:pPr>
            <w:r w:rsidRPr="00B815A9">
              <w:rPr>
                <w:rFonts w:hint="eastAsia"/>
                <w:color w:val="000000" w:themeColor="text1"/>
              </w:rPr>
              <w:t>7.02</w:t>
            </w:r>
          </w:p>
        </w:tc>
        <w:tc>
          <w:tcPr>
            <w:tcW w:w="1350" w:type="dxa"/>
            <w:tcBorders>
              <w:lef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41" w:right="338"/>
              <w:jc w:val="right"/>
              <w:rPr>
                <w:rFonts w:ascii="新細明體" w:hAnsi="新細明體" w:cs="新細明體"/>
                <w:color w:val="000000" w:themeColor="text1"/>
              </w:rPr>
            </w:pPr>
            <w:r w:rsidRPr="00B815A9">
              <w:rPr>
                <w:rFonts w:hint="eastAsia"/>
                <w:color w:val="000000" w:themeColor="text1"/>
              </w:rPr>
              <w:t xml:space="preserve">5.46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2" w:right="413"/>
              <w:jc w:val="right"/>
              <w:rPr>
                <w:rFonts w:ascii="新細明體" w:hAnsi="新細明體" w:cs="新細明體"/>
                <w:color w:val="000000" w:themeColor="text1"/>
              </w:rPr>
            </w:pPr>
            <w:r w:rsidRPr="00B815A9">
              <w:rPr>
                <w:rFonts w:hint="eastAsia"/>
                <w:color w:val="000000" w:themeColor="text1"/>
              </w:rPr>
              <w:t xml:space="preserve">12.64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44" w:right="346"/>
              <w:jc w:val="right"/>
              <w:rPr>
                <w:rFonts w:ascii="新細明體" w:hAnsi="新細明體" w:cs="新細明體"/>
                <w:color w:val="000000" w:themeColor="text1"/>
              </w:rPr>
            </w:pPr>
            <w:r w:rsidRPr="00B815A9">
              <w:rPr>
                <w:rFonts w:hint="eastAsia"/>
                <w:color w:val="000000" w:themeColor="text1"/>
              </w:rPr>
              <w:t xml:space="preserve">-0.09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5" w:right="420"/>
              <w:jc w:val="right"/>
              <w:rPr>
                <w:rFonts w:ascii="新細明體" w:hAnsi="新細明體" w:cs="新細明體"/>
                <w:color w:val="000000" w:themeColor="text1"/>
              </w:rPr>
            </w:pPr>
            <w:r w:rsidRPr="00B815A9">
              <w:rPr>
                <w:rFonts w:hint="eastAsia"/>
                <w:color w:val="000000" w:themeColor="text1"/>
              </w:rPr>
              <w:t xml:space="preserve">2.33 </w:t>
            </w:r>
          </w:p>
        </w:tc>
      </w:tr>
      <w:tr w:rsidR="00F81CAD" w:rsidRPr="00F6171E" w:rsidTr="00B815A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81CAD" w:rsidRPr="00B815A9" w:rsidRDefault="00F81CAD" w:rsidP="00B815A9">
            <w:pPr>
              <w:snapToGrid w:val="0"/>
              <w:spacing w:line="300" w:lineRule="exact"/>
              <w:ind w:left="28" w:right="284"/>
              <w:jc w:val="right"/>
              <w:rPr>
                <w:rFonts w:eastAsia="標楷體"/>
                <w:color w:val="000000" w:themeColor="text1"/>
                <w:spacing w:val="-6"/>
              </w:rPr>
            </w:pPr>
            <w:r w:rsidRPr="00B815A9">
              <w:rPr>
                <w:rFonts w:eastAsia="標楷體"/>
                <w:color w:val="000000" w:themeColor="text1"/>
                <w:spacing w:val="-6"/>
              </w:rPr>
              <w:t>9</w:t>
            </w:r>
            <w:r w:rsidRPr="00B815A9">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10" w:right="264"/>
              <w:jc w:val="right"/>
              <w:rPr>
                <w:rFonts w:ascii="新細明體" w:hAnsi="新細明體" w:cs="新細明體"/>
                <w:color w:val="000000" w:themeColor="text1"/>
              </w:rPr>
            </w:pPr>
            <w:r w:rsidRPr="00B815A9">
              <w:rPr>
                <w:rFonts w:hint="eastAsia"/>
                <w:color w:val="000000" w:themeColor="text1"/>
              </w:rPr>
              <w:t>10.59</w:t>
            </w:r>
          </w:p>
        </w:tc>
        <w:tc>
          <w:tcPr>
            <w:tcW w:w="1350" w:type="dxa"/>
            <w:tcBorders>
              <w:lef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41" w:right="338"/>
              <w:jc w:val="right"/>
              <w:rPr>
                <w:rFonts w:ascii="新細明體" w:hAnsi="新細明體" w:cs="新細明體"/>
                <w:color w:val="000000" w:themeColor="text1"/>
              </w:rPr>
            </w:pPr>
            <w:r w:rsidRPr="00B815A9">
              <w:rPr>
                <w:rFonts w:hint="eastAsia"/>
                <w:color w:val="000000" w:themeColor="text1"/>
              </w:rPr>
              <w:t xml:space="preserve">10.55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2" w:right="413"/>
              <w:jc w:val="right"/>
              <w:rPr>
                <w:rFonts w:ascii="新細明體" w:hAnsi="新細明體" w:cs="新細明體"/>
                <w:color w:val="000000" w:themeColor="text1"/>
              </w:rPr>
            </w:pPr>
            <w:r w:rsidRPr="00B815A9">
              <w:rPr>
                <w:rFonts w:hint="eastAsia"/>
                <w:color w:val="000000" w:themeColor="text1"/>
              </w:rPr>
              <w:t xml:space="preserve">18.84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44" w:right="346"/>
              <w:jc w:val="right"/>
              <w:rPr>
                <w:rFonts w:ascii="新細明體" w:hAnsi="新細明體" w:cs="新細明體"/>
                <w:color w:val="000000" w:themeColor="text1"/>
              </w:rPr>
            </w:pPr>
            <w:r w:rsidRPr="00B815A9">
              <w:rPr>
                <w:rFonts w:hint="eastAsia"/>
                <w:color w:val="000000" w:themeColor="text1"/>
              </w:rPr>
              <w:t xml:space="preserve">-1.34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5" w:right="420"/>
              <w:jc w:val="right"/>
              <w:rPr>
                <w:rFonts w:ascii="新細明體" w:hAnsi="新細明體" w:cs="新細明體"/>
                <w:color w:val="000000" w:themeColor="text1"/>
              </w:rPr>
            </w:pPr>
            <w:r w:rsidRPr="00B815A9">
              <w:rPr>
                <w:rFonts w:hint="eastAsia"/>
                <w:color w:val="000000" w:themeColor="text1"/>
              </w:rPr>
              <w:t xml:space="preserve">0.22 </w:t>
            </w:r>
          </w:p>
        </w:tc>
      </w:tr>
      <w:tr w:rsidR="00F81CAD" w:rsidRPr="00F6171E" w:rsidTr="00B815A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81CAD" w:rsidRPr="00B815A9" w:rsidRDefault="00F81CAD" w:rsidP="00B815A9">
            <w:pPr>
              <w:snapToGrid w:val="0"/>
              <w:spacing w:line="300" w:lineRule="exact"/>
              <w:ind w:left="28" w:right="284"/>
              <w:jc w:val="right"/>
              <w:rPr>
                <w:rFonts w:eastAsia="標楷體"/>
                <w:color w:val="000000" w:themeColor="text1"/>
                <w:spacing w:val="-6"/>
              </w:rPr>
            </w:pPr>
            <w:r w:rsidRPr="00B815A9">
              <w:rPr>
                <w:rFonts w:eastAsia="標楷體"/>
                <w:color w:val="000000" w:themeColor="text1"/>
                <w:spacing w:val="-6"/>
              </w:rPr>
              <w:t>10</w:t>
            </w:r>
            <w:r w:rsidRPr="00B815A9">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10" w:right="264"/>
              <w:jc w:val="right"/>
              <w:rPr>
                <w:rFonts w:ascii="新細明體" w:hAnsi="新細明體" w:cs="新細明體"/>
                <w:color w:val="000000" w:themeColor="text1"/>
              </w:rPr>
            </w:pPr>
            <w:r w:rsidRPr="00B815A9">
              <w:rPr>
                <w:rFonts w:hint="eastAsia"/>
                <w:color w:val="000000" w:themeColor="text1"/>
              </w:rPr>
              <w:t>9.22</w:t>
            </w:r>
          </w:p>
        </w:tc>
        <w:tc>
          <w:tcPr>
            <w:tcW w:w="1350" w:type="dxa"/>
            <w:tcBorders>
              <w:lef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41" w:right="338"/>
              <w:jc w:val="right"/>
              <w:rPr>
                <w:rFonts w:ascii="新細明體" w:hAnsi="新細明體" w:cs="新細明體"/>
                <w:color w:val="000000" w:themeColor="text1"/>
              </w:rPr>
            </w:pPr>
            <w:r w:rsidRPr="00B815A9">
              <w:rPr>
                <w:rFonts w:hint="eastAsia"/>
                <w:color w:val="000000" w:themeColor="text1"/>
              </w:rPr>
              <w:t xml:space="preserve">7.39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2" w:right="413"/>
              <w:jc w:val="right"/>
              <w:rPr>
                <w:rFonts w:ascii="新細明體" w:hAnsi="新細明體" w:cs="新細明體"/>
                <w:color w:val="000000" w:themeColor="text1"/>
              </w:rPr>
            </w:pPr>
            <w:r w:rsidRPr="00B815A9">
              <w:rPr>
                <w:rFonts w:hint="eastAsia"/>
                <w:color w:val="000000" w:themeColor="text1"/>
              </w:rPr>
              <w:t xml:space="preserve">17.62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44" w:right="346"/>
              <w:jc w:val="right"/>
              <w:rPr>
                <w:rFonts w:ascii="新細明體" w:hAnsi="新細明體" w:cs="新細明體"/>
                <w:color w:val="000000" w:themeColor="text1"/>
              </w:rPr>
            </w:pPr>
            <w:r w:rsidRPr="00B815A9">
              <w:rPr>
                <w:rFonts w:hint="eastAsia"/>
                <w:color w:val="000000" w:themeColor="text1"/>
              </w:rPr>
              <w:t xml:space="preserve">-1.24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5" w:right="420"/>
              <w:jc w:val="right"/>
              <w:rPr>
                <w:rFonts w:ascii="新細明體" w:hAnsi="新細明體" w:cs="新細明體"/>
                <w:color w:val="000000" w:themeColor="text1"/>
              </w:rPr>
            </w:pPr>
            <w:r w:rsidRPr="00B815A9">
              <w:rPr>
                <w:rFonts w:hint="eastAsia"/>
                <w:color w:val="000000" w:themeColor="text1"/>
              </w:rPr>
              <w:t xml:space="preserve">1.02 </w:t>
            </w:r>
          </w:p>
        </w:tc>
      </w:tr>
      <w:tr w:rsidR="00F81CAD" w:rsidRPr="00F6171E" w:rsidTr="00B815A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81CAD" w:rsidRPr="00B815A9" w:rsidRDefault="00F81CAD" w:rsidP="00B815A9">
            <w:pPr>
              <w:snapToGrid w:val="0"/>
              <w:spacing w:line="300" w:lineRule="exact"/>
              <w:ind w:left="28" w:right="284"/>
              <w:jc w:val="right"/>
              <w:rPr>
                <w:rFonts w:eastAsia="標楷體"/>
                <w:color w:val="000000" w:themeColor="text1"/>
                <w:spacing w:val="-6"/>
              </w:rPr>
            </w:pPr>
            <w:r w:rsidRPr="00B815A9">
              <w:rPr>
                <w:rFonts w:eastAsia="標楷體"/>
                <w:color w:val="000000" w:themeColor="text1"/>
                <w:spacing w:val="-6"/>
              </w:rPr>
              <w:t>1</w:t>
            </w:r>
            <w:r w:rsidRPr="00B815A9">
              <w:rPr>
                <w:rFonts w:eastAsia="標楷體" w:hint="eastAsia"/>
                <w:color w:val="000000" w:themeColor="text1"/>
                <w:spacing w:val="-6"/>
              </w:rPr>
              <w:t>1</w:t>
            </w:r>
            <w:r w:rsidRPr="00B815A9">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10" w:right="264"/>
              <w:jc w:val="right"/>
              <w:rPr>
                <w:rFonts w:ascii="新細明體" w:hAnsi="新細明體" w:cs="新細明體"/>
                <w:color w:val="000000" w:themeColor="text1"/>
              </w:rPr>
            </w:pPr>
            <w:r w:rsidRPr="00B815A9">
              <w:rPr>
                <w:rFonts w:hint="eastAsia"/>
                <w:color w:val="000000" w:themeColor="text1"/>
              </w:rPr>
              <w:t>6.85</w:t>
            </w:r>
          </w:p>
        </w:tc>
        <w:tc>
          <w:tcPr>
            <w:tcW w:w="1350" w:type="dxa"/>
            <w:tcBorders>
              <w:lef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41" w:right="338"/>
              <w:jc w:val="right"/>
              <w:rPr>
                <w:rFonts w:ascii="新細明體" w:hAnsi="新細明體" w:cs="新細明體"/>
                <w:color w:val="000000" w:themeColor="text1"/>
              </w:rPr>
            </w:pPr>
            <w:r w:rsidRPr="00B815A9">
              <w:rPr>
                <w:rFonts w:hint="eastAsia"/>
                <w:color w:val="000000" w:themeColor="text1"/>
              </w:rPr>
              <w:t xml:space="preserve">3.60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2" w:right="413"/>
              <w:jc w:val="right"/>
              <w:rPr>
                <w:rFonts w:ascii="新細明體" w:hAnsi="新細明體" w:cs="新細明體"/>
                <w:color w:val="000000" w:themeColor="text1"/>
              </w:rPr>
            </w:pPr>
            <w:r w:rsidRPr="00B815A9">
              <w:rPr>
                <w:rFonts w:hint="eastAsia"/>
                <w:color w:val="000000" w:themeColor="text1"/>
              </w:rPr>
              <w:t xml:space="preserve">16.12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44" w:right="346"/>
              <w:jc w:val="right"/>
              <w:rPr>
                <w:rFonts w:ascii="新細明體" w:hAnsi="新細明體" w:cs="新細明體"/>
                <w:color w:val="000000" w:themeColor="text1"/>
              </w:rPr>
            </w:pPr>
            <w:r w:rsidRPr="00B815A9">
              <w:rPr>
                <w:rFonts w:hint="eastAsia"/>
                <w:color w:val="000000" w:themeColor="text1"/>
              </w:rPr>
              <w:t xml:space="preserve">-3.42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5" w:right="420"/>
              <w:jc w:val="right"/>
              <w:rPr>
                <w:rFonts w:ascii="新細明體" w:hAnsi="新細明體" w:cs="新細明體"/>
                <w:color w:val="000000" w:themeColor="text1"/>
              </w:rPr>
            </w:pPr>
            <w:r w:rsidRPr="00B815A9">
              <w:rPr>
                <w:rFonts w:hint="eastAsia"/>
                <w:color w:val="000000" w:themeColor="text1"/>
              </w:rPr>
              <w:t xml:space="preserve">-1.34 </w:t>
            </w:r>
          </w:p>
        </w:tc>
      </w:tr>
      <w:tr w:rsidR="00F81CAD" w:rsidRPr="00F6171E" w:rsidTr="00B815A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81CAD" w:rsidRPr="00B815A9" w:rsidRDefault="00F81CAD" w:rsidP="00B815A9">
            <w:pPr>
              <w:snapToGrid w:val="0"/>
              <w:spacing w:line="300" w:lineRule="exact"/>
              <w:ind w:left="28" w:right="284"/>
              <w:jc w:val="right"/>
              <w:rPr>
                <w:rFonts w:eastAsia="標楷體"/>
                <w:color w:val="000000" w:themeColor="text1"/>
                <w:spacing w:val="-6"/>
              </w:rPr>
            </w:pPr>
            <w:r w:rsidRPr="00B815A9">
              <w:rPr>
                <w:rFonts w:eastAsia="標楷體"/>
                <w:color w:val="000000" w:themeColor="text1"/>
                <w:spacing w:val="-6"/>
              </w:rPr>
              <w:t>1</w:t>
            </w:r>
            <w:r w:rsidRPr="00B815A9">
              <w:rPr>
                <w:rFonts w:eastAsia="標楷體" w:hint="eastAsia"/>
                <w:color w:val="000000" w:themeColor="text1"/>
                <w:spacing w:val="-6"/>
              </w:rPr>
              <w:t>2</w:t>
            </w:r>
            <w:r w:rsidRPr="00B815A9">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10" w:right="264"/>
              <w:jc w:val="right"/>
              <w:rPr>
                <w:rFonts w:ascii="新細明體" w:hAnsi="新細明體" w:cs="新細明體"/>
                <w:color w:val="000000" w:themeColor="text1"/>
              </w:rPr>
            </w:pPr>
            <w:r w:rsidRPr="00B815A9">
              <w:rPr>
                <w:rFonts w:hint="eastAsia"/>
                <w:color w:val="000000" w:themeColor="text1"/>
              </w:rPr>
              <w:t>7.76</w:t>
            </w:r>
          </w:p>
        </w:tc>
        <w:tc>
          <w:tcPr>
            <w:tcW w:w="1350" w:type="dxa"/>
            <w:tcBorders>
              <w:lef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41" w:right="338"/>
              <w:jc w:val="right"/>
              <w:rPr>
                <w:rFonts w:ascii="新細明體" w:hAnsi="新細明體" w:cs="新細明體"/>
                <w:color w:val="000000" w:themeColor="text1"/>
              </w:rPr>
            </w:pPr>
            <w:r w:rsidRPr="00B815A9">
              <w:rPr>
                <w:rFonts w:hint="eastAsia"/>
                <w:color w:val="000000" w:themeColor="text1"/>
              </w:rPr>
              <w:t xml:space="preserve">7.37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2" w:right="413"/>
              <w:jc w:val="right"/>
              <w:rPr>
                <w:rFonts w:ascii="新細明體" w:hAnsi="新細明體" w:cs="新細明體"/>
                <w:color w:val="000000" w:themeColor="text1"/>
              </w:rPr>
            </w:pPr>
            <w:r w:rsidRPr="00B815A9">
              <w:rPr>
                <w:rFonts w:hint="eastAsia"/>
                <w:color w:val="000000" w:themeColor="text1"/>
              </w:rPr>
              <w:t xml:space="preserve">14.87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44" w:right="346"/>
              <w:jc w:val="right"/>
              <w:rPr>
                <w:rFonts w:ascii="新細明體" w:hAnsi="新細明體" w:cs="新細明體"/>
                <w:color w:val="000000" w:themeColor="text1"/>
              </w:rPr>
            </w:pPr>
            <w:r w:rsidRPr="00B815A9">
              <w:rPr>
                <w:rFonts w:hint="eastAsia"/>
                <w:color w:val="000000" w:themeColor="text1"/>
              </w:rPr>
              <w:t xml:space="preserve">-4.52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5" w:right="420"/>
              <w:jc w:val="right"/>
              <w:rPr>
                <w:rFonts w:ascii="新細明體" w:hAnsi="新細明體" w:cs="新細明體"/>
                <w:color w:val="000000" w:themeColor="text1"/>
              </w:rPr>
            </w:pPr>
            <w:r w:rsidRPr="00B815A9">
              <w:rPr>
                <w:rFonts w:hint="eastAsia"/>
                <w:color w:val="000000" w:themeColor="text1"/>
              </w:rPr>
              <w:t xml:space="preserve">6.63 </w:t>
            </w:r>
          </w:p>
        </w:tc>
      </w:tr>
      <w:tr w:rsidR="000F1A11" w:rsidRPr="00F6171E" w:rsidTr="00B815A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F1A11" w:rsidRPr="00B815A9" w:rsidRDefault="000F1A11" w:rsidP="00B815A9">
            <w:pPr>
              <w:snapToGrid w:val="0"/>
              <w:spacing w:line="300" w:lineRule="exact"/>
              <w:jc w:val="right"/>
              <w:rPr>
                <w:rFonts w:eastAsia="標楷體"/>
                <w:b/>
                <w:bCs/>
                <w:color w:val="000000" w:themeColor="text1"/>
              </w:rPr>
            </w:pPr>
            <w:r w:rsidRPr="00B815A9">
              <w:rPr>
                <w:rFonts w:eastAsia="標楷體"/>
                <w:b/>
                <w:bCs/>
                <w:color w:val="000000" w:themeColor="text1"/>
              </w:rPr>
              <w:t xml:space="preserve"> 10</w:t>
            </w:r>
            <w:r w:rsidRPr="00B815A9">
              <w:rPr>
                <w:rFonts w:eastAsia="標楷體" w:hint="eastAsia"/>
                <w:b/>
                <w:bCs/>
                <w:color w:val="000000" w:themeColor="text1"/>
              </w:rPr>
              <w:t>4</w:t>
            </w:r>
            <w:r w:rsidRPr="00B815A9">
              <w:rPr>
                <w:rFonts w:eastAsia="標楷體"/>
                <w:b/>
                <w:bCs/>
                <w:color w:val="000000" w:themeColor="text1"/>
              </w:rPr>
              <w:t>年</w:t>
            </w:r>
            <w:r w:rsidRPr="00B815A9">
              <w:rPr>
                <w:rFonts w:eastAsia="標楷體" w:hint="eastAsia"/>
                <w:b/>
                <w:bCs/>
                <w:color w:val="000000" w:themeColor="text1"/>
              </w:rPr>
              <w:t>1~2</w:t>
            </w:r>
            <w:r w:rsidRPr="00B815A9">
              <w:rPr>
                <w:rFonts w:eastAsia="標楷體" w:hint="eastAsia"/>
                <w:b/>
                <w:bCs/>
                <w:color w:val="000000" w:themeColor="text1"/>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0F1A11" w:rsidRPr="00B815A9" w:rsidRDefault="000F1A11" w:rsidP="00B815A9">
            <w:pPr>
              <w:snapToGrid w:val="0"/>
              <w:spacing w:line="300" w:lineRule="exact"/>
              <w:ind w:rightChars="110" w:right="264"/>
              <w:jc w:val="right"/>
              <w:rPr>
                <w:rFonts w:eastAsia="標楷體"/>
                <w:color w:val="000000" w:themeColor="text1"/>
              </w:rPr>
            </w:pPr>
            <w:r w:rsidRPr="00B815A9">
              <w:rPr>
                <w:rFonts w:eastAsia="標楷體" w:hint="eastAsia"/>
                <w:color w:val="000000" w:themeColor="text1"/>
              </w:rPr>
              <w:t>6.50</w:t>
            </w:r>
          </w:p>
        </w:tc>
        <w:tc>
          <w:tcPr>
            <w:tcW w:w="1350" w:type="dxa"/>
            <w:tcBorders>
              <w:left w:val="double" w:sz="4" w:space="0" w:color="auto"/>
            </w:tcBorders>
            <w:tcMar>
              <w:top w:w="17" w:type="dxa"/>
              <w:left w:w="17" w:type="dxa"/>
              <w:bottom w:w="0" w:type="dxa"/>
              <w:right w:w="17" w:type="dxa"/>
            </w:tcMar>
          </w:tcPr>
          <w:p w:rsidR="000F1A11" w:rsidRPr="00B815A9" w:rsidRDefault="000F1A11" w:rsidP="00B815A9">
            <w:pPr>
              <w:snapToGrid w:val="0"/>
              <w:spacing w:line="300" w:lineRule="exact"/>
              <w:ind w:left="28" w:rightChars="141" w:right="338"/>
              <w:jc w:val="right"/>
              <w:rPr>
                <w:rFonts w:eastAsia="標楷體"/>
                <w:color w:val="000000" w:themeColor="text1"/>
              </w:rPr>
            </w:pPr>
            <w:r w:rsidRPr="00B815A9">
              <w:rPr>
                <w:rFonts w:eastAsia="標楷體" w:hint="eastAsia"/>
                <w:color w:val="000000" w:themeColor="text1"/>
              </w:rPr>
              <w:t>2.53</w:t>
            </w:r>
          </w:p>
        </w:tc>
        <w:tc>
          <w:tcPr>
            <w:tcW w:w="1350" w:type="dxa"/>
            <w:tcMar>
              <w:top w:w="17" w:type="dxa"/>
              <w:left w:w="17" w:type="dxa"/>
              <w:bottom w:w="0" w:type="dxa"/>
              <w:right w:w="17" w:type="dxa"/>
            </w:tcMar>
          </w:tcPr>
          <w:p w:rsidR="000F1A11" w:rsidRPr="00B815A9" w:rsidRDefault="000F1A11" w:rsidP="00B815A9">
            <w:pPr>
              <w:snapToGrid w:val="0"/>
              <w:spacing w:line="300" w:lineRule="exact"/>
              <w:ind w:left="28" w:rightChars="172" w:right="413"/>
              <w:jc w:val="right"/>
              <w:rPr>
                <w:rFonts w:eastAsia="標楷體"/>
                <w:color w:val="000000" w:themeColor="text1"/>
              </w:rPr>
            </w:pPr>
            <w:r w:rsidRPr="00B815A9">
              <w:rPr>
                <w:rFonts w:eastAsia="標楷體" w:hint="eastAsia"/>
                <w:color w:val="000000" w:themeColor="text1"/>
              </w:rPr>
              <w:t>15.05</w:t>
            </w:r>
          </w:p>
        </w:tc>
        <w:tc>
          <w:tcPr>
            <w:tcW w:w="1350" w:type="dxa"/>
            <w:tcMar>
              <w:top w:w="17" w:type="dxa"/>
              <w:left w:w="17" w:type="dxa"/>
              <w:bottom w:w="0" w:type="dxa"/>
              <w:right w:w="17" w:type="dxa"/>
            </w:tcMar>
          </w:tcPr>
          <w:p w:rsidR="000F1A11" w:rsidRPr="00B815A9" w:rsidRDefault="000F1A11" w:rsidP="00B815A9">
            <w:pPr>
              <w:snapToGrid w:val="0"/>
              <w:spacing w:line="300" w:lineRule="exact"/>
              <w:ind w:left="28" w:rightChars="144" w:right="346"/>
              <w:jc w:val="right"/>
              <w:rPr>
                <w:rFonts w:eastAsia="標楷體"/>
                <w:color w:val="000000" w:themeColor="text1"/>
              </w:rPr>
            </w:pPr>
            <w:r w:rsidRPr="00B815A9">
              <w:rPr>
                <w:rFonts w:eastAsia="標楷體" w:hint="eastAsia"/>
                <w:color w:val="000000" w:themeColor="text1"/>
              </w:rPr>
              <w:t>-1.79</w:t>
            </w:r>
          </w:p>
        </w:tc>
        <w:tc>
          <w:tcPr>
            <w:tcW w:w="1350" w:type="dxa"/>
            <w:tcMar>
              <w:top w:w="17" w:type="dxa"/>
              <w:left w:w="17" w:type="dxa"/>
              <w:bottom w:w="0" w:type="dxa"/>
              <w:right w:w="17" w:type="dxa"/>
            </w:tcMar>
          </w:tcPr>
          <w:p w:rsidR="000F1A11" w:rsidRPr="00B815A9" w:rsidRDefault="000F1A11" w:rsidP="00B815A9">
            <w:pPr>
              <w:snapToGrid w:val="0"/>
              <w:spacing w:line="300" w:lineRule="exact"/>
              <w:ind w:left="28" w:rightChars="175" w:right="420"/>
              <w:jc w:val="right"/>
              <w:rPr>
                <w:rFonts w:eastAsia="標楷體"/>
                <w:color w:val="000000" w:themeColor="text1"/>
              </w:rPr>
            </w:pPr>
            <w:r w:rsidRPr="00B815A9">
              <w:rPr>
                <w:rFonts w:eastAsia="標楷體" w:hint="eastAsia"/>
                <w:color w:val="000000" w:themeColor="text1"/>
              </w:rPr>
              <w:t>-0.63</w:t>
            </w:r>
          </w:p>
        </w:tc>
      </w:tr>
      <w:tr w:rsidR="00F81CAD" w:rsidRPr="00EC0455" w:rsidTr="00B815A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81CAD" w:rsidRPr="00B815A9" w:rsidRDefault="00F81CAD" w:rsidP="00B815A9">
            <w:pPr>
              <w:snapToGrid w:val="0"/>
              <w:spacing w:line="300" w:lineRule="exact"/>
              <w:ind w:left="28" w:right="284"/>
              <w:jc w:val="right"/>
              <w:rPr>
                <w:rFonts w:eastAsia="標楷體"/>
                <w:color w:val="000000" w:themeColor="text1"/>
                <w:spacing w:val="-6"/>
              </w:rPr>
            </w:pPr>
            <w:r w:rsidRPr="00B815A9">
              <w:rPr>
                <w:rFonts w:eastAsia="標楷體"/>
                <w:color w:val="000000" w:themeColor="text1"/>
                <w:spacing w:val="-6"/>
              </w:rPr>
              <w:t>1</w:t>
            </w:r>
            <w:r w:rsidRPr="00B815A9">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10" w:right="264"/>
              <w:jc w:val="right"/>
              <w:rPr>
                <w:rFonts w:ascii="新細明體" w:hAnsi="新細明體" w:cs="新細明體"/>
                <w:color w:val="000000" w:themeColor="text1"/>
              </w:rPr>
            </w:pPr>
            <w:r w:rsidRPr="00B815A9">
              <w:rPr>
                <w:rFonts w:hint="eastAsia"/>
                <w:color w:val="000000" w:themeColor="text1"/>
              </w:rPr>
              <w:t>9.08</w:t>
            </w:r>
          </w:p>
        </w:tc>
        <w:tc>
          <w:tcPr>
            <w:tcW w:w="1350" w:type="dxa"/>
            <w:tcBorders>
              <w:left w:val="double" w:sz="4" w:space="0" w:color="auto"/>
            </w:tcBorders>
            <w:tcMar>
              <w:top w:w="17" w:type="dxa"/>
              <w:left w:w="17" w:type="dxa"/>
              <w:bottom w:w="0" w:type="dxa"/>
              <w:right w:w="17" w:type="dxa"/>
            </w:tcMar>
            <w:vAlign w:val="bottom"/>
          </w:tcPr>
          <w:p w:rsidR="00F81CAD" w:rsidRPr="00B815A9" w:rsidRDefault="00F81CAD" w:rsidP="00B815A9">
            <w:pPr>
              <w:spacing w:line="300" w:lineRule="exact"/>
              <w:ind w:rightChars="141" w:right="338"/>
              <w:jc w:val="right"/>
              <w:rPr>
                <w:rFonts w:ascii="新細明體" w:hAnsi="新細明體" w:cs="新細明體"/>
                <w:color w:val="000000" w:themeColor="text1"/>
              </w:rPr>
            </w:pPr>
            <w:r w:rsidRPr="00B815A9">
              <w:rPr>
                <w:rFonts w:hint="eastAsia"/>
                <w:color w:val="000000" w:themeColor="text1"/>
              </w:rPr>
              <w:t xml:space="preserve">8.05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2" w:right="413"/>
              <w:jc w:val="right"/>
              <w:rPr>
                <w:rFonts w:ascii="新細明體" w:hAnsi="新細明體" w:cs="新細明體"/>
                <w:color w:val="000000" w:themeColor="text1"/>
              </w:rPr>
            </w:pPr>
            <w:r w:rsidRPr="00B815A9">
              <w:rPr>
                <w:rFonts w:hint="eastAsia"/>
                <w:color w:val="000000" w:themeColor="text1"/>
              </w:rPr>
              <w:t xml:space="preserve">18.31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44" w:right="346"/>
              <w:jc w:val="right"/>
              <w:rPr>
                <w:rFonts w:ascii="新細明體" w:hAnsi="新細明體" w:cs="新細明體"/>
                <w:color w:val="000000" w:themeColor="text1"/>
              </w:rPr>
            </w:pPr>
            <w:r w:rsidRPr="00B815A9">
              <w:rPr>
                <w:rFonts w:hint="eastAsia"/>
                <w:color w:val="000000" w:themeColor="text1"/>
              </w:rPr>
              <w:t xml:space="preserve">-2.34 </w:t>
            </w:r>
          </w:p>
        </w:tc>
        <w:tc>
          <w:tcPr>
            <w:tcW w:w="1350" w:type="dxa"/>
            <w:tcMar>
              <w:top w:w="17" w:type="dxa"/>
              <w:left w:w="17" w:type="dxa"/>
              <w:bottom w:w="0" w:type="dxa"/>
              <w:right w:w="17" w:type="dxa"/>
            </w:tcMar>
            <w:vAlign w:val="bottom"/>
          </w:tcPr>
          <w:p w:rsidR="00F81CAD" w:rsidRPr="00B815A9" w:rsidRDefault="00F81CAD" w:rsidP="00B815A9">
            <w:pPr>
              <w:spacing w:line="300" w:lineRule="exact"/>
              <w:ind w:rightChars="175" w:right="420"/>
              <w:jc w:val="right"/>
              <w:rPr>
                <w:rFonts w:ascii="新細明體" w:hAnsi="新細明體" w:cs="新細明體"/>
                <w:color w:val="000000" w:themeColor="text1"/>
              </w:rPr>
            </w:pPr>
            <w:r w:rsidRPr="00B815A9">
              <w:rPr>
                <w:rFonts w:hint="eastAsia"/>
                <w:color w:val="000000" w:themeColor="text1"/>
              </w:rPr>
              <w:t xml:space="preserve">-0.69 </w:t>
            </w:r>
          </w:p>
        </w:tc>
      </w:tr>
      <w:tr w:rsidR="000F1A11" w:rsidRPr="00EC0455" w:rsidTr="00B815A9">
        <w:trPr>
          <w:trHeight w:val="20"/>
          <w:jc w:val="center"/>
        </w:trPr>
        <w:tc>
          <w:tcPr>
            <w:tcW w:w="1711" w:type="dxa"/>
            <w:tcBorders>
              <w:left w:val="nil"/>
              <w:bottom w:val="single" w:sz="4" w:space="0" w:color="auto"/>
              <w:right w:val="single" w:sz="4" w:space="0" w:color="auto"/>
            </w:tcBorders>
            <w:tcMar>
              <w:top w:w="17" w:type="dxa"/>
              <w:left w:w="17" w:type="dxa"/>
              <w:bottom w:w="0" w:type="dxa"/>
              <w:right w:w="17" w:type="dxa"/>
            </w:tcMar>
            <w:vAlign w:val="center"/>
          </w:tcPr>
          <w:p w:rsidR="000F1A11" w:rsidRPr="00EC0455" w:rsidRDefault="000F1A11" w:rsidP="00B815A9">
            <w:pPr>
              <w:snapToGrid w:val="0"/>
              <w:spacing w:line="300" w:lineRule="exact"/>
              <w:ind w:left="28" w:right="284"/>
              <w:jc w:val="right"/>
              <w:rPr>
                <w:rFonts w:eastAsia="標楷體"/>
                <w:spacing w:val="-6"/>
              </w:rPr>
            </w:pPr>
            <w:r>
              <w:rPr>
                <w:rFonts w:eastAsia="標楷體" w:hint="eastAsia"/>
                <w:spacing w:val="-6"/>
              </w:rPr>
              <w:t>2</w:t>
            </w:r>
            <w:r>
              <w:rPr>
                <w:rFonts w:eastAsia="標楷體" w:hint="eastAsia"/>
                <w:spacing w:val="-6"/>
              </w:rPr>
              <w:t>月</w:t>
            </w:r>
          </w:p>
        </w:tc>
        <w:tc>
          <w:tcPr>
            <w:tcW w:w="1329" w:type="dxa"/>
            <w:tcBorders>
              <w:left w:val="single" w:sz="4" w:space="0" w:color="auto"/>
              <w:bottom w:val="single" w:sz="4" w:space="0" w:color="auto"/>
              <w:right w:val="double" w:sz="4" w:space="0" w:color="auto"/>
            </w:tcBorders>
            <w:tcMar>
              <w:top w:w="17" w:type="dxa"/>
              <w:left w:w="17" w:type="dxa"/>
              <w:bottom w:w="0" w:type="dxa"/>
              <w:right w:w="17" w:type="dxa"/>
            </w:tcMar>
            <w:vAlign w:val="center"/>
          </w:tcPr>
          <w:p w:rsidR="000F1A11" w:rsidRPr="00EC0455" w:rsidRDefault="000F1A11" w:rsidP="00B815A9">
            <w:pPr>
              <w:snapToGrid w:val="0"/>
              <w:spacing w:line="300" w:lineRule="exact"/>
              <w:ind w:rightChars="110" w:right="264"/>
              <w:jc w:val="right"/>
              <w:rPr>
                <w:rFonts w:eastAsia="標楷體"/>
              </w:rPr>
            </w:pPr>
            <w:r>
              <w:rPr>
                <w:rFonts w:eastAsia="標楷體" w:hint="eastAsia"/>
              </w:rPr>
              <w:t>3.55</w:t>
            </w:r>
          </w:p>
        </w:tc>
        <w:tc>
          <w:tcPr>
            <w:tcW w:w="1350" w:type="dxa"/>
            <w:tcBorders>
              <w:left w:val="double" w:sz="4" w:space="0" w:color="auto"/>
              <w:bottom w:val="single" w:sz="4" w:space="0" w:color="auto"/>
            </w:tcBorders>
            <w:tcMar>
              <w:top w:w="17" w:type="dxa"/>
              <w:left w:w="17" w:type="dxa"/>
              <w:bottom w:w="0" w:type="dxa"/>
              <w:right w:w="17" w:type="dxa"/>
            </w:tcMar>
          </w:tcPr>
          <w:p w:rsidR="000F1A11" w:rsidRPr="00AC1776" w:rsidRDefault="000F1A11" w:rsidP="00B815A9">
            <w:pPr>
              <w:snapToGrid w:val="0"/>
              <w:spacing w:line="300" w:lineRule="exact"/>
              <w:ind w:left="28" w:rightChars="141" w:right="338"/>
              <w:jc w:val="right"/>
              <w:rPr>
                <w:rFonts w:eastAsia="標楷體"/>
              </w:rPr>
            </w:pPr>
            <w:r>
              <w:rPr>
                <w:rFonts w:eastAsia="標楷體" w:hint="eastAsia"/>
              </w:rPr>
              <w:t>-3.73</w:t>
            </w:r>
          </w:p>
        </w:tc>
        <w:tc>
          <w:tcPr>
            <w:tcW w:w="1350" w:type="dxa"/>
            <w:tcBorders>
              <w:bottom w:val="single" w:sz="4" w:space="0" w:color="auto"/>
            </w:tcBorders>
            <w:tcMar>
              <w:top w:w="17" w:type="dxa"/>
              <w:left w:w="17" w:type="dxa"/>
              <w:bottom w:w="0" w:type="dxa"/>
              <w:right w:w="17" w:type="dxa"/>
            </w:tcMar>
          </w:tcPr>
          <w:p w:rsidR="000F1A11" w:rsidRPr="00AC1776" w:rsidRDefault="000F1A11" w:rsidP="00B815A9">
            <w:pPr>
              <w:snapToGrid w:val="0"/>
              <w:spacing w:line="300" w:lineRule="exact"/>
              <w:ind w:left="28" w:rightChars="172" w:right="413"/>
              <w:jc w:val="right"/>
              <w:rPr>
                <w:rFonts w:eastAsia="標楷體"/>
              </w:rPr>
            </w:pPr>
            <w:r>
              <w:rPr>
                <w:rFonts w:eastAsia="標楷體" w:hint="eastAsia"/>
              </w:rPr>
              <w:t>11.42</w:t>
            </w:r>
          </w:p>
        </w:tc>
        <w:tc>
          <w:tcPr>
            <w:tcW w:w="1350" w:type="dxa"/>
            <w:tcBorders>
              <w:bottom w:val="single" w:sz="4" w:space="0" w:color="auto"/>
            </w:tcBorders>
            <w:tcMar>
              <w:top w:w="17" w:type="dxa"/>
              <w:left w:w="17" w:type="dxa"/>
              <w:bottom w:w="0" w:type="dxa"/>
              <w:right w:w="17" w:type="dxa"/>
            </w:tcMar>
          </w:tcPr>
          <w:p w:rsidR="000F1A11" w:rsidRPr="00AC1776" w:rsidRDefault="000F1A11" w:rsidP="00B815A9">
            <w:pPr>
              <w:snapToGrid w:val="0"/>
              <w:spacing w:line="300" w:lineRule="exact"/>
              <w:ind w:left="28" w:rightChars="144" w:right="346"/>
              <w:jc w:val="right"/>
              <w:rPr>
                <w:rFonts w:eastAsia="標楷體"/>
              </w:rPr>
            </w:pPr>
            <w:r>
              <w:rPr>
                <w:rFonts w:eastAsia="標楷體" w:hint="eastAsia"/>
              </w:rPr>
              <w:t>-1.18</w:t>
            </w:r>
          </w:p>
        </w:tc>
        <w:tc>
          <w:tcPr>
            <w:tcW w:w="1350" w:type="dxa"/>
            <w:tcBorders>
              <w:bottom w:val="single" w:sz="4" w:space="0" w:color="auto"/>
            </w:tcBorders>
            <w:tcMar>
              <w:top w:w="17" w:type="dxa"/>
              <w:left w:w="17" w:type="dxa"/>
              <w:bottom w:w="0" w:type="dxa"/>
              <w:right w:w="17" w:type="dxa"/>
            </w:tcMar>
          </w:tcPr>
          <w:p w:rsidR="000F1A11" w:rsidRPr="00AC1776" w:rsidRDefault="000F1A11" w:rsidP="00B815A9">
            <w:pPr>
              <w:snapToGrid w:val="0"/>
              <w:spacing w:line="300" w:lineRule="exact"/>
              <w:ind w:left="28" w:rightChars="175" w:right="420"/>
              <w:jc w:val="right"/>
              <w:rPr>
                <w:rFonts w:eastAsia="標楷體"/>
              </w:rPr>
            </w:pPr>
            <w:r>
              <w:rPr>
                <w:rFonts w:eastAsia="標楷體" w:hint="eastAsia"/>
              </w:rPr>
              <w:t>-0.56</w:t>
            </w:r>
          </w:p>
        </w:tc>
      </w:tr>
    </w:tbl>
    <w:p w:rsidR="003F3F99" w:rsidRPr="008A1EF5" w:rsidRDefault="003F3F99" w:rsidP="003F3F99">
      <w:pPr>
        <w:snapToGrid w:val="0"/>
        <w:spacing w:line="340" w:lineRule="atLeast"/>
        <w:ind w:right="-142"/>
        <w:jc w:val="both"/>
        <w:rPr>
          <w:rFonts w:eastAsia="標楷體"/>
          <w:sz w:val="22"/>
          <w:szCs w:val="22"/>
        </w:rPr>
      </w:pPr>
      <w:r w:rsidRPr="008A1EF5">
        <w:rPr>
          <w:rFonts w:eastAsia="標楷體"/>
          <w:sz w:val="22"/>
          <w:szCs w:val="22"/>
        </w:rPr>
        <w:t>資料來源：經濟部統計處。</w:t>
      </w:r>
    </w:p>
    <w:p w:rsidR="003F3F99" w:rsidRPr="008A1EF5" w:rsidRDefault="003F3F99" w:rsidP="003F3F99">
      <w:pPr>
        <w:snapToGrid w:val="0"/>
        <w:spacing w:beforeLines="50" w:before="180" w:line="300" w:lineRule="auto"/>
        <w:jc w:val="both"/>
        <w:rPr>
          <w:rFonts w:eastAsia="標楷體"/>
          <w:b/>
          <w:bCs/>
          <w:sz w:val="28"/>
          <w:szCs w:val="28"/>
        </w:rPr>
      </w:pPr>
      <w:r w:rsidRPr="008A1EF5">
        <w:rPr>
          <w:rFonts w:eastAsia="標楷體"/>
          <w:b/>
          <w:bCs/>
          <w:sz w:val="28"/>
          <w:szCs w:val="28"/>
        </w:rPr>
        <w:t>３、</w:t>
      </w:r>
      <w:r w:rsidR="00C12A83">
        <w:rPr>
          <w:rFonts w:eastAsia="標楷體" w:hint="eastAsia"/>
          <w:b/>
          <w:bCs/>
          <w:sz w:val="28"/>
          <w:szCs w:val="28"/>
        </w:rPr>
        <w:t>104</w:t>
      </w:r>
      <w:r w:rsidR="008A1EF5" w:rsidRPr="008A1EF5">
        <w:rPr>
          <w:rFonts w:eastAsia="標楷體" w:hint="eastAsia"/>
          <w:b/>
          <w:bCs/>
          <w:sz w:val="28"/>
          <w:szCs w:val="28"/>
        </w:rPr>
        <w:t>年</w:t>
      </w:r>
      <w:r w:rsidR="000F1A11">
        <w:rPr>
          <w:rFonts w:eastAsia="標楷體" w:hint="eastAsia"/>
          <w:b/>
          <w:bCs/>
          <w:sz w:val="28"/>
          <w:szCs w:val="28"/>
        </w:rPr>
        <w:t>2</w:t>
      </w:r>
      <w:r w:rsidR="007315C1" w:rsidRPr="008A1EF5">
        <w:rPr>
          <w:rFonts w:eastAsia="標楷體" w:hint="eastAsia"/>
          <w:b/>
          <w:bCs/>
          <w:sz w:val="28"/>
          <w:szCs w:val="28"/>
        </w:rPr>
        <w:t>月電子零組件業增加</w:t>
      </w:r>
      <w:r w:rsidR="007315C1" w:rsidRPr="00A93FD6">
        <w:rPr>
          <w:rFonts w:eastAsia="標楷體"/>
          <w:b/>
          <w:bCs/>
          <w:sz w:val="28"/>
          <w:szCs w:val="28"/>
        </w:rPr>
        <w:t>1</w:t>
      </w:r>
      <w:r w:rsidR="000F1A11">
        <w:rPr>
          <w:rFonts w:eastAsia="標楷體" w:hint="eastAsia"/>
          <w:b/>
          <w:bCs/>
          <w:sz w:val="28"/>
          <w:szCs w:val="28"/>
        </w:rPr>
        <w:t>0</w:t>
      </w:r>
      <w:r w:rsidR="007315C1" w:rsidRPr="00A93FD6">
        <w:rPr>
          <w:rFonts w:eastAsia="標楷體"/>
          <w:b/>
          <w:bCs/>
          <w:sz w:val="28"/>
          <w:szCs w:val="28"/>
        </w:rPr>
        <w:t>.</w:t>
      </w:r>
      <w:r w:rsidR="000F1A11">
        <w:rPr>
          <w:rFonts w:eastAsia="標楷體" w:hint="eastAsia"/>
          <w:b/>
          <w:bCs/>
          <w:sz w:val="28"/>
          <w:szCs w:val="28"/>
        </w:rPr>
        <w:t>58</w:t>
      </w:r>
      <w:r w:rsidR="00A116EA">
        <w:rPr>
          <w:rFonts w:eastAsia="標楷體" w:hint="eastAsia"/>
          <w:b/>
          <w:bCs/>
          <w:sz w:val="28"/>
          <w:szCs w:val="28"/>
        </w:rPr>
        <w:t>%</w:t>
      </w:r>
    </w:p>
    <w:p w:rsidR="007315C1" w:rsidRPr="00421927" w:rsidRDefault="007315C1" w:rsidP="00174235">
      <w:pPr>
        <w:numPr>
          <w:ilvl w:val="0"/>
          <w:numId w:val="3"/>
        </w:numPr>
        <w:snapToGrid w:val="0"/>
        <w:spacing w:line="300" w:lineRule="auto"/>
        <w:ind w:left="851" w:hanging="567"/>
        <w:jc w:val="both"/>
        <w:rPr>
          <w:rFonts w:eastAsia="標楷體"/>
          <w:snapToGrid w:val="0"/>
          <w:color w:val="FF0000"/>
          <w:sz w:val="28"/>
          <w:szCs w:val="28"/>
        </w:rPr>
      </w:pPr>
      <w:r w:rsidRPr="009F5533">
        <w:rPr>
          <w:rFonts w:eastAsia="標楷體"/>
          <w:snapToGrid w:val="0"/>
          <w:sz w:val="28"/>
          <w:szCs w:val="28"/>
        </w:rPr>
        <w:t>電子零組件業</w:t>
      </w:r>
      <w:r w:rsidRPr="009F5533">
        <w:rPr>
          <w:rFonts w:eastAsia="標楷體" w:hint="eastAsia"/>
          <w:snapToGrid w:val="0"/>
          <w:sz w:val="28"/>
          <w:szCs w:val="28"/>
        </w:rPr>
        <w:t>增加</w:t>
      </w:r>
      <w:r w:rsidRPr="00A93FD6">
        <w:rPr>
          <w:rFonts w:eastAsia="標楷體" w:hint="eastAsia"/>
          <w:snapToGrid w:val="0"/>
          <w:sz w:val="28"/>
          <w:szCs w:val="28"/>
        </w:rPr>
        <w:t>1</w:t>
      </w:r>
      <w:r w:rsidR="007F079B">
        <w:rPr>
          <w:rFonts w:eastAsia="標楷體" w:hint="eastAsia"/>
          <w:snapToGrid w:val="0"/>
          <w:sz w:val="28"/>
          <w:szCs w:val="28"/>
        </w:rPr>
        <w:t>0</w:t>
      </w:r>
      <w:r w:rsidRPr="00A93FD6">
        <w:rPr>
          <w:rFonts w:eastAsia="標楷體" w:hint="eastAsia"/>
          <w:snapToGrid w:val="0"/>
          <w:sz w:val="28"/>
          <w:szCs w:val="28"/>
        </w:rPr>
        <w:t>.</w:t>
      </w:r>
      <w:r w:rsidR="007F079B">
        <w:rPr>
          <w:rFonts w:eastAsia="標楷體" w:hint="eastAsia"/>
          <w:snapToGrid w:val="0"/>
          <w:sz w:val="28"/>
          <w:szCs w:val="28"/>
        </w:rPr>
        <w:t>58</w:t>
      </w:r>
      <w:r w:rsidR="00A116EA">
        <w:rPr>
          <w:rFonts w:eastAsia="標楷體" w:hint="eastAsia"/>
          <w:snapToGrid w:val="0"/>
          <w:sz w:val="28"/>
          <w:szCs w:val="28"/>
        </w:rPr>
        <w:t>%</w:t>
      </w:r>
      <w:r w:rsidRPr="00A93FD6">
        <w:rPr>
          <w:rFonts w:eastAsia="標楷體" w:hint="eastAsia"/>
          <w:snapToGrid w:val="0"/>
          <w:sz w:val="28"/>
          <w:szCs w:val="28"/>
        </w:rPr>
        <w:t>，</w:t>
      </w:r>
      <w:r w:rsidR="007F079B" w:rsidRPr="007F079B">
        <w:rPr>
          <w:rFonts w:eastAsia="標楷體" w:hint="eastAsia"/>
          <w:snapToGrid w:val="0"/>
          <w:sz w:val="28"/>
          <w:szCs w:val="28"/>
        </w:rPr>
        <w:t>累計</w:t>
      </w:r>
      <w:r w:rsidR="007F079B" w:rsidRPr="007F079B">
        <w:rPr>
          <w:rFonts w:eastAsia="標楷體" w:hint="eastAsia"/>
          <w:snapToGrid w:val="0"/>
          <w:sz w:val="28"/>
          <w:szCs w:val="28"/>
        </w:rPr>
        <w:t>1</w:t>
      </w:r>
      <w:r w:rsidR="007F079B" w:rsidRPr="007F079B">
        <w:rPr>
          <w:rFonts w:eastAsia="標楷體" w:hint="eastAsia"/>
          <w:snapToGrid w:val="0"/>
          <w:sz w:val="28"/>
          <w:szCs w:val="28"/>
        </w:rPr>
        <w:t>至</w:t>
      </w:r>
      <w:r w:rsidR="007F079B" w:rsidRPr="007F079B">
        <w:rPr>
          <w:rFonts w:eastAsia="標楷體" w:hint="eastAsia"/>
          <w:snapToGrid w:val="0"/>
          <w:sz w:val="28"/>
          <w:szCs w:val="28"/>
        </w:rPr>
        <w:t>2</w:t>
      </w:r>
      <w:r w:rsidR="007F079B" w:rsidRPr="007F079B">
        <w:rPr>
          <w:rFonts w:eastAsia="標楷體" w:hint="eastAsia"/>
          <w:snapToGrid w:val="0"/>
          <w:sz w:val="28"/>
          <w:szCs w:val="28"/>
        </w:rPr>
        <w:t>月</w:t>
      </w:r>
      <w:r w:rsidR="007F079B">
        <w:rPr>
          <w:rFonts w:eastAsia="標楷體" w:hint="eastAsia"/>
          <w:snapToGrid w:val="0"/>
          <w:sz w:val="28"/>
          <w:szCs w:val="28"/>
        </w:rPr>
        <w:t>較上年同期增加</w:t>
      </w:r>
      <w:r w:rsidR="00EA7F1D">
        <w:rPr>
          <w:rFonts w:eastAsia="標楷體" w:hint="eastAsia"/>
          <w:snapToGrid w:val="0"/>
          <w:sz w:val="28"/>
          <w:szCs w:val="28"/>
        </w:rPr>
        <w:t>13.96</w:t>
      </w:r>
      <w:r w:rsidR="00A116EA">
        <w:rPr>
          <w:rFonts w:eastAsia="標楷體" w:hint="eastAsia"/>
          <w:snapToGrid w:val="0"/>
          <w:sz w:val="28"/>
          <w:szCs w:val="28"/>
        </w:rPr>
        <w:t>%</w:t>
      </w:r>
      <w:r w:rsidR="007F079B" w:rsidRPr="007F079B">
        <w:rPr>
          <w:rFonts w:eastAsia="標楷體" w:hint="eastAsia"/>
          <w:snapToGrid w:val="0"/>
          <w:sz w:val="28"/>
          <w:szCs w:val="28"/>
        </w:rPr>
        <w:t>，主因行動裝置市場需求強勁，以及智慧科技應用領域擴展，有效帶動晶圓代工、構裝</w:t>
      </w:r>
      <w:r w:rsidR="007F079B" w:rsidRPr="007F079B">
        <w:rPr>
          <w:rFonts w:eastAsia="標楷體" w:hint="eastAsia"/>
          <w:snapToGrid w:val="0"/>
          <w:sz w:val="28"/>
          <w:szCs w:val="28"/>
        </w:rPr>
        <w:t>IC</w:t>
      </w:r>
      <w:r w:rsidR="007F079B" w:rsidRPr="007F079B">
        <w:rPr>
          <w:rFonts w:eastAsia="標楷體" w:hint="eastAsia"/>
          <w:snapToGrid w:val="0"/>
          <w:sz w:val="28"/>
          <w:szCs w:val="28"/>
        </w:rPr>
        <w:t>、印刷電路板等增產，</w:t>
      </w:r>
      <w:r w:rsidR="007F079B" w:rsidRPr="007F079B">
        <w:rPr>
          <w:rFonts w:eastAsia="標楷體" w:hint="eastAsia"/>
          <w:snapToGrid w:val="0"/>
          <w:sz w:val="28"/>
          <w:szCs w:val="28"/>
        </w:rPr>
        <w:t>LED</w:t>
      </w:r>
      <w:r w:rsidR="007F079B" w:rsidRPr="007F079B">
        <w:rPr>
          <w:rFonts w:eastAsia="標楷體" w:hint="eastAsia"/>
          <w:snapToGrid w:val="0"/>
          <w:sz w:val="28"/>
          <w:szCs w:val="28"/>
        </w:rPr>
        <w:t>亦因照明應用普及而增產</w:t>
      </w:r>
      <w:r w:rsidRPr="00A93FD6">
        <w:rPr>
          <w:rFonts w:eastAsia="標楷體" w:hint="eastAsia"/>
          <w:snapToGrid w:val="0"/>
          <w:sz w:val="28"/>
          <w:szCs w:val="28"/>
        </w:rPr>
        <w:t>。</w:t>
      </w:r>
    </w:p>
    <w:p w:rsidR="007315C1" w:rsidRPr="000D4728" w:rsidRDefault="007315C1" w:rsidP="00B119BE">
      <w:pPr>
        <w:numPr>
          <w:ilvl w:val="0"/>
          <w:numId w:val="3"/>
        </w:numPr>
        <w:snapToGrid w:val="0"/>
        <w:spacing w:beforeLines="50" w:before="180" w:line="300" w:lineRule="auto"/>
        <w:ind w:left="851" w:hanging="567"/>
        <w:jc w:val="both"/>
        <w:rPr>
          <w:rFonts w:eastAsia="標楷體"/>
          <w:snapToGrid w:val="0"/>
          <w:sz w:val="28"/>
          <w:szCs w:val="28"/>
        </w:rPr>
      </w:pPr>
      <w:r w:rsidRPr="009F5533">
        <w:rPr>
          <w:rFonts w:eastAsia="標楷體"/>
          <w:sz w:val="28"/>
          <w:szCs w:val="28"/>
        </w:rPr>
        <w:t>化學材料業</w:t>
      </w:r>
      <w:r w:rsidR="009442CA" w:rsidRPr="009F5533">
        <w:rPr>
          <w:rFonts w:eastAsia="標楷體" w:hint="eastAsia"/>
          <w:snapToGrid w:val="0"/>
          <w:sz w:val="28"/>
          <w:szCs w:val="28"/>
        </w:rPr>
        <w:t>增加</w:t>
      </w:r>
      <w:r w:rsidR="009442CA">
        <w:rPr>
          <w:rFonts w:eastAsia="標楷體" w:hint="eastAsia"/>
          <w:snapToGrid w:val="0"/>
          <w:sz w:val="28"/>
          <w:szCs w:val="28"/>
        </w:rPr>
        <w:t>1</w:t>
      </w:r>
      <w:r w:rsidRPr="000D4728">
        <w:rPr>
          <w:rFonts w:eastAsia="標楷體"/>
          <w:snapToGrid w:val="0"/>
          <w:sz w:val="28"/>
          <w:szCs w:val="28"/>
        </w:rPr>
        <w:t>.</w:t>
      </w:r>
      <w:r w:rsidR="009442CA">
        <w:rPr>
          <w:rFonts w:eastAsia="標楷體" w:hint="eastAsia"/>
          <w:snapToGrid w:val="0"/>
          <w:sz w:val="28"/>
          <w:szCs w:val="28"/>
        </w:rPr>
        <w:t>67</w:t>
      </w:r>
      <w:r w:rsidR="00A116EA">
        <w:rPr>
          <w:rFonts w:eastAsia="標楷體" w:hint="eastAsia"/>
          <w:snapToGrid w:val="0"/>
          <w:sz w:val="28"/>
          <w:szCs w:val="28"/>
        </w:rPr>
        <w:t>%</w:t>
      </w:r>
      <w:r w:rsidRPr="000D4728">
        <w:rPr>
          <w:rFonts w:eastAsia="標楷體" w:hint="eastAsia"/>
          <w:snapToGrid w:val="0"/>
          <w:sz w:val="28"/>
          <w:szCs w:val="28"/>
        </w:rPr>
        <w:t>，</w:t>
      </w:r>
      <w:r w:rsidR="009442CA" w:rsidRPr="009442CA">
        <w:rPr>
          <w:rFonts w:eastAsia="標楷體" w:hint="eastAsia"/>
          <w:snapToGrid w:val="0"/>
          <w:sz w:val="28"/>
          <w:szCs w:val="28"/>
        </w:rPr>
        <w:t>主因石化原料行情止跌回穩及因應亞洲輕裂廠歲修前的備貨需求所致</w:t>
      </w:r>
      <w:r w:rsidR="006C297E">
        <w:rPr>
          <w:rFonts w:eastAsia="標楷體" w:hint="eastAsia"/>
          <w:snapToGrid w:val="0"/>
          <w:sz w:val="28"/>
          <w:szCs w:val="28"/>
        </w:rPr>
        <w:t>；</w:t>
      </w:r>
      <w:r w:rsidR="009442CA" w:rsidRPr="009442CA">
        <w:rPr>
          <w:rFonts w:eastAsia="標楷體" w:hint="eastAsia"/>
          <w:snapToGrid w:val="0"/>
          <w:sz w:val="28"/>
          <w:szCs w:val="28"/>
        </w:rPr>
        <w:t>惟累計</w:t>
      </w:r>
      <w:r w:rsidR="009442CA" w:rsidRPr="009442CA">
        <w:rPr>
          <w:rFonts w:eastAsia="標楷體" w:hint="eastAsia"/>
          <w:snapToGrid w:val="0"/>
          <w:sz w:val="28"/>
          <w:szCs w:val="28"/>
        </w:rPr>
        <w:t>1</w:t>
      </w:r>
      <w:r w:rsidR="009442CA" w:rsidRPr="009442CA">
        <w:rPr>
          <w:rFonts w:eastAsia="標楷體" w:hint="eastAsia"/>
          <w:snapToGrid w:val="0"/>
          <w:sz w:val="28"/>
          <w:szCs w:val="28"/>
        </w:rPr>
        <w:t>至</w:t>
      </w:r>
      <w:r w:rsidR="009442CA" w:rsidRPr="009442CA">
        <w:rPr>
          <w:rFonts w:eastAsia="標楷體" w:hint="eastAsia"/>
          <w:snapToGrid w:val="0"/>
          <w:sz w:val="28"/>
          <w:szCs w:val="28"/>
        </w:rPr>
        <w:t>2</w:t>
      </w:r>
      <w:r w:rsidR="00DD16F7">
        <w:rPr>
          <w:rFonts w:eastAsia="標楷體" w:hint="eastAsia"/>
          <w:snapToGrid w:val="0"/>
          <w:sz w:val="28"/>
          <w:szCs w:val="28"/>
        </w:rPr>
        <w:t>月</w:t>
      </w:r>
      <w:r w:rsidR="005D1B4F">
        <w:rPr>
          <w:rFonts w:eastAsia="標楷體" w:hint="eastAsia"/>
          <w:snapToGrid w:val="0"/>
          <w:sz w:val="28"/>
          <w:szCs w:val="28"/>
        </w:rPr>
        <w:t>仍</w:t>
      </w:r>
      <w:r w:rsidR="009442CA">
        <w:rPr>
          <w:rFonts w:eastAsia="標楷體" w:hint="eastAsia"/>
          <w:snapToGrid w:val="0"/>
          <w:sz w:val="28"/>
          <w:szCs w:val="28"/>
        </w:rPr>
        <w:t>較上年同期</w:t>
      </w:r>
      <w:r w:rsidR="009442CA" w:rsidRPr="009442CA">
        <w:rPr>
          <w:rFonts w:eastAsia="標楷體" w:hint="eastAsia"/>
          <w:snapToGrid w:val="0"/>
          <w:sz w:val="28"/>
          <w:szCs w:val="28"/>
        </w:rPr>
        <w:t>減</w:t>
      </w:r>
      <w:r w:rsidR="009442CA">
        <w:rPr>
          <w:rFonts w:eastAsia="標楷體" w:hint="eastAsia"/>
          <w:snapToGrid w:val="0"/>
          <w:sz w:val="28"/>
          <w:szCs w:val="28"/>
        </w:rPr>
        <w:t>少</w:t>
      </w:r>
      <w:r w:rsidR="00D6464A">
        <w:rPr>
          <w:rFonts w:eastAsia="標楷體" w:hint="eastAsia"/>
          <w:snapToGrid w:val="0"/>
          <w:sz w:val="28"/>
          <w:szCs w:val="28"/>
        </w:rPr>
        <w:t>1.95</w:t>
      </w:r>
      <w:r w:rsidR="00A116EA">
        <w:rPr>
          <w:rFonts w:eastAsia="標楷體" w:hint="eastAsia"/>
          <w:snapToGrid w:val="0"/>
          <w:sz w:val="28"/>
          <w:szCs w:val="28"/>
        </w:rPr>
        <w:t>%</w:t>
      </w:r>
      <w:r w:rsidRPr="000D4728">
        <w:rPr>
          <w:rFonts w:eastAsia="標楷體" w:hint="eastAsia"/>
          <w:snapToGrid w:val="0"/>
          <w:sz w:val="28"/>
          <w:szCs w:val="28"/>
        </w:rPr>
        <w:t>。</w:t>
      </w:r>
    </w:p>
    <w:p w:rsidR="007315C1" w:rsidRPr="00421927" w:rsidRDefault="007315C1" w:rsidP="00B119BE">
      <w:pPr>
        <w:numPr>
          <w:ilvl w:val="0"/>
          <w:numId w:val="3"/>
        </w:numPr>
        <w:snapToGrid w:val="0"/>
        <w:spacing w:beforeLines="50" w:before="180" w:line="300" w:lineRule="auto"/>
        <w:ind w:left="851" w:hanging="567"/>
        <w:jc w:val="both"/>
        <w:rPr>
          <w:rFonts w:eastAsia="標楷體"/>
          <w:color w:val="FF0000"/>
          <w:sz w:val="28"/>
          <w:szCs w:val="28"/>
        </w:rPr>
      </w:pPr>
      <w:r w:rsidRPr="009F5533">
        <w:rPr>
          <w:rFonts w:eastAsia="標楷體"/>
          <w:snapToGrid w:val="0"/>
          <w:sz w:val="28"/>
          <w:szCs w:val="28"/>
        </w:rPr>
        <w:t>基本金屬業</w:t>
      </w:r>
      <w:r w:rsidR="00D6464A" w:rsidRPr="00D6464A">
        <w:rPr>
          <w:rFonts w:eastAsia="標楷體" w:hint="eastAsia"/>
          <w:snapToGrid w:val="0"/>
          <w:sz w:val="28"/>
          <w:szCs w:val="28"/>
        </w:rPr>
        <w:t>減</w:t>
      </w:r>
      <w:r w:rsidR="00B119BE">
        <w:rPr>
          <w:rFonts w:eastAsia="標楷體" w:hint="eastAsia"/>
          <w:snapToGrid w:val="0"/>
          <w:sz w:val="28"/>
          <w:szCs w:val="28"/>
        </w:rPr>
        <w:t>少</w:t>
      </w:r>
      <w:r w:rsidR="00D6464A">
        <w:rPr>
          <w:rFonts w:eastAsia="標楷體" w:hint="eastAsia"/>
          <w:snapToGrid w:val="0"/>
          <w:sz w:val="28"/>
          <w:szCs w:val="28"/>
        </w:rPr>
        <w:t>4.43</w:t>
      </w:r>
      <w:r w:rsidR="00A116EA">
        <w:rPr>
          <w:rFonts w:eastAsia="標楷體" w:hint="eastAsia"/>
          <w:snapToGrid w:val="0"/>
          <w:sz w:val="28"/>
          <w:szCs w:val="28"/>
        </w:rPr>
        <w:t>%</w:t>
      </w:r>
      <w:r w:rsidRPr="00427306">
        <w:rPr>
          <w:rFonts w:eastAsia="標楷體" w:hint="eastAsia"/>
          <w:snapToGrid w:val="0"/>
          <w:sz w:val="28"/>
          <w:szCs w:val="28"/>
        </w:rPr>
        <w:t>，</w:t>
      </w:r>
      <w:r w:rsidR="00D6464A" w:rsidRPr="00D6464A">
        <w:rPr>
          <w:rFonts w:eastAsia="標楷體" w:hint="eastAsia"/>
          <w:snapToGrid w:val="0"/>
          <w:sz w:val="28"/>
          <w:szCs w:val="28"/>
        </w:rPr>
        <w:t>除受春節假期影響外，熱冷軋、棒鋼、型鋼等鋼品亦因國際鋼價走低而減產</w:t>
      </w:r>
      <w:r w:rsidR="006C297E">
        <w:rPr>
          <w:rFonts w:eastAsia="標楷體" w:hint="eastAsia"/>
          <w:snapToGrid w:val="0"/>
          <w:sz w:val="28"/>
          <w:szCs w:val="28"/>
        </w:rPr>
        <w:t>；</w:t>
      </w:r>
      <w:r w:rsidR="00D6464A" w:rsidRPr="00D6464A">
        <w:rPr>
          <w:rFonts w:eastAsia="標楷體" w:hint="eastAsia"/>
          <w:snapToGrid w:val="0"/>
          <w:sz w:val="28"/>
          <w:szCs w:val="28"/>
        </w:rPr>
        <w:t>累計</w:t>
      </w:r>
      <w:r w:rsidR="00D6464A" w:rsidRPr="00D6464A">
        <w:rPr>
          <w:rFonts w:eastAsia="標楷體" w:hint="eastAsia"/>
          <w:snapToGrid w:val="0"/>
          <w:sz w:val="28"/>
          <w:szCs w:val="28"/>
        </w:rPr>
        <w:t>1</w:t>
      </w:r>
      <w:r w:rsidR="00D6464A" w:rsidRPr="00D6464A">
        <w:rPr>
          <w:rFonts w:eastAsia="標楷體" w:hint="eastAsia"/>
          <w:snapToGrid w:val="0"/>
          <w:sz w:val="28"/>
          <w:szCs w:val="28"/>
        </w:rPr>
        <w:t>至</w:t>
      </w:r>
      <w:r w:rsidR="00D6464A" w:rsidRPr="00D6464A">
        <w:rPr>
          <w:rFonts w:eastAsia="標楷體" w:hint="eastAsia"/>
          <w:snapToGrid w:val="0"/>
          <w:sz w:val="28"/>
          <w:szCs w:val="28"/>
        </w:rPr>
        <w:t>2</w:t>
      </w:r>
      <w:r w:rsidR="00D6464A" w:rsidRPr="00D6464A">
        <w:rPr>
          <w:rFonts w:eastAsia="標楷體" w:hint="eastAsia"/>
          <w:snapToGrid w:val="0"/>
          <w:sz w:val="28"/>
          <w:szCs w:val="28"/>
        </w:rPr>
        <w:t>月則</w:t>
      </w:r>
      <w:r w:rsidR="00961AE3">
        <w:rPr>
          <w:rFonts w:eastAsia="標楷體" w:hint="eastAsia"/>
          <w:snapToGrid w:val="0"/>
          <w:sz w:val="28"/>
          <w:szCs w:val="28"/>
        </w:rPr>
        <w:t>較上年同期增加</w:t>
      </w:r>
      <w:r w:rsidR="00D6464A">
        <w:rPr>
          <w:rFonts w:eastAsia="標楷體" w:hint="eastAsia"/>
          <w:snapToGrid w:val="0"/>
          <w:sz w:val="28"/>
          <w:szCs w:val="28"/>
        </w:rPr>
        <w:t>0.83</w:t>
      </w:r>
      <w:r w:rsidR="00A116EA">
        <w:rPr>
          <w:rFonts w:eastAsia="標楷體" w:hint="eastAsia"/>
          <w:snapToGrid w:val="0"/>
          <w:sz w:val="28"/>
          <w:szCs w:val="28"/>
        </w:rPr>
        <w:t>%</w:t>
      </w:r>
      <w:r w:rsidRPr="009F5533">
        <w:rPr>
          <w:rFonts w:eastAsia="標楷體" w:hint="eastAsia"/>
          <w:sz w:val="28"/>
          <w:szCs w:val="28"/>
        </w:rPr>
        <w:t>。</w:t>
      </w:r>
    </w:p>
    <w:p w:rsidR="007315C1" w:rsidRPr="000D4728" w:rsidRDefault="007315C1" w:rsidP="00B119BE">
      <w:pPr>
        <w:numPr>
          <w:ilvl w:val="0"/>
          <w:numId w:val="3"/>
        </w:numPr>
        <w:snapToGrid w:val="0"/>
        <w:spacing w:beforeLines="50" w:before="180" w:line="300" w:lineRule="auto"/>
        <w:ind w:left="851" w:hanging="567"/>
        <w:jc w:val="both"/>
        <w:rPr>
          <w:rFonts w:eastAsia="標楷體"/>
          <w:snapToGrid w:val="0"/>
          <w:sz w:val="28"/>
          <w:szCs w:val="28"/>
        </w:rPr>
      </w:pPr>
      <w:r w:rsidRPr="009F5533">
        <w:rPr>
          <w:rFonts w:eastAsia="標楷體"/>
          <w:snapToGrid w:val="0"/>
          <w:sz w:val="28"/>
          <w:szCs w:val="28"/>
        </w:rPr>
        <w:t>電腦、電子產品及光學製品業</w:t>
      </w:r>
      <w:r w:rsidRPr="009F5533">
        <w:rPr>
          <w:rFonts w:eastAsia="標楷體" w:hint="eastAsia"/>
          <w:snapToGrid w:val="0"/>
          <w:sz w:val="28"/>
          <w:szCs w:val="28"/>
        </w:rPr>
        <w:t>增加</w:t>
      </w:r>
      <w:r w:rsidR="00B119BE" w:rsidRPr="00B119BE">
        <w:rPr>
          <w:rFonts w:eastAsia="標楷體" w:hint="eastAsia"/>
          <w:snapToGrid w:val="0"/>
          <w:sz w:val="28"/>
          <w:szCs w:val="28"/>
        </w:rPr>
        <w:t>16.23</w:t>
      </w:r>
      <w:r w:rsidR="00A116EA">
        <w:rPr>
          <w:rFonts w:eastAsia="標楷體" w:hint="eastAsia"/>
          <w:snapToGrid w:val="0"/>
          <w:sz w:val="28"/>
          <w:szCs w:val="28"/>
        </w:rPr>
        <w:t>%</w:t>
      </w:r>
      <w:r w:rsidR="00B119BE" w:rsidRPr="00B119BE">
        <w:rPr>
          <w:rFonts w:eastAsia="標楷體" w:hint="eastAsia"/>
          <w:snapToGrid w:val="0"/>
          <w:sz w:val="28"/>
          <w:szCs w:val="28"/>
        </w:rPr>
        <w:t>，累計</w:t>
      </w:r>
      <w:r w:rsidR="00B119BE" w:rsidRPr="00B119BE">
        <w:rPr>
          <w:rFonts w:eastAsia="標楷體" w:hint="eastAsia"/>
          <w:snapToGrid w:val="0"/>
          <w:sz w:val="28"/>
          <w:szCs w:val="28"/>
        </w:rPr>
        <w:t>1</w:t>
      </w:r>
      <w:r w:rsidR="00B119BE" w:rsidRPr="00B119BE">
        <w:rPr>
          <w:rFonts w:eastAsia="標楷體" w:hint="eastAsia"/>
          <w:snapToGrid w:val="0"/>
          <w:sz w:val="28"/>
          <w:szCs w:val="28"/>
        </w:rPr>
        <w:t>至</w:t>
      </w:r>
      <w:r w:rsidR="00B119BE" w:rsidRPr="00B119BE">
        <w:rPr>
          <w:rFonts w:eastAsia="標楷體" w:hint="eastAsia"/>
          <w:snapToGrid w:val="0"/>
          <w:sz w:val="28"/>
          <w:szCs w:val="28"/>
        </w:rPr>
        <w:t>2</w:t>
      </w:r>
      <w:r w:rsidR="00B119BE" w:rsidRPr="00B119BE">
        <w:rPr>
          <w:rFonts w:eastAsia="標楷體" w:hint="eastAsia"/>
          <w:snapToGrid w:val="0"/>
          <w:sz w:val="28"/>
          <w:szCs w:val="28"/>
        </w:rPr>
        <w:t>月</w:t>
      </w:r>
      <w:r w:rsidR="00961AE3">
        <w:rPr>
          <w:rFonts w:eastAsia="標楷體" w:hint="eastAsia"/>
          <w:snapToGrid w:val="0"/>
          <w:sz w:val="28"/>
          <w:szCs w:val="28"/>
        </w:rPr>
        <w:t>較上年同期</w:t>
      </w:r>
      <w:r w:rsidR="00B119BE" w:rsidRPr="00B119BE">
        <w:rPr>
          <w:rFonts w:eastAsia="標楷體" w:hint="eastAsia"/>
          <w:snapToGrid w:val="0"/>
          <w:sz w:val="28"/>
          <w:szCs w:val="28"/>
        </w:rPr>
        <w:t>增</w:t>
      </w:r>
      <w:r w:rsidR="00961AE3">
        <w:rPr>
          <w:rFonts w:eastAsia="標楷體" w:hint="eastAsia"/>
          <w:snapToGrid w:val="0"/>
          <w:sz w:val="28"/>
          <w:szCs w:val="28"/>
        </w:rPr>
        <w:t>加</w:t>
      </w:r>
      <w:r w:rsidR="00B119BE" w:rsidRPr="00B119BE">
        <w:rPr>
          <w:rFonts w:eastAsia="標楷體" w:hint="eastAsia"/>
          <w:snapToGrid w:val="0"/>
          <w:sz w:val="28"/>
          <w:szCs w:val="28"/>
        </w:rPr>
        <w:t>20.81</w:t>
      </w:r>
      <w:r w:rsidR="00A116EA">
        <w:rPr>
          <w:rFonts w:eastAsia="標楷體" w:hint="eastAsia"/>
          <w:snapToGrid w:val="0"/>
          <w:sz w:val="28"/>
          <w:szCs w:val="28"/>
        </w:rPr>
        <w:t>%</w:t>
      </w:r>
      <w:r w:rsidR="00B119BE" w:rsidRPr="00B119BE">
        <w:rPr>
          <w:rFonts w:eastAsia="標楷體" w:hint="eastAsia"/>
          <w:snapToGrid w:val="0"/>
          <w:sz w:val="28"/>
          <w:szCs w:val="28"/>
        </w:rPr>
        <w:t>，主因智慧行動裝置出貨順暢，加上手機鏡頭需求活絡、穿戴裝置新品上市、伺服器與</w:t>
      </w:r>
      <w:r w:rsidR="00B119BE" w:rsidRPr="00B119BE">
        <w:rPr>
          <w:rFonts w:eastAsia="標楷體" w:hint="eastAsia"/>
          <w:snapToGrid w:val="0"/>
          <w:sz w:val="28"/>
          <w:szCs w:val="28"/>
        </w:rPr>
        <w:t>NB</w:t>
      </w:r>
      <w:r w:rsidR="00B119BE" w:rsidRPr="00B119BE">
        <w:rPr>
          <w:rFonts w:eastAsia="標楷體" w:hint="eastAsia"/>
          <w:snapToGrid w:val="0"/>
          <w:sz w:val="28"/>
          <w:szCs w:val="28"/>
        </w:rPr>
        <w:t>之零件接單成長，推升光學元件、電腦設備及零件等增產</w:t>
      </w:r>
      <w:r w:rsidR="00B119BE" w:rsidRPr="009F5533">
        <w:rPr>
          <w:rFonts w:eastAsia="標楷體" w:hint="eastAsia"/>
          <w:sz w:val="28"/>
          <w:szCs w:val="28"/>
        </w:rPr>
        <w:t>。</w:t>
      </w:r>
    </w:p>
    <w:p w:rsidR="007315C1" w:rsidRPr="00421927" w:rsidRDefault="007315C1" w:rsidP="00B119BE">
      <w:pPr>
        <w:numPr>
          <w:ilvl w:val="0"/>
          <w:numId w:val="3"/>
        </w:numPr>
        <w:snapToGrid w:val="0"/>
        <w:spacing w:beforeLines="50" w:before="180" w:line="300" w:lineRule="auto"/>
        <w:ind w:left="851" w:hanging="567"/>
        <w:jc w:val="both"/>
        <w:rPr>
          <w:rFonts w:eastAsia="標楷體"/>
          <w:snapToGrid w:val="0"/>
          <w:color w:val="FF0000"/>
          <w:sz w:val="28"/>
          <w:szCs w:val="28"/>
        </w:rPr>
      </w:pPr>
      <w:r w:rsidRPr="009F5533">
        <w:rPr>
          <w:rFonts w:eastAsia="標楷體"/>
          <w:snapToGrid w:val="0"/>
          <w:sz w:val="28"/>
          <w:szCs w:val="28"/>
        </w:rPr>
        <w:t>機械設備業</w:t>
      </w:r>
      <w:r w:rsidRPr="009F5533">
        <w:rPr>
          <w:rFonts w:eastAsia="標楷體" w:hint="eastAsia"/>
          <w:snapToGrid w:val="0"/>
          <w:sz w:val="28"/>
          <w:szCs w:val="28"/>
        </w:rPr>
        <w:t>增加</w:t>
      </w:r>
      <w:r w:rsidR="00B119BE" w:rsidRPr="00B119BE">
        <w:rPr>
          <w:rFonts w:eastAsia="標楷體" w:hint="eastAsia"/>
          <w:snapToGrid w:val="0"/>
          <w:sz w:val="28"/>
          <w:szCs w:val="28"/>
        </w:rPr>
        <w:t>5.16</w:t>
      </w:r>
      <w:r w:rsidR="00A116EA">
        <w:rPr>
          <w:rFonts w:eastAsia="標楷體" w:hint="eastAsia"/>
          <w:snapToGrid w:val="0"/>
          <w:sz w:val="28"/>
          <w:szCs w:val="28"/>
        </w:rPr>
        <w:t>%</w:t>
      </w:r>
      <w:r w:rsidRPr="009F5533">
        <w:rPr>
          <w:rFonts w:eastAsia="標楷體" w:hint="eastAsia"/>
          <w:snapToGrid w:val="0"/>
          <w:sz w:val="28"/>
          <w:szCs w:val="28"/>
        </w:rPr>
        <w:t>，</w:t>
      </w:r>
      <w:r w:rsidR="00B119BE" w:rsidRPr="00B119BE">
        <w:rPr>
          <w:rFonts w:eastAsia="標楷體" w:hint="eastAsia"/>
          <w:snapToGrid w:val="0"/>
          <w:sz w:val="28"/>
          <w:szCs w:val="28"/>
        </w:rPr>
        <w:t>累計</w:t>
      </w:r>
      <w:r w:rsidR="00B119BE" w:rsidRPr="00B119BE">
        <w:rPr>
          <w:rFonts w:eastAsia="標楷體" w:hint="eastAsia"/>
          <w:snapToGrid w:val="0"/>
          <w:sz w:val="28"/>
          <w:szCs w:val="28"/>
        </w:rPr>
        <w:t>1</w:t>
      </w:r>
      <w:r w:rsidR="00B119BE" w:rsidRPr="00B119BE">
        <w:rPr>
          <w:rFonts w:eastAsia="標楷體" w:hint="eastAsia"/>
          <w:snapToGrid w:val="0"/>
          <w:sz w:val="28"/>
          <w:szCs w:val="28"/>
        </w:rPr>
        <w:t>至</w:t>
      </w:r>
      <w:r w:rsidR="00B119BE" w:rsidRPr="00B119BE">
        <w:rPr>
          <w:rFonts w:eastAsia="標楷體" w:hint="eastAsia"/>
          <w:snapToGrid w:val="0"/>
          <w:sz w:val="28"/>
          <w:szCs w:val="28"/>
        </w:rPr>
        <w:t>2</w:t>
      </w:r>
      <w:r w:rsidR="00B119BE" w:rsidRPr="00B119BE">
        <w:rPr>
          <w:rFonts w:eastAsia="標楷體" w:hint="eastAsia"/>
          <w:snapToGrid w:val="0"/>
          <w:sz w:val="28"/>
          <w:szCs w:val="28"/>
        </w:rPr>
        <w:t>月</w:t>
      </w:r>
      <w:r w:rsidR="00961AE3">
        <w:rPr>
          <w:rFonts w:eastAsia="標楷體" w:hint="eastAsia"/>
          <w:snapToGrid w:val="0"/>
          <w:sz w:val="28"/>
          <w:szCs w:val="28"/>
        </w:rPr>
        <w:t>較上年同期</w:t>
      </w:r>
      <w:r w:rsidR="00961AE3" w:rsidRPr="00B119BE">
        <w:rPr>
          <w:rFonts w:eastAsia="標楷體" w:hint="eastAsia"/>
          <w:snapToGrid w:val="0"/>
          <w:sz w:val="28"/>
          <w:szCs w:val="28"/>
        </w:rPr>
        <w:t>增</w:t>
      </w:r>
      <w:r w:rsidR="00961AE3">
        <w:rPr>
          <w:rFonts w:eastAsia="標楷體" w:hint="eastAsia"/>
          <w:snapToGrid w:val="0"/>
          <w:sz w:val="28"/>
          <w:szCs w:val="28"/>
        </w:rPr>
        <w:t>加</w:t>
      </w:r>
      <w:r w:rsidR="00B119BE" w:rsidRPr="00B119BE">
        <w:rPr>
          <w:rFonts w:eastAsia="標楷體" w:hint="eastAsia"/>
          <w:snapToGrid w:val="0"/>
          <w:sz w:val="28"/>
          <w:szCs w:val="28"/>
        </w:rPr>
        <w:t>10.89</w:t>
      </w:r>
      <w:r w:rsidR="00A116EA">
        <w:rPr>
          <w:rFonts w:eastAsia="標楷體" w:hint="eastAsia"/>
          <w:snapToGrid w:val="0"/>
          <w:sz w:val="28"/>
          <w:szCs w:val="28"/>
        </w:rPr>
        <w:t>%</w:t>
      </w:r>
      <w:r w:rsidR="00B119BE" w:rsidRPr="00B119BE">
        <w:rPr>
          <w:rFonts w:eastAsia="標楷體" w:hint="eastAsia"/>
          <w:snapToGrid w:val="0"/>
          <w:sz w:val="28"/>
          <w:szCs w:val="28"/>
        </w:rPr>
        <w:t>，主因設備投資需求上升，激勵外銷接單走高，其中以橡塑膠機械、化工機械、半導體生產設備、線性滑軌、滾珠螺桿等增產較多</w:t>
      </w:r>
      <w:r w:rsidRPr="009F5533">
        <w:rPr>
          <w:rFonts w:eastAsia="標楷體" w:hint="eastAsia"/>
          <w:snapToGrid w:val="0"/>
          <w:sz w:val="28"/>
          <w:szCs w:val="28"/>
        </w:rPr>
        <w:t>。</w:t>
      </w:r>
    </w:p>
    <w:p w:rsidR="003F3F99" w:rsidRPr="00421927" w:rsidRDefault="007315C1" w:rsidP="00B119BE">
      <w:pPr>
        <w:numPr>
          <w:ilvl w:val="0"/>
          <w:numId w:val="3"/>
        </w:numPr>
        <w:snapToGrid w:val="0"/>
        <w:spacing w:beforeLines="50" w:before="180" w:line="300" w:lineRule="auto"/>
        <w:ind w:left="851" w:hanging="567"/>
        <w:jc w:val="both"/>
        <w:rPr>
          <w:rFonts w:eastAsia="標楷體"/>
          <w:snapToGrid w:val="0"/>
          <w:color w:val="FF0000"/>
          <w:sz w:val="28"/>
          <w:szCs w:val="28"/>
        </w:rPr>
      </w:pPr>
      <w:r w:rsidRPr="009F5533">
        <w:rPr>
          <w:rFonts w:eastAsia="標楷體"/>
          <w:snapToGrid w:val="0"/>
          <w:sz w:val="28"/>
          <w:szCs w:val="28"/>
        </w:rPr>
        <w:t>汽車及其零件業</w:t>
      </w:r>
      <w:r w:rsidR="00B119BE">
        <w:rPr>
          <w:rFonts w:eastAsia="標楷體" w:hint="eastAsia"/>
          <w:snapToGrid w:val="0"/>
          <w:sz w:val="28"/>
          <w:szCs w:val="28"/>
        </w:rPr>
        <w:t>減少</w:t>
      </w:r>
      <w:r w:rsidR="00B119BE" w:rsidRPr="00B119BE">
        <w:rPr>
          <w:rFonts w:eastAsia="標楷體" w:hint="eastAsia"/>
          <w:snapToGrid w:val="0"/>
          <w:sz w:val="28"/>
          <w:szCs w:val="28"/>
        </w:rPr>
        <w:t>3.64</w:t>
      </w:r>
      <w:r w:rsidR="00A116EA">
        <w:rPr>
          <w:rFonts w:eastAsia="標楷體" w:hint="eastAsia"/>
          <w:snapToGrid w:val="0"/>
          <w:sz w:val="28"/>
          <w:szCs w:val="28"/>
        </w:rPr>
        <w:t>%</w:t>
      </w:r>
      <w:r w:rsidR="00B119BE" w:rsidRPr="00B119BE">
        <w:rPr>
          <w:rFonts w:eastAsia="標楷體" w:hint="eastAsia"/>
          <w:snapToGrid w:val="0"/>
          <w:sz w:val="28"/>
          <w:szCs w:val="28"/>
        </w:rPr>
        <w:t>，因受部分車廠調整春節連休假期所致；累計</w:t>
      </w:r>
      <w:r w:rsidR="00B119BE" w:rsidRPr="00B119BE">
        <w:rPr>
          <w:rFonts w:eastAsia="標楷體" w:hint="eastAsia"/>
          <w:snapToGrid w:val="0"/>
          <w:sz w:val="28"/>
          <w:szCs w:val="28"/>
        </w:rPr>
        <w:t>1</w:t>
      </w:r>
      <w:r w:rsidR="00B119BE" w:rsidRPr="00B119BE">
        <w:rPr>
          <w:rFonts w:eastAsia="標楷體" w:hint="eastAsia"/>
          <w:snapToGrid w:val="0"/>
          <w:sz w:val="28"/>
          <w:szCs w:val="28"/>
        </w:rPr>
        <w:t>至</w:t>
      </w:r>
      <w:r w:rsidR="00B119BE" w:rsidRPr="00B119BE">
        <w:rPr>
          <w:rFonts w:eastAsia="標楷體" w:hint="eastAsia"/>
          <w:snapToGrid w:val="0"/>
          <w:sz w:val="28"/>
          <w:szCs w:val="28"/>
        </w:rPr>
        <w:t>2</w:t>
      </w:r>
      <w:r w:rsidR="00B119BE" w:rsidRPr="00B119BE">
        <w:rPr>
          <w:rFonts w:eastAsia="標楷體" w:hint="eastAsia"/>
          <w:snapToGrid w:val="0"/>
          <w:sz w:val="28"/>
          <w:szCs w:val="28"/>
        </w:rPr>
        <w:t>月</w:t>
      </w:r>
      <w:r w:rsidR="00961AE3">
        <w:rPr>
          <w:rFonts w:eastAsia="標楷體" w:hint="eastAsia"/>
          <w:snapToGrid w:val="0"/>
          <w:sz w:val="28"/>
          <w:szCs w:val="28"/>
        </w:rPr>
        <w:t>較上年同期</w:t>
      </w:r>
      <w:r w:rsidR="00961AE3" w:rsidRPr="00B119BE">
        <w:rPr>
          <w:rFonts w:eastAsia="標楷體" w:hint="eastAsia"/>
          <w:snapToGrid w:val="0"/>
          <w:sz w:val="28"/>
          <w:szCs w:val="28"/>
        </w:rPr>
        <w:t>增</w:t>
      </w:r>
      <w:r w:rsidR="00961AE3">
        <w:rPr>
          <w:rFonts w:eastAsia="標楷體" w:hint="eastAsia"/>
          <w:snapToGrid w:val="0"/>
          <w:sz w:val="28"/>
          <w:szCs w:val="28"/>
        </w:rPr>
        <w:t>加</w:t>
      </w:r>
      <w:r w:rsidR="00B119BE" w:rsidRPr="00B119BE">
        <w:rPr>
          <w:rFonts w:eastAsia="標楷體" w:hint="eastAsia"/>
          <w:snapToGrid w:val="0"/>
          <w:sz w:val="28"/>
          <w:szCs w:val="28"/>
        </w:rPr>
        <w:t>6.37</w:t>
      </w:r>
      <w:r w:rsidR="00A116EA">
        <w:rPr>
          <w:rFonts w:eastAsia="標楷體" w:hint="eastAsia"/>
          <w:snapToGrid w:val="0"/>
          <w:sz w:val="28"/>
          <w:szCs w:val="28"/>
        </w:rPr>
        <w:t>%</w:t>
      </w:r>
      <w:r w:rsidR="00B119BE" w:rsidRPr="00B119BE">
        <w:rPr>
          <w:rFonts w:eastAsia="標楷體" w:hint="eastAsia"/>
          <w:snapToGrid w:val="0"/>
          <w:sz w:val="28"/>
          <w:szCs w:val="28"/>
        </w:rPr>
        <w:t>，主因小型轎車改版及油價走跌，推升車市買氣，加上北美車市回溫及維修需求增加，帶動汽車及其零組件同步增產</w:t>
      </w:r>
      <w:r w:rsidR="00C12A83" w:rsidRPr="00C12A83">
        <w:rPr>
          <w:rFonts w:eastAsia="標楷體" w:hint="eastAsia"/>
          <w:snapToGrid w:val="0"/>
          <w:sz w:val="28"/>
          <w:szCs w:val="28"/>
        </w:rPr>
        <w:t>。</w:t>
      </w:r>
    </w:p>
    <w:p w:rsidR="003F3F99" w:rsidRPr="005924A4" w:rsidRDefault="003F3F99" w:rsidP="00AC575C">
      <w:pPr>
        <w:widowControl/>
        <w:jc w:val="center"/>
        <w:rPr>
          <w:rFonts w:eastAsia="標楷體"/>
          <w:b/>
          <w:bCs/>
        </w:rPr>
      </w:pPr>
      <w:r w:rsidRPr="00421927">
        <w:rPr>
          <w:rFonts w:eastAsia="標楷體"/>
          <w:color w:val="FF0000"/>
          <w:sz w:val="28"/>
          <w:szCs w:val="28"/>
        </w:rPr>
        <w:br w:type="page"/>
      </w:r>
      <w:r w:rsidRPr="005924A4">
        <w:rPr>
          <w:rFonts w:eastAsia="標楷體"/>
          <w:b/>
          <w:bCs/>
          <w:sz w:val="28"/>
        </w:rPr>
        <w:t>表</w:t>
      </w:r>
      <w:r w:rsidRPr="005924A4">
        <w:rPr>
          <w:rFonts w:eastAsia="標楷體"/>
          <w:b/>
          <w:bCs/>
          <w:sz w:val="28"/>
        </w:rPr>
        <w:t xml:space="preserve">2-2-3   </w:t>
      </w:r>
      <w:r w:rsidRPr="005924A4">
        <w:rPr>
          <w:rFonts w:eastAsia="標楷體"/>
          <w:b/>
          <w:bCs/>
          <w:sz w:val="28"/>
        </w:rPr>
        <w:t>主要製造業行業年增率</w:t>
      </w:r>
    </w:p>
    <w:tbl>
      <w:tblPr>
        <w:tblW w:w="8629" w:type="dxa"/>
        <w:jc w:val="center"/>
        <w:tblInd w:w="-474" w:type="dxa"/>
        <w:tblBorders>
          <w:top w:val="single" w:sz="6" w:space="0" w:color="auto"/>
          <w:bottom w:val="single" w:sz="6" w:space="0" w:color="auto"/>
          <w:insideV w:val="single" w:sz="6" w:space="0" w:color="auto"/>
        </w:tblBorders>
        <w:tblCellMar>
          <w:left w:w="0" w:type="dxa"/>
          <w:right w:w="0" w:type="dxa"/>
        </w:tblCellMar>
        <w:tblLook w:val="0000" w:firstRow="0" w:lastRow="0" w:firstColumn="0" w:lastColumn="0" w:noHBand="0" w:noVBand="0"/>
      </w:tblPr>
      <w:tblGrid>
        <w:gridCol w:w="3809"/>
        <w:gridCol w:w="2410"/>
        <w:gridCol w:w="2410"/>
      </w:tblGrid>
      <w:tr w:rsidR="005D1B4F" w:rsidRPr="00E53345" w:rsidTr="005D1B4F">
        <w:trPr>
          <w:cantSplit/>
          <w:trHeight w:val="551"/>
          <w:jc w:val="center"/>
        </w:trPr>
        <w:tc>
          <w:tcPr>
            <w:tcW w:w="3809" w:type="dxa"/>
            <w:tcBorders>
              <w:top w:val="single" w:sz="6" w:space="0" w:color="auto"/>
              <w:bottom w:val="single" w:sz="6" w:space="0" w:color="auto"/>
            </w:tcBorders>
            <w:tcMar>
              <w:top w:w="15" w:type="dxa"/>
              <w:left w:w="15" w:type="dxa"/>
              <w:bottom w:w="0" w:type="dxa"/>
              <w:right w:w="15" w:type="dxa"/>
            </w:tcMar>
            <w:vAlign w:val="center"/>
          </w:tcPr>
          <w:p w:rsidR="005D1B4F" w:rsidRPr="00E53345" w:rsidRDefault="005D1B4F" w:rsidP="00A55803">
            <w:pPr>
              <w:snapToGrid w:val="0"/>
              <w:spacing w:line="400" w:lineRule="exact"/>
              <w:ind w:left="248"/>
              <w:jc w:val="center"/>
              <w:rPr>
                <w:rFonts w:eastAsia="標楷體"/>
                <w:b/>
                <w:bCs/>
              </w:rPr>
            </w:pPr>
            <w:r w:rsidRPr="00E53345">
              <w:rPr>
                <w:rFonts w:eastAsia="標楷體"/>
                <w:b/>
                <w:bCs/>
              </w:rPr>
              <w:t>中業別</w:t>
            </w:r>
          </w:p>
        </w:tc>
        <w:tc>
          <w:tcPr>
            <w:tcW w:w="2410" w:type="dxa"/>
            <w:tcBorders>
              <w:top w:val="single" w:sz="6" w:space="0" w:color="auto"/>
              <w:bottom w:val="single" w:sz="6" w:space="0" w:color="auto"/>
            </w:tcBorders>
            <w:vAlign w:val="center"/>
          </w:tcPr>
          <w:p w:rsidR="005D1B4F" w:rsidRPr="00E53345" w:rsidRDefault="005D1B4F" w:rsidP="00A55803">
            <w:pPr>
              <w:snapToGrid w:val="0"/>
              <w:spacing w:line="320" w:lineRule="exact"/>
              <w:ind w:left="28"/>
              <w:jc w:val="center"/>
              <w:rPr>
                <w:rFonts w:eastAsia="標楷體"/>
                <w:b/>
                <w:bCs/>
              </w:rPr>
            </w:pPr>
            <w:r w:rsidRPr="00E53345">
              <w:rPr>
                <w:rFonts w:eastAsia="標楷體"/>
                <w:b/>
                <w:bCs/>
              </w:rPr>
              <w:t>10</w:t>
            </w:r>
            <w:r>
              <w:rPr>
                <w:rFonts w:eastAsia="標楷體" w:hint="eastAsia"/>
                <w:b/>
                <w:bCs/>
              </w:rPr>
              <w:t>4</w:t>
            </w:r>
            <w:r w:rsidRPr="00E53345">
              <w:rPr>
                <w:rFonts w:eastAsia="標楷體"/>
                <w:b/>
                <w:bCs/>
              </w:rPr>
              <w:t>年</w:t>
            </w:r>
            <w:r>
              <w:rPr>
                <w:rFonts w:eastAsia="標楷體" w:hint="eastAsia"/>
                <w:b/>
                <w:bCs/>
              </w:rPr>
              <w:t>2</w:t>
            </w:r>
            <w:r w:rsidRPr="00E53345">
              <w:rPr>
                <w:rFonts w:eastAsia="標楷體"/>
                <w:b/>
                <w:bCs/>
              </w:rPr>
              <w:t>月較</w:t>
            </w:r>
          </w:p>
          <w:p w:rsidR="005D1B4F" w:rsidRPr="00E53345" w:rsidRDefault="005D1B4F" w:rsidP="006E0D26">
            <w:pPr>
              <w:snapToGrid w:val="0"/>
              <w:spacing w:line="320" w:lineRule="exact"/>
              <w:ind w:left="28"/>
              <w:jc w:val="center"/>
              <w:rPr>
                <w:rFonts w:eastAsia="標楷體"/>
              </w:rPr>
            </w:pPr>
            <w:r w:rsidRPr="00E53345">
              <w:rPr>
                <w:rFonts w:eastAsia="標楷體"/>
                <w:b/>
                <w:bCs/>
              </w:rPr>
              <w:t>10</w:t>
            </w:r>
            <w:r>
              <w:rPr>
                <w:rFonts w:eastAsia="標楷體" w:hint="eastAsia"/>
                <w:b/>
                <w:bCs/>
              </w:rPr>
              <w:t>3</w:t>
            </w:r>
            <w:r w:rsidRPr="00E53345">
              <w:rPr>
                <w:rFonts w:eastAsia="標楷體"/>
                <w:b/>
                <w:bCs/>
              </w:rPr>
              <w:t>年同月增減</w:t>
            </w:r>
            <w:r w:rsidRPr="00E53345">
              <w:rPr>
                <w:rFonts w:eastAsia="標楷體"/>
                <w:b/>
                <w:bCs/>
              </w:rPr>
              <w:t>(</w:t>
            </w:r>
            <w:r w:rsidR="00A116EA">
              <w:rPr>
                <w:rFonts w:eastAsia="標楷體" w:hint="eastAsia"/>
                <w:b/>
                <w:bCs/>
              </w:rPr>
              <w:t>%</w:t>
            </w:r>
            <w:r w:rsidRPr="00E53345">
              <w:rPr>
                <w:rFonts w:eastAsia="標楷體"/>
                <w:b/>
                <w:bCs/>
              </w:rPr>
              <w:t>)</w:t>
            </w:r>
          </w:p>
        </w:tc>
        <w:tc>
          <w:tcPr>
            <w:tcW w:w="2410" w:type="dxa"/>
            <w:tcBorders>
              <w:top w:val="single" w:sz="6" w:space="0" w:color="auto"/>
              <w:bottom w:val="single" w:sz="6" w:space="0" w:color="auto"/>
            </w:tcBorders>
          </w:tcPr>
          <w:p w:rsidR="005D1B4F" w:rsidRPr="00E53345" w:rsidRDefault="005D1B4F" w:rsidP="005D1B4F">
            <w:pPr>
              <w:snapToGrid w:val="0"/>
              <w:spacing w:line="320" w:lineRule="exact"/>
              <w:ind w:left="28"/>
              <w:jc w:val="center"/>
              <w:rPr>
                <w:rFonts w:eastAsia="標楷體"/>
                <w:b/>
                <w:bCs/>
              </w:rPr>
            </w:pPr>
            <w:r w:rsidRPr="00E53345">
              <w:rPr>
                <w:rFonts w:eastAsia="標楷體"/>
                <w:b/>
                <w:bCs/>
              </w:rPr>
              <w:t>10</w:t>
            </w:r>
            <w:r>
              <w:rPr>
                <w:rFonts w:eastAsia="標楷體" w:hint="eastAsia"/>
                <w:b/>
                <w:bCs/>
              </w:rPr>
              <w:t>4</w:t>
            </w:r>
            <w:r w:rsidRPr="00E53345">
              <w:rPr>
                <w:rFonts w:eastAsia="標楷體"/>
                <w:b/>
                <w:bCs/>
              </w:rPr>
              <w:t>年</w:t>
            </w:r>
            <w:r>
              <w:rPr>
                <w:rFonts w:eastAsia="標楷體" w:hint="eastAsia"/>
                <w:b/>
                <w:bCs/>
              </w:rPr>
              <w:t>累計</w:t>
            </w:r>
            <w:r w:rsidRPr="00E53345">
              <w:rPr>
                <w:rFonts w:eastAsia="標楷體"/>
                <w:b/>
                <w:bCs/>
              </w:rPr>
              <w:t>較</w:t>
            </w:r>
          </w:p>
          <w:p w:rsidR="005D1B4F" w:rsidRPr="00E53345" w:rsidRDefault="005D1B4F" w:rsidP="005D1B4F">
            <w:pPr>
              <w:snapToGrid w:val="0"/>
              <w:spacing w:line="320" w:lineRule="exact"/>
              <w:ind w:left="28"/>
              <w:jc w:val="center"/>
              <w:rPr>
                <w:rFonts w:eastAsia="標楷體"/>
                <w:b/>
                <w:bCs/>
              </w:rPr>
            </w:pPr>
            <w:r w:rsidRPr="00E53345">
              <w:rPr>
                <w:rFonts w:eastAsia="標楷體"/>
                <w:b/>
                <w:bCs/>
              </w:rPr>
              <w:t>10</w:t>
            </w:r>
            <w:r>
              <w:rPr>
                <w:rFonts w:eastAsia="標楷體" w:hint="eastAsia"/>
                <w:b/>
                <w:bCs/>
              </w:rPr>
              <w:t>3</w:t>
            </w:r>
            <w:r w:rsidR="002F5ED1">
              <w:rPr>
                <w:rFonts w:eastAsia="標楷體"/>
                <w:b/>
                <w:bCs/>
              </w:rPr>
              <w:t>年同</w:t>
            </w:r>
            <w:r w:rsidR="002F5ED1">
              <w:rPr>
                <w:rFonts w:eastAsia="標楷體" w:hint="eastAsia"/>
                <w:b/>
                <w:bCs/>
              </w:rPr>
              <w:t>期</w:t>
            </w:r>
            <w:r w:rsidRPr="00E53345">
              <w:rPr>
                <w:rFonts w:eastAsia="標楷體"/>
                <w:b/>
                <w:bCs/>
              </w:rPr>
              <w:t>增減</w:t>
            </w:r>
            <w:r w:rsidRPr="00E53345">
              <w:rPr>
                <w:rFonts w:eastAsia="標楷體"/>
                <w:b/>
                <w:bCs/>
              </w:rPr>
              <w:t>(</w:t>
            </w:r>
            <w:r w:rsidR="00A116EA">
              <w:rPr>
                <w:rFonts w:eastAsia="標楷體" w:hint="eastAsia"/>
                <w:b/>
                <w:bCs/>
              </w:rPr>
              <w:t>%</w:t>
            </w:r>
            <w:r w:rsidRPr="00E53345">
              <w:rPr>
                <w:rFonts w:eastAsia="標楷體"/>
                <w:b/>
                <w:bCs/>
              </w:rPr>
              <w:t>)</w:t>
            </w:r>
          </w:p>
        </w:tc>
      </w:tr>
      <w:tr w:rsidR="005D1B4F" w:rsidRPr="00F6171E" w:rsidTr="00900485">
        <w:trPr>
          <w:cantSplit/>
          <w:trHeight w:val="340"/>
          <w:jc w:val="center"/>
        </w:trPr>
        <w:tc>
          <w:tcPr>
            <w:tcW w:w="3809" w:type="dxa"/>
            <w:tcBorders>
              <w:top w:val="single" w:sz="6" w:space="0" w:color="auto"/>
            </w:tcBorders>
            <w:tcMar>
              <w:top w:w="15" w:type="dxa"/>
              <w:left w:w="15" w:type="dxa"/>
              <w:bottom w:w="0" w:type="dxa"/>
              <w:right w:w="15" w:type="dxa"/>
            </w:tcMar>
            <w:vAlign w:val="center"/>
          </w:tcPr>
          <w:p w:rsidR="005D1B4F" w:rsidRPr="0098611E" w:rsidRDefault="005D1B4F" w:rsidP="00A55803">
            <w:pPr>
              <w:snapToGrid w:val="0"/>
              <w:spacing w:line="400" w:lineRule="exact"/>
              <w:ind w:left="250"/>
              <w:rPr>
                <w:rFonts w:eastAsia="標楷體"/>
              </w:rPr>
            </w:pPr>
            <w:r w:rsidRPr="0098611E">
              <w:rPr>
                <w:rFonts w:eastAsia="標楷體"/>
              </w:rPr>
              <w:t>電子零組件業</w:t>
            </w:r>
          </w:p>
        </w:tc>
        <w:tc>
          <w:tcPr>
            <w:tcW w:w="2410" w:type="dxa"/>
            <w:tcBorders>
              <w:top w:val="single" w:sz="6" w:space="0" w:color="auto"/>
            </w:tcBorders>
            <w:vAlign w:val="center"/>
          </w:tcPr>
          <w:p w:rsidR="005D1B4F" w:rsidRPr="009F5533" w:rsidRDefault="005D1B4F" w:rsidP="006C7336">
            <w:pPr>
              <w:tabs>
                <w:tab w:val="left" w:pos="1728"/>
              </w:tabs>
              <w:spacing w:line="400" w:lineRule="exact"/>
              <w:ind w:leftChars="30" w:left="72" w:rightChars="369" w:right="886"/>
              <w:jc w:val="right"/>
              <w:rPr>
                <w:rFonts w:eastAsia="標楷體"/>
              </w:rPr>
            </w:pPr>
            <w:r w:rsidRPr="002719DE">
              <w:t>1</w:t>
            </w:r>
            <w:r>
              <w:rPr>
                <w:rFonts w:hint="eastAsia"/>
              </w:rPr>
              <w:t>0</w:t>
            </w:r>
            <w:r w:rsidRPr="002719DE">
              <w:t>.</w:t>
            </w:r>
            <w:r>
              <w:rPr>
                <w:rFonts w:hint="eastAsia"/>
              </w:rPr>
              <w:t>58</w:t>
            </w:r>
          </w:p>
        </w:tc>
        <w:tc>
          <w:tcPr>
            <w:tcW w:w="2410" w:type="dxa"/>
            <w:tcBorders>
              <w:top w:val="single" w:sz="6" w:space="0" w:color="auto"/>
            </w:tcBorders>
            <w:vAlign w:val="center"/>
          </w:tcPr>
          <w:p w:rsidR="005D1B4F" w:rsidRPr="009F5533" w:rsidRDefault="005D1B4F" w:rsidP="00110331">
            <w:pPr>
              <w:tabs>
                <w:tab w:val="left" w:pos="1728"/>
              </w:tabs>
              <w:spacing w:line="400" w:lineRule="exact"/>
              <w:ind w:leftChars="30" w:left="72" w:rightChars="369" w:right="886"/>
              <w:jc w:val="right"/>
              <w:rPr>
                <w:rFonts w:eastAsia="標楷體"/>
              </w:rPr>
            </w:pPr>
            <w:r w:rsidRPr="002719DE">
              <w:t>1</w:t>
            </w:r>
            <w:r w:rsidR="00110331">
              <w:rPr>
                <w:rFonts w:hint="eastAsia"/>
              </w:rPr>
              <w:t>3</w:t>
            </w:r>
            <w:r w:rsidRPr="002719DE">
              <w:t>.</w:t>
            </w:r>
            <w:r w:rsidR="00110331">
              <w:rPr>
                <w:rFonts w:hint="eastAsia"/>
              </w:rPr>
              <w:t>96</w:t>
            </w:r>
          </w:p>
        </w:tc>
      </w:tr>
      <w:tr w:rsidR="005D1B4F" w:rsidRPr="00F6171E" w:rsidTr="005D1B4F">
        <w:trPr>
          <w:cantSplit/>
          <w:trHeight w:val="330"/>
          <w:jc w:val="center"/>
        </w:trPr>
        <w:tc>
          <w:tcPr>
            <w:tcW w:w="3809" w:type="dxa"/>
            <w:tcMar>
              <w:top w:w="15" w:type="dxa"/>
              <w:left w:w="15" w:type="dxa"/>
              <w:bottom w:w="0" w:type="dxa"/>
              <w:right w:w="15" w:type="dxa"/>
            </w:tcMar>
            <w:vAlign w:val="center"/>
          </w:tcPr>
          <w:p w:rsidR="005D1B4F" w:rsidRPr="0098611E" w:rsidRDefault="005D1B4F" w:rsidP="00A55803">
            <w:pPr>
              <w:snapToGrid w:val="0"/>
              <w:spacing w:line="400" w:lineRule="exact"/>
              <w:ind w:left="250"/>
              <w:rPr>
                <w:rFonts w:eastAsia="標楷體"/>
              </w:rPr>
            </w:pPr>
            <w:r w:rsidRPr="0098611E">
              <w:rPr>
                <w:rFonts w:eastAsia="標楷體"/>
              </w:rPr>
              <w:t>化學材料業</w:t>
            </w:r>
          </w:p>
        </w:tc>
        <w:tc>
          <w:tcPr>
            <w:tcW w:w="2410" w:type="dxa"/>
          </w:tcPr>
          <w:p w:rsidR="005D1B4F" w:rsidRPr="007F6EF3" w:rsidRDefault="005D1B4F" w:rsidP="006C7336">
            <w:pPr>
              <w:tabs>
                <w:tab w:val="left" w:pos="1728"/>
              </w:tabs>
              <w:spacing w:line="400" w:lineRule="exact"/>
              <w:ind w:leftChars="30" w:left="72" w:rightChars="369" w:right="886"/>
              <w:jc w:val="right"/>
            </w:pPr>
            <w:r>
              <w:rPr>
                <w:rFonts w:hint="eastAsia"/>
              </w:rPr>
              <w:t>1</w:t>
            </w:r>
            <w:r>
              <w:t>.</w:t>
            </w:r>
            <w:r>
              <w:rPr>
                <w:rFonts w:hint="eastAsia"/>
              </w:rPr>
              <w:t>67</w:t>
            </w:r>
          </w:p>
        </w:tc>
        <w:tc>
          <w:tcPr>
            <w:tcW w:w="2410" w:type="dxa"/>
          </w:tcPr>
          <w:p w:rsidR="005D1B4F" w:rsidRPr="007F6EF3" w:rsidRDefault="00110331" w:rsidP="00110331">
            <w:pPr>
              <w:tabs>
                <w:tab w:val="left" w:pos="1728"/>
              </w:tabs>
              <w:spacing w:line="400" w:lineRule="exact"/>
              <w:ind w:leftChars="30" w:left="72" w:rightChars="369" w:right="886"/>
              <w:jc w:val="right"/>
            </w:pPr>
            <w:r>
              <w:rPr>
                <w:rFonts w:hint="eastAsia"/>
              </w:rPr>
              <w:t>-</w:t>
            </w:r>
            <w:r w:rsidR="005D1B4F">
              <w:rPr>
                <w:rFonts w:hint="eastAsia"/>
              </w:rPr>
              <w:t>1</w:t>
            </w:r>
            <w:r w:rsidR="005D1B4F">
              <w:t>.</w:t>
            </w:r>
            <w:r>
              <w:rPr>
                <w:rFonts w:hint="eastAsia"/>
              </w:rPr>
              <w:t>95</w:t>
            </w:r>
          </w:p>
        </w:tc>
      </w:tr>
      <w:tr w:rsidR="005D1B4F" w:rsidRPr="00F6171E" w:rsidTr="005D1B4F">
        <w:trPr>
          <w:cantSplit/>
          <w:trHeight w:val="313"/>
          <w:jc w:val="center"/>
        </w:trPr>
        <w:tc>
          <w:tcPr>
            <w:tcW w:w="3809" w:type="dxa"/>
            <w:tcMar>
              <w:top w:w="15" w:type="dxa"/>
              <w:left w:w="15" w:type="dxa"/>
              <w:bottom w:w="0" w:type="dxa"/>
              <w:right w:w="15" w:type="dxa"/>
            </w:tcMar>
            <w:vAlign w:val="center"/>
          </w:tcPr>
          <w:p w:rsidR="005D1B4F" w:rsidRPr="0098611E" w:rsidRDefault="005D1B4F" w:rsidP="00A55803">
            <w:pPr>
              <w:snapToGrid w:val="0"/>
              <w:spacing w:line="400" w:lineRule="exact"/>
              <w:ind w:left="250"/>
              <w:rPr>
                <w:rFonts w:eastAsia="標楷體"/>
              </w:rPr>
            </w:pPr>
            <w:r w:rsidRPr="0098611E">
              <w:rPr>
                <w:rFonts w:eastAsia="標楷體"/>
              </w:rPr>
              <w:t>基本金屬業</w:t>
            </w:r>
          </w:p>
        </w:tc>
        <w:tc>
          <w:tcPr>
            <w:tcW w:w="2410" w:type="dxa"/>
          </w:tcPr>
          <w:p w:rsidR="005D1B4F" w:rsidRPr="007F6EF3" w:rsidRDefault="005D1B4F" w:rsidP="00A55803">
            <w:pPr>
              <w:tabs>
                <w:tab w:val="left" w:pos="1728"/>
              </w:tabs>
              <w:spacing w:line="400" w:lineRule="exact"/>
              <w:ind w:leftChars="30" w:left="72" w:rightChars="369" w:right="886"/>
              <w:jc w:val="right"/>
            </w:pPr>
            <w:r>
              <w:rPr>
                <w:rFonts w:hint="eastAsia"/>
              </w:rPr>
              <w:t>-4</w:t>
            </w:r>
            <w:r>
              <w:t>.</w:t>
            </w:r>
            <w:r>
              <w:rPr>
                <w:rFonts w:hint="eastAsia"/>
              </w:rPr>
              <w:t>43</w:t>
            </w:r>
          </w:p>
        </w:tc>
        <w:tc>
          <w:tcPr>
            <w:tcW w:w="2410" w:type="dxa"/>
          </w:tcPr>
          <w:p w:rsidR="005D1B4F" w:rsidRPr="007F6EF3" w:rsidRDefault="00110331" w:rsidP="00110331">
            <w:pPr>
              <w:tabs>
                <w:tab w:val="left" w:pos="1728"/>
              </w:tabs>
              <w:spacing w:line="400" w:lineRule="exact"/>
              <w:ind w:leftChars="30" w:left="72" w:rightChars="369" w:right="886"/>
              <w:jc w:val="right"/>
            </w:pPr>
            <w:r>
              <w:rPr>
                <w:rFonts w:hint="eastAsia"/>
              </w:rPr>
              <w:t>0</w:t>
            </w:r>
            <w:r w:rsidR="005D1B4F">
              <w:t>.</w:t>
            </w:r>
            <w:r>
              <w:rPr>
                <w:rFonts w:hint="eastAsia"/>
              </w:rPr>
              <w:t>83</w:t>
            </w:r>
          </w:p>
        </w:tc>
      </w:tr>
      <w:tr w:rsidR="005D1B4F" w:rsidRPr="00F6171E" w:rsidTr="005D1B4F">
        <w:trPr>
          <w:cantSplit/>
          <w:trHeight w:val="374"/>
          <w:jc w:val="center"/>
        </w:trPr>
        <w:tc>
          <w:tcPr>
            <w:tcW w:w="3809" w:type="dxa"/>
            <w:tcMar>
              <w:top w:w="15" w:type="dxa"/>
              <w:left w:w="15" w:type="dxa"/>
              <w:bottom w:w="0" w:type="dxa"/>
              <w:right w:w="15" w:type="dxa"/>
            </w:tcMar>
            <w:vAlign w:val="center"/>
          </w:tcPr>
          <w:p w:rsidR="005D1B4F" w:rsidRPr="0098611E" w:rsidRDefault="005D1B4F" w:rsidP="00A55803">
            <w:pPr>
              <w:snapToGrid w:val="0"/>
              <w:spacing w:line="400" w:lineRule="exact"/>
              <w:ind w:left="250"/>
              <w:rPr>
                <w:rFonts w:eastAsia="標楷體"/>
              </w:rPr>
            </w:pPr>
            <w:r w:rsidRPr="0098611E">
              <w:rPr>
                <w:rFonts w:eastAsia="標楷體"/>
                <w:snapToGrid w:val="0"/>
              </w:rPr>
              <w:t>電腦、電子產品及光學製品業</w:t>
            </w:r>
          </w:p>
        </w:tc>
        <w:tc>
          <w:tcPr>
            <w:tcW w:w="2410" w:type="dxa"/>
          </w:tcPr>
          <w:p w:rsidR="005D1B4F" w:rsidRPr="007F6EF3" w:rsidRDefault="005D1B4F" w:rsidP="00A55803">
            <w:pPr>
              <w:tabs>
                <w:tab w:val="left" w:pos="1728"/>
              </w:tabs>
              <w:spacing w:line="400" w:lineRule="exact"/>
              <w:ind w:leftChars="30" w:left="72" w:rightChars="369" w:right="886"/>
              <w:jc w:val="right"/>
            </w:pPr>
            <w:r>
              <w:rPr>
                <w:rFonts w:hint="eastAsia"/>
              </w:rPr>
              <w:t>16</w:t>
            </w:r>
            <w:r>
              <w:t>.</w:t>
            </w:r>
            <w:r>
              <w:rPr>
                <w:rFonts w:hint="eastAsia"/>
              </w:rPr>
              <w:t>23</w:t>
            </w:r>
          </w:p>
        </w:tc>
        <w:tc>
          <w:tcPr>
            <w:tcW w:w="2410" w:type="dxa"/>
          </w:tcPr>
          <w:p w:rsidR="005D1B4F" w:rsidRPr="007F6EF3" w:rsidRDefault="00110331" w:rsidP="00110331">
            <w:pPr>
              <w:tabs>
                <w:tab w:val="left" w:pos="1728"/>
              </w:tabs>
              <w:spacing w:line="400" w:lineRule="exact"/>
              <w:ind w:leftChars="30" w:left="72" w:rightChars="369" w:right="886"/>
              <w:jc w:val="right"/>
            </w:pPr>
            <w:r>
              <w:rPr>
                <w:rFonts w:hint="eastAsia"/>
              </w:rPr>
              <w:t>20</w:t>
            </w:r>
            <w:r w:rsidR="005D1B4F">
              <w:t>.</w:t>
            </w:r>
            <w:r>
              <w:rPr>
                <w:rFonts w:hint="eastAsia"/>
              </w:rPr>
              <w:t>81</w:t>
            </w:r>
          </w:p>
        </w:tc>
      </w:tr>
      <w:tr w:rsidR="005D1B4F" w:rsidRPr="00F6171E" w:rsidTr="005D1B4F">
        <w:trPr>
          <w:cantSplit/>
          <w:trHeight w:val="340"/>
          <w:jc w:val="center"/>
        </w:trPr>
        <w:tc>
          <w:tcPr>
            <w:tcW w:w="3809" w:type="dxa"/>
            <w:tcMar>
              <w:top w:w="15" w:type="dxa"/>
              <w:left w:w="15" w:type="dxa"/>
              <w:bottom w:w="0" w:type="dxa"/>
              <w:right w:w="15" w:type="dxa"/>
            </w:tcMar>
            <w:vAlign w:val="center"/>
          </w:tcPr>
          <w:p w:rsidR="005D1B4F" w:rsidRPr="0098611E" w:rsidRDefault="005D1B4F" w:rsidP="00A55803">
            <w:pPr>
              <w:snapToGrid w:val="0"/>
              <w:spacing w:line="400" w:lineRule="exact"/>
              <w:ind w:left="250"/>
              <w:rPr>
                <w:rFonts w:eastAsia="標楷體"/>
              </w:rPr>
            </w:pPr>
            <w:r w:rsidRPr="0098611E">
              <w:rPr>
                <w:rFonts w:eastAsia="標楷體"/>
              </w:rPr>
              <w:t>機械設備業</w:t>
            </w:r>
          </w:p>
        </w:tc>
        <w:tc>
          <w:tcPr>
            <w:tcW w:w="2410" w:type="dxa"/>
          </w:tcPr>
          <w:p w:rsidR="005D1B4F" w:rsidRPr="007F6EF3" w:rsidRDefault="005D1B4F" w:rsidP="006C7336">
            <w:pPr>
              <w:tabs>
                <w:tab w:val="left" w:pos="1728"/>
              </w:tabs>
              <w:spacing w:line="400" w:lineRule="exact"/>
              <w:ind w:leftChars="30" w:left="72" w:rightChars="369" w:right="886"/>
              <w:jc w:val="right"/>
            </w:pPr>
            <w:r>
              <w:rPr>
                <w:rFonts w:hint="eastAsia"/>
              </w:rPr>
              <w:t>5</w:t>
            </w:r>
            <w:r>
              <w:t>.</w:t>
            </w:r>
            <w:r>
              <w:rPr>
                <w:rFonts w:hint="eastAsia"/>
              </w:rPr>
              <w:t>16</w:t>
            </w:r>
          </w:p>
        </w:tc>
        <w:tc>
          <w:tcPr>
            <w:tcW w:w="2410" w:type="dxa"/>
          </w:tcPr>
          <w:p w:rsidR="005D1B4F" w:rsidRPr="007F6EF3" w:rsidRDefault="00110331" w:rsidP="00110331">
            <w:pPr>
              <w:tabs>
                <w:tab w:val="left" w:pos="1728"/>
              </w:tabs>
              <w:spacing w:line="400" w:lineRule="exact"/>
              <w:ind w:leftChars="30" w:left="72" w:rightChars="369" w:right="886"/>
              <w:jc w:val="right"/>
            </w:pPr>
            <w:r>
              <w:rPr>
                <w:rFonts w:hint="eastAsia"/>
              </w:rPr>
              <w:t>10</w:t>
            </w:r>
            <w:r w:rsidR="005D1B4F">
              <w:t>.</w:t>
            </w:r>
            <w:r>
              <w:rPr>
                <w:rFonts w:hint="eastAsia"/>
              </w:rPr>
              <w:t>89</w:t>
            </w:r>
          </w:p>
        </w:tc>
      </w:tr>
      <w:tr w:rsidR="005D1B4F" w:rsidRPr="00F6171E" w:rsidTr="005D1B4F">
        <w:trPr>
          <w:cantSplit/>
          <w:trHeight w:val="330"/>
          <w:jc w:val="center"/>
        </w:trPr>
        <w:tc>
          <w:tcPr>
            <w:tcW w:w="3809" w:type="dxa"/>
            <w:tcBorders>
              <w:bottom w:val="single" w:sz="6" w:space="0" w:color="auto"/>
            </w:tcBorders>
            <w:tcMar>
              <w:top w:w="15" w:type="dxa"/>
              <w:left w:w="15" w:type="dxa"/>
              <w:bottom w:w="0" w:type="dxa"/>
              <w:right w:w="15" w:type="dxa"/>
            </w:tcMar>
            <w:vAlign w:val="center"/>
          </w:tcPr>
          <w:p w:rsidR="005D1B4F" w:rsidRPr="0098611E" w:rsidRDefault="005D1B4F" w:rsidP="00A55803">
            <w:pPr>
              <w:snapToGrid w:val="0"/>
              <w:spacing w:line="400" w:lineRule="exact"/>
              <w:ind w:left="250"/>
              <w:rPr>
                <w:rFonts w:eastAsia="標楷體"/>
              </w:rPr>
            </w:pPr>
            <w:r w:rsidRPr="0098611E">
              <w:rPr>
                <w:rFonts w:eastAsia="標楷體"/>
              </w:rPr>
              <w:t>汽車及其零件業</w:t>
            </w:r>
          </w:p>
        </w:tc>
        <w:tc>
          <w:tcPr>
            <w:tcW w:w="2410" w:type="dxa"/>
            <w:tcBorders>
              <w:bottom w:val="single" w:sz="6" w:space="0" w:color="auto"/>
            </w:tcBorders>
          </w:tcPr>
          <w:p w:rsidR="005D1B4F" w:rsidRDefault="005D1B4F" w:rsidP="00BA5C6E">
            <w:pPr>
              <w:tabs>
                <w:tab w:val="left" w:pos="1728"/>
              </w:tabs>
              <w:spacing w:line="400" w:lineRule="exact"/>
              <w:ind w:leftChars="30" w:left="72" w:rightChars="369" w:right="886"/>
              <w:jc w:val="right"/>
            </w:pPr>
            <w:r>
              <w:rPr>
                <w:rFonts w:hint="eastAsia"/>
              </w:rPr>
              <w:t>-3</w:t>
            </w:r>
            <w:r w:rsidRPr="007F6EF3">
              <w:t>.</w:t>
            </w:r>
            <w:r>
              <w:rPr>
                <w:rFonts w:hint="eastAsia"/>
              </w:rPr>
              <w:t>64</w:t>
            </w:r>
          </w:p>
        </w:tc>
        <w:tc>
          <w:tcPr>
            <w:tcW w:w="2410" w:type="dxa"/>
            <w:tcBorders>
              <w:bottom w:val="single" w:sz="6" w:space="0" w:color="auto"/>
            </w:tcBorders>
          </w:tcPr>
          <w:p w:rsidR="005D1B4F" w:rsidRDefault="00110331" w:rsidP="00110331">
            <w:pPr>
              <w:tabs>
                <w:tab w:val="left" w:pos="1728"/>
              </w:tabs>
              <w:spacing w:line="400" w:lineRule="exact"/>
              <w:ind w:leftChars="30" w:left="72" w:rightChars="369" w:right="886"/>
              <w:jc w:val="right"/>
            </w:pPr>
            <w:r>
              <w:rPr>
                <w:rFonts w:hint="eastAsia"/>
              </w:rPr>
              <w:t>6</w:t>
            </w:r>
            <w:r w:rsidR="005D1B4F" w:rsidRPr="007F6EF3">
              <w:t>.</w:t>
            </w:r>
            <w:r>
              <w:rPr>
                <w:rFonts w:hint="eastAsia"/>
              </w:rPr>
              <w:t>37</w:t>
            </w:r>
          </w:p>
        </w:tc>
      </w:tr>
    </w:tbl>
    <w:p w:rsidR="003F3F99" w:rsidRPr="005924A4" w:rsidRDefault="0008076E" w:rsidP="00110331">
      <w:pPr>
        <w:snapToGrid w:val="0"/>
        <w:spacing w:line="240" w:lineRule="atLeast"/>
        <w:ind w:leftChars="-59" w:left="-142" w:right="-142"/>
        <w:jc w:val="both"/>
        <w:rPr>
          <w:rFonts w:eastAsia="標楷體"/>
          <w:sz w:val="22"/>
          <w:szCs w:val="22"/>
        </w:rPr>
      </w:pPr>
      <w:r>
        <w:rPr>
          <w:rFonts w:eastAsia="標楷體" w:hint="eastAsia"/>
          <w:sz w:val="22"/>
          <w:szCs w:val="22"/>
        </w:rPr>
        <w:t xml:space="preserve"> </w:t>
      </w:r>
      <w:r w:rsidR="003F3F99" w:rsidRPr="005924A4">
        <w:rPr>
          <w:rFonts w:eastAsia="標楷體"/>
          <w:sz w:val="22"/>
          <w:szCs w:val="22"/>
        </w:rPr>
        <w:t>資料來源：經濟部統計處。</w:t>
      </w:r>
    </w:p>
    <w:p w:rsidR="003F3F99" w:rsidRPr="00421927" w:rsidRDefault="003F3F99" w:rsidP="003F3F99">
      <w:pPr>
        <w:widowControl/>
        <w:rPr>
          <w:rFonts w:eastAsia="標楷體"/>
          <w:color w:val="FF0000"/>
          <w:sz w:val="22"/>
          <w:szCs w:val="22"/>
        </w:rPr>
      </w:pPr>
      <w:r w:rsidRPr="00421927">
        <w:rPr>
          <w:rFonts w:eastAsia="標楷體"/>
          <w:color w:val="FF0000"/>
          <w:sz w:val="22"/>
          <w:szCs w:val="22"/>
        </w:rPr>
        <w:br w:type="page"/>
      </w:r>
    </w:p>
    <w:p w:rsidR="003F3F99" w:rsidRPr="00421927" w:rsidRDefault="003F3F99" w:rsidP="003F3F99">
      <w:pPr>
        <w:snapToGrid w:val="0"/>
        <w:spacing w:line="240" w:lineRule="atLeast"/>
        <w:ind w:right="-142"/>
        <w:jc w:val="both"/>
        <w:rPr>
          <w:rFonts w:eastAsia="標楷體"/>
          <w:color w:val="FF0000"/>
        </w:rPr>
        <w:sectPr w:rsidR="003F3F99" w:rsidRPr="00421927" w:rsidSect="00670CC0">
          <w:pgSz w:w="11906" w:h="16838"/>
          <w:pgMar w:top="1361" w:right="1797" w:bottom="1361" w:left="1797" w:header="851" w:footer="992" w:gutter="0"/>
          <w:pgNumType w:start="1"/>
          <w:cols w:space="425"/>
          <w:docGrid w:type="lines" w:linePitch="360"/>
        </w:sectPr>
      </w:pPr>
    </w:p>
    <w:p w:rsidR="003F3F99" w:rsidRPr="00DB7D13" w:rsidRDefault="003F3F99" w:rsidP="003F3F99">
      <w:pPr>
        <w:keepNext/>
        <w:snapToGrid w:val="0"/>
        <w:spacing w:beforeLines="50" w:before="180" w:line="300" w:lineRule="auto"/>
        <w:ind w:rightChars="-25" w:right="-60"/>
        <w:outlineLvl w:val="2"/>
        <w:rPr>
          <w:rFonts w:eastAsia="標楷體"/>
          <w:b/>
          <w:bCs/>
          <w:sz w:val="32"/>
          <w:szCs w:val="32"/>
        </w:rPr>
      </w:pPr>
      <w:bookmarkStart w:id="96" w:name="_Toc401923796"/>
      <w:bookmarkStart w:id="97" w:name="_Toc402171713"/>
      <w:bookmarkStart w:id="98" w:name="_Toc415126215"/>
      <w:r w:rsidRPr="00DB7D13">
        <w:rPr>
          <w:rFonts w:eastAsia="標楷體"/>
          <w:b/>
          <w:bCs/>
          <w:sz w:val="32"/>
          <w:szCs w:val="32"/>
        </w:rPr>
        <w:t>（三）商業</w:t>
      </w:r>
      <w:bookmarkEnd w:id="96"/>
      <w:bookmarkEnd w:id="97"/>
      <w:bookmarkEnd w:id="98"/>
    </w:p>
    <w:p w:rsidR="003F3F99" w:rsidRPr="00DB7D13" w:rsidRDefault="003F3F99" w:rsidP="003F3F99">
      <w:pPr>
        <w:widowControl/>
        <w:tabs>
          <w:tab w:val="left" w:pos="540"/>
        </w:tabs>
        <w:snapToGrid w:val="0"/>
        <w:spacing w:beforeLines="50" w:before="180" w:line="300" w:lineRule="auto"/>
        <w:jc w:val="both"/>
        <w:rPr>
          <w:rFonts w:eastAsia="標楷體"/>
          <w:b/>
          <w:bCs/>
          <w:kern w:val="0"/>
          <w:sz w:val="28"/>
          <w:szCs w:val="20"/>
        </w:rPr>
      </w:pPr>
      <w:r w:rsidRPr="00DB7D13">
        <w:rPr>
          <w:rFonts w:eastAsia="標楷體"/>
          <w:b/>
          <w:bCs/>
          <w:kern w:val="0"/>
          <w:sz w:val="28"/>
          <w:szCs w:val="20"/>
        </w:rPr>
        <w:t>１、</w:t>
      </w:r>
      <w:r w:rsidR="002D4BBE">
        <w:rPr>
          <w:rFonts w:eastAsia="標楷體"/>
          <w:b/>
          <w:bCs/>
          <w:kern w:val="0"/>
          <w:sz w:val="28"/>
          <w:szCs w:val="20"/>
        </w:rPr>
        <w:t>10</w:t>
      </w:r>
      <w:r w:rsidR="002D4BBE">
        <w:rPr>
          <w:rFonts w:eastAsia="標楷體" w:hint="eastAsia"/>
          <w:b/>
          <w:bCs/>
          <w:kern w:val="0"/>
          <w:sz w:val="28"/>
          <w:szCs w:val="20"/>
        </w:rPr>
        <w:t>4</w:t>
      </w:r>
      <w:r w:rsidR="001E63FF" w:rsidRPr="00DB7D13">
        <w:rPr>
          <w:rFonts w:eastAsia="標楷體"/>
          <w:b/>
          <w:bCs/>
          <w:kern w:val="0"/>
          <w:sz w:val="28"/>
          <w:szCs w:val="20"/>
        </w:rPr>
        <w:t>年</w:t>
      </w:r>
      <w:r w:rsidR="00F05345">
        <w:rPr>
          <w:rFonts w:eastAsia="標楷體" w:hint="eastAsia"/>
          <w:b/>
          <w:bCs/>
          <w:kern w:val="0"/>
          <w:sz w:val="28"/>
          <w:szCs w:val="20"/>
        </w:rPr>
        <w:t>2</w:t>
      </w:r>
      <w:r w:rsidR="001E63FF" w:rsidRPr="00DB7D13">
        <w:rPr>
          <w:rFonts w:eastAsia="標楷體"/>
          <w:b/>
          <w:bCs/>
          <w:kern w:val="0"/>
          <w:sz w:val="28"/>
          <w:szCs w:val="20"/>
        </w:rPr>
        <w:t>月商業營業額</w:t>
      </w:r>
      <w:r w:rsidR="00F05345">
        <w:rPr>
          <w:rFonts w:eastAsia="標楷體" w:hint="eastAsia"/>
          <w:b/>
          <w:bCs/>
          <w:kern w:val="0"/>
          <w:sz w:val="28"/>
          <w:szCs w:val="20"/>
        </w:rPr>
        <w:t>10</w:t>
      </w:r>
      <w:r w:rsidR="001E63FF" w:rsidRPr="00DB7D13">
        <w:rPr>
          <w:rFonts w:eastAsia="標楷體" w:hint="eastAsia"/>
          <w:b/>
          <w:bCs/>
          <w:kern w:val="0"/>
          <w:sz w:val="28"/>
          <w:szCs w:val="20"/>
        </w:rPr>
        <w:t>,</w:t>
      </w:r>
      <w:r w:rsidR="00F05345">
        <w:rPr>
          <w:rFonts w:eastAsia="標楷體" w:hint="eastAsia"/>
          <w:b/>
          <w:bCs/>
          <w:kern w:val="0"/>
          <w:sz w:val="28"/>
          <w:szCs w:val="20"/>
        </w:rPr>
        <w:t>548</w:t>
      </w:r>
      <w:r w:rsidR="001E63FF" w:rsidRPr="00DB7D13">
        <w:rPr>
          <w:rFonts w:eastAsia="標楷體" w:hint="eastAsia"/>
          <w:b/>
          <w:bCs/>
          <w:kern w:val="0"/>
          <w:sz w:val="28"/>
          <w:szCs w:val="20"/>
        </w:rPr>
        <w:t>億</w:t>
      </w:r>
      <w:r w:rsidR="001E63FF" w:rsidRPr="00DB7D13">
        <w:rPr>
          <w:rFonts w:eastAsia="標楷體"/>
          <w:b/>
          <w:bCs/>
          <w:kern w:val="0"/>
          <w:sz w:val="28"/>
          <w:szCs w:val="20"/>
        </w:rPr>
        <w:t>元，</w:t>
      </w:r>
      <w:r w:rsidR="00F05345">
        <w:rPr>
          <w:rFonts w:eastAsia="標楷體" w:hint="eastAsia"/>
          <w:b/>
          <w:bCs/>
          <w:kern w:val="0"/>
          <w:sz w:val="28"/>
          <w:szCs w:val="20"/>
        </w:rPr>
        <w:t>增加</w:t>
      </w:r>
      <w:r w:rsidR="00D93D66">
        <w:rPr>
          <w:rFonts w:eastAsia="標楷體" w:hint="eastAsia"/>
          <w:b/>
          <w:bCs/>
          <w:kern w:val="0"/>
          <w:sz w:val="28"/>
          <w:szCs w:val="20"/>
        </w:rPr>
        <w:t>0</w:t>
      </w:r>
      <w:r w:rsidR="001E63FF" w:rsidRPr="00DB7D13">
        <w:rPr>
          <w:rFonts w:eastAsia="標楷體" w:hint="eastAsia"/>
          <w:b/>
          <w:bCs/>
          <w:kern w:val="0"/>
          <w:sz w:val="28"/>
          <w:szCs w:val="20"/>
        </w:rPr>
        <w:t>.</w:t>
      </w:r>
      <w:r w:rsidR="00F05345">
        <w:rPr>
          <w:rFonts w:eastAsia="標楷體" w:hint="eastAsia"/>
          <w:b/>
          <w:bCs/>
          <w:kern w:val="0"/>
          <w:sz w:val="28"/>
          <w:szCs w:val="20"/>
        </w:rPr>
        <w:t>9</w:t>
      </w:r>
      <w:r w:rsidR="00A116EA">
        <w:rPr>
          <w:rFonts w:eastAsia="標楷體" w:hint="eastAsia"/>
          <w:b/>
          <w:bCs/>
          <w:kern w:val="0"/>
          <w:sz w:val="28"/>
          <w:szCs w:val="20"/>
        </w:rPr>
        <w:t>%</w:t>
      </w:r>
    </w:p>
    <w:p w:rsidR="003F3F99" w:rsidRPr="00421927" w:rsidRDefault="001E63FF" w:rsidP="003F3F99">
      <w:pPr>
        <w:widowControl/>
        <w:topLinePunct/>
        <w:snapToGrid w:val="0"/>
        <w:spacing w:beforeLines="50" w:before="180" w:line="300" w:lineRule="auto"/>
        <w:ind w:rightChars="-21" w:right="-50" w:firstLineChars="202" w:firstLine="566"/>
        <w:jc w:val="both"/>
        <w:rPr>
          <w:rFonts w:eastAsia="標楷體"/>
          <w:color w:val="FF0000"/>
          <w:kern w:val="0"/>
          <w:sz w:val="28"/>
          <w:szCs w:val="20"/>
        </w:rPr>
      </w:pPr>
      <w:r w:rsidRPr="009A393C">
        <w:rPr>
          <w:rFonts w:eastAsia="標楷體"/>
          <w:kern w:val="0"/>
          <w:sz w:val="28"/>
          <w:szCs w:val="20"/>
        </w:rPr>
        <w:t>10</w:t>
      </w:r>
      <w:r w:rsidR="00D93D66">
        <w:rPr>
          <w:rFonts w:eastAsia="標楷體" w:hint="eastAsia"/>
          <w:kern w:val="0"/>
          <w:sz w:val="28"/>
          <w:szCs w:val="20"/>
        </w:rPr>
        <w:t>4</w:t>
      </w:r>
      <w:r w:rsidRPr="009A393C">
        <w:rPr>
          <w:rFonts w:eastAsia="標楷體"/>
          <w:kern w:val="0"/>
          <w:sz w:val="28"/>
          <w:szCs w:val="20"/>
        </w:rPr>
        <w:t>年</w:t>
      </w:r>
      <w:r w:rsidR="00F05345">
        <w:rPr>
          <w:rFonts w:eastAsia="標楷體" w:hint="eastAsia"/>
          <w:kern w:val="0"/>
          <w:sz w:val="28"/>
          <w:szCs w:val="20"/>
        </w:rPr>
        <w:t>2</w:t>
      </w:r>
      <w:r w:rsidRPr="009A393C">
        <w:rPr>
          <w:rFonts w:eastAsia="標楷體"/>
          <w:kern w:val="0"/>
          <w:sz w:val="28"/>
          <w:szCs w:val="20"/>
        </w:rPr>
        <w:t>月批發、零售及餐飲業營業額</w:t>
      </w:r>
      <w:r w:rsidR="00F05345">
        <w:rPr>
          <w:rFonts w:eastAsia="標楷體" w:hint="eastAsia"/>
          <w:kern w:val="0"/>
          <w:sz w:val="28"/>
          <w:szCs w:val="20"/>
        </w:rPr>
        <w:t>10</w:t>
      </w:r>
      <w:r w:rsidR="00D93D66">
        <w:rPr>
          <w:rFonts w:eastAsia="標楷體" w:hint="eastAsia"/>
          <w:kern w:val="0"/>
          <w:sz w:val="28"/>
          <w:szCs w:val="20"/>
        </w:rPr>
        <w:t>,</w:t>
      </w:r>
      <w:r w:rsidR="00F05345">
        <w:rPr>
          <w:rFonts w:eastAsia="標楷體" w:hint="eastAsia"/>
          <w:kern w:val="0"/>
          <w:sz w:val="28"/>
          <w:szCs w:val="20"/>
        </w:rPr>
        <w:t>548</w:t>
      </w:r>
      <w:r w:rsidRPr="0069176F">
        <w:rPr>
          <w:rFonts w:eastAsia="標楷體" w:hint="eastAsia"/>
          <w:kern w:val="0"/>
          <w:sz w:val="28"/>
          <w:szCs w:val="20"/>
        </w:rPr>
        <w:t>億</w:t>
      </w:r>
      <w:r w:rsidRPr="009A393C">
        <w:rPr>
          <w:rFonts w:eastAsia="標楷體"/>
          <w:kern w:val="0"/>
          <w:sz w:val="28"/>
          <w:szCs w:val="20"/>
        </w:rPr>
        <w:t>元</w:t>
      </w:r>
      <w:r w:rsidRPr="0069176F">
        <w:rPr>
          <w:rFonts w:eastAsia="標楷體" w:hint="eastAsia"/>
          <w:kern w:val="0"/>
          <w:sz w:val="28"/>
          <w:szCs w:val="20"/>
        </w:rPr>
        <w:t>，</w:t>
      </w:r>
      <w:r w:rsidRPr="009A393C">
        <w:rPr>
          <w:rFonts w:eastAsia="標楷體"/>
          <w:kern w:val="0"/>
          <w:sz w:val="28"/>
          <w:szCs w:val="20"/>
        </w:rPr>
        <w:t>較上年同月</w:t>
      </w:r>
      <w:r w:rsidR="00F05345">
        <w:rPr>
          <w:rFonts w:eastAsia="標楷體" w:hint="eastAsia"/>
          <w:kern w:val="0"/>
          <w:sz w:val="28"/>
          <w:szCs w:val="20"/>
        </w:rPr>
        <w:t>增加</w:t>
      </w:r>
      <w:r w:rsidR="00D93D66">
        <w:rPr>
          <w:rFonts w:eastAsia="標楷體" w:hint="eastAsia"/>
          <w:kern w:val="0"/>
          <w:sz w:val="28"/>
          <w:szCs w:val="20"/>
        </w:rPr>
        <w:t>0</w:t>
      </w:r>
      <w:r w:rsidRPr="0069176F">
        <w:rPr>
          <w:rFonts w:eastAsia="標楷體" w:hint="eastAsia"/>
          <w:kern w:val="0"/>
          <w:sz w:val="28"/>
          <w:szCs w:val="20"/>
        </w:rPr>
        <w:t>.</w:t>
      </w:r>
      <w:r w:rsidR="00F05345">
        <w:rPr>
          <w:rFonts w:eastAsia="標楷體" w:hint="eastAsia"/>
          <w:kern w:val="0"/>
          <w:sz w:val="28"/>
          <w:szCs w:val="20"/>
        </w:rPr>
        <w:t>9</w:t>
      </w:r>
      <w:r w:rsidR="00A116EA">
        <w:rPr>
          <w:rFonts w:eastAsia="標楷體" w:hint="eastAsia"/>
          <w:kern w:val="0"/>
          <w:sz w:val="28"/>
          <w:szCs w:val="20"/>
        </w:rPr>
        <w:t>%</w:t>
      </w:r>
      <w:r w:rsidRPr="009A393C">
        <w:rPr>
          <w:rFonts w:eastAsia="標楷體" w:hint="eastAsia"/>
          <w:kern w:val="0"/>
          <w:sz w:val="28"/>
          <w:szCs w:val="20"/>
        </w:rPr>
        <w:t>；</w:t>
      </w:r>
      <w:r w:rsidRPr="009A393C">
        <w:rPr>
          <w:rFonts w:eastAsia="標楷體"/>
          <w:kern w:val="0"/>
          <w:sz w:val="28"/>
          <w:szCs w:val="20"/>
        </w:rPr>
        <w:t>其中</w:t>
      </w:r>
      <w:r w:rsidR="009B2AAA">
        <w:rPr>
          <w:rFonts w:eastAsia="標楷體" w:hint="eastAsia"/>
          <w:kern w:val="0"/>
          <w:sz w:val="28"/>
          <w:szCs w:val="20"/>
        </w:rPr>
        <w:t>零售</w:t>
      </w:r>
      <w:r w:rsidR="009B2AAA" w:rsidRPr="009A393C">
        <w:rPr>
          <w:rFonts w:eastAsia="標楷體"/>
          <w:kern w:val="0"/>
          <w:sz w:val="28"/>
          <w:szCs w:val="20"/>
        </w:rPr>
        <w:t>業</w:t>
      </w:r>
      <w:r w:rsidR="009B2AAA">
        <w:rPr>
          <w:rFonts w:eastAsia="標楷體" w:hint="eastAsia"/>
          <w:kern w:val="0"/>
          <w:sz w:val="28"/>
          <w:szCs w:val="20"/>
        </w:rPr>
        <w:t>及</w:t>
      </w:r>
      <w:r w:rsidR="009B2AAA" w:rsidRPr="009A393C">
        <w:rPr>
          <w:rFonts w:eastAsia="標楷體" w:hint="eastAsia"/>
          <w:kern w:val="0"/>
          <w:sz w:val="28"/>
          <w:szCs w:val="20"/>
        </w:rPr>
        <w:t>餐飲</w:t>
      </w:r>
      <w:r w:rsidR="009B2AAA" w:rsidRPr="009A393C">
        <w:rPr>
          <w:rFonts w:eastAsia="標楷體"/>
          <w:kern w:val="0"/>
          <w:sz w:val="28"/>
          <w:szCs w:val="20"/>
        </w:rPr>
        <w:t>業</w:t>
      </w:r>
      <w:r w:rsidR="009B2AAA">
        <w:rPr>
          <w:rFonts w:eastAsia="標楷體" w:hint="eastAsia"/>
          <w:kern w:val="0"/>
          <w:sz w:val="28"/>
          <w:szCs w:val="20"/>
        </w:rPr>
        <w:t>均</w:t>
      </w:r>
      <w:r w:rsidR="009B2AAA" w:rsidRPr="009A393C">
        <w:rPr>
          <w:rFonts w:eastAsia="標楷體" w:hint="eastAsia"/>
          <w:kern w:val="0"/>
          <w:sz w:val="28"/>
          <w:szCs w:val="20"/>
        </w:rPr>
        <w:t>增加</w:t>
      </w:r>
      <w:r w:rsidR="009B2AAA">
        <w:rPr>
          <w:rFonts w:eastAsia="標楷體" w:hint="eastAsia"/>
          <w:kern w:val="0"/>
          <w:sz w:val="28"/>
          <w:szCs w:val="20"/>
        </w:rPr>
        <w:t>10.7</w:t>
      </w:r>
      <w:r w:rsidR="00A116EA">
        <w:rPr>
          <w:rFonts w:eastAsia="標楷體" w:hint="eastAsia"/>
          <w:kern w:val="0"/>
          <w:sz w:val="28"/>
          <w:szCs w:val="20"/>
        </w:rPr>
        <w:t>%</w:t>
      </w:r>
      <w:r w:rsidR="009B2AAA">
        <w:rPr>
          <w:rFonts w:eastAsia="標楷體" w:hint="eastAsia"/>
          <w:kern w:val="0"/>
          <w:sz w:val="28"/>
          <w:szCs w:val="20"/>
        </w:rPr>
        <w:t>，</w:t>
      </w:r>
      <w:r w:rsidR="00022535">
        <w:rPr>
          <w:rFonts w:eastAsia="標楷體" w:hint="eastAsia"/>
          <w:kern w:val="0"/>
          <w:sz w:val="28"/>
          <w:szCs w:val="20"/>
        </w:rPr>
        <w:t>批發</w:t>
      </w:r>
      <w:r w:rsidRPr="009A393C">
        <w:rPr>
          <w:rFonts w:eastAsia="標楷體" w:hint="eastAsia"/>
          <w:kern w:val="0"/>
          <w:sz w:val="28"/>
          <w:szCs w:val="20"/>
        </w:rPr>
        <w:t>業</w:t>
      </w:r>
      <w:r w:rsidR="009B2AAA">
        <w:rPr>
          <w:rFonts w:eastAsia="標楷體" w:hint="eastAsia"/>
          <w:kern w:val="0"/>
          <w:sz w:val="28"/>
          <w:szCs w:val="20"/>
        </w:rPr>
        <w:t>則</w:t>
      </w:r>
      <w:r w:rsidR="00F05345">
        <w:rPr>
          <w:rFonts w:eastAsia="標楷體" w:hint="eastAsia"/>
          <w:kern w:val="0"/>
          <w:sz w:val="28"/>
          <w:szCs w:val="20"/>
        </w:rPr>
        <w:t>減少</w:t>
      </w:r>
      <w:r w:rsidR="00F05345">
        <w:rPr>
          <w:rFonts w:eastAsia="標楷體" w:hint="eastAsia"/>
          <w:kern w:val="0"/>
          <w:sz w:val="28"/>
          <w:szCs w:val="20"/>
        </w:rPr>
        <w:t>3</w:t>
      </w:r>
      <w:r w:rsidR="00022535">
        <w:rPr>
          <w:rFonts w:eastAsia="標楷體" w:hint="eastAsia"/>
          <w:kern w:val="0"/>
          <w:sz w:val="28"/>
          <w:szCs w:val="20"/>
        </w:rPr>
        <w:t>.</w:t>
      </w:r>
      <w:r w:rsidR="00F05345">
        <w:rPr>
          <w:rFonts w:eastAsia="標楷體" w:hint="eastAsia"/>
          <w:kern w:val="0"/>
          <w:sz w:val="28"/>
          <w:szCs w:val="20"/>
        </w:rPr>
        <w:t>7</w:t>
      </w:r>
      <w:r w:rsidR="00A116EA">
        <w:rPr>
          <w:rFonts w:eastAsia="標楷體" w:hint="eastAsia"/>
          <w:kern w:val="0"/>
          <w:sz w:val="28"/>
          <w:szCs w:val="20"/>
        </w:rPr>
        <w:t>%</w:t>
      </w:r>
      <w:r w:rsidRPr="009A393C">
        <w:rPr>
          <w:rFonts w:eastAsia="標楷體"/>
          <w:kern w:val="0"/>
          <w:sz w:val="28"/>
          <w:szCs w:val="20"/>
        </w:rPr>
        <w:t>。</w:t>
      </w:r>
      <w:r w:rsidR="00CB4E56">
        <w:rPr>
          <w:rFonts w:eastAsia="標楷體" w:hint="eastAsia"/>
          <w:kern w:val="0"/>
          <w:sz w:val="28"/>
          <w:szCs w:val="20"/>
        </w:rPr>
        <w:t>累計</w:t>
      </w:r>
      <w:r w:rsidR="00CB4E56">
        <w:rPr>
          <w:rFonts w:eastAsia="標楷體" w:hint="eastAsia"/>
          <w:kern w:val="0"/>
          <w:sz w:val="28"/>
          <w:szCs w:val="20"/>
        </w:rPr>
        <w:t>1</w:t>
      </w:r>
      <w:r w:rsidR="00CB4E56">
        <w:rPr>
          <w:rFonts w:eastAsia="標楷體" w:hint="eastAsia"/>
          <w:kern w:val="0"/>
          <w:sz w:val="28"/>
          <w:szCs w:val="20"/>
        </w:rPr>
        <w:t>至</w:t>
      </w:r>
      <w:r w:rsidR="00CB4E56">
        <w:rPr>
          <w:rFonts w:eastAsia="標楷體" w:hint="eastAsia"/>
          <w:kern w:val="0"/>
          <w:sz w:val="28"/>
          <w:szCs w:val="20"/>
        </w:rPr>
        <w:t>2</w:t>
      </w:r>
      <w:r w:rsidR="00CB4E56">
        <w:rPr>
          <w:rFonts w:eastAsia="標楷體" w:hint="eastAsia"/>
          <w:kern w:val="0"/>
          <w:sz w:val="28"/>
          <w:szCs w:val="20"/>
        </w:rPr>
        <w:t>月</w:t>
      </w:r>
      <w:r w:rsidR="00CB4E56" w:rsidRPr="009A393C">
        <w:rPr>
          <w:rFonts w:eastAsia="標楷體"/>
          <w:kern w:val="0"/>
          <w:sz w:val="28"/>
          <w:szCs w:val="20"/>
        </w:rPr>
        <w:t>批發、零售及餐飲業營業額</w:t>
      </w:r>
      <w:r w:rsidR="00CB4E56">
        <w:rPr>
          <w:rFonts w:eastAsia="標楷體" w:hint="eastAsia"/>
          <w:kern w:val="0"/>
          <w:sz w:val="28"/>
          <w:szCs w:val="20"/>
        </w:rPr>
        <w:t>22,859</w:t>
      </w:r>
      <w:r w:rsidR="00CB4E56" w:rsidRPr="0069176F">
        <w:rPr>
          <w:rFonts w:eastAsia="標楷體" w:hint="eastAsia"/>
          <w:kern w:val="0"/>
          <w:sz w:val="28"/>
          <w:szCs w:val="20"/>
        </w:rPr>
        <w:t>億</w:t>
      </w:r>
      <w:r w:rsidR="00CB4E56" w:rsidRPr="009A393C">
        <w:rPr>
          <w:rFonts w:eastAsia="標楷體"/>
          <w:kern w:val="0"/>
          <w:sz w:val="28"/>
          <w:szCs w:val="20"/>
        </w:rPr>
        <w:t>元</w:t>
      </w:r>
      <w:r w:rsidR="00CB4E56" w:rsidRPr="0069176F">
        <w:rPr>
          <w:rFonts w:eastAsia="標楷體" w:hint="eastAsia"/>
          <w:kern w:val="0"/>
          <w:sz w:val="28"/>
          <w:szCs w:val="20"/>
        </w:rPr>
        <w:t>，</w:t>
      </w:r>
      <w:r w:rsidR="00CB4E56" w:rsidRPr="009A393C">
        <w:rPr>
          <w:rFonts w:eastAsia="標楷體"/>
          <w:kern w:val="0"/>
          <w:sz w:val="28"/>
          <w:szCs w:val="20"/>
        </w:rPr>
        <w:t>較上年同</w:t>
      </w:r>
      <w:r w:rsidR="009B2AAA">
        <w:rPr>
          <w:rFonts w:eastAsia="標楷體" w:hint="eastAsia"/>
          <w:kern w:val="0"/>
          <w:sz w:val="28"/>
          <w:szCs w:val="20"/>
        </w:rPr>
        <w:t>期</w:t>
      </w:r>
      <w:r w:rsidR="00CB4E56">
        <w:rPr>
          <w:rFonts w:eastAsia="標楷體" w:hint="eastAsia"/>
          <w:kern w:val="0"/>
          <w:sz w:val="28"/>
          <w:szCs w:val="20"/>
        </w:rPr>
        <w:t>增加</w:t>
      </w:r>
      <w:r w:rsidR="00CB4E56">
        <w:rPr>
          <w:rFonts w:eastAsia="標楷體" w:hint="eastAsia"/>
          <w:kern w:val="0"/>
          <w:sz w:val="28"/>
          <w:szCs w:val="20"/>
        </w:rPr>
        <w:t>0</w:t>
      </w:r>
      <w:r w:rsidR="00CB4E56" w:rsidRPr="0069176F">
        <w:rPr>
          <w:rFonts w:eastAsia="標楷體" w:hint="eastAsia"/>
          <w:kern w:val="0"/>
          <w:sz w:val="28"/>
          <w:szCs w:val="20"/>
        </w:rPr>
        <w:t>.</w:t>
      </w:r>
      <w:r w:rsidR="00CB4E56">
        <w:rPr>
          <w:rFonts w:eastAsia="標楷體" w:hint="eastAsia"/>
          <w:kern w:val="0"/>
          <w:sz w:val="28"/>
          <w:szCs w:val="20"/>
        </w:rPr>
        <w:t>1</w:t>
      </w:r>
      <w:r w:rsidR="00A116EA">
        <w:rPr>
          <w:rFonts w:eastAsia="標楷體" w:hint="eastAsia"/>
          <w:kern w:val="0"/>
          <w:sz w:val="28"/>
          <w:szCs w:val="20"/>
        </w:rPr>
        <w:t>%</w:t>
      </w:r>
      <w:r w:rsidR="00CB4E56">
        <w:rPr>
          <w:rFonts w:eastAsia="標楷體" w:hint="eastAsia"/>
          <w:kern w:val="0"/>
          <w:sz w:val="28"/>
          <w:szCs w:val="20"/>
        </w:rPr>
        <w:t>。</w:t>
      </w:r>
    </w:p>
    <w:p w:rsidR="003F3F99" w:rsidRPr="00CA70FE" w:rsidRDefault="003F3F99" w:rsidP="003F3F99">
      <w:pPr>
        <w:snapToGrid w:val="0"/>
        <w:spacing w:beforeLines="50" w:before="180"/>
        <w:ind w:right="-142"/>
        <w:jc w:val="center"/>
        <w:rPr>
          <w:rFonts w:eastAsia="標楷體"/>
          <w:b/>
          <w:bCs/>
          <w:sz w:val="28"/>
        </w:rPr>
      </w:pPr>
      <w:r w:rsidRPr="00CA70FE">
        <w:rPr>
          <w:rFonts w:eastAsia="標楷體"/>
          <w:b/>
          <w:bCs/>
          <w:sz w:val="28"/>
        </w:rPr>
        <w:t>表</w:t>
      </w:r>
      <w:r w:rsidRPr="00CA70FE">
        <w:rPr>
          <w:rFonts w:eastAsia="標楷體"/>
          <w:b/>
          <w:bCs/>
          <w:sz w:val="28"/>
        </w:rPr>
        <w:t xml:space="preserve">2-3-1  </w:t>
      </w:r>
      <w:r w:rsidRPr="00CA70FE">
        <w:rPr>
          <w:rFonts w:eastAsia="標楷體"/>
          <w:b/>
          <w:bCs/>
          <w:sz w:val="28"/>
        </w:rPr>
        <w:t>商業營業額</w:t>
      </w:r>
    </w:p>
    <w:p w:rsidR="003F3F99" w:rsidRPr="00421927" w:rsidRDefault="003F3F99" w:rsidP="003F3F99">
      <w:pPr>
        <w:snapToGrid w:val="0"/>
        <w:ind w:right="-692"/>
        <w:jc w:val="right"/>
        <w:rPr>
          <w:rFonts w:eastAsia="標楷體"/>
          <w:color w:val="FF0000"/>
          <w:spacing w:val="20"/>
        </w:rPr>
      </w:pPr>
    </w:p>
    <w:tbl>
      <w:tblPr>
        <w:tblW w:w="9692" w:type="dxa"/>
        <w:tblInd w:w="-512"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1640"/>
        <w:gridCol w:w="880"/>
        <w:gridCol w:w="976"/>
        <w:gridCol w:w="1096"/>
        <w:gridCol w:w="1020"/>
        <w:gridCol w:w="1020"/>
        <w:gridCol w:w="1020"/>
        <w:gridCol w:w="1020"/>
        <w:gridCol w:w="1020"/>
      </w:tblGrid>
      <w:tr w:rsidR="00CA70FE" w:rsidRPr="00F6171E" w:rsidTr="002600D3">
        <w:trPr>
          <w:cantSplit/>
          <w:trHeight w:val="20"/>
        </w:trPr>
        <w:tc>
          <w:tcPr>
            <w:tcW w:w="1640" w:type="dxa"/>
            <w:vMerge w:val="restart"/>
            <w:tcBorders>
              <w:top w:val="single" w:sz="4" w:space="0" w:color="auto"/>
              <w:left w:val="nil"/>
              <w:bottom w:val="single" w:sz="4" w:space="0" w:color="auto"/>
              <w:right w:val="nil"/>
            </w:tcBorders>
            <w:vAlign w:val="center"/>
          </w:tcPr>
          <w:p w:rsidR="00CA70FE" w:rsidRPr="0098611E" w:rsidRDefault="00CA70FE" w:rsidP="002600D3">
            <w:pPr>
              <w:adjustRightInd w:val="0"/>
              <w:snapToGrid w:val="0"/>
              <w:ind w:left="30"/>
              <w:jc w:val="center"/>
              <w:rPr>
                <w:rFonts w:eastAsia="標楷體"/>
              </w:rPr>
            </w:pPr>
            <w:r w:rsidRPr="0098611E">
              <w:rPr>
                <w:rFonts w:eastAsia="標楷體"/>
              </w:rPr>
              <w:t>年</w:t>
            </w:r>
            <w:r w:rsidRPr="0098611E">
              <w:rPr>
                <w:rFonts w:eastAsia="標楷體"/>
              </w:rPr>
              <w:t>(</w:t>
            </w:r>
            <w:r w:rsidRPr="0098611E">
              <w:rPr>
                <w:rFonts w:eastAsia="標楷體"/>
              </w:rPr>
              <w:t>月</w:t>
            </w:r>
            <w:r w:rsidRPr="0098611E">
              <w:rPr>
                <w:rFonts w:eastAsia="標楷體"/>
              </w:rPr>
              <w:t>)</w:t>
            </w:r>
          </w:p>
        </w:tc>
        <w:tc>
          <w:tcPr>
            <w:tcW w:w="1856" w:type="dxa"/>
            <w:gridSpan w:val="2"/>
            <w:vMerge w:val="restart"/>
            <w:tcBorders>
              <w:top w:val="single" w:sz="4" w:space="0" w:color="auto"/>
              <w:left w:val="double" w:sz="4" w:space="0" w:color="auto"/>
              <w:bottom w:val="single" w:sz="4" w:space="0" w:color="auto"/>
              <w:right w:val="nil"/>
            </w:tcBorders>
            <w:vAlign w:val="center"/>
          </w:tcPr>
          <w:p w:rsidR="00CA70FE" w:rsidRPr="0098611E" w:rsidRDefault="00CA70FE" w:rsidP="002600D3">
            <w:pPr>
              <w:adjustRightInd w:val="0"/>
              <w:snapToGrid w:val="0"/>
              <w:ind w:left="30"/>
              <w:jc w:val="center"/>
              <w:rPr>
                <w:rFonts w:eastAsia="標楷體"/>
              </w:rPr>
            </w:pPr>
            <w:r w:rsidRPr="0098611E">
              <w:rPr>
                <w:rFonts w:eastAsia="標楷體"/>
              </w:rPr>
              <w:t>商業</w:t>
            </w:r>
          </w:p>
        </w:tc>
        <w:tc>
          <w:tcPr>
            <w:tcW w:w="6196" w:type="dxa"/>
            <w:gridSpan w:val="6"/>
            <w:tcBorders>
              <w:top w:val="single" w:sz="4" w:space="0" w:color="auto"/>
              <w:left w:val="nil"/>
              <w:bottom w:val="nil"/>
              <w:right w:val="nil"/>
            </w:tcBorders>
          </w:tcPr>
          <w:p w:rsidR="00CA70FE" w:rsidRPr="0098611E" w:rsidRDefault="00CA70FE" w:rsidP="002600D3">
            <w:pPr>
              <w:adjustRightInd w:val="0"/>
              <w:snapToGrid w:val="0"/>
              <w:ind w:left="30" w:firstLineChars="100" w:firstLine="240"/>
              <w:jc w:val="both"/>
              <w:rPr>
                <w:rFonts w:eastAsia="標楷體"/>
              </w:rPr>
            </w:pPr>
          </w:p>
        </w:tc>
      </w:tr>
      <w:tr w:rsidR="00CA70FE" w:rsidRPr="00F6171E" w:rsidTr="002600D3">
        <w:trPr>
          <w:cantSplit/>
          <w:trHeight w:val="20"/>
        </w:trPr>
        <w:tc>
          <w:tcPr>
            <w:tcW w:w="1640" w:type="dxa"/>
            <w:vMerge/>
            <w:tcBorders>
              <w:top w:val="single" w:sz="4" w:space="0" w:color="auto"/>
              <w:left w:val="nil"/>
              <w:bottom w:val="single" w:sz="4" w:space="0" w:color="auto"/>
              <w:right w:val="nil"/>
            </w:tcBorders>
            <w:vAlign w:val="center"/>
          </w:tcPr>
          <w:p w:rsidR="00CA70FE" w:rsidRPr="0098611E" w:rsidRDefault="00CA70FE" w:rsidP="002600D3">
            <w:pPr>
              <w:adjustRightInd w:val="0"/>
              <w:snapToGrid w:val="0"/>
              <w:ind w:left="30"/>
              <w:rPr>
                <w:rFonts w:eastAsia="標楷體"/>
              </w:rPr>
            </w:pPr>
          </w:p>
        </w:tc>
        <w:tc>
          <w:tcPr>
            <w:tcW w:w="1856" w:type="dxa"/>
            <w:gridSpan w:val="2"/>
            <w:vMerge/>
            <w:tcBorders>
              <w:top w:val="single" w:sz="4" w:space="0" w:color="auto"/>
              <w:left w:val="double" w:sz="4" w:space="0" w:color="auto"/>
              <w:bottom w:val="single" w:sz="4" w:space="0" w:color="auto"/>
              <w:right w:val="nil"/>
            </w:tcBorders>
            <w:vAlign w:val="center"/>
          </w:tcPr>
          <w:p w:rsidR="00CA70FE" w:rsidRPr="0098611E" w:rsidRDefault="00CA70FE" w:rsidP="002600D3">
            <w:pPr>
              <w:adjustRightInd w:val="0"/>
              <w:snapToGrid w:val="0"/>
              <w:ind w:left="30"/>
              <w:rPr>
                <w:rFonts w:eastAsia="標楷體"/>
              </w:rPr>
            </w:pPr>
          </w:p>
        </w:tc>
        <w:tc>
          <w:tcPr>
            <w:tcW w:w="2116" w:type="dxa"/>
            <w:gridSpan w:val="2"/>
            <w:tcBorders>
              <w:top w:val="single" w:sz="4" w:space="0" w:color="auto"/>
              <w:left w:val="single" w:sz="4" w:space="0" w:color="auto"/>
              <w:bottom w:val="nil"/>
              <w:right w:val="nil"/>
            </w:tcBorders>
          </w:tcPr>
          <w:p w:rsidR="00CA70FE" w:rsidRPr="0098611E" w:rsidRDefault="00CA70FE" w:rsidP="002600D3">
            <w:pPr>
              <w:adjustRightInd w:val="0"/>
              <w:snapToGrid w:val="0"/>
              <w:ind w:left="30"/>
              <w:jc w:val="center"/>
              <w:rPr>
                <w:rFonts w:eastAsia="標楷體"/>
              </w:rPr>
            </w:pPr>
            <w:r w:rsidRPr="0098611E">
              <w:rPr>
                <w:rFonts w:eastAsia="標楷體"/>
              </w:rPr>
              <w:t>批發業</w:t>
            </w:r>
          </w:p>
        </w:tc>
        <w:tc>
          <w:tcPr>
            <w:tcW w:w="2040" w:type="dxa"/>
            <w:gridSpan w:val="2"/>
            <w:tcBorders>
              <w:top w:val="single" w:sz="4" w:space="0" w:color="auto"/>
              <w:left w:val="single" w:sz="4" w:space="0" w:color="auto"/>
              <w:bottom w:val="nil"/>
              <w:right w:val="nil"/>
            </w:tcBorders>
          </w:tcPr>
          <w:p w:rsidR="00CA70FE" w:rsidRPr="0098611E" w:rsidRDefault="00CA70FE" w:rsidP="002600D3">
            <w:pPr>
              <w:adjustRightInd w:val="0"/>
              <w:snapToGrid w:val="0"/>
              <w:ind w:left="30"/>
              <w:jc w:val="center"/>
              <w:rPr>
                <w:rFonts w:eastAsia="標楷體"/>
              </w:rPr>
            </w:pPr>
            <w:r w:rsidRPr="0098611E">
              <w:rPr>
                <w:rFonts w:eastAsia="標楷體"/>
              </w:rPr>
              <w:t>零售業</w:t>
            </w:r>
          </w:p>
        </w:tc>
        <w:tc>
          <w:tcPr>
            <w:tcW w:w="2040" w:type="dxa"/>
            <w:gridSpan w:val="2"/>
            <w:tcBorders>
              <w:top w:val="single" w:sz="4" w:space="0" w:color="auto"/>
              <w:left w:val="single" w:sz="4" w:space="0" w:color="auto"/>
              <w:bottom w:val="single" w:sz="4" w:space="0" w:color="auto"/>
              <w:right w:val="nil"/>
            </w:tcBorders>
          </w:tcPr>
          <w:p w:rsidR="00CA70FE" w:rsidRPr="0098611E" w:rsidRDefault="00CA70FE" w:rsidP="002600D3">
            <w:pPr>
              <w:adjustRightInd w:val="0"/>
              <w:snapToGrid w:val="0"/>
              <w:ind w:left="30"/>
              <w:jc w:val="center"/>
              <w:rPr>
                <w:rFonts w:eastAsia="標楷體"/>
              </w:rPr>
            </w:pPr>
            <w:r w:rsidRPr="0098611E">
              <w:rPr>
                <w:rFonts w:eastAsia="標楷體"/>
              </w:rPr>
              <w:t>餐飲業</w:t>
            </w:r>
          </w:p>
        </w:tc>
      </w:tr>
      <w:tr w:rsidR="00CA70FE" w:rsidRPr="00F6171E" w:rsidTr="002600D3">
        <w:trPr>
          <w:cantSplit/>
          <w:trHeight w:val="20"/>
        </w:trPr>
        <w:tc>
          <w:tcPr>
            <w:tcW w:w="1640" w:type="dxa"/>
            <w:vMerge/>
            <w:tcBorders>
              <w:top w:val="single" w:sz="4" w:space="0" w:color="auto"/>
              <w:left w:val="nil"/>
              <w:bottom w:val="single" w:sz="4" w:space="0" w:color="auto"/>
              <w:right w:val="nil"/>
            </w:tcBorders>
            <w:vAlign w:val="center"/>
          </w:tcPr>
          <w:p w:rsidR="00CA70FE" w:rsidRPr="0098611E" w:rsidRDefault="00CA70FE" w:rsidP="002600D3">
            <w:pPr>
              <w:adjustRightInd w:val="0"/>
              <w:snapToGrid w:val="0"/>
              <w:ind w:left="30"/>
              <w:rPr>
                <w:rFonts w:eastAsia="標楷體"/>
              </w:rPr>
            </w:pPr>
          </w:p>
        </w:tc>
        <w:tc>
          <w:tcPr>
            <w:tcW w:w="880" w:type="dxa"/>
            <w:tcBorders>
              <w:top w:val="nil"/>
              <w:left w:val="double" w:sz="4" w:space="0" w:color="auto"/>
              <w:bottom w:val="single" w:sz="4" w:space="0" w:color="auto"/>
              <w:right w:val="single" w:sz="4" w:space="0" w:color="auto"/>
            </w:tcBorders>
            <w:vAlign w:val="center"/>
          </w:tcPr>
          <w:p w:rsidR="00CA70FE" w:rsidRPr="0098611E" w:rsidRDefault="00CA70FE" w:rsidP="002600D3">
            <w:pPr>
              <w:adjustRightInd w:val="0"/>
              <w:snapToGrid w:val="0"/>
              <w:ind w:left="30"/>
              <w:jc w:val="center"/>
              <w:rPr>
                <w:rFonts w:eastAsia="標楷體"/>
                <w:spacing w:val="-20"/>
              </w:rPr>
            </w:pPr>
            <w:r w:rsidRPr="0098611E">
              <w:rPr>
                <w:rFonts w:eastAsia="標楷體"/>
                <w:spacing w:val="-20"/>
              </w:rPr>
              <w:t>金額</w:t>
            </w:r>
          </w:p>
          <w:p w:rsidR="00CA70FE" w:rsidRPr="0098611E" w:rsidRDefault="00CA70FE" w:rsidP="002600D3">
            <w:pPr>
              <w:adjustRightInd w:val="0"/>
              <w:snapToGrid w:val="0"/>
              <w:ind w:left="30"/>
              <w:jc w:val="center"/>
              <w:rPr>
                <w:rFonts w:eastAsia="標楷體"/>
                <w:spacing w:val="-20"/>
              </w:rPr>
            </w:pPr>
            <w:r w:rsidRPr="0098611E">
              <w:rPr>
                <w:rFonts w:eastAsia="標楷體"/>
                <w:spacing w:val="-20"/>
              </w:rPr>
              <w:t>（億元）</w:t>
            </w:r>
          </w:p>
        </w:tc>
        <w:tc>
          <w:tcPr>
            <w:tcW w:w="976" w:type="dxa"/>
            <w:tcBorders>
              <w:top w:val="nil"/>
              <w:left w:val="single" w:sz="4" w:space="0" w:color="auto"/>
              <w:bottom w:val="single" w:sz="4" w:space="0" w:color="auto"/>
              <w:right w:val="single" w:sz="4" w:space="0" w:color="auto"/>
            </w:tcBorders>
            <w:vAlign w:val="center"/>
          </w:tcPr>
          <w:p w:rsidR="00CA70FE" w:rsidRPr="0098611E" w:rsidRDefault="00CA70FE" w:rsidP="002600D3">
            <w:pPr>
              <w:adjustRightInd w:val="0"/>
              <w:snapToGrid w:val="0"/>
              <w:ind w:left="30"/>
              <w:jc w:val="center"/>
              <w:rPr>
                <w:rFonts w:eastAsia="標楷體"/>
                <w:spacing w:val="-20"/>
              </w:rPr>
            </w:pPr>
            <w:r w:rsidRPr="0098611E">
              <w:rPr>
                <w:rFonts w:eastAsia="標楷體"/>
                <w:spacing w:val="-20"/>
              </w:rPr>
              <w:t>年增率</w:t>
            </w:r>
          </w:p>
          <w:p w:rsidR="00CA70FE" w:rsidRPr="0098611E" w:rsidRDefault="00CA70FE" w:rsidP="002600D3">
            <w:pPr>
              <w:adjustRightInd w:val="0"/>
              <w:snapToGrid w:val="0"/>
              <w:ind w:left="30"/>
              <w:jc w:val="center"/>
              <w:rPr>
                <w:rFonts w:eastAsia="標楷體"/>
                <w:spacing w:val="-20"/>
              </w:rPr>
            </w:pPr>
            <w:r w:rsidRPr="0098611E">
              <w:rPr>
                <w:rFonts w:eastAsia="標楷體"/>
                <w:spacing w:val="-20"/>
              </w:rPr>
              <w:t>（</w:t>
            </w:r>
            <w:r w:rsidR="00A116EA">
              <w:rPr>
                <w:rFonts w:eastAsia="標楷體" w:hint="eastAsia"/>
                <w:spacing w:val="-20"/>
              </w:rPr>
              <w:t>%</w:t>
            </w:r>
            <w:r w:rsidRPr="0098611E">
              <w:rPr>
                <w:rFonts w:eastAsia="標楷體"/>
                <w:spacing w:val="-20"/>
              </w:rPr>
              <w:t>）</w:t>
            </w:r>
          </w:p>
        </w:tc>
        <w:tc>
          <w:tcPr>
            <w:tcW w:w="1096" w:type="dxa"/>
            <w:tcBorders>
              <w:top w:val="single" w:sz="4" w:space="0" w:color="auto"/>
              <w:left w:val="single" w:sz="4" w:space="0" w:color="auto"/>
              <w:bottom w:val="single" w:sz="4" w:space="0" w:color="auto"/>
              <w:right w:val="single" w:sz="4" w:space="0" w:color="auto"/>
            </w:tcBorders>
            <w:vAlign w:val="center"/>
          </w:tcPr>
          <w:p w:rsidR="00CA70FE" w:rsidRPr="0098611E" w:rsidRDefault="00CA70FE" w:rsidP="002600D3">
            <w:pPr>
              <w:adjustRightInd w:val="0"/>
              <w:snapToGrid w:val="0"/>
              <w:ind w:left="30"/>
              <w:jc w:val="center"/>
              <w:rPr>
                <w:rFonts w:eastAsia="標楷體"/>
                <w:spacing w:val="-20"/>
              </w:rPr>
            </w:pPr>
            <w:r w:rsidRPr="0098611E">
              <w:rPr>
                <w:rFonts w:eastAsia="標楷體"/>
                <w:spacing w:val="-20"/>
              </w:rPr>
              <w:t>金額</w:t>
            </w:r>
          </w:p>
          <w:p w:rsidR="00CA70FE" w:rsidRPr="0098611E" w:rsidRDefault="00CA70FE" w:rsidP="002600D3">
            <w:pPr>
              <w:adjustRightInd w:val="0"/>
              <w:snapToGrid w:val="0"/>
              <w:ind w:left="30"/>
              <w:jc w:val="center"/>
              <w:rPr>
                <w:rFonts w:eastAsia="標楷體"/>
                <w:spacing w:val="-20"/>
              </w:rPr>
            </w:pPr>
            <w:r w:rsidRPr="0098611E">
              <w:rPr>
                <w:rFonts w:eastAsia="標楷體"/>
                <w:spacing w:val="-20"/>
              </w:rPr>
              <w:t>（億元）</w:t>
            </w:r>
          </w:p>
        </w:tc>
        <w:tc>
          <w:tcPr>
            <w:tcW w:w="1020" w:type="dxa"/>
            <w:tcBorders>
              <w:top w:val="single" w:sz="4" w:space="0" w:color="auto"/>
              <w:left w:val="single" w:sz="4" w:space="0" w:color="auto"/>
              <w:bottom w:val="single" w:sz="4" w:space="0" w:color="auto"/>
              <w:right w:val="single" w:sz="4" w:space="0" w:color="auto"/>
            </w:tcBorders>
            <w:vAlign w:val="center"/>
          </w:tcPr>
          <w:p w:rsidR="00CA70FE" w:rsidRPr="0098611E" w:rsidRDefault="00CA70FE" w:rsidP="002600D3">
            <w:pPr>
              <w:adjustRightInd w:val="0"/>
              <w:snapToGrid w:val="0"/>
              <w:ind w:left="30"/>
              <w:jc w:val="center"/>
              <w:rPr>
                <w:rFonts w:eastAsia="標楷體"/>
                <w:spacing w:val="-20"/>
              </w:rPr>
            </w:pPr>
            <w:r w:rsidRPr="0098611E">
              <w:rPr>
                <w:rFonts w:eastAsia="標楷體"/>
                <w:spacing w:val="-20"/>
              </w:rPr>
              <w:t>年增率（</w:t>
            </w:r>
            <w:r w:rsidR="00A116EA">
              <w:rPr>
                <w:rFonts w:eastAsia="標楷體" w:hint="eastAsia"/>
                <w:spacing w:val="-20"/>
              </w:rPr>
              <w:t>%</w:t>
            </w:r>
            <w:r w:rsidRPr="0098611E">
              <w:rPr>
                <w:rFonts w:eastAsia="標楷體"/>
                <w:spacing w:val="-20"/>
              </w:rPr>
              <w:t>）</w:t>
            </w:r>
          </w:p>
        </w:tc>
        <w:tc>
          <w:tcPr>
            <w:tcW w:w="1020" w:type="dxa"/>
            <w:tcBorders>
              <w:top w:val="single" w:sz="4" w:space="0" w:color="auto"/>
              <w:left w:val="single" w:sz="4" w:space="0" w:color="auto"/>
              <w:bottom w:val="single" w:sz="4" w:space="0" w:color="auto"/>
              <w:right w:val="single" w:sz="4" w:space="0" w:color="auto"/>
            </w:tcBorders>
            <w:vAlign w:val="center"/>
          </w:tcPr>
          <w:p w:rsidR="00CA70FE" w:rsidRPr="0098611E" w:rsidRDefault="00CA70FE" w:rsidP="002600D3">
            <w:pPr>
              <w:adjustRightInd w:val="0"/>
              <w:snapToGrid w:val="0"/>
              <w:ind w:left="30"/>
              <w:jc w:val="center"/>
              <w:rPr>
                <w:rFonts w:eastAsia="標楷體"/>
                <w:spacing w:val="-20"/>
              </w:rPr>
            </w:pPr>
            <w:r w:rsidRPr="0098611E">
              <w:rPr>
                <w:rFonts w:eastAsia="標楷體"/>
                <w:spacing w:val="-20"/>
              </w:rPr>
              <w:t>金額</w:t>
            </w:r>
          </w:p>
          <w:p w:rsidR="00CA70FE" w:rsidRPr="0098611E" w:rsidRDefault="00CA70FE" w:rsidP="002600D3">
            <w:pPr>
              <w:adjustRightInd w:val="0"/>
              <w:snapToGrid w:val="0"/>
              <w:ind w:left="30"/>
              <w:jc w:val="center"/>
              <w:rPr>
                <w:rFonts w:eastAsia="標楷體"/>
                <w:spacing w:val="-20"/>
              </w:rPr>
            </w:pPr>
            <w:r w:rsidRPr="0098611E">
              <w:rPr>
                <w:rFonts w:eastAsia="標楷體"/>
                <w:spacing w:val="-20"/>
              </w:rPr>
              <w:t>（億元）</w:t>
            </w:r>
          </w:p>
        </w:tc>
        <w:tc>
          <w:tcPr>
            <w:tcW w:w="1020" w:type="dxa"/>
            <w:tcBorders>
              <w:top w:val="single" w:sz="4" w:space="0" w:color="auto"/>
              <w:left w:val="single" w:sz="4" w:space="0" w:color="auto"/>
              <w:bottom w:val="single" w:sz="4" w:space="0" w:color="auto"/>
              <w:right w:val="single" w:sz="4" w:space="0" w:color="auto"/>
            </w:tcBorders>
            <w:vAlign w:val="center"/>
          </w:tcPr>
          <w:p w:rsidR="00CA70FE" w:rsidRPr="0098611E" w:rsidRDefault="00CA70FE" w:rsidP="002600D3">
            <w:pPr>
              <w:adjustRightInd w:val="0"/>
              <w:snapToGrid w:val="0"/>
              <w:ind w:left="30"/>
              <w:jc w:val="center"/>
              <w:rPr>
                <w:rFonts w:eastAsia="標楷體"/>
                <w:spacing w:val="-20"/>
              </w:rPr>
            </w:pPr>
            <w:r w:rsidRPr="0098611E">
              <w:rPr>
                <w:rFonts w:eastAsia="標楷體"/>
                <w:spacing w:val="-20"/>
              </w:rPr>
              <w:t>年增率（</w:t>
            </w:r>
            <w:r w:rsidR="00A116EA">
              <w:rPr>
                <w:rFonts w:eastAsia="標楷體" w:hint="eastAsia"/>
                <w:spacing w:val="-20"/>
              </w:rPr>
              <w:t>%</w:t>
            </w:r>
            <w:r w:rsidRPr="0098611E">
              <w:rPr>
                <w:rFonts w:eastAsia="標楷體"/>
                <w:spacing w:val="-20"/>
              </w:rPr>
              <w:t>）</w:t>
            </w:r>
          </w:p>
        </w:tc>
        <w:tc>
          <w:tcPr>
            <w:tcW w:w="1020" w:type="dxa"/>
            <w:tcBorders>
              <w:top w:val="single" w:sz="4" w:space="0" w:color="auto"/>
              <w:left w:val="single" w:sz="4" w:space="0" w:color="auto"/>
              <w:bottom w:val="single" w:sz="4" w:space="0" w:color="auto"/>
              <w:right w:val="nil"/>
            </w:tcBorders>
            <w:vAlign w:val="center"/>
          </w:tcPr>
          <w:p w:rsidR="00CA70FE" w:rsidRPr="0098611E" w:rsidRDefault="00CA70FE" w:rsidP="002600D3">
            <w:pPr>
              <w:adjustRightInd w:val="0"/>
              <w:snapToGrid w:val="0"/>
              <w:ind w:left="30"/>
              <w:jc w:val="center"/>
              <w:rPr>
                <w:rFonts w:eastAsia="標楷體"/>
                <w:spacing w:val="-20"/>
              </w:rPr>
            </w:pPr>
            <w:r w:rsidRPr="0098611E">
              <w:rPr>
                <w:rFonts w:eastAsia="標楷體"/>
                <w:spacing w:val="-20"/>
              </w:rPr>
              <w:t>金額</w:t>
            </w:r>
          </w:p>
          <w:p w:rsidR="00CA70FE" w:rsidRPr="0098611E" w:rsidRDefault="00CA70FE" w:rsidP="002600D3">
            <w:pPr>
              <w:adjustRightInd w:val="0"/>
              <w:snapToGrid w:val="0"/>
              <w:ind w:left="30"/>
              <w:jc w:val="center"/>
              <w:rPr>
                <w:rFonts w:eastAsia="標楷體"/>
                <w:spacing w:val="-20"/>
              </w:rPr>
            </w:pPr>
            <w:r w:rsidRPr="0098611E">
              <w:rPr>
                <w:rFonts w:eastAsia="標楷體"/>
                <w:spacing w:val="-20"/>
              </w:rPr>
              <w:t>（億元）</w:t>
            </w:r>
          </w:p>
        </w:tc>
        <w:tc>
          <w:tcPr>
            <w:tcW w:w="1020" w:type="dxa"/>
            <w:tcBorders>
              <w:top w:val="single" w:sz="4" w:space="0" w:color="auto"/>
              <w:left w:val="single" w:sz="4" w:space="0" w:color="auto"/>
              <w:bottom w:val="single" w:sz="4" w:space="0" w:color="auto"/>
              <w:right w:val="nil"/>
            </w:tcBorders>
            <w:vAlign w:val="center"/>
          </w:tcPr>
          <w:p w:rsidR="00CA70FE" w:rsidRPr="0098611E" w:rsidRDefault="00CA70FE" w:rsidP="002600D3">
            <w:pPr>
              <w:adjustRightInd w:val="0"/>
              <w:snapToGrid w:val="0"/>
              <w:ind w:left="30"/>
              <w:jc w:val="center"/>
              <w:rPr>
                <w:rFonts w:eastAsia="標楷體"/>
                <w:spacing w:val="-20"/>
              </w:rPr>
            </w:pPr>
            <w:r w:rsidRPr="0098611E">
              <w:rPr>
                <w:rFonts w:eastAsia="標楷體"/>
                <w:spacing w:val="-20"/>
              </w:rPr>
              <w:t>年增率（</w:t>
            </w:r>
            <w:r w:rsidR="00A116EA">
              <w:rPr>
                <w:rFonts w:eastAsia="標楷體" w:hint="eastAsia"/>
                <w:spacing w:val="-20"/>
              </w:rPr>
              <w:t>%</w:t>
            </w:r>
            <w:r w:rsidRPr="0098611E">
              <w:rPr>
                <w:rFonts w:eastAsia="標楷體"/>
                <w:spacing w:val="-20"/>
              </w:rPr>
              <w:t>）</w:t>
            </w:r>
          </w:p>
        </w:tc>
      </w:tr>
      <w:tr w:rsidR="00D93D66" w:rsidRPr="00F6171E" w:rsidTr="002600D3">
        <w:trPr>
          <w:trHeight w:val="20"/>
        </w:trPr>
        <w:tc>
          <w:tcPr>
            <w:tcW w:w="1640" w:type="dxa"/>
            <w:tcBorders>
              <w:top w:val="nil"/>
              <w:left w:val="nil"/>
              <w:bottom w:val="nil"/>
              <w:right w:val="double" w:sz="4" w:space="0" w:color="auto"/>
            </w:tcBorders>
            <w:vAlign w:val="center"/>
          </w:tcPr>
          <w:p w:rsidR="00D93D66" w:rsidRPr="00644F33" w:rsidRDefault="00D93D66" w:rsidP="005B7F90">
            <w:pPr>
              <w:adjustRightInd w:val="0"/>
              <w:snapToGrid w:val="0"/>
              <w:ind w:left="30"/>
              <w:jc w:val="both"/>
              <w:rPr>
                <w:rFonts w:eastAsia="標楷體"/>
                <w:b/>
                <w:bCs/>
              </w:rPr>
            </w:pPr>
            <w:r w:rsidRPr="00644F33">
              <w:rPr>
                <w:rFonts w:eastAsia="標楷體"/>
                <w:b/>
                <w:bCs/>
                <w:spacing w:val="-20"/>
              </w:rPr>
              <w:t xml:space="preserve">  99</w:t>
            </w:r>
            <w:r w:rsidRPr="00644F33">
              <w:rPr>
                <w:rFonts w:eastAsia="標楷體"/>
                <w:b/>
                <w:bCs/>
                <w:spacing w:val="-20"/>
              </w:rPr>
              <w:t>年</w:t>
            </w:r>
          </w:p>
        </w:tc>
        <w:tc>
          <w:tcPr>
            <w:tcW w:w="880" w:type="dxa"/>
            <w:tcBorders>
              <w:top w:val="nil"/>
              <w:left w:val="double" w:sz="4" w:space="0" w:color="auto"/>
              <w:bottom w:val="nil"/>
              <w:right w:val="nil"/>
            </w:tcBorders>
            <w:vAlign w:val="center"/>
          </w:tcPr>
          <w:p w:rsidR="00D93D66" w:rsidRPr="00644F33" w:rsidRDefault="00D93D66" w:rsidP="005B7F90">
            <w:pPr>
              <w:adjustRightInd w:val="0"/>
              <w:snapToGrid w:val="0"/>
              <w:jc w:val="right"/>
              <w:rPr>
                <w:rFonts w:eastAsia="標楷體"/>
                <w:b/>
                <w:bCs/>
              </w:rPr>
            </w:pPr>
            <w:r w:rsidRPr="00644F33">
              <w:rPr>
                <w:rFonts w:eastAsia="標楷體"/>
                <w:b/>
                <w:bCs/>
              </w:rPr>
              <w:t>13</w:t>
            </w:r>
            <w:r w:rsidRPr="00644F33">
              <w:rPr>
                <w:rFonts w:eastAsia="標楷體" w:hint="eastAsia"/>
                <w:b/>
                <w:bCs/>
              </w:rPr>
              <w:t>5</w:t>
            </w:r>
            <w:r w:rsidRPr="00644F33">
              <w:rPr>
                <w:rFonts w:eastAsia="標楷體"/>
                <w:b/>
                <w:bCs/>
              </w:rPr>
              <w:t>,</w:t>
            </w:r>
            <w:r w:rsidRPr="00644F33">
              <w:rPr>
                <w:rFonts w:eastAsia="標楷體" w:hint="eastAsia"/>
                <w:b/>
                <w:bCs/>
              </w:rPr>
              <w:t>423</w:t>
            </w:r>
          </w:p>
        </w:tc>
        <w:tc>
          <w:tcPr>
            <w:tcW w:w="97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b/>
                <w:bCs/>
              </w:rPr>
              <w:t>9.</w:t>
            </w:r>
            <w:r w:rsidRPr="00644F33">
              <w:rPr>
                <w:rFonts w:eastAsia="標楷體" w:hint="eastAsia"/>
                <w:b/>
                <w:bCs/>
              </w:rPr>
              <w:t>3</w:t>
            </w:r>
          </w:p>
        </w:tc>
        <w:tc>
          <w:tcPr>
            <w:tcW w:w="109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97,166</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10.4</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34,745</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6.3</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3,512</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7.6</w:t>
            </w:r>
          </w:p>
        </w:tc>
      </w:tr>
      <w:tr w:rsidR="00D93D66" w:rsidRPr="00F6171E" w:rsidTr="002600D3">
        <w:trPr>
          <w:trHeight w:val="20"/>
        </w:trPr>
        <w:tc>
          <w:tcPr>
            <w:tcW w:w="1640" w:type="dxa"/>
            <w:tcBorders>
              <w:top w:val="nil"/>
              <w:left w:val="nil"/>
              <w:bottom w:val="nil"/>
              <w:right w:val="double" w:sz="4" w:space="0" w:color="auto"/>
            </w:tcBorders>
            <w:vAlign w:val="center"/>
          </w:tcPr>
          <w:p w:rsidR="00D93D66" w:rsidRPr="00644F33" w:rsidRDefault="00D93D66" w:rsidP="005B7F90">
            <w:pPr>
              <w:snapToGrid w:val="0"/>
              <w:spacing w:line="300" w:lineRule="exact"/>
              <w:jc w:val="both"/>
              <w:rPr>
                <w:rFonts w:eastAsia="標楷體"/>
                <w:b/>
                <w:bCs/>
              </w:rPr>
            </w:pPr>
            <w:r w:rsidRPr="00644F33">
              <w:rPr>
                <w:rFonts w:eastAsia="標楷體"/>
                <w:b/>
                <w:bCs/>
              </w:rPr>
              <w:t xml:space="preserve"> 100</w:t>
            </w:r>
            <w:r w:rsidRPr="00644F33">
              <w:rPr>
                <w:rFonts w:eastAsia="標楷體"/>
                <w:b/>
                <w:bCs/>
              </w:rPr>
              <w:t>年</w:t>
            </w:r>
          </w:p>
        </w:tc>
        <w:tc>
          <w:tcPr>
            <w:tcW w:w="880" w:type="dxa"/>
            <w:tcBorders>
              <w:top w:val="nil"/>
              <w:left w:val="double" w:sz="4" w:space="0" w:color="auto"/>
              <w:bottom w:val="nil"/>
              <w:right w:val="nil"/>
            </w:tcBorders>
            <w:vAlign w:val="center"/>
          </w:tcPr>
          <w:p w:rsidR="00D93D66" w:rsidRPr="00644F33" w:rsidRDefault="00D93D66" w:rsidP="005B7F90">
            <w:pPr>
              <w:adjustRightInd w:val="0"/>
              <w:snapToGrid w:val="0"/>
              <w:jc w:val="right"/>
              <w:rPr>
                <w:rFonts w:eastAsia="標楷體"/>
                <w:b/>
                <w:bCs/>
              </w:rPr>
            </w:pPr>
            <w:r w:rsidRPr="00644F33">
              <w:rPr>
                <w:rFonts w:eastAsia="標楷體"/>
                <w:b/>
                <w:bCs/>
              </w:rPr>
              <w:t>14</w:t>
            </w:r>
            <w:r w:rsidRPr="00644F33">
              <w:rPr>
                <w:rFonts w:eastAsia="標楷體" w:hint="eastAsia"/>
                <w:b/>
                <w:bCs/>
              </w:rPr>
              <w:t>0</w:t>
            </w:r>
            <w:r w:rsidRPr="00644F33">
              <w:rPr>
                <w:rFonts w:eastAsia="標楷體"/>
                <w:b/>
                <w:bCs/>
              </w:rPr>
              <w:t>,68</w:t>
            </w:r>
            <w:r w:rsidRPr="00644F33">
              <w:rPr>
                <w:rFonts w:eastAsia="標楷體" w:hint="eastAsia"/>
                <w:b/>
                <w:bCs/>
              </w:rPr>
              <w:t>4</w:t>
            </w:r>
          </w:p>
        </w:tc>
        <w:tc>
          <w:tcPr>
            <w:tcW w:w="97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w:t>
            </w:r>
            <w:r w:rsidRPr="00644F33">
              <w:rPr>
                <w:rFonts w:eastAsia="標楷體"/>
                <w:b/>
                <w:bCs/>
              </w:rPr>
              <w:t>.</w:t>
            </w:r>
            <w:r w:rsidRPr="00644F33">
              <w:rPr>
                <w:rFonts w:eastAsia="標楷體" w:hint="eastAsia"/>
                <w:b/>
                <w:bCs/>
              </w:rPr>
              <w:t>9</w:t>
            </w:r>
          </w:p>
        </w:tc>
        <w:tc>
          <w:tcPr>
            <w:tcW w:w="109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99,936</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2.9</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36,939</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6.3</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3,809</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8.4</w:t>
            </w:r>
          </w:p>
        </w:tc>
      </w:tr>
      <w:tr w:rsidR="00D93D66" w:rsidRPr="00F6171E" w:rsidTr="002600D3">
        <w:trPr>
          <w:trHeight w:val="360"/>
        </w:trPr>
        <w:tc>
          <w:tcPr>
            <w:tcW w:w="1640" w:type="dxa"/>
            <w:tcBorders>
              <w:top w:val="nil"/>
              <w:left w:val="nil"/>
              <w:bottom w:val="nil"/>
              <w:right w:val="double" w:sz="4" w:space="0" w:color="auto"/>
            </w:tcBorders>
            <w:vAlign w:val="center"/>
          </w:tcPr>
          <w:p w:rsidR="00D93D66" w:rsidRPr="00644F33" w:rsidRDefault="00D93D66" w:rsidP="005B7F90">
            <w:pPr>
              <w:snapToGrid w:val="0"/>
              <w:spacing w:line="300" w:lineRule="exact"/>
              <w:jc w:val="both"/>
              <w:rPr>
                <w:rFonts w:eastAsia="標楷體"/>
              </w:rPr>
            </w:pPr>
            <w:r w:rsidRPr="00644F33">
              <w:rPr>
                <w:rFonts w:eastAsia="標楷體"/>
                <w:b/>
                <w:bCs/>
              </w:rPr>
              <w:t xml:space="preserve"> 101</w:t>
            </w:r>
            <w:r w:rsidRPr="00644F33">
              <w:rPr>
                <w:rFonts w:eastAsia="標楷體"/>
                <w:b/>
                <w:bCs/>
              </w:rPr>
              <w:t>年</w:t>
            </w:r>
          </w:p>
        </w:tc>
        <w:tc>
          <w:tcPr>
            <w:tcW w:w="880" w:type="dxa"/>
            <w:tcBorders>
              <w:top w:val="nil"/>
              <w:left w:val="double" w:sz="4" w:space="0" w:color="auto"/>
              <w:bottom w:val="nil"/>
              <w:right w:val="nil"/>
            </w:tcBorders>
            <w:vAlign w:val="center"/>
          </w:tcPr>
          <w:p w:rsidR="00D93D66" w:rsidRPr="00644F33" w:rsidRDefault="00D93D66" w:rsidP="005B7F90">
            <w:pPr>
              <w:adjustRightInd w:val="0"/>
              <w:snapToGrid w:val="0"/>
              <w:jc w:val="right"/>
              <w:rPr>
                <w:rFonts w:eastAsia="標楷體"/>
                <w:b/>
                <w:bCs/>
              </w:rPr>
            </w:pPr>
            <w:r w:rsidRPr="00644F33">
              <w:rPr>
                <w:rFonts w:eastAsia="標楷體"/>
                <w:b/>
                <w:bCs/>
              </w:rPr>
              <w:t>14</w:t>
            </w:r>
            <w:r w:rsidRPr="00644F33">
              <w:rPr>
                <w:rFonts w:eastAsia="標楷體" w:hint="eastAsia"/>
                <w:b/>
                <w:bCs/>
              </w:rPr>
              <w:t>0</w:t>
            </w:r>
            <w:r w:rsidRPr="00644F33">
              <w:rPr>
                <w:rFonts w:eastAsia="標楷體"/>
                <w:b/>
                <w:bCs/>
              </w:rPr>
              <w:t>,10</w:t>
            </w:r>
            <w:r w:rsidRPr="00644F33">
              <w:rPr>
                <w:rFonts w:eastAsia="標楷體" w:hint="eastAsia"/>
                <w:b/>
                <w:bCs/>
              </w:rPr>
              <w:t>7</w:t>
            </w:r>
          </w:p>
        </w:tc>
        <w:tc>
          <w:tcPr>
            <w:tcW w:w="97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b/>
                <w:bCs/>
              </w:rPr>
              <w:t>-0.4</w:t>
            </w:r>
          </w:p>
        </w:tc>
        <w:tc>
          <w:tcPr>
            <w:tcW w:w="109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98,330</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-1.6</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37,832</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2.4</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3,945</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3.6</w:t>
            </w:r>
          </w:p>
        </w:tc>
      </w:tr>
      <w:tr w:rsidR="00D93D66" w:rsidRPr="00F6171E" w:rsidTr="002600D3">
        <w:trPr>
          <w:trHeight w:val="360"/>
        </w:trPr>
        <w:tc>
          <w:tcPr>
            <w:tcW w:w="1640" w:type="dxa"/>
            <w:tcBorders>
              <w:top w:val="nil"/>
              <w:left w:val="nil"/>
              <w:bottom w:val="nil"/>
              <w:right w:val="double" w:sz="4" w:space="0" w:color="auto"/>
            </w:tcBorders>
            <w:vAlign w:val="center"/>
          </w:tcPr>
          <w:p w:rsidR="00D93D66" w:rsidRPr="00644F33" w:rsidRDefault="00D93D66" w:rsidP="005B7F90">
            <w:pPr>
              <w:snapToGrid w:val="0"/>
              <w:spacing w:line="300" w:lineRule="exact"/>
              <w:jc w:val="both"/>
              <w:rPr>
                <w:rFonts w:eastAsia="標楷體"/>
                <w:b/>
                <w:bCs/>
              </w:rPr>
            </w:pPr>
            <w:r w:rsidRPr="00644F33">
              <w:rPr>
                <w:rFonts w:eastAsia="標楷體"/>
                <w:b/>
                <w:bCs/>
              </w:rPr>
              <w:t xml:space="preserve"> 102</w:t>
            </w:r>
            <w:r w:rsidRPr="00644F33">
              <w:rPr>
                <w:rFonts w:eastAsia="標楷體"/>
                <w:b/>
                <w:bCs/>
              </w:rPr>
              <w:t>年</w:t>
            </w:r>
          </w:p>
        </w:tc>
        <w:tc>
          <w:tcPr>
            <w:tcW w:w="880" w:type="dxa"/>
            <w:tcBorders>
              <w:top w:val="nil"/>
              <w:left w:val="double" w:sz="4" w:space="0" w:color="auto"/>
              <w:bottom w:val="nil"/>
              <w:right w:val="nil"/>
            </w:tcBorders>
            <w:vAlign w:val="center"/>
          </w:tcPr>
          <w:p w:rsidR="00D93D66" w:rsidRPr="00644F33" w:rsidRDefault="00D93D66" w:rsidP="005B7F90">
            <w:pPr>
              <w:adjustRightInd w:val="0"/>
              <w:snapToGrid w:val="0"/>
              <w:jc w:val="right"/>
              <w:rPr>
                <w:rFonts w:eastAsia="標楷體"/>
                <w:b/>
                <w:bCs/>
              </w:rPr>
            </w:pPr>
            <w:r w:rsidRPr="00644F33">
              <w:rPr>
                <w:rFonts w:eastAsia="標楷體"/>
                <w:b/>
                <w:bCs/>
              </w:rPr>
              <w:t>14</w:t>
            </w:r>
            <w:r w:rsidRPr="00644F33">
              <w:rPr>
                <w:rFonts w:eastAsia="標楷體" w:hint="eastAsia"/>
                <w:b/>
                <w:bCs/>
              </w:rPr>
              <w:t>1</w:t>
            </w:r>
            <w:r w:rsidRPr="00644F33">
              <w:rPr>
                <w:rFonts w:eastAsia="標楷體"/>
                <w:b/>
                <w:bCs/>
              </w:rPr>
              <w:t>,</w:t>
            </w:r>
            <w:r w:rsidRPr="00644F33">
              <w:rPr>
                <w:rFonts w:eastAsia="標楷體" w:hint="eastAsia"/>
                <w:b/>
                <w:bCs/>
              </w:rPr>
              <w:t>622</w:t>
            </w:r>
          </w:p>
        </w:tc>
        <w:tc>
          <w:tcPr>
            <w:tcW w:w="97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1</w:t>
            </w:r>
            <w:r w:rsidRPr="00644F33">
              <w:rPr>
                <w:rFonts w:eastAsia="標楷體"/>
                <w:b/>
                <w:bCs/>
              </w:rPr>
              <w:t>.</w:t>
            </w:r>
            <w:r w:rsidRPr="00644F33">
              <w:rPr>
                <w:rFonts w:eastAsia="標楷體" w:hint="eastAsia"/>
                <w:b/>
                <w:bCs/>
              </w:rPr>
              <w:t>1</w:t>
            </w:r>
          </w:p>
        </w:tc>
        <w:tc>
          <w:tcPr>
            <w:tcW w:w="109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99,042</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0.7</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38,574</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2.0</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4,007</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1.6</w:t>
            </w:r>
          </w:p>
        </w:tc>
      </w:tr>
      <w:tr w:rsidR="00D93D66" w:rsidRPr="00F6171E" w:rsidTr="002600D3">
        <w:trPr>
          <w:trHeight w:val="360"/>
        </w:trPr>
        <w:tc>
          <w:tcPr>
            <w:tcW w:w="1640" w:type="dxa"/>
            <w:tcBorders>
              <w:top w:val="nil"/>
              <w:left w:val="nil"/>
              <w:bottom w:val="nil"/>
              <w:right w:val="double" w:sz="4" w:space="0" w:color="auto"/>
            </w:tcBorders>
            <w:vAlign w:val="center"/>
          </w:tcPr>
          <w:p w:rsidR="00D93D66" w:rsidRPr="00B86B7F" w:rsidRDefault="00D93D66" w:rsidP="00D93D66">
            <w:pPr>
              <w:snapToGrid w:val="0"/>
              <w:spacing w:line="300" w:lineRule="exact"/>
              <w:jc w:val="both"/>
              <w:rPr>
                <w:rFonts w:eastAsia="標楷體"/>
                <w:b/>
                <w:bCs/>
              </w:rPr>
            </w:pPr>
            <w:r w:rsidRPr="00B86B7F">
              <w:rPr>
                <w:rFonts w:eastAsia="標楷體"/>
                <w:b/>
                <w:bCs/>
              </w:rPr>
              <w:t xml:space="preserve"> 103</w:t>
            </w:r>
            <w:r w:rsidRPr="00B86B7F">
              <w:rPr>
                <w:rFonts w:eastAsia="標楷體"/>
                <w:b/>
                <w:bCs/>
              </w:rPr>
              <w:t>年</w:t>
            </w:r>
          </w:p>
        </w:tc>
        <w:tc>
          <w:tcPr>
            <w:tcW w:w="880" w:type="dxa"/>
            <w:tcBorders>
              <w:top w:val="nil"/>
              <w:left w:val="double" w:sz="4" w:space="0" w:color="auto"/>
              <w:bottom w:val="nil"/>
              <w:right w:val="nil"/>
            </w:tcBorders>
            <w:vAlign w:val="center"/>
          </w:tcPr>
          <w:p w:rsidR="00D93D66" w:rsidRPr="00644F33" w:rsidRDefault="00D93D66" w:rsidP="005B7F90">
            <w:pPr>
              <w:adjustRightInd w:val="0"/>
              <w:snapToGrid w:val="0"/>
              <w:jc w:val="right"/>
              <w:rPr>
                <w:rFonts w:eastAsia="標楷體"/>
                <w:b/>
                <w:bCs/>
              </w:rPr>
            </w:pPr>
            <w:r w:rsidRPr="00644F33">
              <w:rPr>
                <w:rFonts w:eastAsia="標楷體"/>
                <w:b/>
                <w:bCs/>
              </w:rPr>
              <w:t>14</w:t>
            </w:r>
            <w:r>
              <w:rPr>
                <w:rFonts w:eastAsia="標楷體" w:hint="eastAsia"/>
                <w:b/>
                <w:bCs/>
              </w:rPr>
              <w:t>5</w:t>
            </w:r>
            <w:r w:rsidRPr="00644F33">
              <w:rPr>
                <w:rFonts w:eastAsia="標楷體"/>
                <w:b/>
                <w:bCs/>
              </w:rPr>
              <w:t>,</w:t>
            </w:r>
            <w:r>
              <w:rPr>
                <w:rFonts w:eastAsia="標楷體" w:hint="eastAsia"/>
                <w:b/>
                <w:bCs/>
              </w:rPr>
              <w:t>376</w:t>
            </w:r>
          </w:p>
        </w:tc>
        <w:tc>
          <w:tcPr>
            <w:tcW w:w="97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Pr>
                <w:rFonts w:eastAsia="標楷體" w:hint="eastAsia"/>
                <w:b/>
                <w:bCs/>
              </w:rPr>
              <w:t>2.7</w:t>
            </w:r>
          </w:p>
        </w:tc>
        <w:tc>
          <w:tcPr>
            <w:tcW w:w="109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Pr>
                <w:rFonts w:eastAsia="標楷體" w:hint="eastAsia"/>
                <w:b/>
                <w:bCs/>
              </w:rPr>
              <w:t>101</w:t>
            </w:r>
            <w:r w:rsidRPr="00644F33">
              <w:rPr>
                <w:rFonts w:eastAsia="標楷體" w:hint="eastAsia"/>
                <w:b/>
                <w:bCs/>
              </w:rPr>
              <w:t>,</w:t>
            </w:r>
            <w:r>
              <w:rPr>
                <w:rFonts w:eastAsia="標楷體" w:hint="eastAsia"/>
                <w:b/>
                <w:bCs/>
              </w:rPr>
              <w:t>173</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Pr>
                <w:rFonts w:eastAsia="標楷體" w:hint="eastAsia"/>
                <w:b/>
                <w:bCs/>
              </w:rPr>
              <w:t>2.2</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Pr>
                <w:rFonts w:eastAsia="標楷體" w:hint="eastAsia"/>
                <w:b/>
                <w:bCs/>
              </w:rPr>
              <w:t>40</w:t>
            </w:r>
            <w:r w:rsidRPr="00644F33">
              <w:rPr>
                <w:rFonts w:eastAsia="標楷體" w:hint="eastAsia"/>
                <w:b/>
                <w:bCs/>
              </w:rPr>
              <w:t>,</w:t>
            </w:r>
            <w:r>
              <w:rPr>
                <w:rFonts w:eastAsia="標楷體" w:hint="eastAsia"/>
                <w:b/>
                <w:bCs/>
              </w:rPr>
              <w:t>0</w:t>
            </w:r>
            <w:r w:rsidRPr="00644F33">
              <w:rPr>
                <w:rFonts w:eastAsia="標楷體" w:hint="eastAsia"/>
                <w:b/>
                <w:bCs/>
              </w:rPr>
              <w:t>74</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Pr>
                <w:rFonts w:eastAsia="標楷體" w:hint="eastAsia"/>
                <w:b/>
                <w:bCs/>
              </w:rPr>
              <w:t>3.9</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4,</w:t>
            </w:r>
            <w:r>
              <w:rPr>
                <w:rFonts w:eastAsia="標楷體" w:hint="eastAsia"/>
                <w:b/>
                <w:bCs/>
              </w:rPr>
              <w:t>129</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Pr>
                <w:rFonts w:eastAsia="標楷體" w:hint="eastAsia"/>
                <w:b/>
                <w:bCs/>
              </w:rPr>
              <w:t>3.1</w:t>
            </w:r>
          </w:p>
        </w:tc>
      </w:tr>
      <w:tr w:rsidR="00CB4E56" w:rsidRPr="00F6171E" w:rsidTr="002600D3">
        <w:trPr>
          <w:trHeight w:val="360"/>
        </w:trPr>
        <w:tc>
          <w:tcPr>
            <w:tcW w:w="1640" w:type="dxa"/>
            <w:tcBorders>
              <w:top w:val="nil"/>
              <w:left w:val="nil"/>
              <w:bottom w:val="nil"/>
              <w:right w:val="double" w:sz="4" w:space="0" w:color="auto"/>
            </w:tcBorders>
            <w:vAlign w:val="center"/>
          </w:tcPr>
          <w:p w:rsidR="00CB4E56" w:rsidRPr="00B86B7F" w:rsidRDefault="00CB4E56" w:rsidP="009719C7">
            <w:pPr>
              <w:adjustRightInd w:val="0"/>
              <w:snapToGrid w:val="0"/>
              <w:ind w:left="284" w:firstLineChars="50" w:firstLine="120"/>
              <w:jc w:val="center"/>
              <w:rPr>
                <w:rFonts w:eastAsia="標楷體"/>
              </w:rPr>
            </w:pPr>
            <w:r w:rsidRPr="00B86B7F">
              <w:rPr>
                <w:rFonts w:eastAsia="標楷體" w:hint="eastAsia"/>
              </w:rPr>
              <w:t>2</w:t>
            </w:r>
            <w:r w:rsidRPr="00B86B7F">
              <w:rPr>
                <w:rFonts w:eastAsia="標楷體" w:hint="eastAsia"/>
              </w:rPr>
              <w:t>月</w:t>
            </w:r>
          </w:p>
        </w:tc>
        <w:tc>
          <w:tcPr>
            <w:tcW w:w="880" w:type="dxa"/>
            <w:tcBorders>
              <w:top w:val="nil"/>
              <w:left w:val="double" w:sz="4" w:space="0" w:color="auto"/>
              <w:bottom w:val="nil"/>
              <w:right w:val="nil"/>
            </w:tcBorders>
            <w:vAlign w:val="center"/>
          </w:tcPr>
          <w:p w:rsidR="00CB4E56" w:rsidRPr="00B86B7F" w:rsidRDefault="00CB4E56" w:rsidP="009719C7">
            <w:pPr>
              <w:adjustRightInd w:val="0"/>
              <w:snapToGrid w:val="0"/>
              <w:jc w:val="right"/>
              <w:rPr>
                <w:rFonts w:eastAsia="標楷體"/>
              </w:rPr>
            </w:pPr>
            <w:r w:rsidRPr="00B86B7F">
              <w:rPr>
                <w:rFonts w:eastAsia="標楷體" w:hint="eastAsia"/>
              </w:rPr>
              <w:t>10,452</w:t>
            </w:r>
          </w:p>
        </w:tc>
        <w:tc>
          <w:tcPr>
            <w:tcW w:w="97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2.0</w:t>
            </w:r>
          </w:p>
        </w:tc>
        <w:tc>
          <w:tcPr>
            <w:tcW w:w="109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7,126</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4.3</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2,979</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-2.8</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348</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-0.2</w:t>
            </w:r>
          </w:p>
        </w:tc>
      </w:tr>
      <w:tr w:rsidR="00CB4E56" w:rsidRPr="00F6171E" w:rsidTr="00A55803">
        <w:trPr>
          <w:trHeight w:val="360"/>
        </w:trPr>
        <w:tc>
          <w:tcPr>
            <w:tcW w:w="1640" w:type="dxa"/>
            <w:tcBorders>
              <w:top w:val="nil"/>
              <w:left w:val="nil"/>
              <w:bottom w:val="nil"/>
              <w:right w:val="double" w:sz="4" w:space="0" w:color="auto"/>
            </w:tcBorders>
            <w:vAlign w:val="center"/>
          </w:tcPr>
          <w:p w:rsidR="00CB4E56" w:rsidRPr="00B86B7F" w:rsidRDefault="00CB4E56" w:rsidP="009719C7">
            <w:pPr>
              <w:adjustRightInd w:val="0"/>
              <w:snapToGrid w:val="0"/>
              <w:ind w:left="284" w:firstLineChars="50" w:firstLine="120"/>
              <w:jc w:val="center"/>
              <w:rPr>
                <w:rFonts w:eastAsia="標楷體"/>
              </w:rPr>
            </w:pPr>
            <w:r w:rsidRPr="00B86B7F">
              <w:rPr>
                <w:rFonts w:eastAsia="標楷體" w:hint="eastAsia"/>
              </w:rPr>
              <w:t>3</w:t>
            </w:r>
            <w:r w:rsidRPr="00B86B7F">
              <w:rPr>
                <w:rFonts w:eastAsia="標楷體" w:hint="eastAsia"/>
              </w:rPr>
              <w:t>月</w:t>
            </w:r>
          </w:p>
        </w:tc>
        <w:tc>
          <w:tcPr>
            <w:tcW w:w="880" w:type="dxa"/>
            <w:tcBorders>
              <w:top w:val="nil"/>
              <w:left w:val="double" w:sz="4" w:space="0" w:color="auto"/>
              <w:bottom w:val="nil"/>
              <w:right w:val="nil"/>
            </w:tcBorders>
            <w:vAlign w:val="center"/>
          </w:tcPr>
          <w:p w:rsidR="00CB4E56" w:rsidRPr="00B86B7F" w:rsidRDefault="00CB4E56" w:rsidP="009719C7">
            <w:pPr>
              <w:adjustRightInd w:val="0"/>
              <w:snapToGrid w:val="0"/>
              <w:jc w:val="right"/>
              <w:rPr>
                <w:rFonts w:eastAsia="標楷體"/>
              </w:rPr>
            </w:pPr>
            <w:r w:rsidRPr="00B86B7F">
              <w:rPr>
                <w:rFonts w:eastAsia="標楷體" w:hint="eastAsia"/>
              </w:rPr>
              <w:t>11,868</w:t>
            </w:r>
          </w:p>
        </w:tc>
        <w:tc>
          <w:tcPr>
            <w:tcW w:w="97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1.6</w:t>
            </w:r>
          </w:p>
        </w:tc>
        <w:tc>
          <w:tcPr>
            <w:tcW w:w="109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8,418</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0.7</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3,114</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4.2</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336</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2.6</w:t>
            </w:r>
          </w:p>
        </w:tc>
      </w:tr>
      <w:tr w:rsidR="00CB4E56" w:rsidRPr="00B86B7F" w:rsidTr="00A55803">
        <w:trPr>
          <w:trHeight w:val="360"/>
        </w:trPr>
        <w:tc>
          <w:tcPr>
            <w:tcW w:w="1640" w:type="dxa"/>
            <w:tcBorders>
              <w:top w:val="nil"/>
              <w:left w:val="nil"/>
              <w:bottom w:val="nil"/>
              <w:right w:val="double" w:sz="4" w:space="0" w:color="auto"/>
            </w:tcBorders>
            <w:vAlign w:val="center"/>
          </w:tcPr>
          <w:p w:rsidR="00CB4E56" w:rsidRPr="00B86B7F" w:rsidRDefault="00CB4E56" w:rsidP="009719C7">
            <w:pPr>
              <w:adjustRightInd w:val="0"/>
              <w:snapToGrid w:val="0"/>
              <w:ind w:left="284" w:firstLineChars="50" w:firstLine="120"/>
              <w:jc w:val="center"/>
              <w:rPr>
                <w:rFonts w:eastAsia="標楷體"/>
              </w:rPr>
            </w:pPr>
            <w:r w:rsidRPr="00B86B7F">
              <w:rPr>
                <w:rFonts w:eastAsia="標楷體" w:hint="eastAsia"/>
              </w:rPr>
              <w:t>4</w:t>
            </w:r>
            <w:r w:rsidRPr="00B86B7F">
              <w:rPr>
                <w:rFonts w:eastAsia="標楷體" w:hint="eastAsia"/>
              </w:rPr>
              <w:t>月</w:t>
            </w:r>
          </w:p>
        </w:tc>
        <w:tc>
          <w:tcPr>
            <w:tcW w:w="880" w:type="dxa"/>
            <w:tcBorders>
              <w:top w:val="nil"/>
              <w:left w:val="double" w:sz="4" w:space="0" w:color="auto"/>
              <w:bottom w:val="nil"/>
              <w:right w:val="nil"/>
            </w:tcBorders>
            <w:vAlign w:val="center"/>
          </w:tcPr>
          <w:p w:rsidR="00CB4E56" w:rsidRPr="00B86B7F" w:rsidRDefault="00CB4E56" w:rsidP="009719C7">
            <w:pPr>
              <w:adjustRightInd w:val="0"/>
              <w:snapToGrid w:val="0"/>
              <w:jc w:val="right"/>
              <w:rPr>
                <w:rFonts w:eastAsia="標楷體"/>
              </w:rPr>
            </w:pPr>
            <w:r w:rsidRPr="00B86B7F">
              <w:rPr>
                <w:rFonts w:eastAsia="標楷體" w:hint="eastAsia"/>
              </w:rPr>
              <w:t>11,925</w:t>
            </w:r>
          </w:p>
        </w:tc>
        <w:tc>
          <w:tcPr>
            <w:tcW w:w="97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5.0</w:t>
            </w:r>
          </w:p>
        </w:tc>
        <w:tc>
          <w:tcPr>
            <w:tcW w:w="109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8,394</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5.3</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3,211</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4.1</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321</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5.0</w:t>
            </w:r>
          </w:p>
        </w:tc>
      </w:tr>
      <w:tr w:rsidR="00CB4E56" w:rsidRPr="00B86B7F" w:rsidTr="002600D3">
        <w:trPr>
          <w:trHeight w:val="360"/>
        </w:trPr>
        <w:tc>
          <w:tcPr>
            <w:tcW w:w="1640" w:type="dxa"/>
            <w:tcBorders>
              <w:top w:val="nil"/>
              <w:left w:val="nil"/>
              <w:bottom w:val="nil"/>
              <w:right w:val="double" w:sz="4" w:space="0" w:color="auto"/>
            </w:tcBorders>
            <w:vAlign w:val="center"/>
          </w:tcPr>
          <w:p w:rsidR="00CB4E56" w:rsidRPr="00B86B7F" w:rsidRDefault="00CB4E56" w:rsidP="009719C7">
            <w:pPr>
              <w:adjustRightInd w:val="0"/>
              <w:snapToGrid w:val="0"/>
              <w:ind w:left="284" w:firstLineChars="50" w:firstLine="120"/>
              <w:jc w:val="center"/>
              <w:rPr>
                <w:rFonts w:eastAsia="標楷體"/>
              </w:rPr>
            </w:pPr>
            <w:r w:rsidRPr="00B86B7F">
              <w:rPr>
                <w:rFonts w:eastAsia="標楷體" w:hint="eastAsia"/>
              </w:rPr>
              <w:t>5</w:t>
            </w:r>
            <w:r w:rsidRPr="00B86B7F">
              <w:rPr>
                <w:rFonts w:eastAsia="標楷體" w:hint="eastAsia"/>
              </w:rPr>
              <w:t>月</w:t>
            </w:r>
          </w:p>
        </w:tc>
        <w:tc>
          <w:tcPr>
            <w:tcW w:w="880" w:type="dxa"/>
            <w:tcBorders>
              <w:top w:val="nil"/>
              <w:left w:val="double" w:sz="4" w:space="0" w:color="auto"/>
              <w:bottom w:val="nil"/>
              <w:right w:val="nil"/>
            </w:tcBorders>
            <w:vAlign w:val="center"/>
          </w:tcPr>
          <w:p w:rsidR="00CB4E56" w:rsidRPr="00B86B7F" w:rsidRDefault="00CB4E56" w:rsidP="009719C7">
            <w:pPr>
              <w:adjustRightInd w:val="0"/>
              <w:snapToGrid w:val="0"/>
              <w:jc w:val="right"/>
              <w:rPr>
                <w:rFonts w:eastAsia="標楷體"/>
              </w:rPr>
            </w:pPr>
            <w:r w:rsidRPr="00B86B7F">
              <w:rPr>
                <w:rFonts w:eastAsia="標楷體" w:hint="eastAsia"/>
              </w:rPr>
              <w:t>12,191</w:t>
            </w:r>
          </w:p>
        </w:tc>
        <w:tc>
          <w:tcPr>
            <w:tcW w:w="97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4.0</w:t>
            </w:r>
          </w:p>
        </w:tc>
        <w:tc>
          <w:tcPr>
            <w:tcW w:w="109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8,541</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3.8</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3,297</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4.4</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353</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5.0</w:t>
            </w:r>
          </w:p>
        </w:tc>
      </w:tr>
      <w:tr w:rsidR="00CB4E56" w:rsidRPr="00B86B7F" w:rsidTr="002600D3">
        <w:trPr>
          <w:trHeight w:val="360"/>
        </w:trPr>
        <w:tc>
          <w:tcPr>
            <w:tcW w:w="1640" w:type="dxa"/>
            <w:tcBorders>
              <w:top w:val="nil"/>
              <w:left w:val="nil"/>
              <w:bottom w:val="nil"/>
              <w:right w:val="double" w:sz="4" w:space="0" w:color="auto"/>
            </w:tcBorders>
            <w:vAlign w:val="center"/>
          </w:tcPr>
          <w:p w:rsidR="00CB4E56" w:rsidRPr="00B86B7F" w:rsidRDefault="00CB4E56" w:rsidP="009719C7">
            <w:pPr>
              <w:adjustRightInd w:val="0"/>
              <w:snapToGrid w:val="0"/>
              <w:ind w:left="284" w:firstLineChars="50" w:firstLine="120"/>
              <w:jc w:val="center"/>
              <w:rPr>
                <w:rFonts w:eastAsia="標楷體"/>
              </w:rPr>
            </w:pPr>
            <w:r w:rsidRPr="00B86B7F">
              <w:rPr>
                <w:rFonts w:eastAsia="標楷體" w:hint="eastAsia"/>
              </w:rPr>
              <w:t>6</w:t>
            </w:r>
            <w:r w:rsidRPr="00B86B7F">
              <w:rPr>
                <w:rFonts w:eastAsia="標楷體" w:hint="eastAsia"/>
              </w:rPr>
              <w:t>月</w:t>
            </w:r>
          </w:p>
        </w:tc>
        <w:tc>
          <w:tcPr>
            <w:tcW w:w="880" w:type="dxa"/>
            <w:tcBorders>
              <w:top w:val="nil"/>
              <w:left w:val="double" w:sz="4" w:space="0" w:color="auto"/>
              <w:bottom w:val="nil"/>
              <w:right w:val="nil"/>
            </w:tcBorders>
            <w:vAlign w:val="center"/>
          </w:tcPr>
          <w:p w:rsidR="00CB4E56" w:rsidRPr="00B86B7F" w:rsidRDefault="00CB4E56" w:rsidP="009719C7">
            <w:pPr>
              <w:adjustRightInd w:val="0"/>
              <w:snapToGrid w:val="0"/>
              <w:jc w:val="right"/>
              <w:rPr>
                <w:rFonts w:eastAsia="標楷體"/>
              </w:rPr>
            </w:pPr>
            <w:r w:rsidRPr="00B86B7F">
              <w:rPr>
                <w:rFonts w:eastAsia="標楷體" w:hint="eastAsia"/>
              </w:rPr>
              <w:t>12,337</w:t>
            </w:r>
          </w:p>
        </w:tc>
        <w:tc>
          <w:tcPr>
            <w:tcW w:w="97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4.1</w:t>
            </w:r>
          </w:p>
        </w:tc>
        <w:tc>
          <w:tcPr>
            <w:tcW w:w="109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8,654</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3.6</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3,330</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5.5</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353</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3.8</w:t>
            </w:r>
          </w:p>
        </w:tc>
      </w:tr>
      <w:tr w:rsidR="00CB4E56" w:rsidRPr="00B86B7F" w:rsidTr="002600D3">
        <w:trPr>
          <w:trHeight w:val="360"/>
        </w:trPr>
        <w:tc>
          <w:tcPr>
            <w:tcW w:w="1640" w:type="dxa"/>
            <w:tcBorders>
              <w:top w:val="nil"/>
              <w:left w:val="nil"/>
              <w:bottom w:val="nil"/>
              <w:right w:val="double" w:sz="4" w:space="0" w:color="auto"/>
            </w:tcBorders>
            <w:vAlign w:val="center"/>
          </w:tcPr>
          <w:p w:rsidR="00CB4E56" w:rsidRPr="00B86B7F" w:rsidRDefault="00CB4E56" w:rsidP="009719C7">
            <w:pPr>
              <w:adjustRightInd w:val="0"/>
              <w:snapToGrid w:val="0"/>
              <w:ind w:left="284" w:firstLineChars="50" w:firstLine="120"/>
              <w:jc w:val="center"/>
              <w:rPr>
                <w:rFonts w:eastAsia="標楷體"/>
              </w:rPr>
            </w:pPr>
            <w:r w:rsidRPr="00B86B7F">
              <w:rPr>
                <w:rFonts w:eastAsia="標楷體" w:hint="eastAsia"/>
              </w:rPr>
              <w:t>7</w:t>
            </w:r>
            <w:r w:rsidRPr="00B86B7F">
              <w:rPr>
                <w:rFonts w:eastAsia="標楷體" w:hint="eastAsia"/>
              </w:rPr>
              <w:t>月</w:t>
            </w:r>
          </w:p>
        </w:tc>
        <w:tc>
          <w:tcPr>
            <w:tcW w:w="880" w:type="dxa"/>
            <w:tcBorders>
              <w:top w:val="nil"/>
              <w:left w:val="double" w:sz="4" w:space="0" w:color="auto"/>
              <w:bottom w:val="nil"/>
              <w:right w:val="nil"/>
            </w:tcBorders>
            <w:vAlign w:val="center"/>
          </w:tcPr>
          <w:p w:rsidR="00CB4E56" w:rsidRPr="00B86B7F" w:rsidRDefault="00CB4E56" w:rsidP="009719C7">
            <w:pPr>
              <w:adjustRightInd w:val="0"/>
              <w:snapToGrid w:val="0"/>
              <w:jc w:val="right"/>
              <w:rPr>
                <w:rFonts w:eastAsia="標楷體"/>
              </w:rPr>
            </w:pPr>
            <w:r w:rsidRPr="00B86B7F">
              <w:rPr>
                <w:rFonts w:eastAsia="標楷體" w:hint="eastAsia"/>
              </w:rPr>
              <w:t>12,443</w:t>
            </w:r>
          </w:p>
        </w:tc>
        <w:tc>
          <w:tcPr>
            <w:tcW w:w="97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2.9</w:t>
            </w:r>
          </w:p>
        </w:tc>
        <w:tc>
          <w:tcPr>
            <w:tcW w:w="109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8,665</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1.8</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3,425</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5.5</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353</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3.5</w:t>
            </w:r>
          </w:p>
        </w:tc>
      </w:tr>
      <w:tr w:rsidR="00CB4E56" w:rsidRPr="00B86B7F" w:rsidTr="002600D3">
        <w:trPr>
          <w:trHeight w:val="360"/>
        </w:trPr>
        <w:tc>
          <w:tcPr>
            <w:tcW w:w="1640" w:type="dxa"/>
            <w:tcBorders>
              <w:top w:val="nil"/>
              <w:left w:val="nil"/>
              <w:bottom w:val="nil"/>
              <w:right w:val="double" w:sz="4" w:space="0" w:color="auto"/>
            </w:tcBorders>
            <w:vAlign w:val="center"/>
          </w:tcPr>
          <w:p w:rsidR="00CB4E56" w:rsidRPr="00B86B7F" w:rsidRDefault="00CB4E56" w:rsidP="009719C7">
            <w:pPr>
              <w:adjustRightInd w:val="0"/>
              <w:snapToGrid w:val="0"/>
              <w:ind w:left="284" w:firstLineChars="50" w:firstLine="120"/>
              <w:jc w:val="center"/>
              <w:rPr>
                <w:rFonts w:eastAsia="標楷體"/>
              </w:rPr>
            </w:pPr>
            <w:r w:rsidRPr="00B86B7F">
              <w:rPr>
                <w:rFonts w:eastAsia="標楷體" w:hint="eastAsia"/>
              </w:rPr>
              <w:t>8</w:t>
            </w:r>
            <w:r w:rsidRPr="00B86B7F">
              <w:rPr>
                <w:rFonts w:eastAsia="標楷體" w:hint="eastAsia"/>
              </w:rPr>
              <w:t>月</w:t>
            </w:r>
          </w:p>
        </w:tc>
        <w:tc>
          <w:tcPr>
            <w:tcW w:w="880" w:type="dxa"/>
            <w:tcBorders>
              <w:top w:val="nil"/>
              <w:left w:val="double" w:sz="4" w:space="0" w:color="auto"/>
              <w:bottom w:val="nil"/>
              <w:right w:val="nil"/>
            </w:tcBorders>
            <w:vAlign w:val="center"/>
          </w:tcPr>
          <w:p w:rsidR="00CB4E56" w:rsidRPr="00B86B7F" w:rsidRDefault="00CB4E56" w:rsidP="009719C7">
            <w:pPr>
              <w:adjustRightInd w:val="0"/>
              <w:snapToGrid w:val="0"/>
              <w:jc w:val="right"/>
              <w:rPr>
                <w:rFonts w:eastAsia="標楷體"/>
              </w:rPr>
            </w:pPr>
            <w:r w:rsidRPr="00B86B7F">
              <w:rPr>
                <w:rFonts w:eastAsia="標楷體" w:hint="eastAsia"/>
              </w:rPr>
              <w:t>12,064</w:t>
            </w:r>
          </w:p>
        </w:tc>
        <w:tc>
          <w:tcPr>
            <w:tcW w:w="97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2.2</w:t>
            </w:r>
          </w:p>
        </w:tc>
        <w:tc>
          <w:tcPr>
            <w:tcW w:w="109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8,391</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1.2</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3,308</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4.5</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365</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4.9</w:t>
            </w:r>
          </w:p>
        </w:tc>
      </w:tr>
      <w:tr w:rsidR="00CB4E56" w:rsidRPr="00B86B7F" w:rsidTr="002600D3">
        <w:trPr>
          <w:trHeight w:val="360"/>
        </w:trPr>
        <w:tc>
          <w:tcPr>
            <w:tcW w:w="1640" w:type="dxa"/>
            <w:tcBorders>
              <w:top w:val="nil"/>
              <w:left w:val="nil"/>
              <w:bottom w:val="nil"/>
              <w:right w:val="double" w:sz="4" w:space="0" w:color="auto"/>
            </w:tcBorders>
            <w:vAlign w:val="center"/>
          </w:tcPr>
          <w:p w:rsidR="00CB4E56" w:rsidRPr="00B86B7F" w:rsidRDefault="00CB4E56" w:rsidP="009719C7">
            <w:pPr>
              <w:adjustRightInd w:val="0"/>
              <w:snapToGrid w:val="0"/>
              <w:ind w:left="284" w:firstLineChars="50" w:firstLine="120"/>
              <w:jc w:val="center"/>
              <w:rPr>
                <w:rFonts w:eastAsia="標楷體"/>
              </w:rPr>
            </w:pPr>
            <w:r w:rsidRPr="00B86B7F">
              <w:rPr>
                <w:rFonts w:eastAsia="標楷體" w:hint="eastAsia"/>
              </w:rPr>
              <w:t>9</w:t>
            </w:r>
            <w:r w:rsidRPr="00B86B7F">
              <w:rPr>
                <w:rFonts w:eastAsia="標楷體" w:hint="eastAsia"/>
              </w:rPr>
              <w:t>月</w:t>
            </w:r>
          </w:p>
        </w:tc>
        <w:tc>
          <w:tcPr>
            <w:tcW w:w="880" w:type="dxa"/>
            <w:tcBorders>
              <w:top w:val="nil"/>
              <w:left w:val="double" w:sz="4" w:space="0" w:color="auto"/>
              <w:bottom w:val="nil"/>
              <w:right w:val="nil"/>
            </w:tcBorders>
            <w:vAlign w:val="center"/>
          </w:tcPr>
          <w:p w:rsidR="00CB4E56" w:rsidRPr="00B86B7F" w:rsidRDefault="00CB4E56" w:rsidP="009719C7">
            <w:pPr>
              <w:adjustRightInd w:val="0"/>
              <w:snapToGrid w:val="0"/>
              <w:jc w:val="right"/>
              <w:rPr>
                <w:rFonts w:eastAsia="標楷體"/>
              </w:rPr>
            </w:pPr>
            <w:r w:rsidRPr="00B86B7F">
              <w:rPr>
                <w:rFonts w:eastAsia="標楷體" w:hint="eastAsia"/>
              </w:rPr>
              <w:t>12,4</w:t>
            </w:r>
            <w:r>
              <w:rPr>
                <w:rFonts w:eastAsia="標楷體" w:hint="eastAsia"/>
              </w:rPr>
              <w:t>47</w:t>
            </w:r>
          </w:p>
        </w:tc>
        <w:tc>
          <w:tcPr>
            <w:tcW w:w="97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2.5</w:t>
            </w:r>
          </w:p>
        </w:tc>
        <w:tc>
          <w:tcPr>
            <w:tcW w:w="109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8,809</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2.0</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3,31</w:t>
            </w:r>
            <w:r>
              <w:rPr>
                <w:rFonts w:eastAsia="標楷體" w:hint="eastAsia"/>
              </w:rPr>
              <w:t>0</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4.</w:t>
            </w:r>
            <w:r>
              <w:rPr>
                <w:rFonts w:eastAsia="標楷體" w:hint="eastAsia"/>
              </w:rPr>
              <w:t>2</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327</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-0.8</w:t>
            </w:r>
          </w:p>
        </w:tc>
      </w:tr>
      <w:tr w:rsidR="00CB4E56" w:rsidRPr="00B86B7F" w:rsidTr="002600D3">
        <w:trPr>
          <w:trHeight w:val="360"/>
        </w:trPr>
        <w:tc>
          <w:tcPr>
            <w:tcW w:w="1640" w:type="dxa"/>
            <w:tcBorders>
              <w:top w:val="nil"/>
              <w:left w:val="nil"/>
              <w:bottom w:val="nil"/>
              <w:right w:val="double" w:sz="4" w:space="0" w:color="auto"/>
            </w:tcBorders>
            <w:vAlign w:val="center"/>
          </w:tcPr>
          <w:p w:rsidR="00CB4E56" w:rsidRPr="00B86B7F" w:rsidRDefault="00CB4E56" w:rsidP="009719C7">
            <w:pPr>
              <w:adjustRightInd w:val="0"/>
              <w:snapToGrid w:val="0"/>
              <w:ind w:left="284" w:firstLineChars="50" w:firstLine="120"/>
              <w:jc w:val="center"/>
              <w:rPr>
                <w:rFonts w:eastAsia="標楷體"/>
              </w:rPr>
            </w:pPr>
            <w:r w:rsidRPr="00B86B7F">
              <w:rPr>
                <w:rFonts w:eastAsia="標楷體" w:hint="eastAsia"/>
              </w:rPr>
              <w:t>10</w:t>
            </w:r>
            <w:r w:rsidRPr="00B86B7F">
              <w:rPr>
                <w:rFonts w:eastAsia="標楷體" w:hint="eastAsia"/>
              </w:rPr>
              <w:t>月</w:t>
            </w:r>
          </w:p>
        </w:tc>
        <w:tc>
          <w:tcPr>
            <w:tcW w:w="880" w:type="dxa"/>
            <w:tcBorders>
              <w:top w:val="nil"/>
              <w:left w:val="double" w:sz="4" w:space="0" w:color="auto"/>
              <w:bottom w:val="nil"/>
              <w:right w:val="nil"/>
            </w:tcBorders>
            <w:vAlign w:val="center"/>
          </w:tcPr>
          <w:p w:rsidR="00CB4E56" w:rsidRPr="00B86B7F" w:rsidRDefault="00CB4E56" w:rsidP="009719C7">
            <w:pPr>
              <w:adjustRightInd w:val="0"/>
              <w:snapToGrid w:val="0"/>
              <w:jc w:val="right"/>
              <w:rPr>
                <w:rFonts w:eastAsia="標楷體"/>
              </w:rPr>
            </w:pPr>
            <w:r w:rsidRPr="00B86B7F">
              <w:rPr>
                <w:rFonts w:eastAsia="標楷體" w:hint="eastAsia"/>
              </w:rPr>
              <w:t>12,481</w:t>
            </w:r>
          </w:p>
        </w:tc>
        <w:tc>
          <w:tcPr>
            <w:tcW w:w="97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1.5</w:t>
            </w:r>
          </w:p>
        </w:tc>
        <w:tc>
          <w:tcPr>
            <w:tcW w:w="1096"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8,622</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0.8</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3,535</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3.3</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324</w:t>
            </w:r>
          </w:p>
        </w:tc>
        <w:tc>
          <w:tcPr>
            <w:tcW w:w="1020" w:type="dxa"/>
            <w:tcBorders>
              <w:top w:val="nil"/>
              <w:left w:val="nil"/>
              <w:bottom w:val="nil"/>
              <w:right w:val="nil"/>
            </w:tcBorders>
            <w:vAlign w:val="center"/>
          </w:tcPr>
          <w:p w:rsidR="00CB4E56" w:rsidRPr="00B86B7F" w:rsidRDefault="00CB4E56" w:rsidP="009719C7">
            <w:pPr>
              <w:adjustRightInd w:val="0"/>
              <w:snapToGrid w:val="0"/>
              <w:ind w:left="28" w:rightChars="75" w:right="180"/>
              <w:jc w:val="right"/>
              <w:rPr>
                <w:rFonts w:eastAsia="標楷體"/>
              </w:rPr>
            </w:pPr>
            <w:r w:rsidRPr="00B86B7F">
              <w:rPr>
                <w:rFonts w:eastAsia="標楷體" w:hint="eastAsia"/>
              </w:rPr>
              <w:t>0.9</w:t>
            </w:r>
          </w:p>
        </w:tc>
      </w:tr>
      <w:tr w:rsidR="00CB4E56" w:rsidRPr="00B86B7F" w:rsidTr="009719C7">
        <w:trPr>
          <w:trHeight w:val="360"/>
        </w:trPr>
        <w:tc>
          <w:tcPr>
            <w:tcW w:w="1640" w:type="dxa"/>
            <w:tcBorders>
              <w:top w:val="nil"/>
              <w:left w:val="nil"/>
              <w:bottom w:val="nil"/>
              <w:right w:val="double" w:sz="4" w:space="0" w:color="auto"/>
            </w:tcBorders>
            <w:vAlign w:val="center"/>
          </w:tcPr>
          <w:p w:rsidR="00CB4E56" w:rsidRPr="00B86B7F" w:rsidRDefault="00CB4E56" w:rsidP="009719C7">
            <w:pPr>
              <w:adjustRightInd w:val="0"/>
              <w:snapToGrid w:val="0"/>
              <w:ind w:left="284" w:firstLineChars="50" w:firstLine="120"/>
              <w:jc w:val="center"/>
              <w:rPr>
                <w:rFonts w:eastAsia="標楷體"/>
              </w:rPr>
            </w:pPr>
            <w:r w:rsidRPr="00B86B7F">
              <w:rPr>
                <w:rFonts w:eastAsia="標楷體" w:hint="eastAsia"/>
              </w:rPr>
              <w:t>1</w:t>
            </w:r>
            <w:r>
              <w:rPr>
                <w:rFonts w:eastAsia="標楷體" w:hint="eastAsia"/>
              </w:rPr>
              <w:t>1</w:t>
            </w:r>
            <w:r w:rsidRPr="00B86B7F">
              <w:rPr>
                <w:rFonts w:eastAsia="標楷體" w:hint="eastAsia"/>
              </w:rPr>
              <w:t>月</w:t>
            </w:r>
          </w:p>
        </w:tc>
        <w:tc>
          <w:tcPr>
            <w:tcW w:w="880" w:type="dxa"/>
            <w:tcBorders>
              <w:top w:val="nil"/>
              <w:left w:val="double" w:sz="4" w:space="0" w:color="auto"/>
              <w:bottom w:val="nil"/>
              <w:right w:val="nil"/>
            </w:tcBorders>
          </w:tcPr>
          <w:p w:rsidR="00CB4E56" w:rsidRPr="00A72D19" w:rsidRDefault="00CB4E56" w:rsidP="009719C7">
            <w:pPr>
              <w:adjustRightInd w:val="0"/>
              <w:snapToGrid w:val="0"/>
              <w:jc w:val="right"/>
              <w:rPr>
                <w:rFonts w:eastAsia="標楷體"/>
              </w:rPr>
            </w:pPr>
            <w:r w:rsidRPr="00A72D19">
              <w:rPr>
                <w:rFonts w:eastAsia="標楷體"/>
              </w:rPr>
              <w:t xml:space="preserve">12,052 </w:t>
            </w:r>
          </w:p>
        </w:tc>
        <w:tc>
          <w:tcPr>
            <w:tcW w:w="976"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sidRPr="00A72D19">
              <w:rPr>
                <w:rFonts w:eastAsia="標楷體"/>
              </w:rPr>
              <w:t>0.8</w:t>
            </w:r>
          </w:p>
        </w:tc>
        <w:tc>
          <w:tcPr>
            <w:tcW w:w="1096"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sidRPr="00A72D19">
              <w:rPr>
                <w:rFonts w:eastAsia="標楷體"/>
              </w:rPr>
              <w:t>8,324</w:t>
            </w:r>
          </w:p>
        </w:tc>
        <w:tc>
          <w:tcPr>
            <w:tcW w:w="1020"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sidRPr="00A72D19">
              <w:rPr>
                <w:rFonts w:eastAsia="標楷體"/>
              </w:rPr>
              <w:t>0.4</w:t>
            </w:r>
          </w:p>
        </w:tc>
        <w:tc>
          <w:tcPr>
            <w:tcW w:w="1020"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sidRPr="00A72D19">
              <w:rPr>
                <w:rFonts w:eastAsia="標楷體"/>
              </w:rPr>
              <w:t>3,403</w:t>
            </w:r>
          </w:p>
        </w:tc>
        <w:tc>
          <w:tcPr>
            <w:tcW w:w="1020"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sidRPr="00A72D19">
              <w:rPr>
                <w:rFonts w:eastAsia="標楷體"/>
              </w:rPr>
              <w:t>1.8</w:t>
            </w:r>
          </w:p>
        </w:tc>
        <w:tc>
          <w:tcPr>
            <w:tcW w:w="1020"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sidRPr="00A72D19">
              <w:rPr>
                <w:rFonts w:eastAsia="標楷體"/>
              </w:rPr>
              <w:t>325</w:t>
            </w:r>
          </w:p>
        </w:tc>
        <w:tc>
          <w:tcPr>
            <w:tcW w:w="1020"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sidRPr="00A72D19">
              <w:rPr>
                <w:rFonts w:eastAsia="標楷體"/>
              </w:rPr>
              <w:t>0.1</w:t>
            </w:r>
          </w:p>
        </w:tc>
      </w:tr>
      <w:tr w:rsidR="00CB4E56" w:rsidRPr="00B86B7F" w:rsidTr="005B7F90">
        <w:trPr>
          <w:trHeight w:val="360"/>
        </w:trPr>
        <w:tc>
          <w:tcPr>
            <w:tcW w:w="1640" w:type="dxa"/>
            <w:tcBorders>
              <w:top w:val="nil"/>
              <w:left w:val="nil"/>
              <w:bottom w:val="nil"/>
              <w:right w:val="double" w:sz="4" w:space="0" w:color="auto"/>
            </w:tcBorders>
            <w:vAlign w:val="center"/>
          </w:tcPr>
          <w:p w:rsidR="00CB4E56" w:rsidRPr="00B86B7F" w:rsidRDefault="00CB4E56" w:rsidP="009719C7">
            <w:pPr>
              <w:adjustRightInd w:val="0"/>
              <w:snapToGrid w:val="0"/>
              <w:ind w:left="284" w:firstLineChars="50" w:firstLine="120"/>
              <w:jc w:val="center"/>
              <w:rPr>
                <w:rFonts w:eastAsia="標楷體"/>
              </w:rPr>
            </w:pPr>
            <w:r w:rsidRPr="00644F33">
              <w:rPr>
                <w:rFonts w:eastAsia="標楷體"/>
              </w:rPr>
              <w:t>12</w:t>
            </w:r>
            <w:r w:rsidRPr="00644F33">
              <w:rPr>
                <w:rFonts w:eastAsia="標楷體"/>
              </w:rPr>
              <w:t>月</w:t>
            </w:r>
          </w:p>
        </w:tc>
        <w:tc>
          <w:tcPr>
            <w:tcW w:w="880" w:type="dxa"/>
            <w:tcBorders>
              <w:top w:val="nil"/>
              <w:left w:val="double" w:sz="4" w:space="0" w:color="auto"/>
              <w:bottom w:val="nil"/>
              <w:right w:val="nil"/>
            </w:tcBorders>
          </w:tcPr>
          <w:p w:rsidR="00CB4E56" w:rsidRPr="00A72D19" w:rsidRDefault="00CB4E56" w:rsidP="009719C7">
            <w:pPr>
              <w:adjustRightInd w:val="0"/>
              <w:snapToGrid w:val="0"/>
              <w:jc w:val="right"/>
              <w:rPr>
                <w:rFonts w:eastAsia="標楷體"/>
              </w:rPr>
            </w:pPr>
            <w:r w:rsidRPr="00A72D19">
              <w:rPr>
                <w:rFonts w:eastAsia="標楷體"/>
              </w:rPr>
              <w:t xml:space="preserve">12,736 </w:t>
            </w:r>
          </w:p>
        </w:tc>
        <w:tc>
          <w:tcPr>
            <w:tcW w:w="976"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sidRPr="00A72D19">
              <w:rPr>
                <w:rFonts w:eastAsia="標楷體"/>
              </w:rPr>
              <w:t>2.5</w:t>
            </w:r>
          </w:p>
        </w:tc>
        <w:tc>
          <w:tcPr>
            <w:tcW w:w="1096"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sidRPr="00A72D19">
              <w:rPr>
                <w:rFonts w:eastAsia="標楷體"/>
              </w:rPr>
              <w:t>8,786</w:t>
            </w:r>
          </w:p>
        </w:tc>
        <w:tc>
          <w:tcPr>
            <w:tcW w:w="1020"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sidRPr="00A72D19">
              <w:rPr>
                <w:rFonts w:eastAsia="標楷體"/>
              </w:rPr>
              <w:t>1.9</w:t>
            </w:r>
          </w:p>
        </w:tc>
        <w:tc>
          <w:tcPr>
            <w:tcW w:w="1020"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sidRPr="00A72D19">
              <w:rPr>
                <w:rFonts w:eastAsia="標楷體"/>
              </w:rPr>
              <w:t>3,598</w:t>
            </w:r>
          </w:p>
        </w:tc>
        <w:tc>
          <w:tcPr>
            <w:tcW w:w="1020"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sidRPr="00A72D19">
              <w:rPr>
                <w:rFonts w:eastAsia="標楷體"/>
              </w:rPr>
              <w:t>4.1</w:t>
            </w:r>
          </w:p>
        </w:tc>
        <w:tc>
          <w:tcPr>
            <w:tcW w:w="1020"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sidRPr="00A72D19">
              <w:rPr>
                <w:rFonts w:eastAsia="標楷體"/>
              </w:rPr>
              <w:t>352</w:t>
            </w:r>
          </w:p>
        </w:tc>
        <w:tc>
          <w:tcPr>
            <w:tcW w:w="1020"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sidRPr="00A72D19">
              <w:rPr>
                <w:rFonts w:eastAsia="標楷體"/>
              </w:rPr>
              <w:t>0.0</w:t>
            </w:r>
          </w:p>
        </w:tc>
      </w:tr>
      <w:tr w:rsidR="00CB4E56" w:rsidRPr="00B86B7F" w:rsidTr="00CB4E56">
        <w:trPr>
          <w:trHeight w:val="360"/>
        </w:trPr>
        <w:tc>
          <w:tcPr>
            <w:tcW w:w="1640" w:type="dxa"/>
            <w:tcBorders>
              <w:top w:val="nil"/>
              <w:left w:val="nil"/>
              <w:bottom w:val="nil"/>
              <w:right w:val="double" w:sz="4" w:space="0" w:color="auto"/>
            </w:tcBorders>
            <w:vAlign w:val="center"/>
          </w:tcPr>
          <w:p w:rsidR="00CB4E56" w:rsidRPr="00B86B7F" w:rsidRDefault="00CB4E56" w:rsidP="009719C7">
            <w:pPr>
              <w:snapToGrid w:val="0"/>
              <w:spacing w:line="300" w:lineRule="exact"/>
              <w:jc w:val="both"/>
              <w:rPr>
                <w:rFonts w:eastAsia="標楷體"/>
                <w:b/>
                <w:bCs/>
              </w:rPr>
            </w:pPr>
            <w:r>
              <w:rPr>
                <w:rFonts w:eastAsia="標楷體"/>
                <w:b/>
                <w:bCs/>
              </w:rPr>
              <w:t xml:space="preserve"> 10</w:t>
            </w:r>
            <w:r>
              <w:rPr>
                <w:rFonts w:eastAsia="標楷體" w:hint="eastAsia"/>
                <w:b/>
                <w:bCs/>
              </w:rPr>
              <w:t>4</w:t>
            </w:r>
            <w:r w:rsidRPr="00B86B7F">
              <w:rPr>
                <w:rFonts w:eastAsia="標楷體"/>
                <w:b/>
                <w:bCs/>
              </w:rPr>
              <w:t>年</w:t>
            </w:r>
            <w:r>
              <w:rPr>
                <w:rFonts w:eastAsia="標楷體" w:hint="eastAsia"/>
                <w:b/>
                <w:bCs/>
              </w:rPr>
              <w:t>1~2</w:t>
            </w:r>
            <w:r>
              <w:rPr>
                <w:rFonts w:eastAsia="標楷體" w:hint="eastAsia"/>
                <w:b/>
                <w:bCs/>
              </w:rPr>
              <w:t>月</w:t>
            </w:r>
          </w:p>
        </w:tc>
        <w:tc>
          <w:tcPr>
            <w:tcW w:w="880" w:type="dxa"/>
            <w:tcBorders>
              <w:top w:val="nil"/>
              <w:left w:val="double" w:sz="4" w:space="0" w:color="auto"/>
              <w:bottom w:val="nil"/>
              <w:right w:val="nil"/>
            </w:tcBorders>
            <w:vAlign w:val="center"/>
          </w:tcPr>
          <w:p w:rsidR="00CB4E56" w:rsidRPr="00A72D19" w:rsidRDefault="00CB4E56" w:rsidP="00CB4E56">
            <w:pPr>
              <w:adjustRightInd w:val="0"/>
              <w:snapToGrid w:val="0"/>
              <w:jc w:val="right"/>
              <w:rPr>
                <w:rFonts w:eastAsia="標楷體"/>
              </w:rPr>
            </w:pPr>
            <w:r>
              <w:rPr>
                <w:rFonts w:eastAsia="標楷體" w:hint="eastAsia"/>
              </w:rPr>
              <w:t>22,859</w:t>
            </w:r>
          </w:p>
        </w:tc>
        <w:tc>
          <w:tcPr>
            <w:tcW w:w="976" w:type="dxa"/>
            <w:tcBorders>
              <w:top w:val="nil"/>
              <w:left w:val="nil"/>
              <w:bottom w:val="nil"/>
              <w:right w:val="nil"/>
            </w:tcBorders>
            <w:vAlign w:val="center"/>
          </w:tcPr>
          <w:p w:rsidR="00CB4E56" w:rsidRPr="00A72D19" w:rsidRDefault="00CB4E56" w:rsidP="00CB4E56">
            <w:pPr>
              <w:adjustRightInd w:val="0"/>
              <w:snapToGrid w:val="0"/>
              <w:ind w:left="28" w:rightChars="75" w:right="180"/>
              <w:jc w:val="right"/>
              <w:rPr>
                <w:rFonts w:eastAsia="標楷體"/>
              </w:rPr>
            </w:pPr>
            <w:r>
              <w:rPr>
                <w:rFonts w:eastAsia="標楷體" w:hint="eastAsia"/>
              </w:rPr>
              <w:t>0.1</w:t>
            </w:r>
          </w:p>
        </w:tc>
        <w:tc>
          <w:tcPr>
            <w:tcW w:w="1096" w:type="dxa"/>
            <w:tcBorders>
              <w:top w:val="nil"/>
              <w:left w:val="nil"/>
              <w:bottom w:val="nil"/>
              <w:right w:val="nil"/>
            </w:tcBorders>
            <w:vAlign w:val="center"/>
          </w:tcPr>
          <w:p w:rsidR="00CB4E56" w:rsidRPr="00A72D19" w:rsidRDefault="00CB4E56" w:rsidP="00CB4E56">
            <w:pPr>
              <w:adjustRightInd w:val="0"/>
              <w:snapToGrid w:val="0"/>
              <w:ind w:left="28" w:rightChars="75" w:right="180"/>
              <w:jc w:val="right"/>
              <w:rPr>
                <w:rFonts w:eastAsia="標楷體"/>
              </w:rPr>
            </w:pPr>
            <w:r>
              <w:rPr>
                <w:rFonts w:eastAsia="標楷體" w:hint="eastAsia"/>
              </w:rPr>
              <w:t>15,445</w:t>
            </w:r>
          </w:p>
        </w:tc>
        <w:tc>
          <w:tcPr>
            <w:tcW w:w="1020" w:type="dxa"/>
            <w:tcBorders>
              <w:top w:val="nil"/>
              <w:left w:val="nil"/>
              <w:bottom w:val="nil"/>
              <w:right w:val="nil"/>
            </w:tcBorders>
            <w:vAlign w:val="center"/>
          </w:tcPr>
          <w:p w:rsidR="00CB4E56" w:rsidRPr="00A72D19" w:rsidRDefault="00CB4E56" w:rsidP="00CB4E56">
            <w:pPr>
              <w:adjustRightInd w:val="0"/>
              <w:snapToGrid w:val="0"/>
              <w:ind w:left="28" w:rightChars="75" w:right="180"/>
              <w:jc w:val="right"/>
              <w:rPr>
                <w:rFonts w:eastAsia="標楷體"/>
              </w:rPr>
            </w:pPr>
            <w:r>
              <w:rPr>
                <w:rFonts w:eastAsia="標楷體" w:hint="eastAsia"/>
              </w:rPr>
              <w:t>-0.8</w:t>
            </w:r>
          </w:p>
        </w:tc>
        <w:tc>
          <w:tcPr>
            <w:tcW w:w="1020" w:type="dxa"/>
            <w:tcBorders>
              <w:top w:val="nil"/>
              <w:left w:val="nil"/>
              <w:bottom w:val="nil"/>
              <w:right w:val="nil"/>
            </w:tcBorders>
            <w:vAlign w:val="center"/>
          </w:tcPr>
          <w:p w:rsidR="00CB4E56" w:rsidRPr="00A72D19" w:rsidRDefault="00CB4E56" w:rsidP="00CB4E56">
            <w:pPr>
              <w:adjustRightInd w:val="0"/>
              <w:snapToGrid w:val="0"/>
              <w:ind w:left="28" w:rightChars="75" w:right="180"/>
              <w:jc w:val="right"/>
              <w:rPr>
                <w:rFonts w:eastAsia="標楷體"/>
              </w:rPr>
            </w:pPr>
            <w:r>
              <w:rPr>
                <w:rFonts w:eastAsia="標楷體" w:hint="eastAsia"/>
              </w:rPr>
              <w:t>6,680</w:t>
            </w:r>
          </w:p>
        </w:tc>
        <w:tc>
          <w:tcPr>
            <w:tcW w:w="1020" w:type="dxa"/>
            <w:tcBorders>
              <w:top w:val="nil"/>
              <w:left w:val="nil"/>
              <w:bottom w:val="nil"/>
              <w:right w:val="nil"/>
            </w:tcBorders>
            <w:vAlign w:val="center"/>
          </w:tcPr>
          <w:p w:rsidR="00CB4E56" w:rsidRPr="00A72D19" w:rsidRDefault="00CB4E56" w:rsidP="00CB4E56">
            <w:pPr>
              <w:adjustRightInd w:val="0"/>
              <w:snapToGrid w:val="0"/>
              <w:ind w:left="28" w:rightChars="75" w:right="180"/>
              <w:jc w:val="right"/>
              <w:rPr>
                <w:rFonts w:eastAsia="標楷體"/>
              </w:rPr>
            </w:pPr>
            <w:r>
              <w:rPr>
                <w:rFonts w:eastAsia="標楷體" w:hint="eastAsia"/>
              </w:rPr>
              <w:t>2.1</w:t>
            </w:r>
          </w:p>
        </w:tc>
        <w:tc>
          <w:tcPr>
            <w:tcW w:w="1020" w:type="dxa"/>
            <w:tcBorders>
              <w:top w:val="nil"/>
              <w:left w:val="nil"/>
              <w:bottom w:val="nil"/>
              <w:right w:val="nil"/>
            </w:tcBorders>
            <w:vAlign w:val="center"/>
          </w:tcPr>
          <w:p w:rsidR="00CB4E56" w:rsidRPr="00A72D19" w:rsidRDefault="00CB4E56" w:rsidP="00CB4E56">
            <w:pPr>
              <w:adjustRightInd w:val="0"/>
              <w:snapToGrid w:val="0"/>
              <w:ind w:left="28" w:rightChars="75" w:right="180"/>
              <w:jc w:val="right"/>
              <w:rPr>
                <w:rFonts w:eastAsia="標楷體"/>
              </w:rPr>
            </w:pPr>
            <w:r>
              <w:rPr>
                <w:rFonts w:eastAsia="標楷體" w:hint="eastAsia"/>
              </w:rPr>
              <w:t>734</w:t>
            </w:r>
          </w:p>
        </w:tc>
        <w:tc>
          <w:tcPr>
            <w:tcW w:w="1020" w:type="dxa"/>
            <w:tcBorders>
              <w:top w:val="nil"/>
              <w:left w:val="nil"/>
              <w:bottom w:val="nil"/>
              <w:right w:val="nil"/>
            </w:tcBorders>
            <w:vAlign w:val="center"/>
          </w:tcPr>
          <w:p w:rsidR="00CB4E56" w:rsidRPr="00A72D19" w:rsidRDefault="00CB4E56" w:rsidP="00CB4E56">
            <w:pPr>
              <w:adjustRightInd w:val="0"/>
              <w:snapToGrid w:val="0"/>
              <w:ind w:left="28" w:rightChars="75" w:right="180"/>
              <w:jc w:val="right"/>
              <w:rPr>
                <w:rFonts w:eastAsia="標楷體"/>
              </w:rPr>
            </w:pPr>
            <w:r>
              <w:rPr>
                <w:rFonts w:eastAsia="標楷體" w:hint="eastAsia"/>
              </w:rPr>
              <w:t>1.9</w:t>
            </w:r>
          </w:p>
        </w:tc>
      </w:tr>
      <w:tr w:rsidR="00CB4E56" w:rsidRPr="00B86B7F" w:rsidTr="00A55803">
        <w:trPr>
          <w:trHeight w:val="261"/>
        </w:trPr>
        <w:tc>
          <w:tcPr>
            <w:tcW w:w="1640" w:type="dxa"/>
            <w:tcBorders>
              <w:top w:val="nil"/>
              <w:left w:val="nil"/>
              <w:bottom w:val="nil"/>
              <w:right w:val="double" w:sz="4" w:space="0" w:color="auto"/>
            </w:tcBorders>
            <w:vAlign w:val="center"/>
          </w:tcPr>
          <w:p w:rsidR="00CB4E56" w:rsidRPr="00B86B7F" w:rsidRDefault="00CB4E56" w:rsidP="009719C7">
            <w:pPr>
              <w:adjustRightInd w:val="0"/>
              <w:snapToGrid w:val="0"/>
              <w:ind w:left="284" w:firstLineChars="50" w:firstLine="120"/>
              <w:jc w:val="center"/>
              <w:rPr>
                <w:rFonts w:eastAsia="標楷體"/>
              </w:rPr>
            </w:pPr>
            <w:r w:rsidRPr="00B86B7F">
              <w:rPr>
                <w:rFonts w:eastAsia="標楷體"/>
              </w:rPr>
              <w:t>1</w:t>
            </w:r>
            <w:r w:rsidRPr="00B86B7F">
              <w:rPr>
                <w:rFonts w:eastAsia="標楷體"/>
              </w:rPr>
              <w:t>月</w:t>
            </w:r>
          </w:p>
        </w:tc>
        <w:tc>
          <w:tcPr>
            <w:tcW w:w="880" w:type="dxa"/>
            <w:tcBorders>
              <w:top w:val="nil"/>
              <w:left w:val="double" w:sz="4" w:space="0" w:color="auto"/>
              <w:bottom w:val="nil"/>
              <w:right w:val="nil"/>
            </w:tcBorders>
          </w:tcPr>
          <w:p w:rsidR="00CB4E56" w:rsidRPr="00A72D19" w:rsidRDefault="00CB4E56" w:rsidP="009719C7">
            <w:pPr>
              <w:adjustRightInd w:val="0"/>
              <w:snapToGrid w:val="0"/>
              <w:jc w:val="right"/>
              <w:rPr>
                <w:rFonts w:eastAsia="標楷體"/>
              </w:rPr>
            </w:pPr>
            <w:r>
              <w:rPr>
                <w:rFonts w:eastAsia="標楷體" w:hint="eastAsia"/>
              </w:rPr>
              <w:t>12,311</w:t>
            </w:r>
          </w:p>
        </w:tc>
        <w:tc>
          <w:tcPr>
            <w:tcW w:w="976"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Pr>
                <w:rFonts w:eastAsia="標楷體" w:hint="eastAsia"/>
              </w:rPr>
              <w:t>-0.6</w:t>
            </w:r>
          </w:p>
        </w:tc>
        <w:tc>
          <w:tcPr>
            <w:tcW w:w="1096" w:type="dxa"/>
            <w:tcBorders>
              <w:top w:val="nil"/>
              <w:left w:val="nil"/>
              <w:bottom w:val="nil"/>
              <w:right w:val="nil"/>
            </w:tcBorders>
          </w:tcPr>
          <w:p w:rsidR="00CB4E56" w:rsidRPr="00A72D19" w:rsidRDefault="00CB4E56" w:rsidP="009B2AAA">
            <w:pPr>
              <w:adjustRightInd w:val="0"/>
              <w:snapToGrid w:val="0"/>
              <w:ind w:left="28" w:rightChars="75" w:right="180"/>
              <w:jc w:val="right"/>
              <w:rPr>
                <w:rFonts w:eastAsia="標楷體"/>
              </w:rPr>
            </w:pPr>
            <w:r>
              <w:rPr>
                <w:rFonts w:eastAsia="標楷體" w:hint="eastAsia"/>
              </w:rPr>
              <w:t>8,58</w:t>
            </w:r>
            <w:r w:rsidR="009B2AAA">
              <w:rPr>
                <w:rFonts w:eastAsia="標楷體" w:hint="eastAsia"/>
              </w:rPr>
              <w:t>0</w:t>
            </w:r>
          </w:p>
        </w:tc>
        <w:tc>
          <w:tcPr>
            <w:tcW w:w="1020"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Pr>
                <w:rFonts w:eastAsia="標楷體" w:hint="eastAsia"/>
              </w:rPr>
              <w:t>1.6</w:t>
            </w:r>
          </w:p>
        </w:tc>
        <w:tc>
          <w:tcPr>
            <w:tcW w:w="1020" w:type="dxa"/>
            <w:tcBorders>
              <w:top w:val="nil"/>
              <w:left w:val="nil"/>
              <w:bottom w:val="nil"/>
              <w:right w:val="nil"/>
            </w:tcBorders>
          </w:tcPr>
          <w:p w:rsidR="00CB4E56" w:rsidRPr="00A72D19" w:rsidRDefault="00CB4E56" w:rsidP="009B2AAA">
            <w:pPr>
              <w:adjustRightInd w:val="0"/>
              <w:snapToGrid w:val="0"/>
              <w:ind w:left="28" w:rightChars="75" w:right="180"/>
              <w:jc w:val="right"/>
              <w:rPr>
                <w:rFonts w:eastAsia="標楷體"/>
              </w:rPr>
            </w:pPr>
            <w:r>
              <w:rPr>
                <w:rFonts w:eastAsia="標楷體" w:hint="eastAsia"/>
              </w:rPr>
              <w:t>3,38</w:t>
            </w:r>
            <w:r w:rsidR="009B2AAA">
              <w:rPr>
                <w:rFonts w:eastAsia="標楷體" w:hint="eastAsia"/>
              </w:rPr>
              <w:t>2</w:t>
            </w:r>
          </w:p>
        </w:tc>
        <w:tc>
          <w:tcPr>
            <w:tcW w:w="1020"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Pr>
                <w:rFonts w:eastAsia="標楷體" w:hint="eastAsia"/>
              </w:rPr>
              <w:t>-5.0</w:t>
            </w:r>
          </w:p>
        </w:tc>
        <w:tc>
          <w:tcPr>
            <w:tcW w:w="1020"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Pr>
                <w:rFonts w:eastAsia="標楷體" w:hint="eastAsia"/>
              </w:rPr>
              <w:t>349</w:t>
            </w:r>
          </w:p>
        </w:tc>
        <w:tc>
          <w:tcPr>
            <w:tcW w:w="1020" w:type="dxa"/>
            <w:tcBorders>
              <w:top w:val="nil"/>
              <w:left w:val="nil"/>
              <w:bottom w:val="nil"/>
              <w:right w:val="nil"/>
            </w:tcBorders>
          </w:tcPr>
          <w:p w:rsidR="00CB4E56" w:rsidRPr="00A72D19" w:rsidRDefault="00CB4E56" w:rsidP="009719C7">
            <w:pPr>
              <w:adjustRightInd w:val="0"/>
              <w:snapToGrid w:val="0"/>
              <w:ind w:left="28" w:rightChars="75" w:right="180"/>
              <w:jc w:val="right"/>
              <w:rPr>
                <w:rFonts w:eastAsia="標楷體"/>
              </w:rPr>
            </w:pPr>
            <w:r>
              <w:rPr>
                <w:rFonts w:eastAsia="標楷體" w:hint="eastAsia"/>
              </w:rPr>
              <w:t>-6.4</w:t>
            </w:r>
          </w:p>
        </w:tc>
      </w:tr>
      <w:tr w:rsidR="00CB4E56" w:rsidRPr="00B86B7F" w:rsidTr="00A55803">
        <w:trPr>
          <w:trHeight w:val="360"/>
        </w:trPr>
        <w:tc>
          <w:tcPr>
            <w:tcW w:w="1640" w:type="dxa"/>
            <w:tcBorders>
              <w:top w:val="nil"/>
              <w:left w:val="nil"/>
              <w:bottom w:val="single" w:sz="4" w:space="0" w:color="auto"/>
              <w:right w:val="double" w:sz="4" w:space="0" w:color="auto"/>
            </w:tcBorders>
            <w:vAlign w:val="center"/>
          </w:tcPr>
          <w:p w:rsidR="00CB4E56" w:rsidRPr="00B86B7F" w:rsidRDefault="00CB4E56" w:rsidP="009719C7">
            <w:pPr>
              <w:adjustRightInd w:val="0"/>
              <w:snapToGrid w:val="0"/>
              <w:ind w:left="284" w:firstLineChars="50" w:firstLine="120"/>
              <w:jc w:val="center"/>
              <w:rPr>
                <w:rFonts w:eastAsia="標楷體"/>
              </w:rPr>
            </w:pPr>
            <w:r>
              <w:rPr>
                <w:rFonts w:eastAsia="標楷體" w:hint="eastAsia"/>
              </w:rPr>
              <w:t>2</w:t>
            </w:r>
            <w:r w:rsidRPr="00B86B7F">
              <w:rPr>
                <w:rFonts w:eastAsia="標楷體"/>
              </w:rPr>
              <w:t>月</w:t>
            </w:r>
          </w:p>
        </w:tc>
        <w:tc>
          <w:tcPr>
            <w:tcW w:w="880" w:type="dxa"/>
            <w:tcBorders>
              <w:top w:val="nil"/>
              <w:left w:val="double" w:sz="4" w:space="0" w:color="auto"/>
              <w:bottom w:val="single" w:sz="4" w:space="0" w:color="auto"/>
              <w:right w:val="nil"/>
            </w:tcBorders>
          </w:tcPr>
          <w:p w:rsidR="00CB4E56" w:rsidRPr="00A72D19" w:rsidRDefault="00CB4E56" w:rsidP="009719C7">
            <w:pPr>
              <w:adjustRightInd w:val="0"/>
              <w:snapToGrid w:val="0"/>
              <w:jc w:val="right"/>
              <w:rPr>
                <w:rFonts w:eastAsia="標楷體"/>
              </w:rPr>
            </w:pPr>
            <w:r>
              <w:rPr>
                <w:rFonts w:eastAsia="標楷體" w:hint="eastAsia"/>
              </w:rPr>
              <w:t>10,548</w:t>
            </w:r>
          </w:p>
        </w:tc>
        <w:tc>
          <w:tcPr>
            <w:tcW w:w="976" w:type="dxa"/>
            <w:tcBorders>
              <w:top w:val="nil"/>
              <w:left w:val="nil"/>
              <w:bottom w:val="single" w:sz="4" w:space="0" w:color="auto"/>
              <w:right w:val="nil"/>
            </w:tcBorders>
          </w:tcPr>
          <w:p w:rsidR="00CB4E56" w:rsidRPr="00A72D19" w:rsidRDefault="00CB4E56" w:rsidP="009719C7">
            <w:pPr>
              <w:adjustRightInd w:val="0"/>
              <w:snapToGrid w:val="0"/>
              <w:ind w:left="28" w:rightChars="75" w:right="180"/>
              <w:jc w:val="right"/>
              <w:rPr>
                <w:rFonts w:eastAsia="標楷體"/>
              </w:rPr>
            </w:pPr>
            <w:r>
              <w:rPr>
                <w:rFonts w:eastAsia="標楷體" w:hint="eastAsia"/>
              </w:rPr>
              <w:t>0.9</w:t>
            </w:r>
          </w:p>
        </w:tc>
        <w:tc>
          <w:tcPr>
            <w:tcW w:w="1096" w:type="dxa"/>
            <w:tcBorders>
              <w:top w:val="nil"/>
              <w:left w:val="nil"/>
              <w:bottom w:val="single" w:sz="4" w:space="0" w:color="auto"/>
              <w:right w:val="nil"/>
            </w:tcBorders>
          </w:tcPr>
          <w:p w:rsidR="00CB4E56" w:rsidRPr="00A72D19" w:rsidRDefault="00CB4E56" w:rsidP="009719C7">
            <w:pPr>
              <w:adjustRightInd w:val="0"/>
              <w:snapToGrid w:val="0"/>
              <w:ind w:left="28" w:rightChars="75" w:right="180"/>
              <w:jc w:val="right"/>
              <w:rPr>
                <w:rFonts w:eastAsia="標楷體"/>
              </w:rPr>
            </w:pPr>
            <w:r>
              <w:rPr>
                <w:rFonts w:eastAsia="標楷體" w:hint="eastAsia"/>
              </w:rPr>
              <w:t>6,865</w:t>
            </w:r>
          </w:p>
        </w:tc>
        <w:tc>
          <w:tcPr>
            <w:tcW w:w="1020" w:type="dxa"/>
            <w:tcBorders>
              <w:top w:val="nil"/>
              <w:left w:val="nil"/>
              <w:bottom w:val="single" w:sz="4" w:space="0" w:color="auto"/>
              <w:right w:val="nil"/>
            </w:tcBorders>
          </w:tcPr>
          <w:p w:rsidR="00CB4E56" w:rsidRPr="00A72D19" w:rsidRDefault="00CB4E56" w:rsidP="009719C7">
            <w:pPr>
              <w:adjustRightInd w:val="0"/>
              <w:snapToGrid w:val="0"/>
              <w:ind w:left="28" w:rightChars="75" w:right="180"/>
              <w:jc w:val="right"/>
              <w:rPr>
                <w:rFonts w:eastAsia="標楷體"/>
              </w:rPr>
            </w:pPr>
            <w:r>
              <w:rPr>
                <w:rFonts w:eastAsia="標楷體" w:hint="eastAsia"/>
              </w:rPr>
              <w:t>-3.7</w:t>
            </w:r>
          </w:p>
        </w:tc>
        <w:tc>
          <w:tcPr>
            <w:tcW w:w="1020" w:type="dxa"/>
            <w:tcBorders>
              <w:top w:val="nil"/>
              <w:left w:val="nil"/>
              <w:bottom w:val="single" w:sz="4" w:space="0" w:color="auto"/>
              <w:right w:val="nil"/>
            </w:tcBorders>
          </w:tcPr>
          <w:p w:rsidR="00CB4E56" w:rsidRPr="00A72D19" w:rsidRDefault="00CB4E56" w:rsidP="009719C7">
            <w:pPr>
              <w:adjustRightInd w:val="0"/>
              <w:snapToGrid w:val="0"/>
              <w:ind w:left="28" w:rightChars="75" w:right="180"/>
              <w:jc w:val="right"/>
              <w:rPr>
                <w:rFonts w:eastAsia="標楷體"/>
              </w:rPr>
            </w:pPr>
            <w:r>
              <w:rPr>
                <w:rFonts w:eastAsia="標楷體" w:hint="eastAsia"/>
              </w:rPr>
              <w:t>3,298</w:t>
            </w:r>
          </w:p>
        </w:tc>
        <w:tc>
          <w:tcPr>
            <w:tcW w:w="1020" w:type="dxa"/>
            <w:tcBorders>
              <w:top w:val="nil"/>
              <w:left w:val="nil"/>
              <w:bottom w:val="single" w:sz="4" w:space="0" w:color="auto"/>
              <w:right w:val="nil"/>
            </w:tcBorders>
          </w:tcPr>
          <w:p w:rsidR="00CB4E56" w:rsidRPr="00A72D19" w:rsidRDefault="00CB4E56" w:rsidP="009719C7">
            <w:pPr>
              <w:adjustRightInd w:val="0"/>
              <w:snapToGrid w:val="0"/>
              <w:ind w:left="28" w:rightChars="75" w:right="180"/>
              <w:jc w:val="right"/>
              <w:rPr>
                <w:rFonts w:eastAsia="標楷體"/>
              </w:rPr>
            </w:pPr>
            <w:r>
              <w:rPr>
                <w:rFonts w:eastAsia="標楷體" w:hint="eastAsia"/>
              </w:rPr>
              <w:t>10.7</w:t>
            </w:r>
          </w:p>
        </w:tc>
        <w:tc>
          <w:tcPr>
            <w:tcW w:w="1020" w:type="dxa"/>
            <w:tcBorders>
              <w:top w:val="nil"/>
              <w:left w:val="nil"/>
              <w:bottom w:val="single" w:sz="4" w:space="0" w:color="auto"/>
              <w:right w:val="nil"/>
            </w:tcBorders>
          </w:tcPr>
          <w:p w:rsidR="00CB4E56" w:rsidRPr="00A72D19" w:rsidRDefault="00CB4E56" w:rsidP="009719C7">
            <w:pPr>
              <w:adjustRightInd w:val="0"/>
              <w:snapToGrid w:val="0"/>
              <w:ind w:left="28" w:rightChars="75" w:right="180"/>
              <w:jc w:val="right"/>
              <w:rPr>
                <w:rFonts w:eastAsia="標楷體"/>
              </w:rPr>
            </w:pPr>
            <w:r>
              <w:rPr>
                <w:rFonts w:eastAsia="標楷體" w:hint="eastAsia"/>
              </w:rPr>
              <w:t>385</w:t>
            </w:r>
          </w:p>
        </w:tc>
        <w:tc>
          <w:tcPr>
            <w:tcW w:w="1020" w:type="dxa"/>
            <w:tcBorders>
              <w:top w:val="nil"/>
              <w:left w:val="nil"/>
              <w:bottom w:val="single" w:sz="4" w:space="0" w:color="auto"/>
              <w:right w:val="nil"/>
            </w:tcBorders>
          </w:tcPr>
          <w:p w:rsidR="00CB4E56" w:rsidRPr="00A72D19" w:rsidRDefault="00CB4E56" w:rsidP="009719C7">
            <w:pPr>
              <w:adjustRightInd w:val="0"/>
              <w:snapToGrid w:val="0"/>
              <w:ind w:left="28" w:rightChars="75" w:right="180"/>
              <w:jc w:val="right"/>
              <w:rPr>
                <w:rFonts w:eastAsia="標楷體"/>
              </w:rPr>
            </w:pPr>
            <w:r>
              <w:rPr>
                <w:rFonts w:eastAsia="標楷體" w:hint="eastAsia"/>
              </w:rPr>
              <w:t>10.7</w:t>
            </w:r>
          </w:p>
        </w:tc>
      </w:tr>
    </w:tbl>
    <w:p w:rsidR="003F3F99" w:rsidRPr="00CA70FE" w:rsidRDefault="003F3F99" w:rsidP="003F3F99">
      <w:pPr>
        <w:tabs>
          <w:tab w:val="left" w:pos="540"/>
          <w:tab w:val="left" w:pos="900"/>
        </w:tabs>
        <w:snapToGrid w:val="0"/>
        <w:spacing w:line="320" w:lineRule="exact"/>
        <w:jc w:val="both"/>
        <w:rPr>
          <w:rFonts w:eastAsia="標楷體"/>
          <w:sz w:val="22"/>
          <w:szCs w:val="22"/>
        </w:rPr>
      </w:pPr>
      <w:r w:rsidRPr="00CA70FE">
        <w:rPr>
          <w:rFonts w:eastAsia="標楷體"/>
          <w:sz w:val="22"/>
          <w:szCs w:val="22"/>
        </w:rPr>
        <w:t>資料來源：經濟部統計處。</w:t>
      </w:r>
    </w:p>
    <w:p w:rsidR="003F3F99" w:rsidRPr="00CA70FE" w:rsidRDefault="003F3F99" w:rsidP="003F3F99">
      <w:pPr>
        <w:widowControl/>
        <w:tabs>
          <w:tab w:val="left" w:pos="540"/>
        </w:tabs>
        <w:snapToGrid w:val="0"/>
        <w:spacing w:beforeLines="50" w:before="180" w:line="300" w:lineRule="auto"/>
        <w:jc w:val="both"/>
        <w:rPr>
          <w:rFonts w:eastAsia="標楷體"/>
          <w:b/>
          <w:bCs/>
          <w:kern w:val="0"/>
          <w:sz w:val="28"/>
          <w:szCs w:val="20"/>
        </w:rPr>
      </w:pPr>
      <w:r w:rsidRPr="00421927">
        <w:rPr>
          <w:rFonts w:eastAsia="標楷體"/>
          <w:b/>
          <w:bCs/>
          <w:color w:val="FF0000"/>
          <w:kern w:val="0"/>
          <w:sz w:val="28"/>
          <w:szCs w:val="20"/>
        </w:rPr>
        <w:br w:type="page"/>
      </w:r>
      <w:r w:rsidRPr="00CA70FE">
        <w:rPr>
          <w:rFonts w:eastAsia="標楷體"/>
          <w:b/>
          <w:bCs/>
          <w:kern w:val="0"/>
          <w:sz w:val="28"/>
          <w:szCs w:val="20"/>
        </w:rPr>
        <w:t>２、</w:t>
      </w:r>
      <w:r w:rsidR="00526C65" w:rsidRPr="00CA70FE">
        <w:rPr>
          <w:rFonts w:eastAsia="標楷體"/>
          <w:b/>
          <w:bCs/>
          <w:kern w:val="0"/>
          <w:sz w:val="28"/>
          <w:szCs w:val="20"/>
        </w:rPr>
        <w:t>10</w:t>
      </w:r>
      <w:r w:rsidR="00D93D66">
        <w:rPr>
          <w:rFonts w:eastAsia="標楷體" w:hint="eastAsia"/>
          <w:b/>
          <w:bCs/>
          <w:kern w:val="0"/>
          <w:sz w:val="28"/>
          <w:szCs w:val="20"/>
        </w:rPr>
        <w:t>4</w:t>
      </w:r>
      <w:r w:rsidR="00526C65" w:rsidRPr="00CA70FE">
        <w:rPr>
          <w:rFonts w:eastAsia="標楷體"/>
          <w:b/>
          <w:bCs/>
          <w:kern w:val="0"/>
          <w:sz w:val="28"/>
          <w:szCs w:val="20"/>
        </w:rPr>
        <w:t>年</w:t>
      </w:r>
      <w:r w:rsidR="00CB4E56">
        <w:rPr>
          <w:rFonts w:eastAsia="標楷體" w:hint="eastAsia"/>
          <w:b/>
          <w:bCs/>
          <w:kern w:val="0"/>
          <w:sz w:val="28"/>
          <w:szCs w:val="20"/>
        </w:rPr>
        <w:t>2</w:t>
      </w:r>
      <w:r w:rsidR="00526C65" w:rsidRPr="00CA70FE">
        <w:rPr>
          <w:rFonts w:eastAsia="標楷體"/>
          <w:b/>
          <w:bCs/>
          <w:kern w:val="0"/>
          <w:sz w:val="28"/>
          <w:szCs w:val="20"/>
        </w:rPr>
        <w:t>月批發業營業額</w:t>
      </w:r>
      <w:r w:rsidR="009B2AAA">
        <w:rPr>
          <w:rFonts w:eastAsia="標楷體" w:hint="eastAsia"/>
          <w:b/>
          <w:bCs/>
          <w:kern w:val="0"/>
          <w:sz w:val="28"/>
          <w:szCs w:val="20"/>
        </w:rPr>
        <w:t>減少</w:t>
      </w:r>
      <w:r w:rsidR="009B2AAA">
        <w:rPr>
          <w:rFonts w:eastAsia="標楷體" w:hint="eastAsia"/>
          <w:b/>
          <w:bCs/>
          <w:kern w:val="0"/>
          <w:sz w:val="28"/>
          <w:szCs w:val="20"/>
        </w:rPr>
        <w:t>3</w:t>
      </w:r>
      <w:r w:rsidR="00526C65" w:rsidRPr="00CA70FE">
        <w:rPr>
          <w:rFonts w:eastAsia="標楷體" w:hint="eastAsia"/>
          <w:b/>
          <w:bCs/>
          <w:kern w:val="0"/>
          <w:sz w:val="28"/>
          <w:szCs w:val="20"/>
        </w:rPr>
        <w:t>.</w:t>
      </w:r>
      <w:r w:rsidR="009B2AAA">
        <w:rPr>
          <w:rFonts w:eastAsia="標楷體" w:hint="eastAsia"/>
          <w:b/>
          <w:bCs/>
          <w:kern w:val="0"/>
          <w:sz w:val="28"/>
          <w:szCs w:val="20"/>
        </w:rPr>
        <w:t>7</w:t>
      </w:r>
      <w:r w:rsidR="00A116EA">
        <w:rPr>
          <w:rFonts w:eastAsia="標楷體" w:hint="eastAsia"/>
          <w:b/>
          <w:bCs/>
          <w:kern w:val="0"/>
          <w:sz w:val="28"/>
          <w:szCs w:val="20"/>
        </w:rPr>
        <w:t>%</w:t>
      </w:r>
    </w:p>
    <w:p w:rsidR="00CF5B7C" w:rsidRDefault="00D93D66" w:rsidP="003F3F99">
      <w:pPr>
        <w:widowControl/>
        <w:topLinePunct/>
        <w:snapToGrid w:val="0"/>
        <w:spacing w:beforeLines="50" w:before="180" w:line="300" w:lineRule="auto"/>
        <w:ind w:rightChars="-59" w:right="-142" w:firstLineChars="202" w:firstLine="566"/>
        <w:jc w:val="both"/>
        <w:rPr>
          <w:rFonts w:eastAsia="標楷體"/>
          <w:kern w:val="0"/>
          <w:sz w:val="28"/>
          <w:szCs w:val="20"/>
        </w:rPr>
      </w:pPr>
      <w:r>
        <w:rPr>
          <w:rFonts w:eastAsia="標楷體"/>
          <w:kern w:val="0"/>
          <w:sz w:val="28"/>
          <w:szCs w:val="20"/>
        </w:rPr>
        <w:t>10</w:t>
      </w:r>
      <w:r>
        <w:rPr>
          <w:rFonts w:eastAsia="標楷體" w:hint="eastAsia"/>
          <w:kern w:val="0"/>
          <w:sz w:val="28"/>
          <w:szCs w:val="20"/>
        </w:rPr>
        <w:t>4</w:t>
      </w:r>
      <w:r w:rsidR="00526C65" w:rsidRPr="00F83694">
        <w:rPr>
          <w:rFonts w:eastAsia="標楷體"/>
          <w:kern w:val="0"/>
          <w:sz w:val="28"/>
          <w:szCs w:val="20"/>
        </w:rPr>
        <w:t>年</w:t>
      </w:r>
      <w:r w:rsidR="00191E27">
        <w:rPr>
          <w:rFonts w:eastAsia="標楷體" w:hint="eastAsia"/>
          <w:kern w:val="0"/>
          <w:sz w:val="28"/>
          <w:szCs w:val="20"/>
        </w:rPr>
        <w:t>2</w:t>
      </w:r>
      <w:r w:rsidR="00526C65" w:rsidRPr="00F83694">
        <w:rPr>
          <w:rFonts w:eastAsia="標楷體"/>
          <w:kern w:val="0"/>
          <w:sz w:val="28"/>
          <w:szCs w:val="20"/>
        </w:rPr>
        <w:t>月批發業營業額為</w:t>
      </w:r>
      <w:r w:rsidR="00191E27">
        <w:rPr>
          <w:rFonts w:eastAsia="標楷體" w:hint="eastAsia"/>
          <w:kern w:val="0"/>
          <w:sz w:val="28"/>
          <w:szCs w:val="20"/>
        </w:rPr>
        <w:t>6</w:t>
      </w:r>
      <w:r w:rsidR="00526C65" w:rsidRPr="00764018">
        <w:rPr>
          <w:rFonts w:eastAsia="標楷體" w:hint="eastAsia"/>
          <w:kern w:val="0"/>
          <w:sz w:val="28"/>
          <w:szCs w:val="20"/>
        </w:rPr>
        <w:t>,</w:t>
      </w:r>
      <w:r>
        <w:rPr>
          <w:rFonts w:eastAsia="標楷體" w:hint="eastAsia"/>
          <w:kern w:val="0"/>
          <w:sz w:val="28"/>
          <w:szCs w:val="20"/>
        </w:rPr>
        <w:t>8</w:t>
      </w:r>
      <w:r w:rsidR="00191E27">
        <w:rPr>
          <w:rFonts w:eastAsia="標楷體" w:hint="eastAsia"/>
          <w:kern w:val="0"/>
          <w:sz w:val="28"/>
          <w:szCs w:val="20"/>
        </w:rPr>
        <w:t>65</w:t>
      </w:r>
      <w:r w:rsidR="00526C65" w:rsidRPr="00F83694">
        <w:rPr>
          <w:rFonts w:eastAsia="標楷體"/>
          <w:kern w:val="0"/>
          <w:sz w:val="28"/>
          <w:szCs w:val="20"/>
        </w:rPr>
        <w:t>億元</w:t>
      </w:r>
      <w:r w:rsidR="00526C65" w:rsidRPr="00F83694">
        <w:rPr>
          <w:rFonts w:eastAsia="標楷體" w:hint="eastAsia"/>
          <w:kern w:val="0"/>
          <w:sz w:val="28"/>
          <w:szCs w:val="20"/>
        </w:rPr>
        <w:t>，</w:t>
      </w:r>
      <w:r w:rsidR="00526C65">
        <w:rPr>
          <w:rFonts w:eastAsia="標楷體" w:hint="eastAsia"/>
          <w:kern w:val="0"/>
          <w:sz w:val="28"/>
          <w:szCs w:val="20"/>
        </w:rPr>
        <w:t>較</w:t>
      </w:r>
      <w:r w:rsidR="00526C65" w:rsidRPr="00F83694">
        <w:rPr>
          <w:rFonts w:eastAsia="標楷體"/>
          <w:kern w:val="0"/>
          <w:sz w:val="28"/>
          <w:szCs w:val="20"/>
        </w:rPr>
        <w:t>上年同月</w:t>
      </w:r>
      <w:r w:rsidR="00191E27">
        <w:rPr>
          <w:rFonts w:eastAsia="標楷體" w:hint="eastAsia"/>
          <w:kern w:val="0"/>
          <w:sz w:val="28"/>
          <w:szCs w:val="20"/>
        </w:rPr>
        <w:t>減少</w:t>
      </w:r>
      <w:r w:rsidR="00191E27">
        <w:rPr>
          <w:rFonts w:eastAsia="標楷體" w:hint="eastAsia"/>
          <w:kern w:val="0"/>
          <w:sz w:val="28"/>
          <w:szCs w:val="20"/>
        </w:rPr>
        <w:t>3</w:t>
      </w:r>
      <w:r w:rsidR="00526C65" w:rsidRPr="00764018">
        <w:rPr>
          <w:rFonts w:eastAsia="標楷體" w:hint="eastAsia"/>
          <w:kern w:val="0"/>
          <w:sz w:val="28"/>
          <w:szCs w:val="20"/>
        </w:rPr>
        <w:t>.</w:t>
      </w:r>
      <w:r w:rsidR="00191E27">
        <w:rPr>
          <w:rFonts w:eastAsia="標楷體" w:hint="eastAsia"/>
          <w:kern w:val="0"/>
          <w:sz w:val="28"/>
          <w:szCs w:val="20"/>
        </w:rPr>
        <w:t>7</w:t>
      </w:r>
      <w:r w:rsidR="00A116EA">
        <w:rPr>
          <w:rFonts w:eastAsia="標楷體" w:hint="eastAsia"/>
          <w:kern w:val="0"/>
          <w:sz w:val="28"/>
          <w:szCs w:val="20"/>
        </w:rPr>
        <w:t>%</w:t>
      </w:r>
      <w:r w:rsidR="00CF5B7C">
        <w:rPr>
          <w:rFonts w:eastAsia="標楷體" w:hint="eastAsia"/>
          <w:kern w:val="0"/>
          <w:sz w:val="28"/>
          <w:szCs w:val="20"/>
        </w:rPr>
        <w:t>。</w:t>
      </w:r>
      <w:r w:rsidR="00CF5B7C" w:rsidRPr="00CF5B7C">
        <w:rPr>
          <w:rFonts w:eastAsia="標楷體" w:hint="eastAsia"/>
          <w:kern w:val="0"/>
          <w:sz w:val="28"/>
          <w:szCs w:val="20"/>
        </w:rPr>
        <w:t>累計</w:t>
      </w:r>
      <w:r w:rsidR="00CF5B7C">
        <w:rPr>
          <w:rFonts w:eastAsia="標楷體" w:hint="eastAsia"/>
          <w:kern w:val="0"/>
          <w:sz w:val="28"/>
          <w:szCs w:val="20"/>
        </w:rPr>
        <w:t>1</w:t>
      </w:r>
      <w:r w:rsidR="00CF5B7C">
        <w:rPr>
          <w:rFonts w:eastAsia="標楷體" w:hint="eastAsia"/>
          <w:kern w:val="0"/>
          <w:sz w:val="28"/>
          <w:szCs w:val="20"/>
        </w:rPr>
        <w:t>至</w:t>
      </w:r>
      <w:r w:rsidR="00CF5B7C" w:rsidRPr="00CF5B7C">
        <w:rPr>
          <w:rFonts w:eastAsia="標楷體" w:hint="eastAsia"/>
          <w:kern w:val="0"/>
          <w:sz w:val="28"/>
          <w:szCs w:val="20"/>
        </w:rPr>
        <w:t>2</w:t>
      </w:r>
      <w:r w:rsidR="00CF5B7C" w:rsidRPr="00CF5B7C">
        <w:rPr>
          <w:rFonts w:eastAsia="標楷體" w:hint="eastAsia"/>
          <w:kern w:val="0"/>
          <w:sz w:val="28"/>
          <w:szCs w:val="20"/>
        </w:rPr>
        <w:t>月營業額</w:t>
      </w:r>
      <w:r w:rsidR="009B2AAA">
        <w:rPr>
          <w:rFonts w:eastAsia="標楷體" w:hint="eastAsia"/>
          <w:kern w:val="0"/>
          <w:sz w:val="28"/>
          <w:szCs w:val="20"/>
        </w:rPr>
        <w:t>為</w:t>
      </w:r>
      <w:r w:rsidR="00CF5B7C" w:rsidRPr="00CF5B7C">
        <w:rPr>
          <w:rFonts w:eastAsia="標楷體" w:hint="eastAsia"/>
          <w:kern w:val="0"/>
          <w:sz w:val="28"/>
          <w:szCs w:val="20"/>
        </w:rPr>
        <w:t>15,445</w:t>
      </w:r>
      <w:r w:rsidR="00CF5B7C" w:rsidRPr="00CF5B7C">
        <w:rPr>
          <w:rFonts w:eastAsia="標楷體" w:hint="eastAsia"/>
          <w:kern w:val="0"/>
          <w:sz w:val="28"/>
          <w:szCs w:val="20"/>
        </w:rPr>
        <w:t>億元，較上年同期減少</w:t>
      </w:r>
      <w:r w:rsidR="00CF5B7C" w:rsidRPr="00CF5B7C">
        <w:rPr>
          <w:rFonts w:eastAsia="標楷體" w:hint="eastAsia"/>
          <w:kern w:val="0"/>
          <w:sz w:val="28"/>
          <w:szCs w:val="20"/>
        </w:rPr>
        <w:t>0.8</w:t>
      </w:r>
      <w:r w:rsidR="00A116EA">
        <w:rPr>
          <w:rFonts w:eastAsia="標楷體" w:hint="eastAsia"/>
          <w:kern w:val="0"/>
          <w:sz w:val="28"/>
          <w:szCs w:val="20"/>
        </w:rPr>
        <w:t>%</w:t>
      </w:r>
      <w:r w:rsidR="00CF5B7C" w:rsidRPr="00CF5B7C">
        <w:rPr>
          <w:rFonts w:eastAsia="標楷體" w:hint="eastAsia"/>
          <w:kern w:val="0"/>
          <w:sz w:val="28"/>
          <w:szCs w:val="20"/>
        </w:rPr>
        <w:t>，其中機械器具批發業減少</w:t>
      </w:r>
      <w:r w:rsidR="00CF5B7C">
        <w:rPr>
          <w:rFonts w:eastAsia="標楷體" w:hint="eastAsia"/>
          <w:kern w:val="0"/>
          <w:sz w:val="28"/>
          <w:szCs w:val="20"/>
        </w:rPr>
        <w:t>1.9</w:t>
      </w:r>
      <w:r w:rsidR="00A116EA">
        <w:rPr>
          <w:rFonts w:eastAsia="標楷體" w:hint="eastAsia"/>
          <w:kern w:val="0"/>
          <w:sz w:val="28"/>
          <w:szCs w:val="20"/>
        </w:rPr>
        <w:t>%</w:t>
      </w:r>
      <w:r w:rsidR="00CF5B7C" w:rsidRPr="00CF5B7C">
        <w:rPr>
          <w:rFonts w:eastAsia="標楷體" w:hint="eastAsia"/>
          <w:kern w:val="0"/>
          <w:sz w:val="28"/>
          <w:szCs w:val="20"/>
        </w:rPr>
        <w:t>，主因液晶電視、筆電等採購代理減少；食品、飲料及菸草批發業增</w:t>
      </w:r>
      <w:r w:rsidR="00E8632B">
        <w:rPr>
          <w:rFonts w:eastAsia="標楷體" w:hint="eastAsia"/>
          <w:kern w:val="0"/>
          <w:sz w:val="28"/>
          <w:szCs w:val="20"/>
        </w:rPr>
        <w:t>加</w:t>
      </w:r>
      <w:r w:rsidR="00CF5B7C" w:rsidRPr="00CF5B7C">
        <w:rPr>
          <w:rFonts w:eastAsia="標楷體" w:hint="eastAsia"/>
          <w:kern w:val="0"/>
          <w:sz w:val="28"/>
          <w:szCs w:val="20"/>
        </w:rPr>
        <w:t>3.3</w:t>
      </w:r>
      <w:r w:rsidR="00A116EA">
        <w:rPr>
          <w:rFonts w:eastAsia="標楷體" w:hint="eastAsia"/>
          <w:kern w:val="0"/>
          <w:sz w:val="28"/>
          <w:szCs w:val="20"/>
        </w:rPr>
        <w:t>%</w:t>
      </w:r>
      <w:r w:rsidR="00CF5B7C" w:rsidRPr="00CF5B7C">
        <w:rPr>
          <w:rFonts w:eastAsia="標楷體" w:hint="eastAsia"/>
          <w:kern w:val="0"/>
          <w:sz w:val="28"/>
          <w:szCs w:val="20"/>
        </w:rPr>
        <w:t>，主因業者春節提前促銷，加上今年買氣上升所致；家庭器具批發業增</w:t>
      </w:r>
      <w:r w:rsidR="00E8632B">
        <w:rPr>
          <w:rFonts w:eastAsia="標楷體" w:hint="eastAsia"/>
          <w:kern w:val="0"/>
          <w:sz w:val="28"/>
          <w:szCs w:val="20"/>
        </w:rPr>
        <w:t>加</w:t>
      </w:r>
      <w:r w:rsidR="00CF5B7C" w:rsidRPr="00CF5B7C">
        <w:rPr>
          <w:rFonts w:eastAsia="標楷體" w:hint="eastAsia"/>
          <w:kern w:val="0"/>
          <w:sz w:val="28"/>
          <w:szCs w:val="20"/>
        </w:rPr>
        <w:t>3.2</w:t>
      </w:r>
      <w:r w:rsidR="00A116EA">
        <w:rPr>
          <w:rFonts w:eastAsia="標楷體" w:hint="eastAsia"/>
          <w:kern w:val="0"/>
          <w:sz w:val="28"/>
          <w:szCs w:val="20"/>
        </w:rPr>
        <w:t>%</w:t>
      </w:r>
      <w:r w:rsidR="00CF5B7C" w:rsidRPr="00CF5B7C">
        <w:rPr>
          <w:rFonts w:eastAsia="標楷體" w:hint="eastAsia"/>
          <w:kern w:val="0"/>
          <w:sz w:val="28"/>
          <w:szCs w:val="20"/>
        </w:rPr>
        <w:t>，因尾牙摸彩、家具與電器汰換等需求增多所致。</w:t>
      </w:r>
    </w:p>
    <w:p w:rsidR="003F3F99" w:rsidRPr="00421927" w:rsidRDefault="003F3F99"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p>
    <w:p w:rsidR="003F3F99" w:rsidRPr="00CA70FE" w:rsidRDefault="003F3F99" w:rsidP="003F3F99">
      <w:pPr>
        <w:snapToGrid w:val="0"/>
        <w:spacing w:afterLines="20" w:after="72"/>
        <w:ind w:right="-142"/>
        <w:jc w:val="center"/>
        <w:rPr>
          <w:rFonts w:eastAsia="標楷體"/>
          <w:sz w:val="28"/>
        </w:rPr>
      </w:pPr>
      <w:r w:rsidRPr="00CA70FE">
        <w:rPr>
          <w:rFonts w:eastAsia="標楷體"/>
          <w:b/>
          <w:bCs/>
          <w:sz w:val="28"/>
        </w:rPr>
        <w:t>表</w:t>
      </w:r>
      <w:r w:rsidRPr="00CA70FE">
        <w:rPr>
          <w:rFonts w:eastAsia="標楷體"/>
          <w:b/>
          <w:bCs/>
          <w:sz w:val="28"/>
        </w:rPr>
        <w:t>2-3-2</w:t>
      </w:r>
      <w:r w:rsidRPr="00CA70FE">
        <w:rPr>
          <w:rFonts w:eastAsia="標楷體"/>
          <w:b/>
          <w:spacing w:val="20"/>
          <w:sz w:val="28"/>
        </w:rPr>
        <w:t xml:space="preserve">  </w:t>
      </w:r>
      <w:r w:rsidRPr="00CA70FE">
        <w:rPr>
          <w:rFonts w:eastAsia="標楷體"/>
          <w:b/>
          <w:bCs/>
          <w:sz w:val="28"/>
        </w:rPr>
        <w:t>批發業營業額變動概況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E8632B" w:rsidRPr="00053D86" w:rsidTr="00AF5F41">
        <w:tc>
          <w:tcPr>
            <w:tcW w:w="2722" w:type="dxa"/>
            <w:vMerge w:val="restart"/>
            <w:tcBorders>
              <w:top w:val="single" w:sz="4" w:space="0" w:color="auto"/>
              <w:right w:val="single" w:sz="4" w:space="0" w:color="auto"/>
            </w:tcBorders>
            <w:vAlign w:val="center"/>
          </w:tcPr>
          <w:p w:rsidR="00E8632B" w:rsidRPr="00053D86" w:rsidRDefault="00E8632B" w:rsidP="002600D3">
            <w:pPr>
              <w:snapToGrid w:val="0"/>
              <w:spacing w:line="300" w:lineRule="exact"/>
              <w:ind w:left="28" w:right="-28"/>
              <w:jc w:val="center"/>
              <w:rPr>
                <w:rFonts w:eastAsia="標楷體"/>
              </w:rPr>
            </w:pPr>
            <w:r w:rsidRPr="00053D86">
              <w:rPr>
                <w:rFonts w:eastAsia="標楷體" w:hint="eastAsia"/>
              </w:rPr>
              <w:t>行業別</w:t>
            </w:r>
          </w:p>
        </w:tc>
        <w:tc>
          <w:tcPr>
            <w:tcW w:w="1559" w:type="dxa"/>
            <w:tcBorders>
              <w:top w:val="single" w:sz="4" w:space="0" w:color="auto"/>
            </w:tcBorders>
          </w:tcPr>
          <w:p w:rsidR="00E8632B" w:rsidRPr="00053D86" w:rsidRDefault="00E8632B" w:rsidP="00D93D66">
            <w:pPr>
              <w:snapToGrid w:val="0"/>
              <w:spacing w:line="300" w:lineRule="exact"/>
              <w:ind w:left="28"/>
              <w:jc w:val="center"/>
              <w:rPr>
                <w:rFonts w:eastAsia="標楷體"/>
              </w:rPr>
            </w:pPr>
            <w:r>
              <w:rPr>
                <w:rFonts w:eastAsia="標楷體" w:hint="eastAsia"/>
              </w:rPr>
              <w:t>104</w:t>
            </w:r>
            <w:r w:rsidRPr="00053D86">
              <w:rPr>
                <w:rFonts w:eastAsia="標楷體" w:hint="eastAsia"/>
              </w:rPr>
              <w:t>年</w:t>
            </w:r>
            <w:r>
              <w:rPr>
                <w:rFonts w:eastAsia="標楷體" w:hint="eastAsia"/>
              </w:rPr>
              <w:t>2</w:t>
            </w:r>
            <w:r w:rsidRPr="00053D86">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E8632B" w:rsidRPr="00053D86" w:rsidRDefault="00E8632B" w:rsidP="002600D3">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E8632B" w:rsidRPr="00053D86" w:rsidRDefault="00E8632B" w:rsidP="009719C7">
            <w:pPr>
              <w:snapToGrid w:val="0"/>
              <w:spacing w:line="300" w:lineRule="exact"/>
              <w:ind w:left="28"/>
              <w:jc w:val="center"/>
              <w:rPr>
                <w:rFonts w:eastAsia="標楷體"/>
              </w:rPr>
            </w:pPr>
            <w:r>
              <w:rPr>
                <w:rFonts w:eastAsia="標楷體" w:hint="eastAsia"/>
              </w:rPr>
              <w:t>104</w:t>
            </w:r>
            <w:r w:rsidRPr="00053D86">
              <w:rPr>
                <w:rFonts w:eastAsia="標楷體" w:hint="eastAsia"/>
              </w:rPr>
              <w:t>年</w:t>
            </w:r>
            <w:r w:rsidR="00B628F7">
              <w:rPr>
                <w:rFonts w:eastAsia="標楷體" w:hint="eastAsia"/>
              </w:rPr>
              <w:t>1~</w:t>
            </w:r>
            <w:r>
              <w:rPr>
                <w:rFonts w:eastAsia="標楷體" w:hint="eastAsia"/>
              </w:rPr>
              <w:t>2</w:t>
            </w:r>
            <w:r w:rsidRPr="00053D86">
              <w:rPr>
                <w:rFonts w:eastAsia="標楷體" w:hint="eastAsia"/>
              </w:rPr>
              <w:t>月</w:t>
            </w:r>
          </w:p>
        </w:tc>
        <w:tc>
          <w:tcPr>
            <w:tcW w:w="1560" w:type="dxa"/>
            <w:tcBorders>
              <w:top w:val="single" w:sz="4" w:space="0" w:color="auto"/>
              <w:left w:val="nil"/>
              <w:bottom w:val="single" w:sz="4" w:space="0" w:color="auto"/>
            </w:tcBorders>
            <w:vAlign w:val="center"/>
          </w:tcPr>
          <w:p w:rsidR="00E8632B" w:rsidRPr="00053D86" w:rsidRDefault="00E8632B" w:rsidP="002600D3">
            <w:pPr>
              <w:snapToGrid w:val="0"/>
              <w:spacing w:line="300" w:lineRule="exact"/>
              <w:ind w:left="28" w:right="-142"/>
              <w:jc w:val="center"/>
              <w:rPr>
                <w:rFonts w:eastAsia="標楷體"/>
              </w:rPr>
            </w:pPr>
          </w:p>
        </w:tc>
      </w:tr>
      <w:tr w:rsidR="00B628F7" w:rsidRPr="00053D86" w:rsidTr="00AF5F41">
        <w:tc>
          <w:tcPr>
            <w:tcW w:w="2722" w:type="dxa"/>
            <w:vMerge/>
            <w:tcBorders>
              <w:bottom w:val="single" w:sz="4" w:space="0" w:color="auto"/>
              <w:right w:val="single" w:sz="4" w:space="0" w:color="auto"/>
            </w:tcBorders>
            <w:vAlign w:val="center"/>
          </w:tcPr>
          <w:p w:rsidR="00B628F7" w:rsidRPr="00053D86" w:rsidRDefault="00B628F7" w:rsidP="002600D3">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B628F7" w:rsidRPr="00053D86" w:rsidRDefault="00B628F7" w:rsidP="002600D3">
            <w:pPr>
              <w:snapToGrid w:val="0"/>
              <w:spacing w:line="300" w:lineRule="exact"/>
              <w:ind w:left="28"/>
              <w:jc w:val="center"/>
              <w:rPr>
                <w:rFonts w:eastAsia="標楷體"/>
              </w:rPr>
            </w:pPr>
            <w:r w:rsidRPr="00053D86">
              <w:rPr>
                <w:rFonts w:eastAsia="標楷體" w:hint="eastAsia"/>
              </w:rPr>
              <w:t>營業額</w:t>
            </w:r>
          </w:p>
          <w:p w:rsidR="00B628F7" w:rsidRPr="00053D86" w:rsidRDefault="00B628F7" w:rsidP="002600D3">
            <w:pPr>
              <w:snapToGrid w:val="0"/>
              <w:spacing w:line="300" w:lineRule="exact"/>
              <w:ind w:left="28"/>
              <w:jc w:val="center"/>
              <w:rPr>
                <w:rFonts w:eastAsia="標楷體"/>
              </w:rPr>
            </w:pPr>
            <w:r w:rsidRPr="00053D86">
              <w:rPr>
                <w:rFonts w:eastAsia="標楷體" w:hint="eastAsia"/>
              </w:rPr>
              <w:t>(</w:t>
            </w:r>
            <w:r w:rsidRPr="00053D86">
              <w:rPr>
                <w:rFonts w:eastAsia="標楷體" w:hint="eastAsia"/>
              </w:rPr>
              <w:t>億元</w:t>
            </w:r>
            <w:r w:rsidRPr="00053D86">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B628F7" w:rsidRPr="00053D86" w:rsidRDefault="00B628F7" w:rsidP="009719C7">
            <w:pPr>
              <w:snapToGrid w:val="0"/>
              <w:spacing w:line="300" w:lineRule="exact"/>
              <w:ind w:left="28" w:right="-1"/>
              <w:jc w:val="center"/>
              <w:rPr>
                <w:rFonts w:eastAsia="標楷體"/>
              </w:rPr>
            </w:pPr>
            <w:r w:rsidRPr="00053D86">
              <w:rPr>
                <w:rFonts w:eastAsia="標楷體"/>
              </w:rPr>
              <w:t>較</w:t>
            </w:r>
            <w:r>
              <w:rPr>
                <w:rFonts w:eastAsia="標楷體"/>
              </w:rPr>
              <w:t>10</w:t>
            </w:r>
            <w:r>
              <w:rPr>
                <w:rFonts w:eastAsia="標楷體" w:hint="eastAsia"/>
              </w:rPr>
              <w:t>3</w:t>
            </w:r>
            <w:r w:rsidRPr="00053D86">
              <w:rPr>
                <w:rFonts w:eastAsia="標楷體"/>
              </w:rPr>
              <w:t>年同月</w:t>
            </w:r>
          </w:p>
          <w:p w:rsidR="00B628F7" w:rsidRPr="00053D86" w:rsidRDefault="00B628F7" w:rsidP="009719C7">
            <w:pPr>
              <w:snapToGrid w:val="0"/>
              <w:spacing w:line="300" w:lineRule="exact"/>
              <w:ind w:left="28" w:right="-1"/>
              <w:jc w:val="center"/>
              <w:rPr>
                <w:rFonts w:eastAsia="標楷體"/>
              </w:rPr>
            </w:pPr>
            <w:r w:rsidRPr="00053D86">
              <w:rPr>
                <w:rFonts w:eastAsia="標楷體"/>
              </w:rPr>
              <w:t>增減</w:t>
            </w:r>
            <w:r w:rsidRPr="00053D86">
              <w:rPr>
                <w:rFonts w:eastAsia="標楷體"/>
              </w:rPr>
              <w:t>(</w:t>
            </w:r>
            <w:r w:rsidR="00A116EA">
              <w:rPr>
                <w:rFonts w:eastAsia="標楷體" w:hint="eastAsia"/>
              </w:rPr>
              <w:t>%</w:t>
            </w:r>
            <w:r w:rsidRPr="00053D86">
              <w:rPr>
                <w:rFonts w:eastAsia="標楷體"/>
              </w:rPr>
              <w:t>)</w:t>
            </w:r>
          </w:p>
        </w:tc>
        <w:tc>
          <w:tcPr>
            <w:tcW w:w="1559" w:type="dxa"/>
            <w:tcBorders>
              <w:left w:val="double" w:sz="4" w:space="0" w:color="auto"/>
              <w:bottom w:val="single" w:sz="4" w:space="0" w:color="auto"/>
              <w:right w:val="single" w:sz="4" w:space="0" w:color="auto"/>
            </w:tcBorders>
          </w:tcPr>
          <w:p w:rsidR="00B628F7" w:rsidRPr="00053D86" w:rsidRDefault="00B628F7" w:rsidP="009719C7">
            <w:pPr>
              <w:snapToGrid w:val="0"/>
              <w:spacing w:line="300" w:lineRule="exact"/>
              <w:ind w:left="28"/>
              <w:jc w:val="center"/>
              <w:rPr>
                <w:rFonts w:eastAsia="標楷體"/>
              </w:rPr>
            </w:pPr>
            <w:r w:rsidRPr="00053D86">
              <w:rPr>
                <w:rFonts w:eastAsia="標楷體" w:hint="eastAsia"/>
              </w:rPr>
              <w:t>營業額</w:t>
            </w:r>
          </w:p>
          <w:p w:rsidR="00B628F7" w:rsidRPr="00053D86" w:rsidRDefault="00B628F7" w:rsidP="009719C7">
            <w:pPr>
              <w:snapToGrid w:val="0"/>
              <w:spacing w:line="300" w:lineRule="exact"/>
              <w:ind w:left="28"/>
              <w:jc w:val="center"/>
              <w:rPr>
                <w:rFonts w:eastAsia="標楷體"/>
              </w:rPr>
            </w:pPr>
            <w:r w:rsidRPr="00053D86">
              <w:rPr>
                <w:rFonts w:eastAsia="標楷體" w:hint="eastAsia"/>
              </w:rPr>
              <w:t>(</w:t>
            </w:r>
            <w:r w:rsidRPr="00053D86">
              <w:rPr>
                <w:rFonts w:eastAsia="標楷體" w:hint="eastAsia"/>
              </w:rPr>
              <w:t>億元</w:t>
            </w:r>
            <w:r w:rsidRPr="00053D86">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B628F7" w:rsidRPr="00053D86" w:rsidRDefault="00B628F7" w:rsidP="002600D3">
            <w:pPr>
              <w:snapToGrid w:val="0"/>
              <w:spacing w:line="300" w:lineRule="exact"/>
              <w:ind w:left="28" w:right="-1"/>
              <w:jc w:val="center"/>
              <w:rPr>
                <w:rFonts w:eastAsia="標楷體"/>
              </w:rPr>
            </w:pPr>
            <w:r w:rsidRPr="00053D86">
              <w:rPr>
                <w:rFonts w:eastAsia="標楷體"/>
              </w:rPr>
              <w:t>較</w:t>
            </w:r>
            <w:r>
              <w:rPr>
                <w:rFonts w:eastAsia="標楷體"/>
              </w:rPr>
              <w:t>10</w:t>
            </w:r>
            <w:r>
              <w:rPr>
                <w:rFonts w:eastAsia="標楷體" w:hint="eastAsia"/>
              </w:rPr>
              <w:t>3</w:t>
            </w:r>
            <w:r w:rsidRPr="00053D86">
              <w:rPr>
                <w:rFonts w:eastAsia="標楷體"/>
              </w:rPr>
              <w:t>年同</w:t>
            </w:r>
            <w:r>
              <w:rPr>
                <w:rFonts w:eastAsia="標楷體" w:hint="eastAsia"/>
              </w:rPr>
              <w:t>期</w:t>
            </w:r>
          </w:p>
          <w:p w:rsidR="00B628F7" w:rsidRPr="00053D86" w:rsidRDefault="00B628F7" w:rsidP="002600D3">
            <w:pPr>
              <w:snapToGrid w:val="0"/>
              <w:spacing w:line="300" w:lineRule="exact"/>
              <w:ind w:left="28" w:right="-1"/>
              <w:jc w:val="center"/>
              <w:rPr>
                <w:rFonts w:eastAsia="標楷體"/>
              </w:rPr>
            </w:pPr>
            <w:r w:rsidRPr="00053D86">
              <w:rPr>
                <w:rFonts w:eastAsia="標楷體"/>
              </w:rPr>
              <w:t>增減</w:t>
            </w:r>
            <w:r w:rsidRPr="00053D86">
              <w:rPr>
                <w:rFonts w:eastAsia="標楷體"/>
              </w:rPr>
              <w:t>(</w:t>
            </w:r>
            <w:r w:rsidR="00A116EA">
              <w:rPr>
                <w:rFonts w:eastAsia="標楷體" w:hint="eastAsia"/>
              </w:rPr>
              <w:t>%</w:t>
            </w:r>
            <w:r w:rsidRPr="00053D86">
              <w:rPr>
                <w:rFonts w:eastAsia="標楷體"/>
              </w:rPr>
              <w:t>)</w:t>
            </w:r>
          </w:p>
        </w:tc>
      </w:tr>
      <w:tr w:rsidR="00B628F7" w:rsidRPr="00F6171E" w:rsidTr="009B2AAA">
        <w:tc>
          <w:tcPr>
            <w:tcW w:w="2722" w:type="dxa"/>
            <w:tcBorders>
              <w:top w:val="single" w:sz="4" w:space="0" w:color="auto"/>
              <w:right w:val="single" w:sz="4" w:space="0" w:color="auto"/>
            </w:tcBorders>
          </w:tcPr>
          <w:p w:rsidR="00B628F7" w:rsidRPr="00780D5E" w:rsidRDefault="00B628F7" w:rsidP="00A55803">
            <w:pPr>
              <w:snapToGrid w:val="0"/>
              <w:spacing w:line="320" w:lineRule="exact"/>
              <w:ind w:left="28" w:right="-142"/>
              <w:jc w:val="both"/>
              <w:rPr>
                <w:rFonts w:eastAsia="標楷體"/>
                <w:b/>
                <w:bCs/>
              </w:rPr>
            </w:pPr>
            <w:r w:rsidRPr="00780D5E">
              <w:rPr>
                <w:rFonts w:eastAsia="標楷體"/>
                <w:b/>
                <w:bCs/>
              </w:rPr>
              <w:t>合計</w:t>
            </w:r>
          </w:p>
        </w:tc>
        <w:tc>
          <w:tcPr>
            <w:tcW w:w="1559" w:type="dxa"/>
            <w:tcBorders>
              <w:top w:val="single" w:sz="4" w:space="0" w:color="auto"/>
            </w:tcBorders>
          </w:tcPr>
          <w:p w:rsidR="00B628F7" w:rsidRPr="00C84B1F" w:rsidRDefault="00B628F7" w:rsidP="003C5A7D">
            <w:pPr>
              <w:ind w:rightChars="165" w:right="396"/>
              <w:jc w:val="right"/>
              <w:rPr>
                <w:rFonts w:eastAsia="標楷體"/>
              </w:rPr>
            </w:pPr>
            <w:r>
              <w:rPr>
                <w:rFonts w:eastAsia="標楷體"/>
              </w:rPr>
              <w:t xml:space="preserve"> </w:t>
            </w:r>
            <w:r>
              <w:rPr>
                <w:rFonts w:eastAsia="標楷體" w:hint="eastAsia"/>
              </w:rPr>
              <w:t>6,865</w:t>
            </w:r>
          </w:p>
        </w:tc>
        <w:tc>
          <w:tcPr>
            <w:tcW w:w="1559" w:type="dxa"/>
            <w:tcBorders>
              <w:top w:val="single" w:sz="4" w:space="0" w:color="auto"/>
              <w:left w:val="nil"/>
              <w:right w:val="double" w:sz="4" w:space="0" w:color="auto"/>
            </w:tcBorders>
          </w:tcPr>
          <w:p w:rsidR="00B628F7" w:rsidRPr="00C84B1F" w:rsidRDefault="00B628F7" w:rsidP="009719C7">
            <w:pPr>
              <w:ind w:rightChars="283" w:right="679"/>
              <w:jc w:val="right"/>
              <w:rPr>
                <w:rFonts w:eastAsia="標楷體"/>
              </w:rPr>
            </w:pPr>
            <w:r>
              <w:rPr>
                <w:rFonts w:eastAsia="標楷體" w:hint="eastAsia"/>
              </w:rPr>
              <w:t>-3</w:t>
            </w:r>
            <w:r w:rsidRPr="00C84B1F">
              <w:rPr>
                <w:rFonts w:eastAsia="標楷體"/>
              </w:rPr>
              <w:t>.</w:t>
            </w:r>
            <w:r>
              <w:rPr>
                <w:rFonts w:eastAsia="標楷體" w:hint="eastAsia"/>
              </w:rPr>
              <w:t>7</w:t>
            </w:r>
          </w:p>
        </w:tc>
        <w:tc>
          <w:tcPr>
            <w:tcW w:w="1559" w:type="dxa"/>
            <w:tcBorders>
              <w:top w:val="single" w:sz="4" w:space="0" w:color="auto"/>
              <w:left w:val="double" w:sz="4" w:space="0" w:color="auto"/>
            </w:tcBorders>
          </w:tcPr>
          <w:p w:rsidR="00B628F7" w:rsidRPr="00C84B1F" w:rsidRDefault="00B628F7" w:rsidP="00262920">
            <w:pPr>
              <w:ind w:rightChars="165" w:right="396"/>
              <w:jc w:val="right"/>
              <w:rPr>
                <w:rFonts w:eastAsia="標楷體"/>
              </w:rPr>
            </w:pPr>
            <w:r>
              <w:rPr>
                <w:rFonts w:eastAsia="標楷體"/>
              </w:rPr>
              <w:t xml:space="preserve"> </w:t>
            </w:r>
            <w:r w:rsidR="008E1CE7">
              <w:rPr>
                <w:rFonts w:eastAsia="標楷體" w:hint="eastAsia"/>
              </w:rPr>
              <w:t>15</w:t>
            </w:r>
            <w:r>
              <w:rPr>
                <w:rFonts w:eastAsia="標楷體" w:hint="eastAsia"/>
              </w:rPr>
              <w:t>,</w:t>
            </w:r>
            <w:r w:rsidR="008E1CE7">
              <w:rPr>
                <w:rFonts w:eastAsia="標楷體" w:hint="eastAsia"/>
              </w:rPr>
              <w:t>44</w:t>
            </w:r>
            <w:r>
              <w:rPr>
                <w:rFonts w:eastAsia="標楷體" w:hint="eastAsia"/>
              </w:rPr>
              <w:t>5</w:t>
            </w:r>
          </w:p>
        </w:tc>
        <w:tc>
          <w:tcPr>
            <w:tcW w:w="1560" w:type="dxa"/>
            <w:tcBorders>
              <w:top w:val="single" w:sz="4" w:space="0" w:color="auto"/>
            </w:tcBorders>
          </w:tcPr>
          <w:p w:rsidR="00B628F7" w:rsidRPr="00C84B1F" w:rsidRDefault="00B628F7" w:rsidP="008E1CE7">
            <w:pPr>
              <w:ind w:rightChars="283" w:right="679"/>
              <w:jc w:val="right"/>
              <w:rPr>
                <w:rFonts w:eastAsia="標楷體"/>
              </w:rPr>
            </w:pPr>
            <w:r>
              <w:rPr>
                <w:rFonts w:eastAsia="標楷體" w:hint="eastAsia"/>
              </w:rPr>
              <w:t>-</w:t>
            </w:r>
            <w:r w:rsidR="008E1CE7">
              <w:rPr>
                <w:rFonts w:eastAsia="標楷體" w:hint="eastAsia"/>
              </w:rPr>
              <w:t>0</w:t>
            </w:r>
            <w:r w:rsidRPr="00C84B1F">
              <w:rPr>
                <w:rFonts w:eastAsia="標楷體"/>
              </w:rPr>
              <w:t>.</w:t>
            </w:r>
            <w:r w:rsidR="008E1CE7">
              <w:rPr>
                <w:rFonts w:eastAsia="標楷體" w:hint="eastAsia"/>
              </w:rPr>
              <w:t>8</w:t>
            </w:r>
          </w:p>
        </w:tc>
      </w:tr>
      <w:tr w:rsidR="00B628F7" w:rsidRPr="00F6171E" w:rsidTr="009B2AAA">
        <w:tc>
          <w:tcPr>
            <w:tcW w:w="2722" w:type="dxa"/>
            <w:tcBorders>
              <w:right w:val="single" w:sz="4" w:space="0" w:color="auto"/>
            </w:tcBorders>
            <w:vAlign w:val="bottom"/>
          </w:tcPr>
          <w:p w:rsidR="00B628F7" w:rsidRPr="00780D5E" w:rsidRDefault="00B628F7" w:rsidP="00A55803">
            <w:pPr>
              <w:ind w:leftChars="100" w:left="240"/>
              <w:rPr>
                <w:rFonts w:eastAsia="標楷體"/>
              </w:rPr>
            </w:pPr>
            <w:r w:rsidRPr="00780D5E">
              <w:rPr>
                <w:rFonts w:eastAsia="標楷體"/>
              </w:rPr>
              <w:t>機械器具業</w:t>
            </w:r>
            <w:r w:rsidRPr="00780D5E">
              <w:rPr>
                <w:rFonts w:eastAsia="標楷體"/>
              </w:rPr>
              <w:t>(</w:t>
            </w:r>
            <w:r w:rsidRPr="00780D5E">
              <w:rPr>
                <w:rFonts w:eastAsia="標楷體"/>
              </w:rPr>
              <w:t>註</w:t>
            </w:r>
            <w:r w:rsidRPr="00780D5E">
              <w:rPr>
                <w:rFonts w:eastAsia="標楷體"/>
              </w:rPr>
              <w:t>1)</w:t>
            </w:r>
          </w:p>
        </w:tc>
        <w:tc>
          <w:tcPr>
            <w:tcW w:w="1559" w:type="dxa"/>
          </w:tcPr>
          <w:p w:rsidR="00B628F7" w:rsidRPr="00C84B1F" w:rsidRDefault="00B628F7" w:rsidP="003C5A7D">
            <w:pPr>
              <w:ind w:rightChars="165" w:right="396"/>
              <w:jc w:val="right"/>
              <w:rPr>
                <w:rFonts w:eastAsia="標楷體"/>
              </w:rPr>
            </w:pPr>
            <w:r>
              <w:rPr>
                <w:rFonts w:eastAsia="標楷體"/>
              </w:rPr>
              <w:t xml:space="preserve"> </w:t>
            </w:r>
            <w:r>
              <w:rPr>
                <w:rFonts w:eastAsia="標楷體" w:hint="eastAsia"/>
              </w:rPr>
              <w:t>2,688</w:t>
            </w:r>
          </w:p>
        </w:tc>
        <w:tc>
          <w:tcPr>
            <w:tcW w:w="1559" w:type="dxa"/>
            <w:tcBorders>
              <w:left w:val="nil"/>
              <w:right w:val="double" w:sz="4" w:space="0" w:color="auto"/>
            </w:tcBorders>
          </w:tcPr>
          <w:p w:rsidR="00B628F7" w:rsidRPr="00C84B1F" w:rsidRDefault="00B628F7" w:rsidP="009719C7">
            <w:pPr>
              <w:ind w:rightChars="283" w:right="679"/>
              <w:jc w:val="right"/>
              <w:rPr>
                <w:rFonts w:eastAsia="標楷體"/>
              </w:rPr>
            </w:pPr>
            <w:r>
              <w:rPr>
                <w:rFonts w:eastAsia="標楷體" w:hint="eastAsia"/>
              </w:rPr>
              <w:t>-7.7</w:t>
            </w:r>
          </w:p>
        </w:tc>
        <w:tc>
          <w:tcPr>
            <w:tcW w:w="1559" w:type="dxa"/>
            <w:tcBorders>
              <w:left w:val="double" w:sz="4" w:space="0" w:color="auto"/>
            </w:tcBorders>
          </w:tcPr>
          <w:p w:rsidR="00B628F7" w:rsidRPr="00C84B1F" w:rsidRDefault="00B628F7" w:rsidP="00262920">
            <w:pPr>
              <w:ind w:rightChars="165" w:right="396"/>
              <w:jc w:val="right"/>
              <w:rPr>
                <w:rFonts w:eastAsia="標楷體"/>
              </w:rPr>
            </w:pPr>
            <w:r>
              <w:rPr>
                <w:rFonts w:eastAsia="標楷體"/>
              </w:rPr>
              <w:t xml:space="preserve"> </w:t>
            </w:r>
            <w:r w:rsidR="008E1CE7">
              <w:rPr>
                <w:rFonts w:eastAsia="標楷體" w:hint="eastAsia"/>
              </w:rPr>
              <w:t>6</w:t>
            </w:r>
            <w:r>
              <w:rPr>
                <w:rFonts w:eastAsia="標楷體" w:hint="eastAsia"/>
              </w:rPr>
              <w:t>,</w:t>
            </w:r>
            <w:r w:rsidR="008E1CE7">
              <w:rPr>
                <w:rFonts w:eastAsia="標楷體" w:hint="eastAsia"/>
              </w:rPr>
              <w:t>169</w:t>
            </w:r>
          </w:p>
        </w:tc>
        <w:tc>
          <w:tcPr>
            <w:tcW w:w="1560" w:type="dxa"/>
          </w:tcPr>
          <w:p w:rsidR="00B628F7" w:rsidRPr="00C84B1F" w:rsidRDefault="00B628F7" w:rsidP="002F2554">
            <w:pPr>
              <w:ind w:rightChars="283" w:right="679"/>
              <w:jc w:val="right"/>
              <w:rPr>
                <w:rFonts w:eastAsia="標楷體"/>
              </w:rPr>
            </w:pPr>
            <w:r>
              <w:rPr>
                <w:rFonts w:eastAsia="標楷體" w:hint="eastAsia"/>
              </w:rPr>
              <w:t>-</w:t>
            </w:r>
            <w:r w:rsidR="008E1CE7">
              <w:rPr>
                <w:rFonts w:eastAsia="標楷體" w:hint="eastAsia"/>
              </w:rPr>
              <w:t>1</w:t>
            </w:r>
            <w:r>
              <w:rPr>
                <w:rFonts w:eastAsia="標楷體" w:hint="eastAsia"/>
              </w:rPr>
              <w:t>.</w:t>
            </w:r>
            <w:r w:rsidR="008E1CE7">
              <w:rPr>
                <w:rFonts w:eastAsia="標楷體" w:hint="eastAsia"/>
              </w:rPr>
              <w:t>9</w:t>
            </w:r>
          </w:p>
        </w:tc>
      </w:tr>
      <w:tr w:rsidR="00B628F7" w:rsidRPr="00F6171E" w:rsidTr="009B2AAA">
        <w:tc>
          <w:tcPr>
            <w:tcW w:w="2722" w:type="dxa"/>
            <w:tcBorders>
              <w:right w:val="single" w:sz="4" w:space="0" w:color="auto"/>
            </w:tcBorders>
            <w:vAlign w:val="bottom"/>
          </w:tcPr>
          <w:p w:rsidR="00B628F7" w:rsidRPr="00780D5E" w:rsidRDefault="00B628F7" w:rsidP="00A55803">
            <w:pPr>
              <w:ind w:leftChars="100" w:left="240"/>
              <w:rPr>
                <w:rFonts w:eastAsia="標楷體"/>
              </w:rPr>
            </w:pPr>
            <w:r w:rsidRPr="00780D5E">
              <w:rPr>
                <w:rFonts w:eastAsia="標楷體"/>
              </w:rPr>
              <w:t>食品、飲料及菸草業</w:t>
            </w:r>
          </w:p>
        </w:tc>
        <w:tc>
          <w:tcPr>
            <w:tcW w:w="1559" w:type="dxa"/>
          </w:tcPr>
          <w:p w:rsidR="00B628F7" w:rsidRPr="00C84B1F" w:rsidRDefault="00B628F7" w:rsidP="003C5A7D">
            <w:pPr>
              <w:ind w:rightChars="165" w:right="396"/>
              <w:jc w:val="right"/>
              <w:rPr>
                <w:rFonts w:eastAsia="標楷體"/>
              </w:rPr>
            </w:pPr>
            <w:r w:rsidRPr="00C84B1F">
              <w:rPr>
                <w:rFonts w:eastAsia="標楷體"/>
              </w:rPr>
              <w:t xml:space="preserve">  </w:t>
            </w:r>
            <w:r>
              <w:rPr>
                <w:rFonts w:eastAsia="標楷體" w:hint="eastAsia"/>
              </w:rPr>
              <w:t>709</w:t>
            </w:r>
          </w:p>
        </w:tc>
        <w:tc>
          <w:tcPr>
            <w:tcW w:w="1559" w:type="dxa"/>
            <w:tcBorders>
              <w:left w:val="nil"/>
              <w:right w:val="double" w:sz="4" w:space="0" w:color="auto"/>
            </w:tcBorders>
          </w:tcPr>
          <w:p w:rsidR="00B628F7" w:rsidRPr="00C84B1F" w:rsidRDefault="00B628F7" w:rsidP="009719C7">
            <w:pPr>
              <w:ind w:rightChars="283" w:right="679"/>
              <w:jc w:val="right"/>
              <w:rPr>
                <w:rFonts w:eastAsia="標楷體"/>
              </w:rPr>
            </w:pPr>
            <w:r>
              <w:rPr>
                <w:rFonts w:eastAsia="標楷體" w:hint="eastAsia"/>
              </w:rPr>
              <w:t>9.7</w:t>
            </w:r>
          </w:p>
        </w:tc>
        <w:tc>
          <w:tcPr>
            <w:tcW w:w="1559" w:type="dxa"/>
            <w:tcBorders>
              <w:left w:val="double" w:sz="4" w:space="0" w:color="auto"/>
            </w:tcBorders>
          </w:tcPr>
          <w:p w:rsidR="00B628F7" w:rsidRPr="00C84B1F" w:rsidRDefault="00B628F7" w:rsidP="00262920">
            <w:pPr>
              <w:ind w:rightChars="165" w:right="396"/>
              <w:jc w:val="right"/>
              <w:rPr>
                <w:rFonts w:eastAsia="標楷體"/>
              </w:rPr>
            </w:pPr>
            <w:r w:rsidRPr="00C84B1F">
              <w:rPr>
                <w:rFonts w:eastAsia="標楷體"/>
              </w:rPr>
              <w:t xml:space="preserve">  </w:t>
            </w:r>
            <w:r w:rsidR="008E1CE7">
              <w:rPr>
                <w:rFonts w:eastAsia="標楷體" w:hint="eastAsia"/>
              </w:rPr>
              <w:t>1,513</w:t>
            </w:r>
          </w:p>
        </w:tc>
        <w:tc>
          <w:tcPr>
            <w:tcW w:w="1560" w:type="dxa"/>
          </w:tcPr>
          <w:p w:rsidR="00B628F7" w:rsidRPr="00C84B1F" w:rsidRDefault="008E1CE7" w:rsidP="00071C6B">
            <w:pPr>
              <w:ind w:rightChars="283" w:right="679"/>
              <w:jc w:val="right"/>
              <w:rPr>
                <w:rFonts w:eastAsia="標楷體"/>
              </w:rPr>
            </w:pPr>
            <w:r>
              <w:rPr>
                <w:rFonts w:eastAsia="標楷體" w:hint="eastAsia"/>
              </w:rPr>
              <w:t>3</w:t>
            </w:r>
            <w:r w:rsidR="00B628F7">
              <w:rPr>
                <w:rFonts w:eastAsia="標楷體" w:hint="eastAsia"/>
              </w:rPr>
              <w:t>.</w:t>
            </w:r>
            <w:r>
              <w:rPr>
                <w:rFonts w:eastAsia="標楷體" w:hint="eastAsia"/>
              </w:rPr>
              <w:t>3</w:t>
            </w:r>
          </w:p>
        </w:tc>
      </w:tr>
      <w:tr w:rsidR="00B628F7" w:rsidRPr="00F6171E" w:rsidTr="009B2AAA">
        <w:tc>
          <w:tcPr>
            <w:tcW w:w="2722" w:type="dxa"/>
            <w:tcBorders>
              <w:right w:val="single" w:sz="4" w:space="0" w:color="auto"/>
            </w:tcBorders>
            <w:vAlign w:val="bottom"/>
          </w:tcPr>
          <w:p w:rsidR="00B628F7" w:rsidRPr="00780D5E" w:rsidRDefault="00B628F7" w:rsidP="00A55803">
            <w:pPr>
              <w:ind w:leftChars="100" w:left="240"/>
              <w:rPr>
                <w:rFonts w:eastAsia="標楷體"/>
              </w:rPr>
            </w:pPr>
            <w:r w:rsidRPr="00780D5E">
              <w:rPr>
                <w:rFonts w:eastAsia="標楷體"/>
              </w:rPr>
              <w:t>家庭器具業</w:t>
            </w:r>
            <w:r w:rsidRPr="00780D5E">
              <w:rPr>
                <w:rFonts w:eastAsia="標楷體"/>
              </w:rPr>
              <w:t>(</w:t>
            </w:r>
            <w:r w:rsidRPr="00780D5E">
              <w:rPr>
                <w:rFonts w:eastAsia="標楷體"/>
              </w:rPr>
              <w:t>註</w:t>
            </w:r>
            <w:r w:rsidRPr="00780D5E">
              <w:rPr>
                <w:rFonts w:eastAsia="標楷體"/>
              </w:rPr>
              <w:t>2)</w:t>
            </w:r>
          </w:p>
        </w:tc>
        <w:tc>
          <w:tcPr>
            <w:tcW w:w="1559" w:type="dxa"/>
          </w:tcPr>
          <w:p w:rsidR="00B628F7" w:rsidRPr="00C84B1F" w:rsidRDefault="00B628F7" w:rsidP="003C5A7D">
            <w:pPr>
              <w:ind w:rightChars="165" w:right="396"/>
              <w:jc w:val="right"/>
              <w:rPr>
                <w:rFonts w:eastAsia="標楷體"/>
              </w:rPr>
            </w:pPr>
            <w:r w:rsidRPr="00C84B1F">
              <w:rPr>
                <w:rFonts w:eastAsia="標楷體"/>
              </w:rPr>
              <w:t xml:space="preserve">  </w:t>
            </w:r>
            <w:r>
              <w:rPr>
                <w:rFonts w:eastAsia="標楷體" w:hint="eastAsia"/>
              </w:rPr>
              <w:t>575</w:t>
            </w:r>
          </w:p>
        </w:tc>
        <w:tc>
          <w:tcPr>
            <w:tcW w:w="1559" w:type="dxa"/>
            <w:tcBorders>
              <w:left w:val="nil"/>
              <w:right w:val="double" w:sz="4" w:space="0" w:color="auto"/>
            </w:tcBorders>
          </w:tcPr>
          <w:p w:rsidR="00B628F7" w:rsidRPr="00C84B1F" w:rsidRDefault="00B628F7" w:rsidP="009719C7">
            <w:pPr>
              <w:ind w:rightChars="283" w:right="679"/>
              <w:jc w:val="right"/>
              <w:rPr>
                <w:rFonts w:eastAsia="標楷體"/>
              </w:rPr>
            </w:pPr>
            <w:r>
              <w:rPr>
                <w:rFonts w:eastAsia="標楷體" w:hint="eastAsia"/>
              </w:rPr>
              <w:t>1.1</w:t>
            </w:r>
          </w:p>
        </w:tc>
        <w:tc>
          <w:tcPr>
            <w:tcW w:w="1559" w:type="dxa"/>
            <w:tcBorders>
              <w:left w:val="double" w:sz="4" w:space="0" w:color="auto"/>
            </w:tcBorders>
          </w:tcPr>
          <w:p w:rsidR="00B628F7" w:rsidRPr="00C84B1F" w:rsidRDefault="00B628F7" w:rsidP="00262920">
            <w:pPr>
              <w:ind w:rightChars="165" w:right="396"/>
              <w:jc w:val="right"/>
              <w:rPr>
                <w:rFonts w:eastAsia="標楷體"/>
              </w:rPr>
            </w:pPr>
            <w:r w:rsidRPr="00C84B1F">
              <w:rPr>
                <w:rFonts w:eastAsia="標楷體"/>
              </w:rPr>
              <w:t xml:space="preserve">  </w:t>
            </w:r>
            <w:r w:rsidR="008E1CE7">
              <w:rPr>
                <w:rFonts w:eastAsia="標楷體" w:hint="eastAsia"/>
              </w:rPr>
              <w:t>1,254</w:t>
            </w:r>
          </w:p>
        </w:tc>
        <w:tc>
          <w:tcPr>
            <w:tcW w:w="1560" w:type="dxa"/>
          </w:tcPr>
          <w:p w:rsidR="00B628F7" w:rsidRPr="00C84B1F" w:rsidRDefault="008E1CE7" w:rsidP="008E1CE7">
            <w:pPr>
              <w:ind w:rightChars="283" w:right="679"/>
              <w:jc w:val="right"/>
              <w:rPr>
                <w:rFonts w:eastAsia="標楷體"/>
              </w:rPr>
            </w:pPr>
            <w:r>
              <w:rPr>
                <w:rFonts w:eastAsia="標楷體" w:hint="eastAsia"/>
              </w:rPr>
              <w:t>3.2</w:t>
            </w:r>
          </w:p>
        </w:tc>
      </w:tr>
      <w:tr w:rsidR="00B628F7" w:rsidRPr="00F6171E" w:rsidTr="009B2AAA">
        <w:tc>
          <w:tcPr>
            <w:tcW w:w="2722" w:type="dxa"/>
            <w:tcBorders>
              <w:right w:val="single" w:sz="4" w:space="0" w:color="auto"/>
            </w:tcBorders>
            <w:vAlign w:val="bottom"/>
          </w:tcPr>
          <w:p w:rsidR="00B628F7" w:rsidRPr="00780D5E" w:rsidRDefault="00B628F7" w:rsidP="00A55803">
            <w:pPr>
              <w:ind w:leftChars="100" w:left="240"/>
              <w:rPr>
                <w:rFonts w:eastAsia="標楷體"/>
              </w:rPr>
            </w:pPr>
            <w:r w:rsidRPr="00780D5E">
              <w:rPr>
                <w:rFonts w:eastAsia="標楷體"/>
              </w:rPr>
              <w:t>建材業</w:t>
            </w:r>
          </w:p>
        </w:tc>
        <w:tc>
          <w:tcPr>
            <w:tcW w:w="1559" w:type="dxa"/>
          </w:tcPr>
          <w:p w:rsidR="00B628F7" w:rsidRPr="00C84B1F" w:rsidRDefault="00B628F7" w:rsidP="003C5A7D">
            <w:pPr>
              <w:ind w:rightChars="165" w:right="396"/>
              <w:jc w:val="right"/>
              <w:rPr>
                <w:rFonts w:eastAsia="標楷體"/>
              </w:rPr>
            </w:pPr>
            <w:r w:rsidRPr="00C84B1F">
              <w:rPr>
                <w:rFonts w:eastAsia="標楷體"/>
              </w:rPr>
              <w:t xml:space="preserve">  </w:t>
            </w:r>
            <w:r>
              <w:rPr>
                <w:rFonts w:eastAsia="標楷體" w:hint="eastAsia"/>
              </w:rPr>
              <w:t>553</w:t>
            </w:r>
          </w:p>
        </w:tc>
        <w:tc>
          <w:tcPr>
            <w:tcW w:w="1559" w:type="dxa"/>
            <w:tcBorders>
              <w:left w:val="nil"/>
              <w:right w:val="double" w:sz="4" w:space="0" w:color="auto"/>
            </w:tcBorders>
          </w:tcPr>
          <w:p w:rsidR="00B628F7" w:rsidRPr="00C84B1F" w:rsidRDefault="00B628F7" w:rsidP="009719C7">
            <w:pPr>
              <w:ind w:rightChars="283" w:right="679"/>
              <w:jc w:val="right"/>
              <w:rPr>
                <w:rFonts w:eastAsia="標楷體"/>
              </w:rPr>
            </w:pPr>
            <w:r>
              <w:rPr>
                <w:rFonts w:eastAsia="標楷體" w:hint="eastAsia"/>
              </w:rPr>
              <w:t>-8.0</w:t>
            </w:r>
          </w:p>
        </w:tc>
        <w:tc>
          <w:tcPr>
            <w:tcW w:w="1559" w:type="dxa"/>
            <w:tcBorders>
              <w:left w:val="double" w:sz="4" w:space="0" w:color="auto"/>
            </w:tcBorders>
          </w:tcPr>
          <w:p w:rsidR="00B628F7" w:rsidRPr="00C84B1F" w:rsidRDefault="00B628F7" w:rsidP="00262920">
            <w:pPr>
              <w:ind w:rightChars="165" w:right="396"/>
              <w:jc w:val="right"/>
              <w:rPr>
                <w:rFonts w:eastAsia="標楷體"/>
              </w:rPr>
            </w:pPr>
            <w:r w:rsidRPr="00C84B1F">
              <w:rPr>
                <w:rFonts w:eastAsia="標楷體"/>
              </w:rPr>
              <w:t xml:space="preserve">  </w:t>
            </w:r>
            <w:r w:rsidR="008E1CE7">
              <w:rPr>
                <w:rFonts w:eastAsia="標楷體" w:hint="eastAsia"/>
              </w:rPr>
              <w:t>1,245</w:t>
            </w:r>
          </w:p>
        </w:tc>
        <w:tc>
          <w:tcPr>
            <w:tcW w:w="1560" w:type="dxa"/>
          </w:tcPr>
          <w:p w:rsidR="00B628F7" w:rsidRPr="00C84B1F" w:rsidRDefault="00B628F7" w:rsidP="00A55803">
            <w:pPr>
              <w:ind w:rightChars="283" w:right="679"/>
              <w:jc w:val="right"/>
              <w:rPr>
                <w:rFonts w:eastAsia="標楷體"/>
              </w:rPr>
            </w:pPr>
            <w:r>
              <w:rPr>
                <w:rFonts w:eastAsia="標楷體" w:hint="eastAsia"/>
              </w:rPr>
              <w:t>-</w:t>
            </w:r>
            <w:r w:rsidR="008E1CE7">
              <w:rPr>
                <w:rFonts w:eastAsia="標楷體" w:hint="eastAsia"/>
              </w:rPr>
              <w:t>2.2</w:t>
            </w:r>
          </w:p>
        </w:tc>
      </w:tr>
      <w:tr w:rsidR="00B628F7" w:rsidRPr="00F6171E" w:rsidTr="009B2AAA">
        <w:tc>
          <w:tcPr>
            <w:tcW w:w="2722" w:type="dxa"/>
            <w:tcBorders>
              <w:right w:val="single" w:sz="4" w:space="0" w:color="auto"/>
            </w:tcBorders>
          </w:tcPr>
          <w:p w:rsidR="00B628F7" w:rsidRPr="00E93245" w:rsidRDefault="00B628F7" w:rsidP="00A55803">
            <w:pPr>
              <w:ind w:leftChars="100" w:left="240"/>
              <w:rPr>
                <w:rFonts w:eastAsia="標楷體"/>
              </w:rPr>
            </w:pPr>
            <w:r w:rsidRPr="00E93245">
              <w:rPr>
                <w:rFonts w:eastAsia="標楷體" w:hint="eastAsia"/>
              </w:rPr>
              <w:t>綜合商品業</w:t>
            </w:r>
          </w:p>
        </w:tc>
        <w:tc>
          <w:tcPr>
            <w:tcW w:w="1559" w:type="dxa"/>
          </w:tcPr>
          <w:p w:rsidR="00B628F7" w:rsidRPr="00C84B1F" w:rsidRDefault="00B628F7" w:rsidP="003C5A7D">
            <w:pPr>
              <w:ind w:rightChars="165" w:right="396"/>
              <w:jc w:val="right"/>
              <w:rPr>
                <w:rFonts w:eastAsia="標楷體"/>
              </w:rPr>
            </w:pPr>
            <w:r w:rsidRPr="00C84B1F">
              <w:rPr>
                <w:rFonts w:eastAsia="標楷體"/>
              </w:rPr>
              <w:t xml:space="preserve">  </w:t>
            </w:r>
            <w:r>
              <w:rPr>
                <w:rFonts w:eastAsia="標楷體" w:hint="eastAsia"/>
              </w:rPr>
              <w:t>469</w:t>
            </w:r>
          </w:p>
        </w:tc>
        <w:tc>
          <w:tcPr>
            <w:tcW w:w="1559" w:type="dxa"/>
            <w:tcBorders>
              <w:left w:val="nil"/>
              <w:right w:val="double" w:sz="4" w:space="0" w:color="auto"/>
            </w:tcBorders>
          </w:tcPr>
          <w:p w:rsidR="00B628F7" w:rsidRPr="00C84B1F" w:rsidRDefault="00B628F7" w:rsidP="009719C7">
            <w:pPr>
              <w:ind w:rightChars="283" w:right="679"/>
              <w:jc w:val="right"/>
              <w:rPr>
                <w:rFonts w:eastAsia="標楷體"/>
              </w:rPr>
            </w:pPr>
            <w:r>
              <w:rPr>
                <w:rFonts w:eastAsia="標楷體" w:hint="eastAsia"/>
              </w:rPr>
              <w:t>1.3</w:t>
            </w:r>
          </w:p>
        </w:tc>
        <w:tc>
          <w:tcPr>
            <w:tcW w:w="1559" w:type="dxa"/>
            <w:tcBorders>
              <w:left w:val="double" w:sz="4" w:space="0" w:color="auto"/>
            </w:tcBorders>
          </w:tcPr>
          <w:p w:rsidR="00B628F7" w:rsidRPr="00C84B1F" w:rsidRDefault="00B628F7" w:rsidP="00262920">
            <w:pPr>
              <w:ind w:rightChars="165" w:right="396"/>
              <w:jc w:val="right"/>
              <w:rPr>
                <w:rFonts w:eastAsia="標楷體"/>
              </w:rPr>
            </w:pPr>
            <w:r w:rsidRPr="00C84B1F">
              <w:rPr>
                <w:rFonts w:eastAsia="標楷體"/>
              </w:rPr>
              <w:t xml:space="preserve">  </w:t>
            </w:r>
            <w:r w:rsidR="008E1CE7">
              <w:rPr>
                <w:rFonts w:eastAsia="標楷體" w:hint="eastAsia"/>
              </w:rPr>
              <w:t>1,035</w:t>
            </w:r>
          </w:p>
        </w:tc>
        <w:tc>
          <w:tcPr>
            <w:tcW w:w="1560" w:type="dxa"/>
          </w:tcPr>
          <w:p w:rsidR="00B628F7" w:rsidRPr="00C84B1F" w:rsidRDefault="008E1CE7" w:rsidP="001749DC">
            <w:pPr>
              <w:ind w:rightChars="283" w:right="679"/>
              <w:jc w:val="right"/>
              <w:rPr>
                <w:rFonts w:eastAsia="標楷體"/>
              </w:rPr>
            </w:pPr>
            <w:r>
              <w:rPr>
                <w:rFonts w:eastAsia="標楷體" w:hint="eastAsia"/>
              </w:rPr>
              <w:t>-0.4</w:t>
            </w:r>
          </w:p>
        </w:tc>
      </w:tr>
      <w:tr w:rsidR="00B628F7" w:rsidRPr="00F6171E" w:rsidTr="009B2AAA">
        <w:tc>
          <w:tcPr>
            <w:tcW w:w="2722" w:type="dxa"/>
            <w:tcBorders>
              <w:right w:val="single" w:sz="4" w:space="0" w:color="auto"/>
            </w:tcBorders>
          </w:tcPr>
          <w:p w:rsidR="00B628F7" w:rsidRPr="00E93245" w:rsidRDefault="00B628F7" w:rsidP="00A55803">
            <w:pPr>
              <w:ind w:leftChars="100" w:left="240"/>
              <w:rPr>
                <w:rFonts w:eastAsia="標楷體"/>
              </w:rPr>
            </w:pPr>
            <w:r w:rsidRPr="00E93245">
              <w:rPr>
                <w:rFonts w:eastAsia="標楷體" w:hint="eastAsia"/>
              </w:rPr>
              <w:t>汽機車業</w:t>
            </w:r>
          </w:p>
        </w:tc>
        <w:tc>
          <w:tcPr>
            <w:tcW w:w="1559" w:type="dxa"/>
          </w:tcPr>
          <w:p w:rsidR="00B628F7" w:rsidRPr="00C84B1F" w:rsidRDefault="00B628F7" w:rsidP="003C5A7D">
            <w:pPr>
              <w:ind w:rightChars="165" w:right="396"/>
              <w:jc w:val="right"/>
              <w:rPr>
                <w:rFonts w:eastAsia="標楷體"/>
              </w:rPr>
            </w:pPr>
            <w:r w:rsidRPr="00C84B1F">
              <w:rPr>
                <w:rFonts w:eastAsia="標楷體"/>
              </w:rPr>
              <w:t xml:space="preserve">  </w:t>
            </w:r>
            <w:r>
              <w:rPr>
                <w:rFonts w:eastAsia="標楷體" w:hint="eastAsia"/>
              </w:rPr>
              <w:t>408</w:t>
            </w:r>
          </w:p>
        </w:tc>
        <w:tc>
          <w:tcPr>
            <w:tcW w:w="1559" w:type="dxa"/>
            <w:tcBorders>
              <w:left w:val="nil"/>
              <w:right w:val="double" w:sz="4" w:space="0" w:color="auto"/>
            </w:tcBorders>
          </w:tcPr>
          <w:p w:rsidR="00B628F7" w:rsidRPr="00C84B1F" w:rsidRDefault="00B628F7" w:rsidP="009719C7">
            <w:pPr>
              <w:ind w:rightChars="283" w:right="679"/>
              <w:jc w:val="right"/>
              <w:rPr>
                <w:rFonts w:eastAsia="標楷體"/>
              </w:rPr>
            </w:pPr>
            <w:r>
              <w:rPr>
                <w:rFonts w:eastAsia="標楷體" w:hint="eastAsia"/>
              </w:rPr>
              <w:t>-1.0</w:t>
            </w:r>
          </w:p>
        </w:tc>
        <w:tc>
          <w:tcPr>
            <w:tcW w:w="1559" w:type="dxa"/>
            <w:tcBorders>
              <w:left w:val="double" w:sz="4" w:space="0" w:color="auto"/>
            </w:tcBorders>
          </w:tcPr>
          <w:p w:rsidR="00B628F7" w:rsidRPr="00C84B1F" w:rsidRDefault="00B628F7" w:rsidP="00262920">
            <w:pPr>
              <w:ind w:rightChars="165" w:right="396"/>
              <w:jc w:val="right"/>
              <w:rPr>
                <w:rFonts w:eastAsia="標楷體"/>
              </w:rPr>
            </w:pPr>
            <w:r w:rsidRPr="00C84B1F">
              <w:rPr>
                <w:rFonts w:eastAsia="標楷體"/>
              </w:rPr>
              <w:t xml:space="preserve">  </w:t>
            </w:r>
            <w:r w:rsidR="008E1CE7">
              <w:rPr>
                <w:rFonts w:eastAsia="標楷體" w:hint="eastAsia"/>
              </w:rPr>
              <w:t>1,006</w:t>
            </w:r>
          </w:p>
        </w:tc>
        <w:tc>
          <w:tcPr>
            <w:tcW w:w="1560" w:type="dxa"/>
          </w:tcPr>
          <w:p w:rsidR="00B628F7" w:rsidRPr="00C84B1F" w:rsidRDefault="008E1CE7" w:rsidP="001749DC">
            <w:pPr>
              <w:ind w:rightChars="283" w:right="679"/>
              <w:jc w:val="right"/>
              <w:rPr>
                <w:rFonts w:eastAsia="標楷體"/>
              </w:rPr>
            </w:pPr>
            <w:r>
              <w:rPr>
                <w:rFonts w:eastAsia="標楷體" w:hint="eastAsia"/>
              </w:rPr>
              <w:t>0.6</w:t>
            </w:r>
          </w:p>
        </w:tc>
      </w:tr>
      <w:tr w:rsidR="00B628F7" w:rsidRPr="00F6171E" w:rsidTr="009B2AAA">
        <w:trPr>
          <w:trHeight w:val="80"/>
        </w:trPr>
        <w:tc>
          <w:tcPr>
            <w:tcW w:w="2722" w:type="dxa"/>
            <w:tcBorders>
              <w:right w:val="single" w:sz="4" w:space="0" w:color="auto"/>
            </w:tcBorders>
          </w:tcPr>
          <w:p w:rsidR="00B628F7" w:rsidRPr="00E93245" w:rsidRDefault="00B628F7" w:rsidP="00A55803">
            <w:pPr>
              <w:ind w:leftChars="100" w:left="240"/>
              <w:rPr>
                <w:rFonts w:eastAsia="標楷體"/>
              </w:rPr>
            </w:pPr>
            <w:r w:rsidRPr="00E93245">
              <w:rPr>
                <w:rFonts w:eastAsia="標楷體" w:hint="eastAsia"/>
              </w:rPr>
              <w:t>布疋及服飾品業</w:t>
            </w:r>
          </w:p>
        </w:tc>
        <w:tc>
          <w:tcPr>
            <w:tcW w:w="1559" w:type="dxa"/>
          </w:tcPr>
          <w:p w:rsidR="00B628F7" w:rsidRPr="00C84B1F" w:rsidRDefault="00B628F7" w:rsidP="003C5A7D">
            <w:pPr>
              <w:ind w:rightChars="165" w:right="396"/>
              <w:jc w:val="right"/>
              <w:rPr>
                <w:rFonts w:eastAsia="標楷體"/>
              </w:rPr>
            </w:pPr>
            <w:r w:rsidRPr="00C84B1F">
              <w:rPr>
                <w:rFonts w:eastAsia="標楷體"/>
              </w:rPr>
              <w:t xml:space="preserve">  </w:t>
            </w:r>
            <w:r>
              <w:rPr>
                <w:rFonts w:eastAsia="標楷體" w:hint="eastAsia"/>
              </w:rPr>
              <w:t>386</w:t>
            </w:r>
          </w:p>
        </w:tc>
        <w:tc>
          <w:tcPr>
            <w:tcW w:w="1559" w:type="dxa"/>
            <w:tcBorders>
              <w:left w:val="nil"/>
              <w:right w:val="double" w:sz="4" w:space="0" w:color="auto"/>
            </w:tcBorders>
          </w:tcPr>
          <w:p w:rsidR="00B628F7" w:rsidRPr="00C84B1F" w:rsidRDefault="00B628F7" w:rsidP="009719C7">
            <w:pPr>
              <w:ind w:rightChars="283" w:right="679"/>
              <w:jc w:val="right"/>
              <w:rPr>
                <w:rFonts w:eastAsia="標楷體"/>
              </w:rPr>
            </w:pPr>
            <w:r>
              <w:rPr>
                <w:rFonts w:eastAsia="標楷體" w:hint="eastAsia"/>
              </w:rPr>
              <w:t>-0.8</w:t>
            </w:r>
          </w:p>
        </w:tc>
        <w:tc>
          <w:tcPr>
            <w:tcW w:w="1559" w:type="dxa"/>
            <w:tcBorders>
              <w:left w:val="double" w:sz="4" w:space="0" w:color="auto"/>
            </w:tcBorders>
          </w:tcPr>
          <w:p w:rsidR="00B628F7" w:rsidRPr="00C84B1F" w:rsidRDefault="00B628F7" w:rsidP="00262920">
            <w:pPr>
              <w:ind w:rightChars="165" w:right="396"/>
              <w:jc w:val="right"/>
              <w:rPr>
                <w:rFonts w:eastAsia="標楷體"/>
              </w:rPr>
            </w:pPr>
            <w:r w:rsidRPr="00C84B1F">
              <w:rPr>
                <w:rFonts w:eastAsia="標楷體"/>
              </w:rPr>
              <w:t xml:space="preserve">  </w:t>
            </w:r>
            <w:r w:rsidR="008E1CE7">
              <w:rPr>
                <w:rFonts w:eastAsia="標楷體" w:hint="eastAsia"/>
              </w:rPr>
              <w:t>838</w:t>
            </w:r>
          </w:p>
        </w:tc>
        <w:tc>
          <w:tcPr>
            <w:tcW w:w="1560" w:type="dxa"/>
          </w:tcPr>
          <w:p w:rsidR="00B628F7" w:rsidRPr="00C84B1F" w:rsidRDefault="00B628F7" w:rsidP="001749DC">
            <w:pPr>
              <w:ind w:rightChars="283" w:right="679"/>
              <w:jc w:val="right"/>
              <w:rPr>
                <w:rFonts w:eastAsia="標楷體"/>
              </w:rPr>
            </w:pPr>
            <w:r>
              <w:rPr>
                <w:rFonts w:eastAsia="標楷體" w:hint="eastAsia"/>
              </w:rPr>
              <w:t>-</w:t>
            </w:r>
            <w:r w:rsidR="008E1CE7">
              <w:rPr>
                <w:rFonts w:eastAsia="標楷體" w:hint="eastAsia"/>
              </w:rPr>
              <w:t>1</w:t>
            </w:r>
            <w:r>
              <w:rPr>
                <w:rFonts w:eastAsia="標楷體" w:hint="eastAsia"/>
              </w:rPr>
              <w:t>.</w:t>
            </w:r>
            <w:r w:rsidR="008E1CE7">
              <w:rPr>
                <w:rFonts w:eastAsia="標楷體" w:hint="eastAsia"/>
              </w:rPr>
              <w:t>5</w:t>
            </w:r>
          </w:p>
        </w:tc>
      </w:tr>
      <w:tr w:rsidR="00B628F7" w:rsidRPr="00F6171E" w:rsidTr="009B2AAA">
        <w:trPr>
          <w:trHeight w:val="80"/>
        </w:trPr>
        <w:tc>
          <w:tcPr>
            <w:tcW w:w="2722" w:type="dxa"/>
            <w:tcBorders>
              <w:right w:val="single" w:sz="4" w:space="0" w:color="auto"/>
            </w:tcBorders>
          </w:tcPr>
          <w:p w:rsidR="00B628F7" w:rsidRPr="00E93245" w:rsidRDefault="00B628F7" w:rsidP="001749DC">
            <w:pPr>
              <w:ind w:leftChars="100" w:left="240"/>
              <w:rPr>
                <w:rFonts w:eastAsia="標楷體"/>
              </w:rPr>
            </w:pPr>
            <w:r w:rsidRPr="00E93245">
              <w:rPr>
                <w:rFonts w:eastAsia="標楷體" w:hint="eastAsia"/>
              </w:rPr>
              <w:t>化</w:t>
            </w:r>
            <w:r>
              <w:rPr>
                <w:rFonts w:eastAsia="標楷體" w:hint="eastAsia"/>
              </w:rPr>
              <w:t>學</w:t>
            </w:r>
            <w:r w:rsidRPr="00E93245">
              <w:rPr>
                <w:rFonts w:eastAsia="標楷體" w:hint="eastAsia"/>
              </w:rPr>
              <w:t>業</w:t>
            </w:r>
          </w:p>
        </w:tc>
        <w:tc>
          <w:tcPr>
            <w:tcW w:w="1559" w:type="dxa"/>
          </w:tcPr>
          <w:p w:rsidR="00B628F7" w:rsidRPr="00C84B1F" w:rsidRDefault="00B628F7" w:rsidP="003C5A7D">
            <w:pPr>
              <w:ind w:rightChars="165" w:right="396"/>
              <w:jc w:val="right"/>
              <w:rPr>
                <w:rFonts w:eastAsia="標楷體"/>
              </w:rPr>
            </w:pPr>
            <w:r>
              <w:rPr>
                <w:rFonts w:eastAsia="標楷體" w:hint="eastAsia"/>
              </w:rPr>
              <w:t>283</w:t>
            </w:r>
          </w:p>
        </w:tc>
        <w:tc>
          <w:tcPr>
            <w:tcW w:w="1559" w:type="dxa"/>
            <w:tcBorders>
              <w:left w:val="nil"/>
              <w:right w:val="double" w:sz="4" w:space="0" w:color="auto"/>
            </w:tcBorders>
          </w:tcPr>
          <w:p w:rsidR="00B628F7" w:rsidRPr="00C84B1F" w:rsidRDefault="00B628F7" w:rsidP="009719C7">
            <w:pPr>
              <w:ind w:rightChars="283" w:right="679"/>
              <w:jc w:val="right"/>
              <w:rPr>
                <w:rFonts w:eastAsia="標楷體"/>
              </w:rPr>
            </w:pPr>
            <w:r>
              <w:rPr>
                <w:rFonts w:eastAsia="標楷體" w:hint="eastAsia"/>
              </w:rPr>
              <w:t>-9.3</w:t>
            </w:r>
          </w:p>
        </w:tc>
        <w:tc>
          <w:tcPr>
            <w:tcW w:w="1559" w:type="dxa"/>
            <w:tcBorders>
              <w:left w:val="double" w:sz="4" w:space="0" w:color="auto"/>
            </w:tcBorders>
          </w:tcPr>
          <w:p w:rsidR="00B628F7" w:rsidRPr="00C84B1F" w:rsidRDefault="008E1CE7" w:rsidP="00262920">
            <w:pPr>
              <w:ind w:rightChars="165" w:right="396"/>
              <w:jc w:val="right"/>
              <w:rPr>
                <w:rFonts w:eastAsia="標楷體"/>
              </w:rPr>
            </w:pPr>
            <w:r>
              <w:rPr>
                <w:rFonts w:eastAsia="標楷體" w:hint="eastAsia"/>
              </w:rPr>
              <w:t>626</w:t>
            </w:r>
          </w:p>
        </w:tc>
        <w:tc>
          <w:tcPr>
            <w:tcW w:w="1560" w:type="dxa"/>
          </w:tcPr>
          <w:p w:rsidR="00B628F7" w:rsidRPr="00C84B1F" w:rsidRDefault="00B628F7" w:rsidP="001749DC">
            <w:pPr>
              <w:ind w:rightChars="283" w:right="679"/>
              <w:jc w:val="right"/>
              <w:rPr>
                <w:rFonts w:eastAsia="標楷體"/>
              </w:rPr>
            </w:pPr>
            <w:r>
              <w:rPr>
                <w:rFonts w:eastAsia="標楷體" w:hint="eastAsia"/>
              </w:rPr>
              <w:t>-</w:t>
            </w:r>
            <w:r w:rsidR="008E1CE7">
              <w:rPr>
                <w:rFonts w:eastAsia="標楷體" w:hint="eastAsia"/>
              </w:rPr>
              <w:t>3</w:t>
            </w:r>
            <w:r>
              <w:rPr>
                <w:rFonts w:eastAsia="標楷體" w:hint="eastAsia"/>
              </w:rPr>
              <w:t>.</w:t>
            </w:r>
            <w:r w:rsidR="008E1CE7">
              <w:rPr>
                <w:rFonts w:eastAsia="標楷體" w:hint="eastAsia"/>
              </w:rPr>
              <w:t>1</w:t>
            </w:r>
          </w:p>
        </w:tc>
      </w:tr>
      <w:tr w:rsidR="00B628F7" w:rsidRPr="00F6171E" w:rsidTr="009B2AAA">
        <w:trPr>
          <w:trHeight w:val="80"/>
        </w:trPr>
        <w:tc>
          <w:tcPr>
            <w:tcW w:w="2722" w:type="dxa"/>
            <w:tcBorders>
              <w:bottom w:val="single" w:sz="4" w:space="0" w:color="auto"/>
              <w:right w:val="single" w:sz="4" w:space="0" w:color="auto"/>
            </w:tcBorders>
            <w:vAlign w:val="bottom"/>
          </w:tcPr>
          <w:p w:rsidR="00B628F7" w:rsidRPr="00780D5E" w:rsidRDefault="00B628F7" w:rsidP="00A55803">
            <w:pPr>
              <w:ind w:leftChars="100" w:left="240"/>
              <w:rPr>
                <w:rFonts w:eastAsia="標楷體"/>
              </w:rPr>
            </w:pPr>
            <w:r w:rsidRPr="00780D5E">
              <w:rPr>
                <w:rFonts w:eastAsia="標楷體"/>
              </w:rPr>
              <w:t>其他批發業</w:t>
            </w:r>
            <w:r w:rsidRPr="00780D5E">
              <w:rPr>
                <w:rFonts w:eastAsia="標楷體"/>
              </w:rPr>
              <w:t>(</w:t>
            </w:r>
            <w:r w:rsidRPr="00780D5E">
              <w:rPr>
                <w:rFonts w:eastAsia="標楷體"/>
              </w:rPr>
              <w:t>註</w:t>
            </w:r>
            <w:r w:rsidRPr="00780D5E">
              <w:rPr>
                <w:rFonts w:eastAsia="標楷體"/>
              </w:rPr>
              <w:t>3)</w:t>
            </w:r>
          </w:p>
        </w:tc>
        <w:tc>
          <w:tcPr>
            <w:tcW w:w="1559" w:type="dxa"/>
            <w:tcBorders>
              <w:bottom w:val="single" w:sz="4" w:space="0" w:color="auto"/>
            </w:tcBorders>
          </w:tcPr>
          <w:p w:rsidR="00B628F7" w:rsidRPr="00C84B1F" w:rsidRDefault="00B628F7" w:rsidP="003C5A7D">
            <w:pPr>
              <w:ind w:rightChars="165" w:right="396"/>
              <w:jc w:val="right"/>
              <w:rPr>
                <w:rFonts w:eastAsia="標楷體"/>
              </w:rPr>
            </w:pPr>
            <w:r w:rsidRPr="00C84B1F">
              <w:rPr>
                <w:rFonts w:eastAsia="標楷體"/>
              </w:rPr>
              <w:t xml:space="preserve"> </w:t>
            </w:r>
            <w:r>
              <w:rPr>
                <w:rFonts w:eastAsia="標楷體" w:hint="eastAsia"/>
              </w:rPr>
              <w:t>794</w:t>
            </w:r>
          </w:p>
        </w:tc>
        <w:tc>
          <w:tcPr>
            <w:tcW w:w="1559" w:type="dxa"/>
            <w:tcBorders>
              <w:left w:val="nil"/>
              <w:bottom w:val="single" w:sz="4" w:space="0" w:color="auto"/>
              <w:right w:val="double" w:sz="4" w:space="0" w:color="auto"/>
            </w:tcBorders>
          </w:tcPr>
          <w:p w:rsidR="00B628F7" w:rsidRPr="00C84B1F" w:rsidRDefault="00B628F7" w:rsidP="009719C7">
            <w:pPr>
              <w:ind w:rightChars="283" w:right="679"/>
              <w:jc w:val="right"/>
              <w:rPr>
                <w:rFonts w:eastAsia="標楷體"/>
              </w:rPr>
            </w:pPr>
            <w:r>
              <w:rPr>
                <w:rFonts w:eastAsia="標楷體" w:hint="eastAsia"/>
              </w:rPr>
              <w:t>-3.4</w:t>
            </w:r>
          </w:p>
        </w:tc>
        <w:tc>
          <w:tcPr>
            <w:tcW w:w="1559" w:type="dxa"/>
            <w:tcBorders>
              <w:left w:val="double" w:sz="4" w:space="0" w:color="auto"/>
              <w:bottom w:val="single" w:sz="4" w:space="0" w:color="auto"/>
            </w:tcBorders>
          </w:tcPr>
          <w:p w:rsidR="00B628F7" w:rsidRPr="00C84B1F" w:rsidRDefault="00B628F7" w:rsidP="00262920">
            <w:pPr>
              <w:ind w:rightChars="165" w:right="396"/>
              <w:jc w:val="right"/>
              <w:rPr>
                <w:rFonts w:eastAsia="標楷體"/>
              </w:rPr>
            </w:pPr>
            <w:r w:rsidRPr="00C84B1F">
              <w:rPr>
                <w:rFonts w:eastAsia="標楷體"/>
              </w:rPr>
              <w:t xml:space="preserve"> </w:t>
            </w:r>
            <w:r w:rsidR="008E1CE7">
              <w:rPr>
                <w:rFonts w:eastAsia="標楷體" w:hint="eastAsia"/>
              </w:rPr>
              <w:t>1,760</w:t>
            </w:r>
          </w:p>
        </w:tc>
        <w:tc>
          <w:tcPr>
            <w:tcW w:w="1560" w:type="dxa"/>
            <w:tcBorders>
              <w:bottom w:val="single" w:sz="4" w:space="0" w:color="auto"/>
            </w:tcBorders>
          </w:tcPr>
          <w:p w:rsidR="00B628F7" w:rsidRPr="00C84B1F" w:rsidRDefault="00B628F7" w:rsidP="001749DC">
            <w:pPr>
              <w:ind w:rightChars="283" w:right="679"/>
              <w:jc w:val="right"/>
              <w:rPr>
                <w:rFonts w:eastAsia="標楷體"/>
              </w:rPr>
            </w:pPr>
            <w:r>
              <w:rPr>
                <w:rFonts w:eastAsia="標楷體" w:hint="eastAsia"/>
              </w:rPr>
              <w:t>-</w:t>
            </w:r>
            <w:r w:rsidR="008E1CE7">
              <w:rPr>
                <w:rFonts w:eastAsia="標楷體" w:hint="eastAsia"/>
              </w:rPr>
              <w:t>2</w:t>
            </w:r>
            <w:r>
              <w:rPr>
                <w:rFonts w:eastAsia="標楷體" w:hint="eastAsia"/>
              </w:rPr>
              <w:t>.</w:t>
            </w:r>
            <w:r w:rsidR="008E1CE7">
              <w:rPr>
                <w:rFonts w:eastAsia="標楷體" w:hint="eastAsia"/>
              </w:rPr>
              <w:t>0</w:t>
            </w:r>
          </w:p>
        </w:tc>
      </w:tr>
    </w:tbl>
    <w:p w:rsidR="003F3F99" w:rsidRPr="00CA70FE" w:rsidRDefault="003F3F99" w:rsidP="003F3F99">
      <w:pPr>
        <w:widowControl/>
        <w:tabs>
          <w:tab w:val="left" w:pos="426"/>
        </w:tabs>
        <w:snapToGrid w:val="0"/>
        <w:ind w:firstLineChars="193" w:firstLine="425"/>
        <w:jc w:val="both"/>
        <w:rPr>
          <w:rFonts w:eastAsia="標楷體"/>
          <w:kern w:val="0"/>
          <w:sz w:val="22"/>
          <w:szCs w:val="22"/>
        </w:rPr>
      </w:pPr>
      <w:r w:rsidRPr="00CA70FE">
        <w:rPr>
          <w:rFonts w:eastAsia="標楷體"/>
          <w:kern w:val="0"/>
          <w:sz w:val="22"/>
          <w:szCs w:val="22"/>
        </w:rPr>
        <w:t>註：</w:t>
      </w:r>
      <w:r w:rsidRPr="00CA70FE">
        <w:rPr>
          <w:rFonts w:eastAsia="標楷體"/>
          <w:kern w:val="0"/>
          <w:sz w:val="22"/>
          <w:szCs w:val="22"/>
        </w:rPr>
        <w:t>1.</w:t>
      </w:r>
      <w:r w:rsidRPr="00CA70FE">
        <w:rPr>
          <w:rFonts w:eastAsia="標楷體"/>
          <w:kern w:val="0"/>
          <w:sz w:val="22"/>
          <w:szCs w:val="22"/>
        </w:rPr>
        <w:t>機械器具業：包括電腦、手持行動裝置、電子與電力設備、機械及其配備等。</w:t>
      </w:r>
    </w:p>
    <w:p w:rsidR="003F3F99" w:rsidRPr="00CA70FE" w:rsidRDefault="003F3F99" w:rsidP="003F3F99">
      <w:pPr>
        <w:widowControl/>
        <w:tabs>
          <w:tab w:val="left" w:pos="426"/>
        </w:tabs>
        <w:snapToGrid w:val="0"/>
        <w:ind w:firstLineChars="386" w:firstLine="849"/>
        <w:jc w:val="both"/>
        <w:rPr>
          <w:rFonts w:eastAsia="標楷體"/>
          <w:kern w:val="0"/>
          <w:sz w:val="22"/>
          <w:szCs w:val="22"/>
        </w:rPr>
      </w:pPr>
      <w:r w:rsidRPr="00CA70FE">
        <w:rPr>
          <w:rFonts w:eastAsia="標楷體"/>
          <w:kern w:val="0"/>
          <w:sz w:val="22"/>
          <w:szCs w:val="22"/>
        </w:rPr>
        <w:t>2.</w:t>
      </w:r>
      <w:r w:rsidRPr="00CA70FE">
        <w:rPr>
          <w:rFonts w:eastAsia="標楷體"/>
          <w:kern w:val="0"/>
          <w:sz w:val="22"/>
          <w:szCs w:val="22"/>
        </w:rPr>
        <w:t>家庭器具</w:t>
      </w:r>
      <w:r w:rsidR="00152C96" w:rsidRPr="00152C96">
        <w:rPr>
          <w:rFonts w:eastAsia="標楷體" w:hint="eastAsia"/>
          <w:bCs/>
          <w:kern w:val="0"/>
          <w:sz w:val="22"/>
          <w:szCs w:val="22"/>
        </w:rPr>
        <w:t>及用品業</w:t>
      </w:r>
      <w:r w:rsidRPr="00CA70FE">
        <w:rPr>
          <w:rFonts w:eastAsia="標楷體"/>
          <w:kern w:val="0"/>
          <w:sz w:val="22"/>
          <w:szCs w:val="22"/>
        </w:rPr>
        <w:t>：包括電器、家具、光學器材、黃金白銀貴金屬等。</w:t>
      </w:r>
    </w:p>
    <w:p w:rsidR="003F3F99" w:rsidRPr="00CA70FE" w:rsidRDefault="003F3F99" w:rsidP="003F3F99">
      <w:pPr>
        <w:widowControl/>
        <w:tabs>
          <w:tab w:val="left" w:pos="426"/>
        </w:tabs>
        <w:snapToGrid w:val="0"/>
        <w:ind w:firstLineChars="386" w:firstLine="849"/>
        <w:jc w:val="both"/>
        <w:rPr>
          <w:rFonts w:eastAsia="標楷體"/>
          <w:kern w:val="0"/>
          <w:sz w:val="22"/>
          <w:szCs w:val="22"/>
        </w:rPr>
      </w:pPr>
      <w:r w:rsidRPr="00CA70FE">
        <w:rPr>
          <w:rFonts w:eastAsia="標楷體"/>
          <w:kern w:val="0"/>
          <w:sz w:val="22"/>
          <w:szCs w:val="22"/>
        </w:rPr>
        <w:t>3.</w:t>
      </w:r>
      <w:r w:rsidR="005B7F90" w:rsidRPr="005B7F90">
        <w:rPr>
          <w:rFonts w:eastAsia="標楷體" w:hint="eastAsia"/>
          <w:kern w:val="0"/>
          <w:sz w:val="22"/>
          <w:szCs w:val="22"/>
        </w:rPr>
        <w:t>其他批發業：包含藥品及化妝品、文教、育樂用品等</w:t>
      </w:r>
      <w:r w:rsidR="005B7F90" w:rsidRPr="005B7F90">
        <w:rPr>
          <w:rFonts w:eastAsia="標楷體" w:hint="eastAsia"/>
          <w:kern w:val="0"/>
          <w:sz w:val="22"/>
          <w:szCs w:val="22"/>
        </w:rPr>
        <w:t>6</w:t>
      </w:r>
      <w:r w:rsidR="005B7F90" w:rsidRPr="005B7F90">
        <w:rPr>
          <w:rFonts w:eastAsia="標楷體" w:hint="eastAsia"/>
          <w:kern w:val="0"/>
          <w:sz w:val="22"/>
          <w:szCs w:val="22"/>
        </w:rPr>
        <w:t>項中業別</w:t>
      </w:r>
      <w:r w:rsidRPr="00CA70FE">
        <w:rPr>
          <w:rFonts w:eastAsia="標楷體"/>
          <w:kern w:val="0"/>
          <w:sz w:val="22"/>
          <w:szCs w:val="22"/>
        </w:rPr>
        <w:t>。</w:t>
      </w:r>
    </w:p>
    <w:p w:rsidR="003F3F99" w:rsidRPr="00CA70FE" w:rsidRDefault="003F3F99" w:rsidP="003F3F99">
      <w:pPr>
        <w:widowControl/>
        <w:tabs>
          <w:tab w:val="left" w:pos="426"/>
        </w:tabs>
        <w:snapToGrid w:val="0"/>
        <w:ind w:firstLineChars="193" w:firstLine="425"/>
        <w:jc w:val="both"/>
        <w:rPr>
          <w:rFonts w:eastAsia="標楷體"/>
          <w:kern w:val="0"/>
          <w:sz w:val="22"/>
          <w:szCs w:val="22"/>
        </w:rPr>
      </w:pPr>
      <w:r w:rsidRPr="00CA70FE">
        <w:rPr>
          <w:rFonts w:eastAsia="標楷體"/>
          <w:kern w:val="0"/>
          <w:sz w:val="22"/>
          <w:szCs w:val="22"/>
        </w:rPr>
        <w:t>資料來源：經濟部統計處。</w:t>
      </w:r>
    </w:p>
    <w:p w:rsidR="003F3F99" w:rsidRPr="00CA70FE" w:rsidRDefault="003F3F99" w:rsidP="003F3F99">
      <w:pPr>
        <w:widowControl/>
        <w:rPr>
          <w:rFonts w:eastAsia="標楷體"/>
          <w:kern w:val="0"/>
          <w:sz w:val="22"/>
          <w:szCs w:val="22"/>
        </w:rPr>
      </w:pPr>
      <w:r w:rsidRPr="00CA70FE">
        <w:rPr>
          <w:sz w:val="22"/>
          <w:szCs w:val="22"/>
        </w:rPr>
        <w:br w:type="page"/>
      </w:r>
    </w:p>
    <w:p w:rsidR="003F3F99" w:rsidRPr="00421927" w:rsidRDefault="003F3F99" w:rsidP="003F3F99">
      <w:pPr>
        <w:widowControl/>
        <w:tabs>
          <w:tab w:val="left" w:pos="540"/>
        </w:tabs>
        <w:snapToGrid w:val="0"/>
        <w:spacing w:beforeLines="100" w:before="360" w:line="300" w:lineRule="auto"/>
        <w:ind w:left="566" w:hangingChars="202" w:hanging="566"/>
        <w:jc w:val="both"/>
        <w:rPr>
          <w:rFonts w:eastAsia="標楷體"/>
          <w:b/>
          <w:bCs/>
          <w:color w:val="FF0000"/>
          <w:kern w:val="0"/>
          <w:sz w:val="28"/>
          <w:szCs w:val="20"/>
        </w:rPr>
      </w:pPr>
      <w:r w:rsidRPr="00CA70FE">
        <w:rPr>
          <w:rFonts w:eastAsia="標楷體"/>
          <w:b/>
          <w:bCs/>
          <w:kern w:val="0"/>
          <w:sz w:val="28"/>
          <w:szCs w:val="20"/>
        </w:rPr>
        <w:t>３、</w:t>
      </w:r>
      <w:r w:rsidR="00B92ACD">
        <w:rPr>
          <w:rFonts w:eastAsia="標楷體" w:hint="eastAsia"/>
          <w:b/>
          <w:bCs/>
          <w:kern w:val="0"/>
          <w:sz w:val="28"/>
          <w:szCs w:val="20"/>
        </w:rPr>
        <w:t>104</w:t>
      </w:r>
      <w:r w:rsidR="00E276B9" w:rsidRPr="00E276B9">
        <w:rPr>
          <w:rFonts w:eastAsia="標楷體" w:hint="eastAsia"/>
          <w:b/>
          <w:bCs/>
          <w:kern w:val="0"/>
          <w:sz w:val="28"/>
          <w:szCs w:val="20"/>
        </w:rPr>
        <w:t>年</w:t>
      </w:r>
      <w:r w:rsidR="00E8632B">
        <w:rPr>
          <w:rFonts w:eastAsia="標楷體" w:hint="eastAsia"/>
          <w:b/>
          <w:bCs/>
          <w:kern w:val="0"/>
          <w:sz w:val="28"/>
          <w:szCs w:val="20"/>
        </w:rPr>
        <w:t>2</w:t>
      </w:r>
      <w:r w:rsidR="00E276B9" w:rsidRPr="00E276B9">
        <w:rPr>
          <w:rFonts w:eastAsia="標楷體" w:hint="eastAsia"/>
          <w:b/>
          <w:bCs/>
          <w:kern w:val="0"/>
          <w:sz w:val="28"/>
          <w:szCs w:val="20"/>
        </w:rPr>
        <w:t>月零售業營業額</w:t>
      </w:r>
      <w:r w:rsidR="00355296">
        <w:rPr>
          <w:rFonts w:eastAsia="標楷體" w:hint="eastAsia"/>
          <w:b/>
          <w:bCs/>
          <w:kern w:val="0"/>
          <w:sz w:val="28"/>
          <w:szCs w:val="20"/>
        </w:rPr>
        <w:t>增加</w:t>
      </w:r>
      <w:r w:rsidR="00355296">
        <w:rPr>
          <w:rFonts w:eastAsia="標楷體" w:hint="eastAsia"/>
          <w:b/>
          <w:bCs/>
          <w:kern w:val="0"/>
          <w:sz w:val="28"/>
          <w:szCs w:val="20"/>
        </w:rPr>
        <w:t>10</w:t>
      </w:r>
      <w:r w:rsidR="00E276B9" w:rsidRPr="00E276B9">
        <w:rPr>
          <w:rFonts w:eastAsia="標楷體" w:hint="eastAsia"/>
          <w:b/>
          <w:bCs/>
          <w:kern w:val="0"/>
          <w:sz w:val="28"/>
          <w:szCs w:val="20"/>
        </w:rPr>
        <w:t>.</w:t>
      </w:r>
      <w:r w:rsidR="00355296">
        <w:rPr>
          <w:rFonts w:eastAsia="標楷體" w:hint="eastAsia"/>
          <w:b/>
          <w:bCs/>
          <w:kern w:val="0"/>
          <w:sz w:val="28"/>
          <w:szCs w:val="20"/>
        </w:rPr>
        <w:t>7</w:t>
      </w:r>
      <w:r w:rsidR="00A116EA">
        <w:rPr>
          <w:rFonts w:eastAsia="標楷體" w:hint="eastAsia"/>
          <w:b/>
          <w:bCs/>
          <w:kern w:val="0"/>
          <w:sz w:val="28"/>
          <w:szCs w:val="20"/>
        </w:rPr>
        <w:t>%</w:t>
      </w:r>
      <w:r w:rsidR="00E276B9" w:rsidRPr="00E276B9">
        <w:rPr>
          <w:rFonts w:eastAsia="標楷體" w:hint="eastAsia"/>
          <w:b/>
          <w:bCs/>
          <w:kern w:val="0"/>
          <w:sz w:val="28"/>
          <w:szCs w:val="20"/>
        </w:rPr>
        <w:t>，其中綜合商品零售業營業額亦</w:t>
      </w:r>
      <w:r w:rsidR="00355296">
        <w:rPr>
          <w:rFonts w:eastAsia="標楷體" w:hint="eastAsia"/>
          <w:b/>
          <w:bCs/>
          <w:kern w:val="0"/>
          <w:sz w:val="28"/>
          <w:szCs w:val="20"/>
        </w:rPr>
        <w:t>增加</w:t>
      </w:r>
      <w:r w:rsidR="00355296">
        <w:rPr>
          <w:rFonts w:eastAsia="標楷體" w:hint="eastAsia"/>
          <w:b/>
          <w:bCs/>
          <w:kern w:val="0"/>
          <w:sz w:val="28"/>
          <w:szCs w:val="20"/>
        </w:rPr>
        <w:t>23</w:t>
      </w:r>
      <w:r w:rsidR="00E276B9" w:rsidRPr="00E276B9">
        <w:rPr>
          <w:rFonts w:eastAsia="標楷體" w:hint="eastAsia"/>
          <w:b/>
          <w:bCs/>
          <w:kern w:val="0"/>
          <w:sz w:val="28"/>
          <w:szCs w:val="20"/>
        </w:rPr>
        <w:t>.</w:t>
      </w:r>
      <w:r w:rsidR="00355296">
        <w:rPr>
          <w:rFonts w:eastAsia="標楷體" w:hint="eastAsia"/>
          <w:b/>
          <w:bCs/>
          <w:kern w:val="0"/>
          <w:sz w:val="28"/>
          <w:szCs w:val="20"/>
        </w:rPr>
        <w:t>4</w:t>
      </w:r>
      <w:r w:rsidR="00A116EA">
        <w:rPr>
          <w:rFonts w:eastAsia="標楷體" w:hint="eastAsia"/>
          <w:b/>
          <w:bCs/>
          <w:kern w:val="0"/>
          <w:sz w:val="28"/>
          <w:szCs w:val="20"/>
        </w:rPr>
        <w:t>%</w:t>
      </w:r>
    </w:p>
    <w:p w:rsidR="003F3F99" w:rsidRPr="00355296" w:rsidRDefault="00B92ACD" w:rsidP="003F3F99">
      <w:pPr>
        <w:widowControl/>
        <w:topLinePunct/>
        <w:snapToGrid w:val="0"/>
        <w:spacing w:beforeLines="100" w:before="360" w:line="300" w:lineRule="auto"/>
        <w:ind w:rightChars="-59" w:right="-142" w:firstLineChars="202" w:firstLine="566"/>
        <w:jc w:val="both"/>
        <w:rPr>
          <w:rFonts w:eastAsia="標楷體"/>
          <w:color w:val="000000" w:themeColor="text1"/>
          <w:kern w:val="0"/>
          <w:sz w:val="28"/>
          <w:szCs w:val="20"/>
        </w:rPr>
      </w:pPr>
      <w:r w:rsidRPr="00355296">
        <w:rPr>
          <w:rFonts w:eastAsia="標楷體"/>
          <w:color w:val="000000" w:themeColor="text1"/>
          <w:kern w:val="0"/>
          <w:sz w:val="28"/>
          <w:szCs w:val="20"/>
        </w:rPr>
        <w:t>10</w:t>
      </w:r>
      <w:r w:rsidRPr="00355296">
        <w:rPr>
          <w:rFonts w:eastAsia="標楷體" w:hint="eastAsia"/>
          <w:color w:val="000000" w:themeColor="text1"/>
          <w:kern w:val="0"/>
          <w:sz w:val="28"/>
          <w:szCs w:val="20"/>
        </w:rPr>
        <w:t>4</w:t>
      </w:r>
      <w:r w:rsidR="00E276B9" w:rsidRPr="00355296">
        <w:rPr>
          <w:rFonts w:eastAsia="標楷體"/>
          <w:color w:val="000000" w:themeColor="text1"/>
          <w:kern w:val="0"/>
          <w:sz w:val="28"/>
          <w:szCs w:val="20"/>
        </w:rPr>
        <w:t>年</w:t>
      </w:r>
      <w:r w:rsidR="00355296" w:rsidRPr="00355296">
        <w:rPr>
          <w:rFonts w:eastAsia="標楷體" w:hint="eastAsia"/>
          <w:color w:val="000000" w:themeColor="text1"/>
          <w:kern w:val="0"/>
          <w:sz w:val="28"/>
          <w:szCs w:val="20"/>
        </w:rPr>
        <w:t>2</w:t>
      </w:r>
      <w:r w:rsidR="00E276B9" w:rsidRPr="00355296">
        <w:rPr>
          <w:rFonts w:eastAsia="標楷體"/>
          <w:color w:val="000000" w:themeColor="text1"/>
          <w:kern w:val="0"/>
          <w:sz w:val="28"/>
          <w:szCs w:val="20"/>
        </w:rPr>
        <w:t>月零售業營業額為</w:t>
      </w:r>
      <w:r w:rsidR="00E276B9" w:rsidRPr="00355296">
        <w:rPr>
          <w:rFonts w:eastAsia="標楷體"/>
          <w:color w:val="000000" w:themeColor="text1"/>
          <w:kern w:val="0"/>
          <w:sz w:val="28"/>
          <w:szCs w:val="20"/>
        </w:rPr>
        <w:t>3,</w:t>
      </w:r>
      <w:r w:rsidR="00355296" w:rsidRPr="00355296">
        <w:rPr>
          <w:rFonts w:eastAsia="標楷體" w:hint="eastAsia"/>
          <w:color w:val="000000" w:themeColor="text1"/>
          <w:kern w:val="0"/>
          <w:sz w:val="28"/>
          <w:szCs w:val="20"/>
        </w:rPr>
        <w:t>298</w:t>
      </w:r>
      <w:r w:rsidR="00E276B9" w:rsidRPr="00355296">
        <w:rPr>
          <w:rFonts w:eastAsia="標楷體"/>
          <w:color w:val="000000" w:themeColor="text1"/>
          <w:kern w:val="0"/>
          <w:sz w:val="28"/>
          <w:szCs w:val="20"/>
        </w:rPr>
        <w:t>億元，較上年同月</w:t>
      </w:r>
      <w:r w:rsidR="009B2AAA">
        <w:rPr>
          <w:rFonts w:eastAsia="標楷體" w:hint="eastAsia"/>
          <w:color w:val="000000" w:themeColor="text1"/>
          <w:kern w:val="0"/>
          <w:sz w:val="28"/>
          <w:szCs w:val="20"/>
        </w:rPr>
        <w:t>增加</w:t>
      </w:r>
      <w:r w:rsidR="00355296" w:rsidRPr="00355296">
        <w:rPr>
          <w:rFonts w:eastAsia="標楷體" w:hint="eastAsia"/>
          <w:color w:val="000000" w:themeColor="text1"/>
          <w:kern w:val="0"/>
          <w:sz w:val="28"/>
          <w:szCs w:val="20"/>
        </w:rPr>
        <w:t>10</w:t>
      </w:r>
      <w:r w:rsidR="00E276B9" w:rsidRPr="00355296">
        <w:rPr>
          <w:rFonts w:eastAsia="標楷體" w:hint="eastAsia"/>
          <w:color w:val="000000" w:themeColor="text1"/>
          <w:kern w:val="0"/>
          <w:sz w:val="28"/>
          <w:szCs w:val="20"/>
        </w:rPr>
        <w:t>.</w:t>
      </w:r>
      <w:r w:rsidR="00355296" w:rsidRPr="00355296">
        <w:rPr>
          <w:rFonts w:eastAsia="標楷體" w:hint="eastAsia"/>
          <w:color w:val="000000" w:themeColor="text1"/>
          <w:kern w:val="0"/>
          <w:sz w:val="28"/>
          <w:szCs w:val="20"/>
        </w:rPr>
        <w:t>7</w:t>
      </w:r>
      <w:r w:rsidR="00A116EA">
        <w:rPr>
          <w:rFonts w:eastAsia="標楷體" w:hint="eastAsia"/>
          <w:color w:val="000000" w:themeColor="text1"/>
          <w:kern w:val="0"/>
          <w:sz w:val="28"/>
          <w:szCs w:val="20"/>
        </w:rPr>
        <w:t>%</w:t>
      </w:r>
      <w:r w:rsidR="00355296" w:rsidRPr="00355296">
        <w:rPr>
          <w:rFonts w:eastAsia="標楷體" w:hint="eastAsia"/>
          <w:color w:val="000000" w:themeColor="text1"/>
          <w:kern w:val="0"/>
          <w:sz w:val="28"/>
          <w:szCs w:val="20"/>
        </w:rPr>
        <w:t>。累計</w:t>
      </w:r>
      <w:r w:rsidR="00355296" w:rsidRPr="00355296">
        <w:rPr>
          <w:rFonts w:eastAsia="標楷體" w:hint="eastAsia"/>
          <w:color w:val="000000" w:themeColor="text1"/>
          <w:kern w:val="0"/>
          <w:sz w:val="28"/>
          <w:szCs w:val="20"/>
        </w:rPr>
        <w:t>1</w:t>
      </w:r>
      <w:r w:rsidR="00355296" w:rsidRPr="00355296">
        <w:rPr>
          <w:rFonts w:eastAsia="標楷體" w:hint="eastAsia"/>
          <w:color w:val="000000" w:themeColor="text1"/>
          <w:kern w:val="0"/>
          <w:sz w:val="28"/>
          <w:szCs w:val="20"/>
        </w:rPr>
        <w:t>至</w:t>
      </w:r>
      <w:r w:rsidR="00355296" w:rsidRPr="00355296">
        <w:rPr>
          <w:rFonts w:eastAsia="標楷體" w:hint="eastAsia"/>
          <w:color w:val="000000" w:themeColor="text1"/>
          <w:kern w:val="0"/>
          <w:sz w:val="28"/>
          <w:szCs w:val="20"/>
        </w:rPr>
        <w:t>2</w:t>
      </w:r>
      <w:r w:rsidR="00355296" w:rsidRPr="00355296">
        <w:rPr>
          <w:rFonts w:eastAsia="標楷體" w:hint="eastAsia"/>
          <w:color w:val="000000" w:themeColor="text1"/>
          <w:kern w:val="0"/>
          <w:sz w:val="28"/>
          <w:szCs w:val="20"/>
        </w:rPr>
        <w:t>月營業額為</w:t>
      </w:r>
      <w:r w:rsidR="00355296" w:rsidRPr="00355296">
        <w:rPr>
          <w:rFonts w:eastAsia="標楷體" w:hint="eastAsia"/>
          <w:color w:val="000000" w:themeColor="text1"/>
          <w:kern w:val="0"/>
          <w:sz w:val="28"/>
          <w:szCs w:val="20"/>
        </w:rPr>
        <w:t>6,680</w:t>
      </w:r>
      <w:r w:rsidR="00355296" w:rsidRPr="00355296">
        <w:rPr>
          <w:rFonts w:eastAsia="標楷體" w:hint="eastAsia"/>
          <w:color w:val="000000" w:themeColor="text1"/>
          <w:kern w:val="0"/>
          <w:sz w:val="28"/>
          <w:szCs w:val="20"/>
        </w:rPr>
        <w:t>億元，為歷年同期新高，</w:t>
      </w:r>
      <w:r w:rsidR="00355296" w:rsidRPr="00355296">
        <w:rPr>
          <w:rFonts w:eastAsia="標楷體"/>
          <w:color w:val="000000" w:themeColor="text1"/>
          <w:kern w:val="0"/>
          <w:sz w:val="28"/>
          <w:szCs w:val="20"/>
        </w:rPr>
        <w:t>較上年同</w:t>
      </w:r>
      <w:r w:rsidR="00355296" w:rsidRPr="00355296">
        <w:rPr>
          <w:rFonts w:eastAsia="標楷體" w:hint="eastAsia"/>
          <w:color w:val="000000" w:themeColor="text1"/>
          <w:kern w:val="0"/>
          <w:sz w:val="28"/>
          <w:szCs w:val="20"/>
        </w:rPr>
        <w:t>期</w:t>
      </w:r>
      <w:r w:rsidR="009B2AAA">
        <w:rPr>
          <w:rFonts w:eastAsia="標楷體" w:hint="eastAsia"/>
          <w:color w:val="000000" w:themeColor="text1"/>
          <w:kern w:val="0"/>
          <w:sz w:val="28"/>
          <w:szCs w:val="20"/>
        </w:rPr>
        <w:t>增加</w:t>
      </w:r>
      <w:r w:rsidR="00355296" w:rsidRPr="00355296">
        <w:rPr>
          <w:rFonts w:eastAsia="標楷體" w:hint="eastAsia"/>
          <w:color w:val="000000" w:themeColor="text1"/>
          <w:kern w:val="0"/>
          <w:sz w:val="28"/>
          <w:szCs w:val="20"/>
        </w:rPr>
        <w:t>2.1</w:t>
      </w:r>
      <w:r w:rsidR="00A116EA">
        <w:rPr>
          <w:rFonts w:eastAsia="標楷體" w:hint="eastAsia"/>
          <w:color w:val="000000" w:themeColor="text1"/>
          <w:kern w:val="0"/>
          <w:sz w:val="28"/>
          <w:szCs w:val="20"/>
        </w:rPr>
        <w:t>%</w:t>
      </w:r>
      <w:r w:rsidR="00355296" w:rsidRPr="00355296">
        <w:rPr>
          <w:rFonts w:eastAsia="標楷體" w:hint="eastAsia"/>
          <w:color w:val="000000" w:themeColor="text1"/>
          <w:kern w:val="0"/>
          <w:sz w:val="28"/>
          <w:szCs w:val="20"/>
        </w:rPr>
        <w:t>，其中綜合商品零售業年增</w:t>
      </w:r>
      <w:r w:rsidR="00355296" w:rsidRPr="00355296">
        <w:rPr>
          <w:rFonts w:eastAsia="標楷體" w:hint="eastAsia"/>
          <w:color w:val="000000" w:themeColor="text1"/>
          <w:kern w:val="0"/>
          <w:sz w:val="28"/>
          <w:szCs w:val="20"/>
        </w:rPr>
        <w:t>5.6</w:t>
      </w:r>
      <w:r w:rsidR="00A116EA">
        <w:rPr>
          <w:rFonts w:eastAsia="標楷體" w:hint="eastAsia"/>
          <w:color w:val="000000" w:themeColor="text1"/>
          <w:kern w:val="0"/>
          <w:sz w:val="28"/>
          <w:szCs w:val="20"/>
        </w:rPr>
        <w:t>%</w:t>
      </w:r>
      <w:r w:rsidR="00355296" w:rsidRPr="00355296">
        <w:rPr>
          <w:rFonts w:eastAsia="標楷體" w:hint="eastAsia"/>
          <w:color w:val="000000" w:themeColor="text1"/>
          <w:kern w:val="0"/>
          <w:sz w:val="28"/>
          <w:szCs w:val="20"/>
        </w:rPr>
        <w:t>；汽機車零售業年增</w:t>
      </w:r>
      <w:r w:rsidR="00355296" w:rsidRPr="00355296">
        <w:rPr>
          <w:rFonts w:eastAsia="標楷體" w:hint="eastAsia"/>
          <w:color w:val="000000" w:themeColor="text1"/>
          <w:kern w:val="0"/>
          <w:sz w:val="28"/>
          <w:szCs w:val="20"/>
        </w:rPr>
        <w:t>9.2</w:t>
      </w:r>
      <w:r w:rsidR="00A116EA">
        <w:rPr>
          <w:rFonts w:eastAsia="標楷體" w:hint="eastAsia"/>
          <w:color w:val="000000" w:themeColor="text1"/>
          <w:kern w:val="0"/>
          <w:sz w:val="28"/>
          <w:szCs w:val="20"/>
        </w:rPr>
        <w:t>%</w:t>
      </w:r>
      <w:r w:rsidR="00355296" w:rsidRPr="00355296">
        <w:rPr>
          <w:rFonts w:eastAsia="標楷體" w:hint="eastAsia"/>
          <w:color w:val="000000" w:themeColor="text1"/>
          <w:kern w:val="0"/>
          <w:sz w:val="28"/>
          <w:szCs w:val="20"/>
        </w:rPr>
        <w:t>，主因油價走跌、年度改款新車上市及部分車款因日圓貶值降價所致；無店面零售業年增</w:t>
      </w:r>
      <w:r w:rsidR="00355296" w:rsidRPr="00355296">
        <w:rPr>
          <w:rFonts w:eastAsia="標楷體" w:hint="eastAsia"/>
          <w:color w:val="000000" w:themeColor="text1"/>
          <w:kern w:val="0"/>
          <w:sz w:val="28"/>
          <w:szCs w:val="20"/>
        </w:rPr>
        <w:t>9.1</w:t>
      </w:r>
      <w:r w:rsidR="00A116EA">
        <w:rPr>
          <w:rFonts w:eastAsia="標楷體" w:hint="eastAsia"/>
          <w:color w:val="000000" w:themeColor="text1"/>
          <w:kern w:val="0"/>
          <w:sz w:val="28"/>
          <w:szCs w:val="20"/>
        </w:rPr>
        <w:t>%</w:t>
      </w:r>
      <w:r w:rsidR="00355296" w:rsidRPr="00355296">
        <w:rPr>
          <w:rFonts w:eastAsia="標楷體" w:hint="eastAsia"/>
          <w:color w:val="000000" w:themeColor="text1"/>
          <w:kern w:val="0"/>
          <w:sz w:val="28"/>
          <w:szCs w:val="20"/>
        </w:rPr>
        <w:t>，主因擴增商品與強化取貨服務，加上年貨、</w:t>
      </w:r>
      <w:r w:rsidR="00355296" w:rsidRPr="00355296">
        <w:rPr>
          <w:rFonts w:eastAsia="標楷體" w:hint="eastAsia"/>
          <w:color w:val="000000" w:themeColor="text1"/>
          <w:kern w:val="0"/>
          <w:sz w:val="28"/>
          <w:szCs w:val="20"/>
        </w:rPr>
        <w:t>3C</w:t>
      </w:r>
      <w:r w:rsidR="00355296" w:rsidRPr="00355296">
        <w:rPr>
          <w:rFonts w:eastAsia="標楷體" w:hint="eastAsia"/>
          <w:color w:val="000000" w:themeColor="text1"/>
          <w:kern w:val="0"/>
          <w:sz w:val="28"/>
          <w:szCs w:val="20"/>
        </w:rPr>
        <w:t>小家電、禮盒等銷售量增加；減少者以燃料業因油價走低及加油站數縮減而年減</w:t>
      </w:r>
      <w:r w:rsidR="00355296" w:rsidRPr="00355296">
        <w:rPr>
          <w:rFonts w:eastAsia="標楷體" w:hint="eastAsia"/>
          <w:color w:val="000000" w:themeColor="text1"/>
          <w:kern w:val="0"/>
          <w:sz w:val="28"/>
          <w:szCs w:val="20"/>
        </w:rPr>
        <w:t>28.2</w:t>
      </w:r>
      <w:r w:rsidR="00A116EA">
        <w:rPr>
          <w:rFonts w:eastAsia="標楷體" w:hint="eastAsia"/>
          <w:color w:val="000000" w:themeColor="text1"/>
          <w:kern w:val="0"/>
          <w:sz w:val="28"/>
          <w:szCs w:val="20"/>
        </w:rPr>
        <w:t>%</w:t>
      </w:r>
      <w:r w:rsidR="00355296" w:rsidRPr="00355296">
        <w:rPr>
          <w:rFonts w:eastAsia="標楷體" w:hint="eastAsia"/>
          <w:color w:val="000000" w:themeColor="text1"/>
          <w:kern w:val="0"/>
          <w:sz w:val="28"/>
          <w:szCs w:val="20"/>
        </w:rPr>
        <w:t>最多。</w:t>
      </w:r>
    </w:p>
    <w:p w:rsidR="003F3F99" w:rsidRDefault="003F3F99" w:rsidP="003F3F99">
      <w:pPr>
        <w:snapToGrid w:val="0"/>
        <w:spacing w:beforeLines="100" w:before="360" w:afterLines="50" w:after="180" w:line="300" w:lineRule="auto"/>
        <w:ind w:right="-153"/>
        <w:jc w:val="center"/>
        <w:rPr>
          <w:rFonts w:eastAsia="標楷體"/>
        </w:rPr>
      </w:pPr>
      <w:r w:rsidRPr="00492A32">
        <w:rPr>
          <w:rFonts w:eastAsia="標楷體"/>
          <w:b/>
          <w:sz w:val="28"/>
        </w:rPr>
        <w:t>表</w:t>
      </w:r>
      <w:r w:rsidRPr="00492A32">
        <w:rPr>
          <w:rFonts w:eastAsia="標楷體"/>
          <w:b/>
          <w:sz w:val="28"/>
        </w:rPr>
        <w:t xml:space="preserve">2-3-3  </w:t>
      </w:r>
      <w:r w:rsidRPr="00492A32">
        <w:rPr>
          <w:rFonts w:eastAsia="標楷體"/>
          <w:b/>
          <w:sz w:val="28"/>
        </w:rPr>
        <w:t>零售業營業額變動概況</w:t>
      </w:r>
      <w:r w:rsidRPr="00492A32">
        <w:rPr>
          <w:rFonts w:eastAsia="標楷體"/>
        </w:rPr>
        <w:t xml:space="preserve"> </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3C5A7D" w:rsidRPr="00053D86" w:rsidTr="00AF5F41">
        <w:tc>
          <w:tcPr>
            <w:tcW w:w="2722" w:type="dxa"/>
            <w:vMerge w:val="restart"/>
            <w:tcBorders>
              <w:top w:val="single" w:sz="4" w:space="0" w:color="auto"/>
              <w:right w:val="single" w:sz="4" w:space="0" w:color="auto"/>
            </w:tcBorders>
            <w:vAlign w:val="center"/>
          </w:tcPr>
          <w:p w:rsidR="003C5A7D" w:rsidRPr="00053D86" w:rsidRDefault="003C5A7D" w:rsidP="009719C7">
            <w:pPr>
              <w:snapToGrid w:val="0"/>
              <w:spacing w:line="300" w:lineRule="exact"/>
              <w:ind w:left="28" w:right="-28"/>
              <w:jc w:val="center"/>
              <w:rPr>
                <w:rFonts w:eastAsia="標楷體"/>
              </w:rPr>
            </w:pPr>
            <w:r w:rsidRPr="00053D86">
              <w:rPr>
                <w:rFonts w:eastAsia="標楷體" w:hint="eastAsia"/>
              </w:rPr>
              <w:t>行業別</w:t>
            </w:r>
          </w:p>
        </w:tc>
        <w:tc>
          <w:tcPr>
            <w:tcW w:w="1559" w:type="dxa"/>
            <w:tcBorders>
              <w:top w:val="single" w:sz="4" w:space="0" w:color="auto"/>
            </w:tcBorders>
          </w:tcPr>
          <w:p w:rsidR="003C5A7D" w:rsidRPr="00053D86" w:rsidRDefault="003C5A7D" w:rsidP="009719C7">
            <w:pPr>
              <w:snapToGrid w:val="0"/>
              <w:spacing w:line="300" w:lineRule="exact"/>
              <w:ind w:left="28"/>
              <w:jc w:val="center"/>
              <w:rPr>
                <w:rFonts w:eastAsia="標楷體"/>
              </w:rPr>
            </w:pPr>
            <w:r>
              <w:rPr>
                <w:rFonts w:eastAsia="標楷體" w:hint="eastAsia"/>
              </w:rPr>
              <w:t>104</w:t>
            </w:r>
            <w:r w:rsidRPr="00053D86">
              <w:rPr>
                <w:rFonts w:eastAsia="標楷體" w:hint="eastAsia"/>
              </w:rPr>
              <w:t>年</w:t>
            </w:r>
            <w:r>
              <w:rPr>
                <w:rFonts w:eastAsia="標楷體" w:hint="eastAsia"/>
              </w:rPr>
              <w:t>2</w:t>
            </w:r>
            <w:r w:rsidRPr="00053D86">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3C5A7D" w:rsidRPr="00053D86" w:rsidRDefault="003C5A7D" w:rsidP="009719C7">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3C5A7D" w:rsidRPr="00053D86" w:rsidRDefault="003C5A7D" w:rsidP="009719C7">
            <w:pPr>
              <w:snapToGrid w:val="0"/>
              <w:spacing w:line="300" w:lineRule="exact"/>
              <w:ind w:left="28"/>
              <w:jc w:val="center"/>
              <w:rPr>
                <w:rFonts w:eastAsia="標楷體"/>
              </w:rPr>
            </w:pPr>
            <w:r>
              <w:rPr>
                <w:rFonts w:eastAsia="標楷體" w:hint="eastAsia"/>
              </w:rPr>
              <w:t>104</w:t>
            </w:r>
            <w:r w:rsidRPr="00053D86">
              <w:rPr>
                <w:rFonts w:eastAsia="標楷體" w:hint="eastAsia"/>
              </w:rPr>
              <w:t>年</w:t>
            </w:r>
            <w:r>
              <w:rPr>
                <w:rFonts w:eastAsia="標楷體" w:hint="eastAsia"/>
              </w:rPr>
              <w:t>1~2</w:t>
            </w:r>
            <w:r w:rsidRPr="00053D86">
              <w:rPr>
                <w:rFonts w:eastAsia="標楷體" w:hint="eastAsia"/>
              </w:rPr>
              <w:t>月</w:t>
            </w:r>
          </w:p>
        </w:tc>
        <w:tc>
          <w:tcPr>
            <w:tcW w:w="1560" w:type="dxa"/>
            <w:tcBorders>
              <w:top w:val="single" w:sz="4" w:space="0" w:color="auto"/>
              <w:left w:val="nil"/>
              <w:bottom w:val="single" w:sz="4" w:space="0" w:color="auto"/>
            </w:tcBorders>
            <w:vAlign w:val="center"/>
          </w:tcPr>
          <w:p w:rsidR="003C5A7D" w:rsidRPr="00053D86" w:rsidRDefault="003C5A7D" w:rsidP="009719C7">
            <w:pPr>
              <w:snapToGrid w:val="0"/>
              <w:spacing w:line="300" w:lineRule="exact"/>
              <w:ind w:left="28" w:right="-142"/>
              <w:jc w:val="center"/>
              <w:rPr>
                <w:rFonts w:eastAsia="標楷體"/>
              </w:rPr>
            </w:pPr>
          </w:p>
        </w:tc>
      </w:tr>
      <w:tr w:rsidR="003C5A7D" w:rsidRPr="00053D86" w:rsidTr="00AF5F41">
        <w:tc>
          <w:tcPr>
            <w:tcW w:w="2722" w:type="dxa"/>
            <w:vMerge/>
            <w:tcBorders>
              <w:bottom w:val="single" w:sz="4" w:space="0" w:color="auto"/>
              <w:right w:val="single" w:sz="4" w:space="0" w:color="auto"/>
            </w:tcBorders>
            <w:vAlign w:val="center"/>
          </w:tcPr>
          <w:p w:rsidR="003C5A7D" w:rsidRPr="00053D86" w:rsidRDefault="003C5A7D" w:rsidP="009719C7">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3C5A7D" w:rsidRPr="00053D86" w:rsidRDefault="003C5A7D" w:rsidP="009719C7">
            <w:pPr>
              <w:snapToGrid w:val="0"/>
              <w:spacing w:line="300" w:lineRule="exact"/>
              <w:ind w:left="28"/>
              <w:jc w:val="center"/>
              <w:rPr>
                <w:rFonts w:eastAsia="標楷體"/>
              </w:rPr>
            </w:pPr>
            <w:r w:rsidRPr="00053D86">
              <w:rPr>
                <w:rFonts w:eastAsia="標楷體" w:hint="eastAsia"/>
              </w:rPr>
              <w:t>營業額</w:t>
            </w:r>
          </w:p>
          <w:p w:rsidR="003C5A7D" w:rsidRPr="00053D86" w:rsidRDefault="003C5A7D" w:rsidP="009719C7">
            <w:pPr>
              <w:snapToGrid w:val="0"/>
              <w:spacing w:line="300" w:lineRule="exact"/>
              <w:ind w:left="28"/>
              <w:jc w:val="center"/>
              <w:rPr>
                <w:rFonts w:eastAsia="標楷體"/>
              </w:rPr>
            </w:pPr>
            <w:r w:rsidRPr="00053D86">
              <w:rPr>
                <w:rFonts w:eastAsia="標楷體" w:hint="eastAsia"/>
              </w:rPr>
              <w:t>(</w:t>
            </w:r>
            <w:r w:rsidRPr="00053D86">
              <w:rPr>
                <w:rFonts w:eastAsia="標楷體" w:hint="eastAsia"/>
              </w:rPr>
              <w:t>億元</w:t>
            </w:r>
            <w:r w:rsidRPr="00053D86">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3C5A7D" w:rsidRPr="00053D86" w:rsidRDefault="003C5A7D" w:rsidP="009719C7">
            <w:pPr>
              <w:snapToGrid w:val="0"/>
              <w:spacing w:line="300" w:lineRule="exact"/>
              <w:ind w:left="28" w:right="-1"/>
              <w:jc w:val="center"/>
              <w:rPr>
                <w:rFonts w:eastAsia="標楷體"/>
              </w:rPr>
            </w:pPr>
            <w:r w:rsidRPr="00053D86">
              <w:rPr>
                <w:rFonts w:eastAsia="標楷體"/>
              </w:rPr>
              <w:t>較</w:t>
            </w:r>
            <w:r>
              <w:rPr>
                <w:rFonts w:eastAsia="標楷體"/>
              </w:rPr>
              <w:t>10</w:t>
            </w:r>
            <w:r>
              <w:rPr>
                <w:rFonts w:eastAsia="標楷體" w:hint="eastAsia"/>
              </w:rPr>
              <w:t>3</w:t>
            </w:r>
            <w:r w:rsidRPr="00053D86">
              <w:rPr>
                <w:rFonts w:eastAsia="標楷體"/>
              </w:rPr>
              <w:t>年同月</w:t>
            </w:r>
          </w:p>
          <w:p w:rsidR="003C5A7D" w:rsidRPr="00053D86" w:rsidRDefault="003C5A7D" w:rsidP="009719C7">
            <w:pPr>
              <w:snapToGrid w:val="0"/>
              <w:spacing w:line="300" w:lineRule="exact"/>
              <w:ind w:left="28" w:right="-1"/>
              <w:jc w:val="center"/>
              <w:rPr>
                <w:rFonts w:eastAsia="標楷體"/>
              </w:rPr>
            </w:pPr>
            <w:r w:rsidRPr="00053D86">
              <w:rPr>
                <w:rFonts w:eastAsia="標楷體"/>
              </w:rPr>
              <w:t>增減</w:t>
            </w:r>
            <w:r w:rsidRPr="00053D86">
              <w:rPr>
                <w:rFonts w:eastAsia="標楷體"/>
              </w:rPr>
              <w:t>(</w:t>
            </w:r>
            <w:r w:rsidR="00A116EA">
              <w:rPr>
                <w:rFonts w:eastAsia="標楷體" w:hint="eastAsia"/>
              </w:rPr>
              <w:t>%</w:t>
            </w:r>
            <w:r w:rsidRPr="00053D86">
              <w:rPr>
                <w:rFonts w:eastAsia="標楷體"/>
              </w:rPr>
              <w:t>)</w:t>
            </w:r>
          </w:p>
        </w:tc>
        <w:tc>
          <w:tcPr>
            <w:tcW w:w="1559" w:type="dxa"/>
            <w:tcBorders>
              <w:left w:val="double" w:sz="4" w:space="0" w:color="auto"/>
              <w:bottom w:val="single" w:sz="4" w:space="0" w:color="auto"/>
              <w:right w:val="single" w:sz="4" w:space="0" w:color="auto"/>
            </w:tcBorders>
          </w:tcPr>
          <w:p w:rsidR="003C5A7D" w:rsidRPr="00053D86" w:rsidRDefault="003C5A7D" w:rsidP="009719C7">
            <w:pPr>
              <w:snapToGrid w:val="0"/>
              <w:spacing w:line="300" w:lineRule="exact"/>
              <w:ind w:left="28"/>
              <w:jc w:val="center"/>
              <w:rPr>
                <w:rFonts w:eastAsia="標楷體"/>
              </w:rPr>
            </w:pPr>
            <w:r w:rsidRPr="00053D86">
              <w:rPr>
                <w:rFonts w:eastAsia="標楷體" w:hint="eastAsia"/>
              </w:rPr>
              <w:t>營業額</w:t>
            </w:r>
          </w:p>
          <w:p w:rsidR="003C5A7D" w:rsidRPr="00053D86" w:rsidRDefault="003C5A7D" w:rsidP="009719C7">
            <w:pPr>
              <w:snapToGrid w:val="0"/>
              <w:spacing w:line="300" w:lineRule="exact"/>
              <w:ind w:left="28"/>
              <w:jc w:val="center"/>
              <w:rPr>
                <w:rFonts w:eastAsia="標楷體"/>
              </w:rPr>
            </w:pPr>
            <w:r w:rsidRPr="00053D86">
              <w:rPr>
                <w:rFonts w:eastAsia="標楷體" w:hint="eastAsia"/>
              </w:rPr>
              <w:t>(</w:t>
            </w:r>
            <w:r w:rsidRPr="00053D86">
              <w:rPr>
                <w:rFonts w:eastAsia="標楷體" w:hint="eastAsia"/>
              </w:rPr>
              <w:t>億元</w:t>
            </w:r>
            <w:r w:rsidRPr="00053D86">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3C5A7D" w:rsidRPr="00053D86" w:rsidRDefault="003C5A7D" w:rsidP="009719C7">
            <w:pPr>
              <w:snapToGrid w:val="0"/>
              <w:spacing w:line="300" w:lineRule="exact"/>
              <w:ind w:left="28" w:right="-1"/>
              <w:jc w:val="center"/>
              <w:rPr>
                <w:rFonts w:eastAsia="標楷體"/>
              </w:rPr>
            </w:pPr>
            <w:r w:rsidRPr="00053D86">
              <w:rPr>
                <w:rFonts w:eastAsia="標楷體"/>
              </w:rPr>
              <w:t>較</w:t>
            </w:r>
            <w:r>
              <w:rPr>
                <w:rFonts w:eastAsia="標楷體"/>
              </w:rPr>
              <w:t>10</w:t>
            </w:r>
            <w:r>
              <w:rPr>
                <w:rFonts w:eastAsia="標楷體" w:hint="eastAsia"/>
              </w:rPr>
              <w:t>3</w:t>
            </w:r>
            <w:r w:rsidRPr="00053D86">
              <w:rPr>
                <w:rFonts w:eastAsia="標楷體"/>
              </w:rPr>
              <w:t>年同</w:t>
            </w:r>
            <w:r>
              <w:rPr>
                <w:rFonts w:eastAsia="標楷體" w:hint="eastAsia"/>
              </w:rPr>
              <w:t>期</w:t>
            </w:r>
          </w:p>
          <w:p w:rsidR="003C5A7D" w:rsidRPr="00053D86" w:rsidRDefault="003C5A7D" w:rsidP="009719C7">
            <w:pPr>
              <w:snapToGrid w:val="0"/>
              <w:spacing w:line="300" w:lineRule="exact"/>
              <w:ind w:left="28" w:right="-1"/>
              <w:jc w:val="center"/>
              <w:rPr>
                <w:rFonts w:eastAsia="標楷體"/>
              </w:rPr>
            </w:pPr>
            <w:r w:rsidRPr="00053D86">
              <w:rPr>
                <w:rFonts w:eastAsia="標楷體"/>
              </w:rPr>
              <w:t>增減</w:t>
            </w:r>
            <w:r w:rsidRPr="00053D86">
              <w:rPr>
                <w:rFonts w:eastAsia="標楷體"/>
              </w:rPr>
              <w:t>(</w:t>
            </w:r>
            <w:r w:rsidR="00A116EA">
              <w:rPr>
                <w:rFonts w:eastAsia="標楷體" w:hint="eastAsia"/>
              </w:rPr>
              <w:t>%</w:t>
            </w:r>
            <w:r w:rsidRPr="00053D86">
              <w:rPr>
                <w:rFonts w:eastAsia="標楷體"/>
              </w:rPr>
              <w:t>)</w:t>
            </w:r>
          </w:p>
        </w:tc>
      </w:tr>
      <w:tr w:rsidR="003C5A7D" w:rsidRPr="00F6171E" w:rsidTr="009B2AAA">
        <w:tc>
          <w:tcPr>
            <w:tcW w:w="2722" w:type="dxa"/>
            <w:tcBorders>
              <w:top w:val="single" w:sz="4" w:space="0" w:color="auto"/>
              <w:right w:val="single" w:sz="4" w:space="0" w:color="auto"/>
            </w:tcBorders>
          </w:tcPr>
          <w:p w:rsidR="003C5A7D" w:rsidRPr="00780D5E" w:rsidRDefault="003C5A7D" w:rsidP="009719C7">
            <w:pPr>
              <w:snapToGrid w:val="0"/>
              <w:spacing w:line="320" w:lineRule="exact"/>
              <w:ind w:left="28" w:right="-142"/>
              <w:jc w:val="both"/>
              <w:rPr>
                <w:rFonts w:eastAsia="標楷體"/>
                <w:b/>
                <w:bCs/>
              </w:rPr>
            </w:pPr>
            <w:r w:rsidRPr="00780D5E">
              <w:rPr>
                <w:rFonts w:eastAsia="標楷體"/>
                <w:b/>
                <w:bCs/>
              </w:rPr>
              <w:t>合計</w:t>
            </w:r>
          </w:p>
        </w:tc>
        <w:tc>
          <w:tcPr>
            <w:tcW w:w="1559" w:type="dxa"/>
            <w:tcBorders>
              <w:top w:val="single" w:sz="4" w:space="0" w:color="auto"/>
            </w:tcBorders>
          </w:tcPr>
          <w:p w:rsidR="003C5A7D" w:rsidRPr="005277D0" w:rsidRDefault="003C5A7D" w:rsidP="005277D0">
            <w:pPr>
              <w:ind w:rightChars="165" w:right="396"/>
              <w:jc w:val="right"/>
              <w:rPr>
                <w:rFonts w:eastAsia="標楷體"/>
                <w:color w:val="000000" w:themeColor="text1"/>
              </w:rPr>
            </w:pPr>
            <w:r w:rsidRPr="005277D0">
              <w:rPr>
                <w:rFonts w:eastAsia="標楷體"/>
                <w:color w:val="000000" w:themeColor="text1"/>
              </w:rPr>
              <w:t xml:space="preserve"> </w:t>
            </w:r>
            <w:r w:rsidR="005277D0" w:rsidRPr="005277D0">
              <w:rPr>
                <w:rFonts w:eastAsia="標楷體" w:hint="eastAsia"/>
                <w:color w:val="000000" w:themeColor="text1"/>
              </w:rPr>
              <w:t>3</w:t>
            </w:r>
            <w:r w:rsidRPr="005277D0">
              <w:rPr>
                <w:rFonts w:eastAsia="標楷體" w:hint="eastAsia"/>
                <w:color w:val="000000" w:themeColor="text1"/>
              </w:rPr>
              <w:t>,</w:t>
            </w:r>
            <w:r w:rsidR="005277D0" w:rsidRPr="005277D0">
              <w:rPr>
                <w:rFonts w:eastAsia="標楷體" w:hint="eastAsia"/>
                <w:color w:val="000000" w:themeColor="text1"/>
              </w:rPr>
              <w:t>298</w:t>
            </w:r>
          </w:p>
        </w:tc>
        <w:tc>
          <w:tcPr>
            <w:tcW w:w="1559" w:type="dxa"/>
            <w:tcBorders>
              <w:top w:val="single" w:sz="4" w:space="0" w:color="auto"/>
              <w:left w:val="nil"/>
              <w:right w:val="double" w:sz="4" w:space="0" w:color="auto"/>
            </w:tcBorders>
          </w:tcPr>
          <w:p w:rsidR="003C5A7D" w:rsidRPr="005277D0" w:rsidRDefault="005277D0" w:rsidP="009719C7">
            <w:pPr>
              <w:ind w:rightChars="283" w:right="679"/>
              <w:jc w:val="right"/>
              <w:rPr>
                <w:rFonts w:eastAsia="標楷體"/>
                <w:color w:val="000000" w:themeColor="text1"/>
              </w:rPr>
            </w:pPr>
            <w:r w:rsidRPr="005277D0">
              <w:rPr>
                <w:rFonts w:eastAsia="標楷體" w:hint="eastAsia"/>
                <w:color w:val="000000" w:themeColor="text1"/>
              </w:rPr>
              <w:t>10</w:t>
            </w:r>
            <w:r w:rsidR="003C5A7D" w:rsidRPr="005277D0">
              <w:rPr>
                <w:rFonts w:eastAsia="標楷體"/>
                <w:color w:val="000000" w:themeColor="text1"/>
              </w:rPr>
              <w:t>.</w:t>
            </w:r>
            <w:r w:rsidR="003C5A7D" w:rsidRPr="005277D0">
              <w:rPr>
                <w:rFonts w:eastAsia="標楷體" w:hint="eastAsia"/>
                <w:color w:val="000000" w:themeColor="text1"/>
              </w:rPr>
              <w:t>7</w:t>
            </w:r>
          </w:p>
        </w:tc>
        <w:tc>
          <w:tcPr>
            <w:tcW w:w="1559" w:type="dxa"/>
            <w:tcBorders>
              <w:top w:val="single" w:sz="4" w:space="0" w:color="auto"/>
              <w:left w:val="double" w:sz="4" w:space="0" w:color="auto"/>
            </w:tcBorders>
          </w:tcPr>
          <w:p w:rsidR="003C5A7D" w:rsidRPr="005277D0" w:rsidRDefault="003C5A7D" w:rsidP="005277D0">
            <w:pPr>
              <w:ind w:rightChars="165" w:right="396"/>
              <w:jc w:val="right"/>
              <w:rPr>
                <w:rFonts w:eastAsia="標楷體"/>
                <w:color w:val="000000" w:themeColor="text1"/>
              </w:rPr>
            </w:pPr>
            <w:r w:rsidRPr="005277D0">
              <w:rPr>
                <w:rFonts w:eastAsia="標楷體"/>
                <w:color w:val="000000" w:themeColor="text1"/>
              </w:rPr>
              <w:t xml:space="preserve"> </w:t>
            </w:r>
            <w:r w:rsidR="005277D0" w:rsidRPr="005277D0">
              <w:rPr>
                <w:rFonts w:eastAsia="標楷體" w:hint="eastAsia"/>
                <w:color w:val="000000" w:themeColor="text1"/>
              </w:rPr>
              <w:t>6</w:t>
            </w:r>
            <w:r w:rsidRPr="005277D0">
              <w:rPr>
                <w:rFonts w:eastAsia="標楷體" w:hint="eastAsia"/>
                <w:color w:val="000000" w:themeColor="text1"/>
              </w:rPr>
              <w:t>,</w:t>
            </w:r>
            <w:r w:rsidR="005277D0" w:rsidRPr="005277D0">
              <w:rPr>
                <w:rFonts w:eastAsia="標楷體" w:hint="eastAsia"/>
                <w:color w:val="000000" w:themeColor="text1"/>
              </w:rPr>
              <w:t>680</w:t>
            </w:r>
          </w:p>
        </w:tc>
        <w:tc>
          <w:tcPr>
            <w:tcW w:w="1560" w:type="dxa"/>
            <w:tcBorders>
              <w:top w:val="single" w:sz="4" w:space="0" w:color="auto"/>
            </w:tcBorders>
          </w:tcPr>
          <w:p w:rsidR="003C5A7D" w:rsidRPr="005277D0" w:rsidRDefault="005277D0" w:rsidP="005277D0">
            <w:pPr>
              <w:ind w:rightChars="283" w:right="679"/>
              <w:jc w:val="right"/>
              <w:rPr>
                <w:rFonts w:eastAsia="標楷體"/>
                <w:color w:val="000000" w:themeColor="text1"/>
              </w:rPr>
            </w:pPr>
            <w:r w:rsidRPr="005277D0">
              <w:rPr>
                <w:rFonts w:eastAsia="標楷體" w:hint="eastAsia"/>
                <w:color w:val="000000" w:themeColor="text1"/>
              </w:rPr>
              <w:t>2</w:t>
            </w:r>
            <w:r w:rsidR="003C5A7D" w:rsidRPr="005277D0">
              <w:rPr>
                <w:rFonts w:eastAsia="標楷體"/>
                <w:color w:val="000000" w:themeColor="text1"/>
              </w:rPr>
              <w:t>.</w:t>
            </w:r>
            <w:r w:rsidRPr="005277D0">
              <w:rPr>
                <w:rFonts w:eastAsia="標楷體" w:hint="eastAsia"/>
                <w:color w:val="000000" w:themeColor="text1"/>
              </w:rPr>
              <w:t>1</w:t>
            </w:r>
          </w:p>
        </w:tc>
      </w:tr>
      <w:tr w:rsidR="003C5A7D" w:rsidRPr="00F6171E" w:rsidTr="009B2AAA">
        <w:tc>
          <w:tcPr>
            <w:tcW w:w="2722" w:type="dxa"/>
            <w:tcBorders>
              <w:right w:val="single" w:sz="4" w:space="0" w:color="auto"/>
            </w:tcBorders>
            <w:vAlign w:val="bottom"/>
          </w:tcPr>
          <w:p w:rsidR="003C5A7D" w:rsidRPr="00B04497" w:rsidRDefault="003C5A7D" w:rsidP="009719C7">
            <w:pPr>
              <w:ind w:leftChars="100" w:left="240"/>
              <w:rPr>
                <w:rFonts w:eastAsia="標楷體"/>
              </w:rPr>
            </w:pPr>
            <w:r w:rsidRPr="00B04497">
              <w:rPr>
                <w:rFonts w:eastAsia="標楷體"/>
              </w:rPr>
              <w:t>綜合商品零售業</w:t>
            </w:r>
          </w:p>
        </w:tc>
        <w:tc>
          <w:tcPr>
            <w:tcW w:w="1559" w:type="dxa"/>
          </w:tcPr>
          <w:p w:rsidR="003C5A7D" w:rsidRPr="005277D0" w:rsidRDefault="003C5A7D" w:rsidP="0048332C">
            <w:pPr>
              <w:ind w:rightChars="165" w:right="396"/>
              <w:jc w:val="right"/>
              <w:rPr>
                <w:rFonts w:eastAsia="標楷體"/>
                <w:color w:val="000000" w:themeColor="text1"/>
              </w:rPr>
            </w:pPr>
            <w:r w:rsidRPr="005277D0">
              <w:rPr>
                <w:rFonts w:eastAsia="標楷體"/>
                <w:color w:val="000000" w:themeColor="text1"/>
              </w:rPr>
              <w:t xml:space="preserve">  </w:t>
            </w:r>
            <w:r w:rsidR="005277D0" w:rsidRPr="005277D0">
              <w:rPr>
                <w:rFonts w:eastAsia="標楷體" w:hint="eastAsia"/>
                <w:color w:val="000000" w:themeColor="text1"/>
              </w:rPr>
              <w:t>1,006</w:t>
            </w:r>
          </w:p>
        </w:tc>
        <w:tc>
          <w:tcPr>
            <w:tcW w:w="1559" w:type="dxa"/>
            <w:tcBorders>
              <w:left w:val="nil"/>
              <w:right w:val="double" w:sz="4" w:space="0" w:color="auto"/>
            </w:tcBorders>
          </w:tcPr>
          <w:p w:rsidR="003C5A7D" w:rsidRPr="005277D0" w:rsidRDefault="005277D0" w:rsidP="005277D0">
            <w:pPr>
              <w:ind w:rightChars="283" w:right="679"/>
              <w:jc w:val="right"/>
              <w:rPr>
                <w:rFonts w:eastAsia="標楷體"/>
                <w:color w:val="000000" w:themeColor="text1"/>
              </w:rPr>
            </w:pPr>
            <w:r w:rsidRPr="005277D0">
              <w:rPr>
                <w:rFonts w:eastAsia="標楷體" w:hint="eastAsia"/>
                <w:color w:val="000000" w:themeColor="text1"/>
              </w:rPr>
              <w:t>23</w:t>
            </w:r>
            <w:r w:rsidR="003C5A7D" w:rsidRPr="005277D0">
              <w:rPr>
                <w:rFonts w:eastAsia="標楷體" w:hint="eastAsia"/>
                <w:color w:val="000000" w:themeColor="text1"/>
              </w:rPr>
              <w:t>.</w:t>
            </w:r>
            <w:r w:rsidRPr="005277D0">
              <w:rPr>
                <w:rFonts w:eastAsia="標楷體" w:hint="eastAsia"/>
                <w:color w:val="000000" w:themeColor="text1"/>
              </w:rPr>
              <w:t>4</w:t>
            </w:r>
          </w:p>
        </w:tc>
        <w:tc>
          <w:tcPr>
            <w:tcW w:w="1559" w:type="dxa"/>
            <w:tcBorders>
              <w:left w:val="double" w:sz="4" w:space="0" w:color="auto"/>
            </w:tcBorders>
          </w:tcPr>
          <w:p w:rsidR="003C5A7D" w:rsidRPr="005277D0" w:rsidRDefault="003C5A7D" w:rsidP="0048332C">
            <w:pPr>
              <w:ind w:rightChars="165" w:right="396"/>
              <w:jc w:val="right"/>
              <w:rPr>
                <w:rFonts w:eastAsia="標楷體"/>
                <w:color w:val="000000" w:themeColor="text1"/>
              </w:rPr>
            </w:pPr>
            <w:r w:rsidRPr="005277D0">
              <w:rPr>
                <w:rFonts w:eastAsia="標楷體"/>
                <w:color w:val="000000" w:themeColor="text1"/>
              </w:rPr>
              <w:t xml:space="preserve">  </w:t>
            </w:r>
            <w:r w:rsidRPr="005277D0">
              <w:rPr>
                <w:rFonts w:eastAsia="標楷體" w:hint="eastAsia"/>
                <w:color w:val="000000" w:themeColor="text1"/>
              </w:rPr>
              <w:t>1,</w:t>
            </w:r>
            <w:r w:rsidR="005277D0" w:rsidRPr="005277D0">
              <w:rPr>
                <w:rFonts w:eastAsia="標楷體" w:hint="eastAsia"/>
                <w:color w:val="000000" w:themeColor="text1"/>
              </w:rPr>
              <w:t>897</w:t>
            </w:r>
          </w:p>
        </w:tc>
        <w:tc>
          <w:tcPr>
            <w:tcW w:w="1560" w:type="dxa"/>
          </w:tcPr>
          <w:p w:rsidR="003C5A7D" w:rsidRPr="005277D0" w:rsidRDefault="005277D0" w:rsidP="009719C7">
            <w:pPr>
              <w:ind w:rightChars="283" w:right="679"/>
              <w:jc w:val="right"/>
              <w:rPr>
                <w:rFonts w:eastAsia="標楷體"/>
                <w:color w:val="000000" w:themeColor="text1"/>
              </w:rPr>
            </w:pPr>
            <w:r w:rsidRPr="005277D0">
              <w:rPr>
                <w:rFonts w:eastAsia="標楷體" w:hint="eastAsia"/>
                <w:color w:val="000000" w:themeColor="text1"/>
              </w:rPr>
              <w:t>5</w:t>
            </w:r>
            <w:r w:rsidR="003C5A7D" w:rsidRPr="005277D0">
              <w:rPr>
                <w:rFonts w:eastAsia="標楷體" w:hint="eastAsia"/>
                <w:color w:val="000000" w:themeColor="text1"/>
              </w:rPr>
              <w:t>.</w:t>
            </w:r>
            <w:r w:rsidRPr="005277D0">
              <w:rPr>
                <w:rFonts w:eastAsia="標楷體" w:hint="eastAsia"/>
                <w:color w:val="000000" w:themeColor="text1"/>
              </w:rPr>
              <w:t>6</w:t>
            </w:r>
          </w:p>
        </w:tc>
      </w:tr>
      <w:tr w:rsidR="003C5A7D" w:rsidRPr="00F6171E" w:rsidTr="009B2AAA">
        <w:tc>
          <w:tcPr>
            <w:tcW w:w="2722" w:type="dxa"/>
            <w:tcBorders>
              <w:right w:val="single" w:sz="4" w:space="0" w:color="auto"/>
            </w:tcBorders>
            <w:vAlign w:val="bottom"/>
          </w:tcPr>
          <w:p w:rsidR="003C5A7D" w:rsidRPr="00B04497" w:rsidRDefault="003C5A7D" w:rsidP="009719C7">
            <w:pPr>
              <w:ind w:leftChars="100" w:left="240"/>
              <w:rPr>
                <w:rFonts w:eastAsia="標楷體"/>
              </w:rPr>
            </w:pPr>
            <w:r w:rsidRPr="00B04497">
              <w:rPr>
                <w:rFonts w:eastAsia="標楷體"/>
              </w:rPr>
              <w:t>汽機車業</w:t>
            </w:r>
          </w:p>
        </w:tc>
        <w:tc>
          <w:tcPr>
            <w:tcW w:w="1559" w:type="dxa"/>
          </w:tcPr>
          <w:p w:rsidR="003C5A7D" w:rsidRPr="005277D0" w:rsidRDefault="003C5A7D" w:rsidP="0048332C">
            <w:pPr>
              <w:ind w:rightChars="165" w:right="396"/>
              <w:jc w:val="right"/>
              <w:rPr>
                <w:rFonts w:eastAsia="標楷體"/>
                <w:color w:val="000000" w:themeColor="text1"/>
              </w:rPr>
            </w:pPr>
            <w:r w:rsidRPr="005277D0">
              <w:rPr>
                <w:rFonts w:eastAsia="標楷體"/>
                <w:color w:val="000000" w:themeColor="text1"/>
              </w:rPr>
              <w:t xml:space="preserve">  </w:t>
            </w:r>
            <w:r w:rsidR="005277D0" w:rsidRPr="005277D0">
              <w:rPr>
                <w:rFonts w:eastAsia="標楷體" w:hint="eastAsia"/>
                <w:color w:val="000000" w:themeColor="text1"/>
              </w:rPr>
              <w:t>367</w:t>
            </w:r>
          </w:p>
        </w:tc>
        <w:tc>
          <w:tcPr>
            <w:tcW w:w="1559" w:type="dxa"/>
            <w:tcBorders>
              <w:left w:val="nil"/>
              <w:right w:val="double" w:sz="4" w:space="0" w:color="auto"/>
            </w:tcBorders>
          </w:tcPr>
          <w:p w:rsidR="003C5A7D" w:rsidRPr="005277D0" w:rsidRDefault="003C5A7D" w:rsidP="009719C7">
            <w:pPr>
              <w:ind w:rightChars="283" w:right="679"/>
              <w:jc w:val="right"/>
              <w:rPr>
                <w:rFonts w:eastAsia="標楷體"/>
                <w:color w:val="000000" w:themeColor="text1"/>
              </w:rPr>
            </w:pPr>
            <w:r w:rsidRPr="005277D0">
              <w:rPr>
                <w:rFonts w:eastAsia="標楷體" w:hint="eastAsia"/>
                <w:color w:val="000000" w:themeColor="text1"/>
              </w:rPr>
              <w:t>8.</w:t>
            </w:r>
            <w:r w:rsidR="005277D0" w:rsidRPr="005277D0">
              <w:rPr>
                <w:rFonts w:eastAsia="標楷體" w:hint="eastAsia"/>
                <w:color w:val="000000" w:themeColor="text1"/>
              </w:rPr>
              <w:t>6</w:t>
            </w:r>
          </w:p>
        </w:tc>
        <w:tc>
          <w:tcPr>
            <w:tcW w:w="1559" w:type="dxa"/>
            <w:tcBorders>
              <w:left w:val="double" w:sz="4" w:space="0" w:color="auto"/>
            </w:tcBorders>
          </w:tcPr>
          <w:p w:rsidR="003C5A7D" w:rsidRPr="005277D0" w:rsidRDefault="003C5A7D" w:rsidP="0048332C">
            <w:pPr>
              <w:ind w:rightChars="165" w:right="396"/>
              <w:jc w:val="right"/>
              <w:rPr>
                <w:rFonts w:eastAsia="標楷體"/>
                <w:color w:val="000000" w:themeColor="text1"/>
              </w:rPr>
            </w:pPr>
            <w:r w:rsidRPr="005277D0">
              <w:rPr>
                <w:rFonts w:eastAsia="標楷體"/>
                <w:color w:val="000000" w:themeColor="text1"/>
              </w:rPr>
              <w:t xml:space="preserve">  </w:t>
            </w:r>
            <w:r w:rsidR="005277D0" w:rsidRPr="005277D0">
              <w:rPr>
                <w:rFonts w:eastAsia="標楷體" w:hint="eastAsia"/>
                <w:color w:val="000000" w:themeColor="text1"/>
              </w:rPr>
              <w:t>943</w:t>
            </w:r>
          </w:p>
        </w:tc>
        <w:tc>
          <w:tcPr>
            <w:tcW w:w="1560" w:type="dxa"/>
          </w:tcPr>
          <w:p w:rsidR="003C5A7D" w:rsidRPr="005277D0" w:rsidRDefault="005277D0" w:rsidP="009719C7">
            <w:pPr>
              <w:ind w:rightChars="283" w:right="679"/>
              <w:jc w:val="right"/>
              <w:rPr>
                <w:rFonts w:eastAsia="標楷體"/>
                <w:color w:val="000000" w:themeColor="text1"/>
              </w:rPr>
            </w:pPr>
            <w:r w:rsidRPr="005277D0">
              <w:rPr>
                <w:rFonts w:eastAsia="標楷體" w:hint="eastAsia"/>
                <w:color w:val="000000" w:themeColor="text1"/>
              </w:rPr>
              <w:t>9</w:t>
            </w:r>
            <w:r w:rsidR="003C5A7D" w:rsidRPr="005277D0">
              <w:rPr>
                <w:rFonts w:eastAsia="標楷體" w:hint="eastAsia"/>
                <w:color w:val="000000" w:themeColor="text1"/>
              </w:rPr>
              <w:t>.</w:t>
            </w:r>
            <w:r w:rsidRPr="005277D0">
              <w:rPr>
                <w:rFonts w:eastAsia="標楷體" w:hint="eastAsia"/>
                <w:color w:val="000000" w:themeColor="text1"/>
              </w:rPr>
              <w:t>2</w:t>
            </w:r>
          </w:p>
        </w:tc>
      </w:tr>
      <w:tr w:rsidR="003C5A7D" w:rsidRPr="00F6171E" w:rsidTr="009B2AAA">
        <w:tc>
          <w:tcPr>
            <w:tcW w:w="2722" w:type="dxa"/>
            <w:tcBorders>
              <w:right w:val="single" w:sz="4" w:space="0" w:color="auto"/>
            </w:tcBorders>
            <w:vAlign w:val="bottom"/>
          </w:tcPr>
          <w:p w:rsidR="003C5A7D" w:rsidRPr="00B04497" w:rsidRDefault="003C5A7D" w:rsidP="009719C7">
            <w:pPr>
              <w:ind w:leftChars="100" w:left="240"/>
              <w:rPr>
                <w:rFonts w:eastAsia="標楷體"/>
              </w:rPr>
            </w:pPr>
            <w:r w:rsidRPr="00B04497">
              <w:rPr>
                <w:rFonts w:eastAsia="標楷體"/>
              </w:rPr>
              <w:t>食品、飲料及菸草業</w:t>
            </w:r>
          </w:p>
        </w:tc>
        <w:tc>
          <w:tcPr>
            <w:tcW w:w="1559" w:type="dxa"/>
          </w:tcPr>
          <w:p w:rsidR="003C5A7D" w:rsidRPr="005277D0" w:rsidRDefault="003C5A7D" w:rsidP="0048332C">
            <w:pPr>
              <w:ind w:rightChars="165" w:right="396"/>
              <w:jc w:val="right"/>
              <w:rPr>
                <w:rFonts w:eastAsia="標楷體"/>
                <w:color w:val="000000" w:themeColor="text1"/>
              </w:rPr>
            </w:pPr>
            <w:r w:rsidRPr="005277D0">
              <w:rPr>
                <w:rFonts w:eastAsia="標楷體"/>
                <w:color w:val="000000" w:themeColor="text1"/>
              </w:rPr>
              <w:t xml:space="preserve">  </w:t>
            </w:r>
            <w:r w:rsidRPr="005277D0">
              <w:rPr>
                <w:rFonts w:eastAsia="標楷體" w:hint="eastAsia"/>
                <w:color w:val="000000" w:themeColor="text1"/>
              </w:rPr>
              <w:t>4</w:t>
            </w:r>
            <w:r w:rsidR="005277D0" w:rsidRPr="005277D0">
              <w:rPr>
                <w:rFonts w:eastAsia="標楷體" w:hint="eastAsia"/>
                <w:color w:val="000000" w:themeColor="text1"/>
              </w:rPr>
              <w:t>18</w:t>
            </w:r>
          </w:p>
        </w:tc>
        <w:tc>
          <w:tcPr>
            <w:tcW w:w="1559" w:type="dxa"/>
            <w:tcBorders>
              <w:left w:val="nil"/>
              <w:right w:val="double" w:sz="4" w:space="0" w:color="auto"/>
            </w:tcBorders>
          </w:tcPr>
          <w:p w:rsidR="003C5A7D" w:rsidRPr="005277D0" w:rsidRDefault="003C5A7D" w:rsidP="005277D0">
            <w:pPr>
              <w:ind w:rightChars="283" w:right="679"/>
              <w:jc w:val="right"/>
              <w:rPr>
                <w:rFonts w:eastAsia="標楷體"/>
                <w:color w:val="000000" w:themeColor="text1"/>
              </w:rPr>
            </w:pPr>
            <w:r w:rsidRPr="005277D0">
              <w:rPr>
                <w:rFonts w:eastAsia="標楷體" w:hint="eastAsia"/>
                <w:color w:val="000000" w:themeColor="text1"/>
              </w:rPr>
              <w:t>1</w:t>
            </w:r>
            <w:r w:rsidR="005277D0" w:rsidRPr="005277D0">
              <w:rPr>
                <w:rFonts w:eastAsia="標楷體" w:hint="eastAsia"/>
                <w:color w:val="000000" w:themeColor="text1"/>
              </w:rPr>
              <w:t>0</w:t>
            </w:r>
            <w:r w:rsidRPr="005277D0">
              <w:rPr>
                <w:rFonts w:eastAsia="標楷體" w:hint="eastAsia"/>
                <w:color w:val="000000" w:themeColor="text1"/>
              </w:rPr>
              <w:t>.</w:t>
            </w:r>
            <w:r w:rsidR="005277D0" w:rsidRPr="005277D0">
              <w:rPr>
                <w:rFonts w:eastAsia="標楷體" w:hint="eastAsia"/>
                <w:color w:val="000000" w:themeColor="text1"/>
              </w:rPr>
              <w:t>6</w:t>
            </w:r>
          </w:p>
        </w:tc>
        <w:tc>
          <w:tcPr>
            <w:tcW w:w="1559" w:type="dxa"/>
            <w:tcBorders>
              <w:left w:val="double" w:sz="4" w:space="0" w:color="auto"/>
            </w:tcBorders>
          </w:tcPr>
          <w:p w:rsidR="003C5A7D" w:rsidRPr="005277D0" w:rsidRDefault="003C5A7D" w:rsidP="0048332C">
            <w:pPr>
              <w:ind w:rightChars="165" w:right="396"/>
              <w:jc w:val="right"/>
              <w:rPr>
                <w:rFonts w:eastAsia="標楷體"/>
                <w:color w:val="000000" w:themeColor="text1"/>
              </w:rPr>
            </w:pPr>
            <w:r w:rsidRPr="005277D0">
              <w:rPr>
                <w:rFonts w:eastAsia="標楷體"/>
                <w:color w:val="000000" w:themeColor="text1"/>
              </w:rPr>
              <w:t xml:space="preserve">  </w:t>
            </w:r>
            <w:r w:rsidR="005277D0" w:rsidRPr="005277D0">
              <w:rPr>
                <w:rFonts w:eastAsia="標楷體" w:hint="eastAsia"/>
                <w:color w:val="000000" w:themeColor="text1"/>
              </w:rPr>
              <w:t>798</w:t>
            </w:r>
          </w:p>
        </w:tc>
        <w:tc>
          <w:tcPr>
            <w:tcW w:w="1560" w:type="dxa"/>
          </w:tcPr>
          <w:p w:rsidR="003C5A7D" w:rsidRPr="005277D0" w:rsidRDefault="005277D0" w:rsidP="009719C7">
            <w:pPr>
              <w:ind w:rightChars="283" w:right="679"/>
              <w:jc w:val="right"/>
              <w:rPr>
                <w:rFonts w:eastAsia="標楷體"/>
                <w:color w:val="000000" w:themeColor="text1"/>
              </w:rPr>
            </w:pPr>
            <w:r w:rsidRPr="005277D0">
              <w:rPr>
                <w:rFonts w:eastAsia="標楷體" w:hint="eastAsia"/>
                <w:color w:val="000000" w:themeColor="text1"/>
              </w:rPr>
              <w:t>1</w:t>
            </w:r>
            <w:r w:rsidR="003C5A7D" w:rsidRPr="005277D0">
              <w:rPr>
                <w:rFonts w:eastAsia="標楷體" w:hint="eastAsia"/>
                <w:color w:val="000000" w:themeColor="text1"/>
              </w:rPr>
              <w:t>.</w:t>
            </w:r>
            <w:r w:rsidRPr="005277D0">
              <w:rPr>
                <w:rFonts w:eastAsia="標楷體" w:hint="eastAsia"/>
                <w:color w:val="000000" w:themeColor="text1"/>
              </w:rPr>
              <w:t>6</w:t>
            </w:r>
          </w:p>
        </w:tc>
      </w:tr>
      <w:tr w:rsidR="003C5A7D" w:rsidRPr="00F6171E" w:rsidTr="009B2AAA">
        <w:tc>
          <w:tcPr>
            <w:tcW w:w="2722" w:type="dxa"/>
            <w:tcBorders>
              <w:right w:val="single" w:sz="4" w:space="0" w:color="auto"/>
            </w:tcBorders>
            <w:vAlign w:val="bottom"/>
          </w:tcPr>
          <w:p w:rsidR="003C5A7D" w:rsidRPr="00B04497" w:rsidRDefault="003C5A7D" w:rsidP="009719C7">
            <w:pPr>
              <w:ind w:leftChars="100" w:left="240"/>
              <w:rPr>
                <w:rFonts w:eastAsia="標楷體"/>
              </w:rPr>
            </w:pPr>
            <w:r w:rsidRPr="005B7F90">
              <w:rPr>
                <w:rFonts w:eastAsia="標楷體" w:hint="eastAsia"/>
              </w:rPr>
              <w:t>資通訊及家電業</w:t>
            </w:r>
          </w:p>
        </w:tc>
        <w:tc>
          <w:tcPr>
            <w:tcW w:w="1559" w:type="dxa"/>
          </w:tcPr>
          <w:p w:rsidR="003C5A7D" w:rsidRPr="005277D0" w:rsidRDefault="003C5A7D" w:rsidP="0048332C">
            <w:pPr>
              <w:ind w:rightChars="165" w:right="396"/>
              <w:jc w:val="right"/>
              <w:rPr>
                <w:rFonts w:eastAsia="標楷體"/>
                <w:color w:val="000000" w:themeColor="text1"/>
              </w:rPr>
            </w:pPr>
            <w:r w:rsidRPr="005277D0">
              <w:rPr>
                <w:rFonts w:eastAsia="標楷體"/>
                <w:color w:val="000000" w:themeColor="text1"/>
              </w:rPr>
              <w:t xml:space="preserve">  </w:t>
            </w:r>
            <w:r w:rsidR="005277D0" w:rsidRPr="005277D0">
              <w:rPr>
                <w:rFonts w:eastAsia="標楷體" w:hint="eastAsia"/>
                <w:color w:val="000000" w:themeColor="text1"/>
              </w:rPr>
              <w:t>323</w:t>
            </w:r>
          </w:p>
        </w:tc>
        <w:tc>
          <w:tcPr>
            <w:tcW w:w="1559" w:type="dxa"/>
            <w:tcBorders>
              <w:left w:val="nil"/>
              <w:right w:val="double" w:sz="4" w:space="0" w:color="auto"/>
            </w:tcBorders>
          </w:tcPr>
          <w:p w:rsidR="003C5A7D" w:rsidRPr="005277D0" w:rsidRDefault="005277D0" w:rsidP="009719C7">
            <w:pPr>
              <w:ind w:rightChars="283" w:right="679"/>
              <w:jc w:val="right"/>
              <w:rPr>
                <w:rFonts w:eastAsia="標楷體"/>
                <w:color w:val="000000" w:themeColor="text1"/>
              </w:rPr>
            </w:pPr>
            <w:r w:rsidRPr="005277D0">
              <w:rPr>
                <w:rFonts w:eastAsia="標楷體" w:hint="eastAsia"/>
                <w:color w:val="000000" w:themeColor="text1"/>
              </w:rPr>
              <w:t>8</w:t>
            </w:r>
            <w:r w:rsidR="003C5A7D" w:rsidRPr="005277D0">
              <w:rPr>
                <w:rFonts w:eastAsia="標楷體" w:hint="eastAsia"/>
                <w:color w:val="000000" w:themeColor="text1"/>
              </w:rPr>
              <w:t>.</w:t>
            </w:r>
            <w:r w:rsidRPr="005277D0">
              <w:rPr>
                <w:rFonts w:eastAsia="標楷體" w:hint="eastAsia"/>
                <w:color w:val="000000" w:themeColor="text1"/>
              </w:rPr>
              <w:t>9</w:t>
            </w:r>
          </w:p>
        </w:tc>
        <w:tc>
          <w:tcPr>
            <w:tcW w:w="1559" w:type="dxa"/>
            <w:tcBorders>
              <w:left w:val="double" w:sz="4" w:space="0" w:color="auto"/>
            </w:tcBorders>
          </w:tcPr>
          <w:p w:rsidR="003C5A7D" w:rsidRPr="005277D0" w:rsidRDefault="003C5A7D" w:rsidP="0048332C">
            <w:pPr>
              <w:ind w:rightChars="165" w:right="396"/>
              <w:jc w:val="right"/>
              <w:rPr>
                <w:rFonts w:eastAsia="標楷體"/>
                <w:color w:val="000000" w:themeColor="text1"/>
              </w:rPr>
            </w:pPr>
            <w:r w:rsidRPr="005277D0">
              <w:rPr>
                <w:rFonts w:eastAsia="標楷體"/>
                <w:color w:val="000000" w:themeColor="text1"/>
              </w:rPr>
              <w:t xml:space="preserve">  </w:t>
            </w:r>
            <w:r w:rsidR="005277D0" w:rsidRPr="005277D0">
              <w:rPr>
                <w:rFonts w:eastAsia="標楷體" w:hint="eastAsia"/>
                <w:color w:val="000000" w:themeColor="text1"/>
              </w:rPr>
              <w:t>644</w:t>
            </w:r>
          </w:p>
        </w:tc>
        <w:tc>
          <w:tcPr>
            <w:tcW w:w="1560" w:type="dxa"/>
          </w:tcPr>
          <w:p w:rsidR="003C5A7D" w:rsidRPr="005277D0" w:rsidRDefault="005277D0" w:rsidP="009719C7">
            <w:pPr>
              <w:ind w:rightChars="283" w:right="679"/>
              <w:jc w:val="right"/>
              <w:rPr>
                <w:rFonts w:eastAsia="標楷體"/>
                <w:color w:val="000000" w:themeColor="text1"/>
              </w:rPr>
            </w:pPr>
            <w:r w:rsidRPr="005277D0">
              <w:rPr>
                <w:rFonts w:eastAsia="標楷體" w:hint="eastAsia"/>
                <w:color w:val="000000" w:themeColor="text1"/>
              </w:rPr>
              <w:t>1</w:t>
            </w:r>
            <w:r w:rsidR="003C5A7D" w:rsidRPr="005277D0">
              <w:rPr>
                <w:rFonts w:eastAsia="標楷體" w:hint="eastAsia"/>
                <w:color w:val="000000" w:themeColor="text1"/>
              </w:rPr>
              <w:t>.</w:t>
            </w:r>
            <w:r w:rsidRPr="005277D0">
              <w:rPr>
                <w:rFonts w:eastAsia="標楷體" w:hint="eastAsia"/>
                <w:color w:val="000000" w:themeColor="text1"/>
              </w:rPr>
              <w:t>2</w:t>
            </w:r>
          </w:p>
        </w:tc>
      </w:tr>
      <w:tr w:rsidR="003C5A7D" w:rsidRPr="00F6171E" w:rsidTr="009B2AAA">
        <w:trPr>
          <w:trHeight w:val="80"/>
        </w:trPr>
        <w:tc>
          <w:tcPr>
            <w:tcW w:w="2722" w:type="dxa"/>
            <w:tcBorders>
              <w:right w:val="single" w:sz="4" w:space="0" w:color="auto"/>
            </w:tcBorders>
            <w:vAlign w:val="bottom"/>
          </w:tcPr>
          <w:p w:rsidR="003C5A7D" w:rsidRPr="006558CC" w:rsidRDefault="00E73917" w:rsidP="009719C7">
            <w:pPr>
              <w:ind w:leftChars="100" w:left="240"/>
              <w:rPr>
                <w:rFonts w:eastAsia="標楷體"/>
              </w:rPr>
            </w:pPr>
            <w:r w:rsidRPr="005B7F90">
              <w:rPr>
                <w:rFonts w:eastAsia="標楷體" w:hint="eastAsia"/>
              </w:rPr>
              <w:t>布疋及服飾品業</w:t>
            </w:r>
          </w:p>
        </w:tc>
        <w:tc>
          <w:tcPr>
            <w:tcW w:w="1559" w:type="dxa"/>
          </w:tcPr>
          <w:p w:rsidR="003C5A7D" w:rsidRPr="005277D0" w:rsidRDefault="003C5A7D" w:rsidP="0048332C">
            <w:pPr>
              <w:ind w:rightChars="165" w:right="396"/>
              <w:jc w:val="right"/>
              <w:rPr>
                <w:rFonts w:eastAsia="標楷體"/>
                <w:color w:val="000000" w:themeColor="text1"/>
              </w:rPr>
            </w:pPr>
            <w:r w:rsidRPr="005277D0">
              <w:rPr>
                <w:rFonts w:eastAsia="標楷體"/>
                <w:color w:val="000000" w:themeColor="text1"/>
              </w:rPr>
              <w:t xml:space="preserve">  </w:t>
            </w:r>
            <w:r w:rsidR="005277D0" w:rsidRPr="005277D0">
              <w:rPr>
                <w:rFonts w:eastAsia="標楷體" w:hint="eastAsia"/>
                <w:color w:val="000000" w:themeColor="text1"/>
              </w:rPr>
              <w:t>24</w:t>
            </w:r>
            <w:r w:rsidRPr="005277D0">
              <w:rPr>
                <w:rFonts w:eastAsia="標楷體" w:hint="eastAsia"/>
                <w:color w:val="000000" w:themeColor="text1"/>
              </w:rPr>
              <w:t>6</w:t>
            </w:r>
          </w:p>
        </w:tc>
        <w:tc>
          <w:tcPr>
            <w:tcW w:w="1559" w:type="dxa"/>
            <w:tcBorders>
              <w:left w:val="nil"/>
              <w:right w:val="double" w:sz="4" w:space="0" w:color="auto"/>
            </w:tcBorders>
          </w:tcPr>
          <w:p w:rsidR="003C5A7D" w:rsidRPr="005277D0" w:rsidRDefault="005277D0" w:rsidP="009719C7">
            <w:pPr>
              <w:ind w:rightChars="283" w:right="679"/>
              <w:jc w:val="right"/>
              <w:rPr>
                <w:rFonts w:eastAsia="標楷體"/>
                <w:color w:val="000000" w:themeColor="text1"/>
              </w:rPr>
            </w:pPr>
            <w:r w:rsidRPr="005277D0">
              <w:rPr>
                <w:rFonts w:eastAsia="標楷體" w:hint="eastAsia"/>
                <w:color w:val="000000" w:themeColor="text1"/>
              </w:rPr>
              <w:t>12</w:t>
            </w:r>
            <w:r w:rsidR="003C5A7D" w:rsidRPr="005277D0">
              <w:rPr>
                <w:rFonts w:eastAsia="標楷體" w:hint="eastAsia"/>
                <w:color w:val="000000" w:themeColor="text1"/>
              </w:rPr>
              <w:t>.</w:t>
            </w:r>
            <w:r w:rsidRPr="005277D0">
              <w:rPr>
                <w:rFonts w:eastAsia="標楷體" w:hint="eastAsia"/>
                <w:color w:val="000000" w:themeColor="text1"/>
              </w:rPr>
              <w:t>2</w:t>
            </w:r>
          </w:p>
        </w:tc>
        <w:tc>
          <w:tcPr>
            <w:tcW w:w="1559" w:type="dxa"/>
            <w:tcBorders>
              <w:left w:val="double" w:sz="4" w:space="0" w:color="auto"/>
            </w:tcBorders>
          </w:tcPr>
          <w:p w:rsidR="003C5A7D" w:rsidRPr="005277D0" w:rsidRDefault="003C5A7D" w:rsidP="0048332C">
            <w:pPr>
              <w:ind w:rightChars="165" w:right="396"/>
              <w:jc w:val="right"/>
              <w:rPr>
                <w:rFonts w:eastAsia="標楷體"/>
                <w:color w:val="000000" w:themeColor="text1"/>
              </w:rPr>
            </w:pPr>
            <w:r w:rsidRPr="005277D0">
              <w:rPr>
                <w:rFonts w:eastAsia="標楷體"/>
                <w:color w:val="000000" w:themeColor="text1"/>
              </w:rPr>
              <w:t xml:space="preserve">  </w:t>
            </w:r>
            <w:r w:rsidR="005277D0" w:rsidRPr="005277D0">
              <w:rPr>
                <w:rFonts w:eastAsia="標楷體" w:hint="eastAsia"/>
                <w:color w:val="000000" w:themeColor="text1"/>
              </w:rPr>
              <w:t>481</w:t>
            </w:r>
          </w:p>
        </w:tc>
        <w:tc>
          <w:tcPr>
            <w:tcW w:w="1560" w:type="dxa"/>
          </w:tcPr>
          <w:p w:rsidR="003C5A7D" w:rsidRPr="005277D0" w:rsidRDefault="005277D0" w:rsidP="009719C7">
            <w:pPr>
              <w:ind w:rightChars="283" w:right="679"/>
              <w:jc w:val="right"/>
              <w:rPr>
                <w:rFonts w:eastAsia="標楷體"/>
                <w:color w:val="000000" w:themeColor="text1"/>
              </w:rPr>
            </w:pPr>
            <w:r w:rsidRPr="005277D0">
              <w:rPr>
                <w:rFonts w:eastAsia="標楷體" w:hint="eastAsia"/>
                <w:color w:val="000000" w:themeColor="text1"/>
              </w:rPr>
              <w:t>2</w:t>
            </w:r>
            <w:r w:rsidR="003C5A7D" w:rsidRPr="005277D0">
              <w:rPr>
                <w:rFonts w:eastAsia="標楷體" w:hint="eastAsia"/>
                <w:color w:val="000000" w:themeColor="text1"/>
              </w:rPr>
              <w:t>.</w:t>
            </w:r>
            <w:r w:rsidRPr="005277D0">
              <w:rPr>
                <w:rFonts w:eastAsia="標楷體" w:hint="eastAsia"/>
                <w:color w:val="000000" w:themeColor="text1"/>
              </w:rPr>
              <w:t>2</w:t>
            </w:r>
          </w:p>
        </w:tc>
      </w:tr>
      <w:tr w:rsidR="003C5A7D" w:rsidRPr="00F6171E" w:rsidTr="009B2AAA">
        <w:trPr>
          <w:trHeight w:val="80"/>
        </w:trPr>
        <w:tc>
          <w:tcPr>
            <w:tcW w:w="2722" w:type="dxa"/>
            <w:tcBorders>
              <w:right w:val="single" w:sz="4" w:space="0" w:color="auto"/>
            </w:tcBorders>
            <w:vAlign w:val="bottom"/>
          </w:tcPr>
          <w:p w:rsidR="003C5A7D" w:rsidRPr="00B04497" w:rsidRDefault="00E73917" w:rsidP="009719C7">
            <w:pPr>
              <w:ind w:leftChars="100" w:left="240"/>
              <w:rPr>
                <w:rFonts w:eastAsia="標楷體"/>
              </w:rPr>
            </w:pPr>
            <w:r w:rsidRPr="00E73917">
              <w:rPr>
                <w:rFonts w:ascii="Arial" w:eastAsia="標楷體" w:hAnsi="Arial" w:cs="Arial" w:hint="eastAsia"/>
                <w:color w:val="000000"/>
                <w:szCs w:val="22"/>
              </w:rPr>
              <w:t>燃料業</w:t>
            </w:r>
          </w:p>
        </w:tc>
        <w:tc>
          <w:tcPr>
            <w:tcW w:w="1559" w:type="dxa"/>
          </w:tcPr>
          <w:p w:rsidR="003C5A7D" w:rsidRPr="005277D0" w:rsidRDefault="005277D0" w:rsidP="005277D0">
            <w:pPr>
              <w:ind w:rightChars="165" w:right="396"/>
              <w:jc w:val="right"/>
              <w:rPr>
                <w:rFonts w:eastAsia="標楷體"/>
                <w:color w:val="000000" w:themeColor="text1"/>
              </w:rPr>
            </w:pPr>
            <w:r w:rsidRPr="005277D0">
              <w:rPr>
                <w:rFonts w:eastAsia="標楷體" w:hint="eastAsia"/>
                <w:color w:val="000000" w:themeColor="text1"/>
              </w:rPr>
              <w:t>174</w:t>
            </w:r>
          </w:p>
        </w:tc>
        <w:tc>
          <w:tcPr>
            <w:tcW w:w="1559" w:type="dxa"/>
            <w:tcBorders>
              <w:left w:val="nil"/>
              <w:right w:val="double" w:sz="4" w:space="0" w:color="auto"/>
            </w:tcBorders>
          </w:tcPr>
          <w:p w:rsidR="003C5A7D" w:rsidRPr="005277D0" w:rsidRDefault="005277D0" w:rsidP="009719C7">
            <w:pPr>
              <w:ind w:rightChars="283" w:right="679"/>
              <w:jc w:val="right"/>
              <w:rPr>
                <w:rFonts w:eastAsia="標楷體"/>
                <w:color w:val="000000" w:themeColor="text1"/>
              </w:rPr>
            </w:pPr>
            <w:r w:rsidRPr="005277D0">
              <w:rPr>
                <w:rFonts w:eastAsia="標楷體" w:hint="eastAsia"/>
                <w:color w:val="000000" w:themeColor="text1"/>
              </w:rPr>
              <w:t>-24</w:t>
            </w:r>
            <w:r w:rsidR="003C5A7D" w:rsidRPr="005277D0">
              <w:rPr>
                <w:rFonts w:eastAsia="標楷體" w:hint="eastAsia"/>
                <w:color w:val="000000" w:themeColor="text1"/>
              </w:rPr>
              <w:t>.</w:t>
            </w:r>
            <w:r w:rsidRPr="005277D0">
              <w:rPr>
                <w:rFonts w:eastAsia="標楷體" w:hint="eastAsia"/>
                <w:color w:val="000000" w:themeColor="text1"/>
              </w:rPr>
              <w:t>9</w:t>
            </w:r>
          </w:p>
        </w:tc>
        <w:tc>
          <w:tcPr>
            <w:tcW w:w="1559" w:type="dxa"/>
            <w:tcBorders>
              <w:left w:val="double" w:sz="4" w:space="0" w:color="auto"/>
            </w:tcBorders>
          </w:tcPr>
          <w:p w:rsidR="003C5A7D" w:rsidRPr="005277D0" w:rsidRDefault="005277D0" w:rsidP="0048332C">
            <w:pPr>
              <w:ind w:rightChars="165" w:right="396"/>
              <w:jc w:val="right"/>
              <w:rPr>
                <w:rFonts w:eastAsia="標楷體"/>
                <w:color w:val="000000" w:themeColor="text1"/>
              </w:rPr>
            </w:pPr>
            <w:r w:rsidRPr="005277D0">
              <w:rPr>
                <w:rFonts w:eastAsia="標楷體" w:hint="eastAsia"/>
                <w:color w:val="000000" w:themeColor="text1"/>
              </w:rPr>
              <w:t>361</w:t>
            </w:r>
          </w:p>
        </w:tc>
        <w:tc>
          <w:tcPr>
            <w:tcW w:w="1560" w:type="dxa"/>
          </w:tcPr>
          <w:p w:rsidR="003C5A7D" w:rsidRPr="005277D0" w:rsidRDefault="005277D0" w:rsidP="009719C7">
            <w:pPr>
              <w:ind w:rightChars="283" w:right="679"/>
              <w:jc w:val="right"/>
              <w:rPr>
                <w:rFonts w:eastAsia="標楷體"/>
                <w:color w:val="000000" w:themeColor="text1"/>
              </w:rPr>
            </w:pPr>
            <w:r w:rsidRPr="005277D0">
              <w:rPr>
                <w:rFonts w:eastAsia="標楷體" w:hint="eastAsia"/>
                <w:color w:val="000000" w:themeColor="text1"/>
              </w:rPr>
              <w:t>-28</w:t>
            </w:r>
            <w:r w:rsidR="003C5A7D" w:rsidRPr="005277D0">
              <w:rPr>
                <w:rFonts w:eastAsia="標楷體" w:hint="eastAsia"/>
                <w:color w:val="000000" w:themeColor="text1"/>
              </w:rPr>
              <w:t>.</w:t>
            </w:r>
            <w:r w:rsidRPr="005277D0">
              <w:rPr>
                <w:rFonts w:eastAsia="標楷體" w:hint="eastAsia"/>
                <w:color w:val="000000" w:themeColor="text1"/>
              </w:rPr>
              <w:t>2</w:t>
            </w:r>
          </w:p>
        </w:tc>
      </w:tr>
      <w:tr w:rsidR="00E73917" w:rsidRPr="00F6171E" w:rsidTr="009B2AAA">
        <w:trPr>
          <w:trHeight w:val="80"/>
        </w:trPr>
        <w:tc>
          <w:tcPr>
            <w:tcW w:w="2722" w:type="dxa"/>
            <w:tcBorders>
              <w:right w:val="single" w:sz="4" w:space="0" w:color="auto"/>
            </w:tcBorders>
            <w:vAlign w:val="bottom"/>
          </w:tcPr>
          <w:p w:rsidR="00E73917" w:rsidRPr="005B7F90" w:rsidRDefault="00E73917" w:rsidP="009719C7">
            <w:pPr>
              <w:ind w:leftChars="100" w:left="240"/>
              <w:rPr>
                <w:rFonts w:eastAsia="標楷體"/>
              </w:rPr>
            </w:pPr>
            <w:r>
              <w:rPr>
                <w:rFonts w:eastAsia="標楷體" w:hint="eastAsia"/>
              </w:rPr>
              <w:t>無店面零售業</w:t>
            </w:r>
          </w:p>
        </w:tc>
        <w:tc>
          <w:tcPr>
            <w:tcW w:w="1559" w:type="dxa"/>
          </w:tcPr>
          <w:p w:rsidR="00E73917" w:rsidRPr="005277D0" w:rsidRDefault="005277D0" w:rsidP="0048332C">
            <w:pPr>
              <w:ind w:rightChars="165" w:right="396"/>
              <w:jc w:val="right"/>
              <w:rPr>
                <w:rFonts w:eastAsia="標楷體"/>
                <w:color w:val="000000" w:themeColor="text1"/>
              </w:rPr>
            </w:pPr>
            <w:r w:rsidRPr="005277D0">
              <w:rPr>
                <w:rFonts w:eastAsia="標楷體" w:hint="eastAsia"/>
                <w:color w:val="000000" w:themeColor="text1"/>
              </w:rPr>
              <w:t>173</w:t>
            </w:r>
          </w:p>
        </w:tc>
        <w:tc>
          <w:tcPr>
            <w:tcW w:w="1559" w:type="dxa"/>
            <w:tcBorders>
              <w:left w:val="nil"/>
              <w:right w:val="double" w:sz="4" w:space="0" w:color="auto"/>
            </w:tcBorders>
          </w:tcPr>
          <w:p w:rsidR="00E73917" w:rsidRPr="005277D0" w:rsidRDefault="005277D0" w:rsidP="009719C7">
            <w:pPr>
              <w:ind w:rightChars="283" w:right="679"/>
              <w:jc w:val="right"/>
              <w:rPr>
                <w:rFonts w:eastAsia="標楷體"/>
                <w:color w:val="000000" w:themeColor="text1"/>
              </w:rPr>
            </w:pPr>
            <w:r w:rsidRPr="005277D0">
              <w:rPr>
                <w:rFonts w:eastAsia="標楷體" w:hint="eastAsia"/>
                <w:color w:val="000000" w:themeColor="text1"/>
              </w:rPr>
              <w:t>19.3</w:t>
            </w:r>
          </w:p>
        </w:tc>
        <w:tc>
          <w:tcPr>
            <w:tcW w:w="1559" w:type="dxa"/>
            <w:tcBorders>
              <w:left w:val="double" w:sz="4" w:space="0" w:color="auto"/>
            </w:tcBorders>
          </w:tcPr>
          <w:p w:rsidR="00E73917" w:rsidRPr="005277D0" w:rsidRDefault="005277D0" w:rsidP="0048332C">
            <w:pPr>
              <w:ind w:rightChars="165" w:right="396"/>
              <w:jc w:val="right"/>
              <w:rPr>
                <w:rFonts w:eastAsia="標楷體"/>
                <w:color w:val="000000" w:themeColor="text1"/>
              </w:rPr>
            </w:pPr>
            <w:r w:rsidRPr="005277D0">
              <w:rPr>
                <w:rFonts w:eastAsia="標楷體" w:hint="eastAsia"/>
                <w:color w:val="000000" w:themeColor="text1"/>
              </w:rPr>
              <w:t>358</w:t>
            </w:r>
          </w:p>
        </w:tc>
        <w:tc>
          <w:tcPr>
            <w:tcW w:w="1560" w:type="dxa"/>
          </w:tcPr>
          <w:p w:rsidR="00E73917" w:rsidRPr="005277D0" w:rsidRDefault="005277D0" w:rsidP="009719C7">
            <w:pPr>
              <w:ind w:rightChars="283" w:right="679"/>
              <w:jc w:val="right"/>
              <w:rPr>
                <w:rFonts w:eastAsia="標楷體"/>
                <w:color w:val="000000" w:themeColor="text1"/>
              </w:rPr>
            </w:pPr>
            <w:r w:rsidRPr="005277D0">
              <w:rPr>
                <w:rFonts w:eastAsia="標楷體" w:hint="eastAsia"/>
                <w:color w:val="000000" w:themeColor="text1"/>
              </w:rPr>
              <w:t>9.1</w:t>
            </w:r>
          </w:p>
        </w:tc>
      </w:tr>
      <w:tr w:rsidR="003C5A7D" w:rsidRPr="00F6171E" w:rsidTr="009B2AAA">
        <w:trPr>
          <w:trHeight w:val="80"/>
        </w:trPr>
        <w:tc>
          <w:tcPr>
            <w:tcW w:w="2722" w:type="dxa"/>
            <w:tcBorders>
              <w:bottom w:val="single" w:sz="4" w:space="0" w:color="auto"/>
              <w:right w:val="single" w:sz="4" w:space="0" w:color="auto"/>
            </w:tcBorders>
            <w:vAlign w:val="bottom"/>
          </w:tcPr>
          <w:p w:rsidR="003C5A7D" w:rsidRPr="00B04497" w:rsidRDefault="003C5A7D" w:rsidP="009719C7">
            <w:pPr>
              <w:ind w:leftChars="100" w:left="240"/>
              <w:rPr>
                <w:rFonts w:eastAsia="標楷體"/>
              </w:rPr>
            </w:pPr>
            <w:r w:rsidRPr="005B7F90">
              <w:rPr>
                <w:rFonts w:eastAsia="標楷體" w:hint="eastAsia"/>
              </w:rPr>
              <w:t>其他零售業</w:t>
            </w:r>
          </w:p>
        </w:tc>
        <w:tc>
          <w:tcPr>
            <w:tcW w:w="1559" w:type="dxa"/>
            <w:tcBorders>
              <w:bottom w:val="single" w:sz="4" w:space="0" w:color="auto"/>
            </w:tcBorders>
          </w:tcPr>
          <w:p w:rsidR="003C5A7D" w:rsidRPr="005277D0" w:rsidRDefault="003C5A7D" w:rsidP="0048332C">
            <w:pPr>
              <w:ind w:rightChars="165" w:right="396"/>
              <w:jc w:val="right"/>
              <w:rPr>
                <w:rFonts w:eastAsia="標楷體"/>
                <w:color w:val="000000" w:themeColor="text1"/>
              </w:rPr>
            </w:pPr>
            <w:r w:rsidRPr="005277D0">
              <w:rPr>
                <w:rFonts w:eastAsia="標楷體"/>
                <w:color w:val="000000" w:themeColor="text1"/>
              </w:rPr>
              <w:t xml:space="preserve"> </w:t>
            </w:r>
            <w:r w:rsidR="005277D0" w:rsidRPr="005277D0">
              <w:rPr>
                <w:rFonts w:eastAsia="標楷體" w:hint="eastAsia"/>
                <w:color w:val="000000" w:themeColor="text1"/>
              </w:rPr>
              <w:t>592</w:t>
            </w:r>
          </w:p>
        </w:tc>
        <w:tc>
          <w:tcPr>
            <w:tcW w:w="1559" w:type="dxa"/>
            <w:tcBorders>
              <w:left w:val="nil"/>
              <w:bottom w:val="single" w:sz="4" w:space="0" w:color="auto"/>
              <w:right w:val="double" w:sz="4" w:space="0" w:color="auto"/>
            </w:tcBorders>
          </w:tcPr>
          <w:p w:rsidR="003C5A7D" w:rsidRPr="005277D0" w:rsidRDefault="005277D0" w:rsidP="005277D0">
            <w:pPr>
              <w:ind w:rightChars="283" w:right="679"/>
              <w:jc w:val="right"/>
              <w:rPr>
                <w:rFonts w:eastAsia="標楷體"/>
                <w:color w:val="000000" w:themeColor="text1"/>
              </w:rPr>
            </w:pPr>
            <w:r w:rsidRPr="005277D0">
              <w:rPr>
                <w:rFonts w:eastAsia="標楷體" w:hint="eastAsia"/>
                <w:color w:val="000000" w:themeColor="text1"/>
              </w:rPr>
              <w:t>6.4</w:t>
            </w:r>
          </w:p>
        </w:tc>
        <w:tc>
          <w:tcPr>
            <w:tcW w:w="1559" w:type="dxa"/>
            <w:tcBorders>
              <w:left w:val="double" w:sz="4" w:space="0" w:color="auto"/>
              <w:bottom w:val="single" w:sz="4" w:space="0" w:color="auto"/>
            </w:tcBorders>
          </w:tcPr>
          <w:p w:rsidR="003C5A7D" w:rsidRPr="005277D0" w:rsidRDefault="003C5A7D" w:rsidP="0048332C">
            <w:pPr>
              <w:ind w:rightChars="165" w:right="396"/>
              <w:jc w:val="right"/>
              <w:rPr>
                <w:rFonts w:eastAsia="標楷體"/>
                <w:color w:val="000000" w:themeColor="text1"/>
              </w:rPr>
            </w:pPr>
            <w:r w:rsidRPr="005277D0">
              <w:rPr>
                <w:rFonts w:eastAsia="標楷體"/>
                <w:color w:val="000000" w:themeColor="text1"/>
              </w:rPr>
              <w:t xml:space="preserve"> </w:t>
            </w:r>
            <w:r w:rsidRPr="005277D0">
              <w:rPr>
                <w:rFonts w:eastAsia="標楷體" w:hint="eastAsia"/>
                <w:color w:val="000000" w:themeColor="text1"/>
              </w:rPr>
              <w:t>1,</w:t>
            </w:r>
            <w:r w:rsidR="005277D0" w:rsidRPr="005277D0">
              <w:rPr>
                <w:rFonts w:eastAsia="標楷體" w:hint="eastAsia"/>
                <w:color w:val="000000" w:themeColor="text1"/>
              </w:rPr>
              <w:t>197</w:t>
            </w:r>
          </w:p>
        </w:tc>
        <w:tc>
          <w:tcPr>
            <w:tcW w:w="1560" w:type="dxa"/>
            <w:tcBorders>
              <w:bottom w:val="single" w:sz="4" w:space="0" w:color="auto"/>
            </w:tcBorders>
          </w:tcPr>
          <w:p w:rsidR="003C5A7D" w:rsidRPr="005277D0" w:rsidRDefault="005277D0" w:rsidP="009719C7">
            <w:pPr>
              <w:ind w:rightChars="283" w:right="679"/>
              <w:jc w:val="right"/>
              <w:rPr>
                <w:rFonts w:eastAsia="標楷體"/>
                <w:color w:val="000000" w:themeColor="text1"/>
              </w:rPr>
            </w:pPr>
            <w:r w:rsidRPr="005277D0">
              <w:rPr>
                <w:rFonts w:eastAsia="標楷體" w:hint="eastAsia"/>
                <w:color w:val="000000" w:themeColor="text1"/>
              </w:rPr>
              <w:t>3</w:t>
            </w:r>
            <w:r w:rsidR="003C5A7D" w:rsidRPr="005277D0">
              <w:rPr>
                <w:rFonts w:eastAsia="標楷體" w:hint="eastAsia"/>
                <w:color w:val="000000" w:themeColor="text1"/>
              </w:rPr>
              <w:t>.</w:t>
            </w:r>
            <w:r w:rsidRPr="005277D0">
              <w:rPr>
                <w:rFonts w:eastAsia="標楷體" w:hint="eastAsia"/>
                <w:color w:val="000000" w:themeColor="text1"/>
              </w:rPr>
              <w:t>3</w:t>
            </w:r>
          </w:p>
        </w:tc>
      </w:tr>
    </w:tbl>
    <w:p w:rsidR="003F3F99" w:rsidRPr="00492A32" w:rsidRDefault="003F3F99" w:rsidP="003F3F99">
      <w:pPr>
        <w:snapToGrid w:val="0"/>
        <w:spacing w:line="320" w:lineRule="exact"/>
        <w:ind w:right="-142"/>
        <w:jc w:val="both"/>
        <w:rPr>
          <w:rFonts w:eastAsia="標楷體"/>
          <w:bCs/>
          <w:sz w:val="22"/>
          <w:szCs w:val="22"/>
        </w:rPr>
      </w:pPr>
      <w:r w:rsidRPr="00492A32">
        <w:rPr>
          <w:rFonts w:eastAsia="標楷體"/>
          <w:bCs/>
          <w:sz w:val="22"/>
          <w:szCs w:val="22"/>
        </w:rPr>
        <w:t>註：</w:t>
      </w:r>
      <w:r w:rsidR="005B7F90" w:rsidRPr="005B7F90">
        <w:rPr>
          <w:rFonts w:eastAsia="標楷體" w:hint="eastAsia"/>
          <w:bCs/>
          <w:sz w:val="22"/>
          <w:szCs w:val="22"/>
        </w:rPr>
        <w:t>其他零售業包含家庭器具及用品零售業、</w:t>
      </w:r>
      <w:r w:rsidR="00E73917">
        <w:rPr>
          <w:rFonts w:eastAsia="標楷體" w:hint="eastAsia"/>
          <w:bCs/>
          <w:sz w:val="22"/>
          <w:szCs w:val="22"/>
        </w:rPr>
        <w:t>藥品及化妝品</w:t>
      </w:r>
      <w:r w:rsidR="00E73917" w:rsidRPr="005B7F90">
        <w:rPr>
          <w:rFonts w:eastAsia="標楷體" w:hint="eastAsia"/>
          <w:bCs/>
          <w:sz w:val="22"/>
          <w:szCs w:val="22"/>
        </w:rPr>
        <w:t>零售業</w:t>
      </w:r>
      <w:r w:rsidR="005B7F90" w:rsidRPr="005B7F90">
        <w:rPr>
          <w:rFonts w:eastAsia="標楷體" w:hint="eastAsia"/>
          <w:bCs/>
          <w:sz w:val="22"/>
          <w:szCs w:val="22"/>
        </w:rPr>
        <w:t>等</w:t>
      </w:r>
      <w:r w:rsidR="00E73917">
        <w:rPr>
          <w:rFonts w:eastAsia="標楷體" w:hint="eastAsia"/>
          <w:bCs/>
          <w:sz w:val="22"/>
          <w:szCs w:val="22"/>
        </w:rPr>
        <w:t>5</w:t>
      </w:r>
      <w:r w:rsidR="005B7F90" w:rsidRPr="005B7F90">
        <w:rPr>
          <w:rFonts w:eastAsia="標楷體" w:hint="eastAsia"/>
          <w:bCs/>
          <w:sz w:val="22"/>
          <w:szCs w:val="22"/>
        </w:rPr>
        <w:t>項中業別</w:t>
      </w:r>
      <w:r w:rsidRPr="00492A32">
        <w:rPr>
          <w:rFonts w:eastAsia="標楷體"/>
          <w:bCs/>
          <w:sz w:val="22"/>
          <w:szCs w:val="22"/>
        </w:rPr>
        <w:t>。</w:t>
      </w:r>
    </w:p>
    <w:p w:rsidR="003F3F99" w:rsidRPr="00492A32" w:rsidRDefault="003F3F99" w:rsidP="003F3F99">
      <w:pPr>
        <w:snapToGrid w:val="0"/>
        <w:spacing w:line="320" w:lineRule="exact"/>
        <w:ind w:right="-142"/>
        <w:jc w:val="both"/>
      </w:pPr>
      <w:r w:rsidRPr="00492A32">
        <w:rPr>
          <w:rFonts w:eastAsia="標楷體"/>
          <w:sz w:val="22"/>
          <w:szCs w:val="22"/>
        </w:rPr>
        <w:t>資料來源：經濟部統計處。</w:t>
      </w:r>
    </w:p>
    <w:p w:rsidR="003F3F99" w:rsidRPr="002426A6" w:rsidRDefault="004C56A3" w:rsidP="003F3F99">
      <w:pPr>
        <w:widowControl/>
        <w:topLinePunct/>
        <w:snapToGrid w:val="0"/>
        <w:spacing w:beforeLines="100" w:before="360" w:line="300" w:lineRule="auto"/>
        <w:ind w:rightChars="-59" w:right="-142" w:firstLineChars="175" w:firstLine="490"/>
        <w:jc w:val="both"/>
        <w:rPr>
          <w:rFonts w:eastAsia="標楷體"/>
          <w:color w:val="000000" w:themeColor="text1"/>
          <w:kern w:val="0"/>
          <w:sz w:val="28"/>
          <w:szCs w:val="20"/>
        </w:rPr>
      </w:pPr>
      <w:r w:rsidRPr="002426A6">
        <w:rPr>
          <w:rFonts w:eastAsia="標楷體"/>
          <w:color w:val="000000" w:themeColor="text1"/>
          <w:kern w:val="0"/>
          <w:sz w:val="28"/>
          <w:szCs w:val="20"/>
        </w:rPr>
        <w:t>10</w:t>
      </w:r>
      <w:r w:rsidR="005B7F90" w:rsidRPr="002426A6">
        <w:rPr>
          <w:rFonts w:eastAsia="標楷體" w:hint="eastAsia"/>
          <w:color w:val="000000" w:themeColor="text1"/>
          <w:kern w:val="0"/>
          <w:sz w:val="28"/>
          <w:szCs w:val="20"/>
        </w:rPr>
        <w:t>4</w:t>
      </w:r>
      <w:r w:rsidRPr="002426A6">
        <w:rPr>
          <w:rFonts w:eastAsia="標楷體"/>
          <w:color w:val="000000" w:themeColor="text1"/>
          <w:kern w:val="0"/>
          <w:sz w:val="28"/>
          <w:szCs w:val="20"/>
        </w:rPr>
        <w:t>年</w:t>
      </w:r>
      <w:r w:rsidR="00AF5F41" w:rsidRPr="002426A6">
        <w:rPr>
          <w:rFonts w:eastAsia="標楷體" w:hint="eastAsia"/>
          <w:color w:val="000000" w:themeColor="text1"/>
          <w:kern w:val="0"/>
          <w:sz w:val="28"/>
          <w:szCs w:val="20"/>
        </w:rPr>
        <w:t>2</w:t>
      </w:r>
      <w:r w:rsidRPr="002426A6">
        <w:rPr>
          <w:rFonts w:eastAsia="標楷體"/>
          <w:color w:val="000000" w:themeColor="text1"/>
          <w:kern w:val="0"/>
          <w:sz w:val="28"/>
          <w:szCs w:val="20"/>
        </w:rPr>
        <w:t>月綜合商品零售業營業額</w:t>
      </w:r>
      <w:r w:rsidR="00AF5F41" w:rsidRPr="002426A6">
        <w:rPr>
          <w:rFonts w:eastAsia="標楷體" w:hint="eastAsia"/>
          <w:color w:val="000000" w:themeColor="text1"/>
          <w:kern w:val="0"/>
          <w:sz w:val="28"/>
          <w:szCs w:val="20"/>
        </w:rPr>
        <w:t>1,006</w:t>
      </w:r>
      <w:r w:rsidR="00AF5F41" w:rsidRPr="002426A6">
        <w:rPr>
          <w:rFonts w:eastAsia="標楷體"/>
          <w:color w:val="000000" w:themeColor="text1"/>
          <w:kern w:val="0"/>
          <w:sz w:val="28"/>
          <w:szCs w:val="20"/>
        </w:rPr>
        <w:t>億元</w:t>
      </w:r>
      <w:r w:rsidR="00AF5F41" w:rsidRPr="002426A6">
        <w:rPr>
          <w:rFonts w:eastAsia="標楷體" w:hint="eastAsia"/>
          <w:color w:val="000000" w:themeColor="text1"/>
          <w:kern w:val="0"/>
          <w:sz w:val="28"/>
          <w:szCs w:val="20"/>
        </w:rPr>
        <w:t>，較上年同月增加</w:t>
      </w:r>
      <w:r w:rsidR="00AF5F41" w:rsidRPr="002426A6">
        <w:rPr>
          <w:rFonts w:eastAsia="標楷體" w:hint="eastAsia"/>
          <w:color w:val="000000" w:themeColor="text1"/>
          <w:kern w:val="0"/>
          <w:sz w:val="28"/>
          <w:szCs w:val="20"/>
        </w:rPr>
        <w:t>23.4</w:t>
      </w:r>
      <w:r w:rsidR="00A116EA">
        <w:rPr>
          <w:rFonts w:ascii="標楷體" w:eastAsia="標楷體" w:hAnsi="標楷體" w:hint="eastAsia"/>
          <w:color w:val="000000" w:themeColor="text1"/>
          <w:kern w:val="0"/>
          <w:sz w:val="28"/>
          <w:szCs w:val="20"/>
        </w:rPr>
        <w:t>%</w:t>
      </w:r>
      <w:r w:rsidR="00AF5F41" w:rsidRPr="002426A6">
        <w:rPr>
          <w:rFonts w:eastAsia="標楷體" w:hint="eastAsia"/>
          <w:color w:val="000000" w:themeColor="text1"/>
          <w:kern w:val="0"/>
          <w:sz w:val="28"/>
          <w:szCs w:val="20"/>
        </w:rPr>
        <w:t>。累計</w:t>
      </w:r>
      <w:r w:rsidR="00AF5F41" w:rsidRPr="002426A6">
        <w:rPr>
          <w:rFonts w:eastAsia="標楷體" w:hint="eastAsia"/>
          <w:color w:val="000000" w:themeColor="text1"/>
          <w:kern w:val="0"/>
          <w:sz w:val="28"/>
          <w:szCs w:val="20"/>
        </w:rPr>
        <w:t>1</w:t>
      </w:r>
      <w:r w:rsidR="00AF5F41" w:rsidRPr="002426A6">
        <w:rPr>
          <w:rFonts w:eastAsia="標楷體" w:hint="eastAsia"/>
          <w:color w:val="000000" w:themeColor="text1"/>
          <w:kern w:val="0"/>
          <w:sz w:val="28"/>
          <w:szCs w:val="20"/>
        </w:rPr>
        <w:t>至</w:t>
      </w:r>
      <w:r w:rsidR="00AF5F41" w:rsidRPr="002426A6">
        <w:rPr>
          <w:rFonts w:eastAsia="標楷體" w:hint="eastAsia"/>
          <w:color w:val="000000" w:themeColor="text1"/>
          <w:kern w:val="0"/>
          <w:sz w:val="28"/>
          <w:szCs w:val="20"/>
        </w:rPr>
        <w:t>2</w:t>
      </w:r>
      <w:r w:rsidR="00AF5F41" w:rsidRPr="002426A6">
        <w:rPr>
          <w:rFonts w:eastAsia="標楷體" w:hint="eastAsia"/>
          <w:color w:val="000000" w:themeColor="text1"/>
          <w:kern w:val="0"/>
          <w:sz w:val="28"/>
          <w:szCs w:val="20"/>
        </w:rPr>
        <w:t>月營業額為</w:t>
      </w:r>
      <w:r w:rsidR="00AF5F41" w:rsidRPr="002426A6">
        <w:rPr>
          <w:rFonts w:eastAsia="標楷體" w:hint="eastAsia"/>
          <w:color w:val="000000" w:themeColor="text1"/>
          <w:kern w:val="0"/>
          <w:sz w:val="28"/>
          <w:szCs w:val="20"/>
        </w:rPr>
        <w:t>1,897</w:t>
      </w:r>
      <w:r w:rsidR="00AF5F41" w:rsidRPr="002426A6">
        <w:rPr>
          <w:rFonts w:eastAsia="標楷體" w:hint="eastAsia"/>
          <w:color w:val="000000" w:themeColor="text1"/>
          <w:kern w:val="0"/>
          <w:sz w:val="28"/>
          <w:szCs w:val="20"/>
        </w:rPr>
        <w:t>億元，較上年同期增加</w:t>
      </w:r>
      <w:r w:rsidR="00AF5F41" w:rsidRPr="002426A6">
        <w:rPr>
          <w:rFonts w:eastAsia="標楷體" w:hint="eastAsia"/>
          <w:color w:val="000000" w:themeColor="text1"/>
          <w:kern w:val="0"/>
          <w:sz w:val="28"/>
          <w:szCs w:val="20"/>
        </w:rPr>
        <w:t>5.6</w:t>
      </w:r>
      <w:r w:rsidR="00A116EA">
        <w:rPr>
          <w:rFonts w:ascii="標楷體" w:eastAsia="標楷體" w:hAnsi="標楷體" w:hint="eastAsia"/>
          <w:color w:val="000000" w:themeColor="text1"/>
          <w:kern w:val="0"/>
          <w:sz w:val="28"/>
          <w:szCs w:val="20"/>
        </w:rPr>
        <w:t>%</w:t>
      </w:r>
      <w:r w:rsidR="00AF5F41" w:rsidRPr="002426A6">
        <w:rPr>
          <w:rFonts w:eastAsia="標楷體" w:hint="eastAsia"/>
          <w:color w:val="000000" w:themeColor="text1"/>
          <w:kern w:val="0"/>
          <w:sz w:val="28"/>
          <w:szCs w:val="20"/>
        </w:rPr>
        <w:t>，其中百貨公司持續引進國際品牌及知名餐廳進駐，加上春節及</w:t>
      </w:r>
      <w:r w:rsidR="00AF5F41" w:rsidRPr="002426A6">
        <w:rPr>
          <w:rFonts w:eastAsia="標楷體" w:hint="eastAsia"/>
          <w:color w:val="000000" w:themeColor="text1"/>
          <w:kern w:val="0"/>
          <w:sz w:val="28"/>
          <w:szCs w:val="20"/>
        </w:rPr>
        <w:t>228</w:t>
      </w:r>
      <w:r w:rsidR="00AF5F41" w:rsidRPr="002426A6">
        <w:rPr>
          <w:rFonts w:eastAsia="標楷體" w:hint="eastAsia"/>
          <w:color w:val="000000" w:themeColor="text1"/>
          <w:kern w:val="0"/>
          <w:sz w:val="28"/>
          <w:szCs w:val="20"/>
        </w:rPr>
        <w:t>連續假期買氣熱絡，年增</w:t>
      </w:r>
      <w:r w:rsidR="00AF5F41" w:rsidRPr="002426A6">
        <w:rPr>
          <w:rFonts w:eastAsia="標楷體" w:hint="eastAsia"/>
          <w:color w:val="000000" w:themeColor="text1"/>
          <w:kern w:val="0"/>
          <w:sz w:val="28"/>
          <w:szCs w:val="20"/>
        </w:rPr>
        <w:t>6.0</w:t>
      </w:r>
      <w:r w:rsidR="00A116EA">
        <w:rPr>
          <w:rFonts w:ascii="標楷體" w:eastAsia="標楷體" w:hAnsi="標楷體" w:hint="eastAsia"/>
          <w:color w:val="000000" w:themeColor="text1"/>
          <w:kern w:val="0"/>
          <w:sz w:val="28"/>
          <w:szCs w:val="20"/>
        </w:rPr>
        <w:t>%</w:t>
      </w:r>
      <w:r w:rsidR="00AF5F41" w:rsidRPr="002426A6">
        <w:rPr>
          <w:rFonts w:eastAsia="標楷體" w:hint="eastAsia"/>
          <w:color w:val="000000" w:themeColor="text1"/>
          <w:kern w:val="0"/>
          <w:sz w:val="28"/>
          <w:szCs w:val="20"/>
        </w:rPr>
        <w:t>；超級市場及量販店均因受惠展店及年節銷售熱潮，分別年增</w:t>
      </w:r>
      <w:r w:rsidR="00AF5F41" w:rsidRPr="002426A6">
        <w:rPr>
          <w:rFonts w:eastAsia="標楷體" w:hint="eastAsia"/>
          <w:color w:val="000000" w:themeColor="text1"/>
          <w:kern w:val="0"/>
          <w:sz w:val="28"/>
          <w:szCs w:val="20"/>
        </w:rPr>
        <w:t>7.2</w:t>
      </w:r>
      <w:r w:rsidR="00A116EA">
        <w:rPr>
          <w:rFonts w:ascii="標楷體" w:eastAsia="標楷體" w:hAnsi="標楷體" w:hint="eastAsia"/>
          <w:color w:val="000000" w:themeColor="text1"/>
          <w:kern w:val="0"/>
          <w:sz w:val="28"/>
          <w:szCs w:val="20"/>
        </w:rPr>
        <w:t>%</w:t>
      </w:r>
      <w:r w:rsidR="00AF5F41" w:rsidRPr="002426A6">
        <w:rPr>
          <w:rFonts w:eastAsia="標楷體" w:hint="eastAsia"/>
          <w:color w:val="000000" w:themeColor="text1"/>
          <w:kern w:val="0"/>
          <w:sz w:val="28"/>
          <w:szCs w:val="20"/>
        </w:rPr>
        <w:t>及</w:t>
      </w:r>
      <w:r w:rsidR="00AF5F41" w:rsidRPr="002426A6">
        <w:rPr>
          <w:rFonts w:eastAsia="標楷體" w:hint="eastAsia"/>
          <w:color w:val="000000" w:themeColor="text1"/>
          <w:kern w:val="0"/>
          <w:sz w:val="28"/>
          <w:szCs w:val="20"/>
        </w:rPr>
        <w:t>7.8</w:t>
      </w:r>
      <w:r w:rsidR="00A116EA">
        <w:rPr>
          <w:rFonts w:ascii="標楷體" w:eastAsia="標楷體" w:hAnsi="標楷體" w:hint="eastAsia"/>
          <w:color w:val="000000" w:themeColor="text1"/>
          <w:kern w:val="0"/>
          <w:sz w:val="28"/>
          <w:szCs w:val="20"/>
        </w:rPr>
        <w:t>%</w:t>
      </w:r>
      <w:r w:rsidR="00AF5F41" w:rsidRPr="002426A6">
        <w:rPr>
          <w:rFonts w:eastAsia="標楷體" w:hint="eastAsia"/>
          <w:color w:val="000000" w:themeColor="text1"/>
          <w:kern w:val="0"/>
          <w:sz w:val="28"/>
          <w:szCs w:val="20"/>
        </w:rPr>
        <w:t>；而其他綜合商品零售業則因業者積極展店及旅遊人潮增加，營收成長</w:t>
      </w:r>
      <w:r w:rsidR="00AF5F41" w:rsidRPr="002426A6">
        <w:rPr>
          <w:rFonts w:eastAsia="標楷體" w:hint="eastAsia"/>
          <w:color w:val="000000" w:themeColor="text1"/>
          <w:kern w:val="0"/>
          <w:sz w:val="28"/>
          <w:szCs w:val="20"/>
        </w:rPr>
        <w:t>9.3</w:t>
      </w:r>
      <w:r w:rsidR="00A116EA">
        <w:rPr>
          <w:rFonts w:ascii="標楷體" w:eastAsia="標楷體" w:hAnsi="標楷體" w:hint="eastAsia"/>
          <w:color w:val="000000" w:themeColor="text1"/>
          <w:kern w:val="0"/>
          <w:sz w:val="28"/>
          <w:szCs w:val="20"/>
        </w:rPr>
        <w:t>%</w:t>
      </w:r>
      <w:r w:rsidR="005B7F90" w:rsidRPr="002426A6">
        <w:rPr>
          <w:rFonts w:eastAsia="標楷體" w:hint="eastAsia"/>
          <w:color w:val="000000" w:themeColor="text1"/>
          <w:kern w:val="0"/>
          <w:sz w:val="28"/>
          <w:szCs w:val="20"/>
        </w:rPr>
        <w:t>。</w:t>
      </w:r>
    </w:p>
    <w:p w:rsidR="003F3F99" w:rsidRPr="002426A6" w:rsidRDefault="003F3F99" w:rsidP="003F3F99">
      <w:pPr>
        <w:widowControl/>
        <w:rPr>
          <w:rFonts w:eastAsia="標楷體"/>
          <w:color w:val="000000" w:themeColor="text1"/>
          <w:kern w:val="0"/>
          <w:sz w:val="28"/>
          <w:szCs w:val="20"/>
        </w:rPr>
      </w:pPr>
      <w:r w:rsidRPr="002426A6">
        <w:rPr>
          <w:color w:val="000000" w:themeColor="text1"/>
        </w:rPr>
        <w:br w:type="page"/>
      </w:r>
    </w:p>
    <w:p w:rsidR="003F3F99" w:rsidRDefault="003F3F99" w:rsidP="003F3F99">
      <w:pPr>
        <w:spacing w:beforeLines="50" w:before="180" w:afterLines="50" w:after="180" w:line="380" w:lineRule="exact"/>
        <w:jc w:val="center"/>
        <w:textDirection w:val="lrTbV"/>
        <w:rPr>
          <w:rFonts w:eastAsia="標楷體"/>
          <w:b/>
          <w:sz w:val="28"/>
        </w:rPr>
      </w:pPr>
      <w:r w:rsidRPr="00492A32">
        <w:rPr>
          <w:rFonts w:eastAsia="標楷體"/>
          <w:b/>
          <w:sz w:val="28"/>
        </w:rPr>
        <w:t xml:space="preserve">　表</w:t>
      </w:r>
      <w:r w:rsidRPr="00492A32">
        <w:rPr>
          <w:rFonts w:eastAsia="標楷體"/>
          <w:b/>
          <w:sz w:val="28"/>
        </w:rPr>
        <w:t xml:space="preserve">2-3-4  </w:t>
      </w:r>
      <w:r w:rsidRPr="00492A32">
        <w:rPr>
          <w:rFonts w:eastAsia="標楷體"/>
          <w:b/>
          <w:sz w:val="28"/>
        </w:rPr>
        <w:t>綜合商品零售業營業額變動概況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355296" w:rsidRPr="00053D86" w:rsidTr="00AF5F41">
        <w:tc>
          <w:tcPr>
            <w:tcW w:w="2722" w:type="dxa"/>
            <w:vMerge w:val="restart"/>
            <w:tcBorders>
              <w:top w:val="single" w:sz="4" w:space="0" w:color="auto"/>
              <w:right w:val="single" w:sz="4" w:space="0" w:color="auto"/>
            </w:tcBorders>
            <w:vAlign w:val="center"/>
          </w:tcPr>
          <w:p w:rsidR="00355296" w:rsidRPr="00053D86" w:rsidRDefault="00355296" w:rsidP="009719C7">
            <w:pPr>
              <w:snapToGrid w:val="0"/>
              <w:spacing w:line="300" w:lineRule="exact"/>
              <w:ind w:left="28" w:right="-28"/>
              <w:jc w:val="center"/>
              <w:rPr>
                <w:rFonts w:eastAsia="標楷體"/>
              </w:rPr>
            </w:pPr>
            <w:r w:rsidRPr="00053D86">
              <w:rPr>
                <w:rFonts w:eastAsia="標楷體" w:hint="eastAsia"/>
              </w:rPr>
              <w:t>行業別</w:t>
            </w:r>
          </w:p>
        </w:tc>
        <w:tc>
          <w:tcPr>
            <w:tcW w:w="1559" w:type="dxa"/>
            <w:tcBorders>
              <w:top w:val="single" w:sz="4" w:space="0" w:color="auto"/>
            </w:tcBorders>
          </w:tcPr>
          <w:p w:rsidR="00355296" w:rsidRPr="00053D86" w:rsidRDefault="00355296" w:rsidP="009719C7">
            <w:pPr>
              <w:snapToGrid w:val="0"/>
              <w:spacing w:line="300" w:lineRule="exact"/>
              <w:ind w:left="28"/>
              <w:jc w:val="center"/>
              <w:rPr>
                <w:rFonts w:eastAsia="標楷體"/>
              </w:rPr>
            </w:pPr>
            <w:r>
              <w:rPr>
                <w:rFonts w:eastAsia="標楷體" w:hint="eastAsia"/>
              </w:rPr>
              <w:t>104</w:t>
            </w:r>
            <w:r w:rsidRPr="00053D86">
              <w:rPr>
                <w:rFonts w:eastAsia="標楷體" w:hint="eastAsia"/>
              </w:rPr>
              <w:t>年</w:t>
            </w:r>
            <w:r>
              <w:rPr>
                <w:rFonts w:eastAsia="標楷體" w:hint="eastAsia"/>
              </w:rPr>
              <w:t>2</w:t>
            </w:r>
            <w:r w:rsidRPr="00053D86">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355296" w:rsidRPr="00053D86" w:rsidRDefault="00355296" w:rsidP="009719C7">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355296" w:rsidRPr="00053D86" w:rsidRDefault="00355296" w:rsidP="009719C7">
            <w:pPr>
              <w:snapToGrid w:val="0"/>
              <w:spacing w:line="300" w:lineRule="exact"/>
              <w:ind w:left="28"/>
              <w:jc w:val="center"/>
              <w:rPr>
                <w:rFonts w:eastAsia="標楷體"/>
              </w:rPr>
            </w:pPr>
            <w:r>
              <w:rPr>
                <w:rFonts w:eastAsia="標楷體" w:hint="eastAsia"/>
              </w:rPr>
              <w:t>104</w:t>
            </w:r>
            <w:r w:rsidRPr="00053D86">
              <w:rPr>
                <w:rFonts w:eastAsia="標楷體" w:hint="eastAsia"/>
              </w:rPr>
              <w:t>年</w:t>
            </w:r>
            <w:r>
              <w:rPr>
                <w:rFonts w:eastAsia="標楷體" w:hint="eastAsia"/>
              </w:rPr>
              <w:t>1~2</w:t>
            </w:r>
            <w:r w:rsidRPr="00053D86">
              <w:rPr>
                <w:rFonts w:eastAsia="標楷體" w:hint="eastAsia"/>
              </w:rPr>
              <w:t>月</w:t>
            </w:r>
          </w:p>
        </w:tc>
        <w:tc>
          <w:tcPr>
            <w:tcW w:w="1560" w:type="dxa"/>
            <w:tcBorders>
              <w:top w:val="single" w:sz="4" w:space="0" w:color="auto"/>
              <w:left w:val="nil"/>
              <w:bottom w:val="single" w:sz="4" w:space="0" w:color="auto"/>
            </w:tcBorders>
            <w:vAlign w:val="center"/>
          </w:tcPr>
          <w:p w:rsidR="00355296" w:rsidRPr="00053D86" w:rsidRDefault="00355296" w:rsidP="009719C7">
            <w:pPr>
              <w:snapToGrid w:val="0"/>
              <w:spacing w:line="300" w:lineRule="exact"/>
              <w:ind w:left="28" w:right="-142"/>
              <w:jc w:val="center"/>
              <w:rPr>
                <w:rFonts w:eastAsia="標楷體"/>
              </w:rPr>
            </w:pPr>
          </w:p>
        </w:tc>
      </w:tr>
      <w:tr w:rsidR="00355296" w:rsidRPr="00053D86" w:rsidTr="00AF5F41">
        <w:tc>
          <w:tcPr>
            <w:tcW w:w="2722" w:type="dxa"/>
            <w:vMerge/>
            <w:tcBorders>
              <w:bottom w:val="single" w:sz="4" w:space="0" w:color="auto"/>
              <w:right w:val="single" w:sz="4" w:space="0" w:color="auto"/>
            </w:tcBorders>
            <w:vAlign w:val="center"/>
          </w:tcPr>
          <w:p w:rsidR="00355296" w:rsidRPr="00053D86" w:rsidRDefault="00355296" w:rsidP="009719C7">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355296" w:rsidRPr="00053D86" w:rsidRDefault="00355296" w:rsidP="009719C7">
            <w:pPr>
              <w:snapToGrid w:val="0"/>
              <w:spacing w:line="300" w:lineRule="exact"/>
              <w:ind w:left="28"/>
              <w:jc w:val="center"/>
              <w:rPr>
                <w:rFonts w:eastAsia="標楷體"/>
              </w:rPr>
            </w:pPr>
            <w:r w:rsidRPr="00053D86">
              <w:rPr>
                <w:rFonts w:eastAsia="標楷體" w:hint="eastAsia"/>
              </w:rPr>
              <w:t>營業額</w:t>
            </w:r>
          </w:p>
          <w:p w:rsidR="00355296" w:rsidRPr="00053D86" w:rsidRDefault="00355296" w:rsidP="009719C7">
            <w:pPr>
              <w:snapToGrid w:val="0"/>
              <w:spacing w:line="300" w:lineRule="exact"/>
              <w:ind w:left="28"/>
              <w:jc w:val="center"/>
              <w:rPr>
                <w:rFonts w:eastAsia="標楷體"/>
              </w:rPr>
            </w:pPr>
            <w:r w:rsidRPr="00053D86">
              <w:rPr>
                <w:rFonts w:eastAsia="標楷體" w:hint="eastAsia"/>
              </w:rPr>
              <w:t>(</w:t>
            </w:r>
            <w:r w:rsidRPr="00053D86">
              <w:rPr>
                <w:rFonts w:eastAsia="標楷體" w:hint="eastAsia"/>
              </w:rPr>
              <w:t>億元</w:t>
            </w:r>
            <w:r w:rsidRPr="00053D86">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355296" w:rsidRPr="00053D86" w:rsidRDefault="00355296" w:rsidP="009719C7">
            <w:pPr>
              <w:snapToGrid w:val="0"/>
              <w:spacing w:line="300" w:lineRule="exact"/>
              <w:ind w:left="28" w:right="-1"/>
              <w:jc w:val="center"/>
              <w:rPr>
                <w:rFonts w:eastAsia="標楷體"/>
              </w:rPr>
            </w:pPr>
            <w:r w:rsidRPr="00053D86">
              <w:rPr>
                <w:rFonts w:eastAsia="標楷體"/>
              </w:rPr>
              <w:t>較</w:t>
            </w:r>
            <w:r>
              <w:rPr>
                <w:rFonts w:eastAsia="標楷體"/>
              </w:rPr>
              <w:t>10</w:t>
            </w:r>
            <w:r>
              <w:rPr>
                <w:rFonts w:eastAsia="標楷體" w:hint="eastAsia"/>
              </w:rPr>
              <w:t>3</w:t>
            </w:r>
            <w:r w:rsidRPr="00053D86">
              <w:rPr>
                <w:rFonts w:eastAsia="標楷體"/>
              </w:rPr>
              <w:t>年同月</w:t>
            </w:r>
          </w:p>
          <w:p w:rsidR="00355296" w:rsidRPr="00053D86" w:rsidRDefault="00355296" w:rsidP="009719C7">
            <w:pPr>
              <w:snapToGrid w:val="0"/>
              <w:spacing w:line="300" w:lineRule="exact"/>
              <w:ind w:left="28" w:right="-1"/>
              <w:jc w:val="center"/>
              <w:rPr>
                <w:rFonts w:eastAsia="標楷體"/>
              </w:rPr>
            </w:pPr>
            <w:r w:rsidRPr="00053D86">
              <w:rPr>
                <w:rFonts w:eastAsia="標楷體"/>
              </w:rPr>
              <w:t>增減</w:t>
            </w:r>
            <w:r w:rsidRPr="00053D86">
              <w:rPr>
                <w:rFonts w:eastAsia="標楷體"/>
              </w:rPr>
              <w:t>(</w:t>
            </w:r>
            <w:r w:rsidR="00A116EA">
              <w:rPr>
                <w:rFonts w:eastAsia="標楷體" w:hint="eastAsia"/>
              </w:rPr>
              <w:t>%</w:t>
            </w:r>
            <w:r w:rsidRPr="00053D86">
              <w:rPr>
                <w:rFonts w:eastAsia="標楷體"/>
              </w:rPr>
              <w:t>)</w:t>
            </w:r>
          </w:p>
        </w:tc>
        <w:tc>
          <w:tcPr>
            <w:tcW w:w="1559" w:type="dxa"/>
            <w:tcBorders>
              <w:left w:val="double" w:sz="4" w:space="0" w:color="auto"/>
              <w:bottom w:val="single" w:sz="4" w:space="0" w:color="auto"/>
              <w:right w:val="single" w:sz="4" w:space="0" w:color="auto"/>
            </w:tcBorders>
          </w:tcPr>
          <w:p w:rsidR="00355296" w:rsidRPr="00053D86" w:rsidRDefault="00355296" w:rsidP="009719C7">
            <w:pPr>
              <w:snapToGrid w:val="0"/>
              <w:spacing w:line="300" w:lineRule="exact"/>
              <w:ind w:left="28"/>
              <w:jc w:val="center"/>
              <w:rPr>
                <w:rFonts w:eastAsia="標楷體"/>
              </w:rPr>
            </w:pPr>
            <w:r w:rsidRPr="00053D86">
              <w:rPr>
                <w:rFonts w:eastAsia="標楷體" w:hint="eastAsia"/>
              </w:rPr>
              <w:t>營業額</w:t>
            </w:r>
          </w:p>
          <w:p w:rsidR="00355296" w:rsidRPr="00053D86" w:rsidRDefault="00355296" w:rsidP="009719C7">
            <w:pPr>
              <w:snapToGrid w:val="0"/>
              <w:spacing w:line="300" w:lineRule="exact"/>
              <w:ind w:left="28"/>
              <w:jc w:val="center"/>
              <w:rPr>
                <w:rFonts w:eastAsia="標楷體"/>
              </w:rPr>
            </w:pPr>
            <w:r w:rsidRPr="00053D86">
              <w:rPr>
                <w:rFonts w:eastAsia="標楷體" w:hint="eastAsia"/>
              </w:rPr>
              <w:t>(</w:t>
            </w:r>
            <w:r w:rsidRPr="00053D86">
              <w:rPr>
                <w:rFonts w:eastAsia="標楷體" w:hint="eastAsia"/>
              </w:rPr>
              <w:t>億元</w:t>
            </w:r>
            <w:r w:rsidRPr="00053D86">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355296" w:rsidRPr="00053D86" w:rsidRDefault="00355296" w:rsidP="009719C7">
            <w:pPr>
              <w:snapToGrid w:val="0"/>
              <w:spacing w:line="300" w:lineRule="exact"/>
              <w:ind w:left="28" w:right="-1"/>
              <w:jc w:val="center"/>
              <w:rPr>
                <w:rFonts w:eastAsia="標楷體"/>
              </w:rPr>
            </w:pPr>
            <w:r w:rsidRPr="00053D86">
              <w:rPr>
                <w:rFonts w:eastAsia="標楷體"/>
              </w:rPr>
              <w:t>較</w:t>
            </w:r>
            <w:r>
              <w:rPr>
                <w:rFonts w:eastAsia="標楷體"/>
              </w:rPr>
              <w:t>10</w:t>
            </w:r>
            <w:r>
              <w:rPr>
                <w:rFonts w:eastAsia="標楷體" w:hint="eastAsia"/>
              </w:rPr>
              <w:t>3</w:t>
            </w:r>
            <w:r w:rsidRPr="00053D86">
              <w:rPr>
                <w:rFonts w:eastAsia="標楷體"/>
              </w:rPr>
              <w:t>年同</w:t>
            </w:r>
            <w:r>
              <w:rPr>
                <w:rFonts w:eastAsia="標楷體" w:hint="eastAsia"/>
              </w:rPr>
              <w:t>期</w:t>
            </w:r>
          </w:p>
          <w:p w:rsidR="00355296" w:rsidRPr="00053D86" w:rsidRDefault="00355296" w:rsidP="009719C7">
            <w:pPr>
              <w:snapToGrid w:val="0"/>
              <w:spacing w:line="300" w:lineRule="exact"/>
              <w:ind w:left="28" w:right="-1"/>
              <w:jc w:val="center"/>
              <w:rPr>
                <w:rFonts w:eastAsia="標楷體"/>
              </w:rPr>
            </w:pPr>
            <w:r w:rsidRPr="00053D86">
              <w:rPr>
                <w:rFonts w:eastAsia="標楷體"/>
              </w:rPr>
              <w:t>增減</w:t>
            </w:r>
            <w:r w:rsidRPr="00053D86">
              <w:rPr>
                <w:rFonts w:eastAsia="標楷體"/>
              </w:rPr>
              <w:t>(</w:t>
            </w:r>
            <w:r w:rsidR="00A116EA">
              <w:rPr>
                <w:rFonts w:eastAsia="標楷體" w:hint="eastAsia"/>
              </w:rPr>
              <w:t>%</w:t>
            </w:r>
            <w:r w:rsidRPr="00053D86">
              <w:rPr>
                <w:rFonts w:eastAsia="標楷體"/>
              </w:rPr>
              <w:t>)</w:t>
            </w:r>
          </w:p>
        </w:tc>
      </w:tr>
      <w:tr w:rsidR="00355296" w:rsidRPr="00F6171E" w:rsidTr="009B2AAA">
        <w:tc>
          <w:tcPr>
            <w:tcW w:w="2722" w:type="dxa"/>
            <w:tcBorders>
              <w:top w:val="single" w:sz="4" w:space="0" w:color="auto"/>
              <w:right w:val="single" w:sz="4" w:space="0" w:color="auto"/>
            </w:tcBorders>
          </w:tcPr>
          <w:p w:rsidR="00355296" w:rsidRPr="00780D5E" w:rsidRDefault="00355296" w:rsidP="009719C7">
            <w:pPr>
              <w:snapToGrid w:val="0"/>
              <w:spacing w:line="320" w:lineRule="exact"/>
              <w:ind w:left="28" w:right="-142"/>
              <w:jc w:val="both"/>
              <w:rPr>
                <w:rFonts w:eastAsia="標楷體"/>
                <w:b/>
                <w:bCs/>
              </w:rPr>
            </w:pPr>
            <w:r w:rsidRPr="00780D5E">
              <w:rPr>
                <w:rFonts w:eastAsia="標楷體"/>
                <w:b/>
                <w:bCs/>
              </w:rPr>
              <w:t>合計</w:t>
            </w:r>
          </w:p>
        </w:tc>
        <w:tc>
          <w:tcPr>
            <w:tcW w:w="1559" w:type="dxa"/>
            <w:tcBorders>
              <w:top w:val="single" w:sz="4" w:space="0" w:color="auto"/>
            </w:tcBorders>
          </w:tcPr>
          <w:p w:rsidR="00355296" w:rsidRPr="005277D0" w:rsidRDefault="00355296" w:rsidP="00355296">
            <w:pPr>
              <w:ind w:rightChars="165" w:right="396"/>
              <w:jc w:val="right"/>
              <w:rPr>
                <w:rFonts w:eastAsia="標楷體"/>
                <w:color w:val="000000" w:themeColor="text1"/>
              </w:rPr>
            </w:pPr>
            <w:r w:rsidRPr="005277D0">
              <w:rPr>
                <w:rFonts w:eastAsia="標楷體"/>
                <w:color w:val="000000" w:themeColor="text1"/>
              </w:rPr>
              <w:t xml:space="preserve"> </w:t>
            </w:r>
            <w:r>
              <w:rPr>
                <w:rFonts w:eastAsia="標楷體" w:hint="eastAsia"/>
                <w:color w:val="000000" w:themeColor="text1"/>
              </w:rPr>
              <w:t>1</w:t>
            </w:r>
            <w:r w:rsidRPr="005277D0">
              <w:rPr>
                <w:rFonts w:eastAsia="標楷體" w:hint="eastAsia"/>
                <w:color w:val="000000" w:themeColor="text1"/>
              </w:rPr>
              <w:t>,</w:t>
            </w:r>
            <w:r>
              <w:rPr>
                <w:rFonts w:eastAsia="標楷體" w:hint="eastAsia"/>
                <w:color w:val="000000" w:themeColor="text1"/>
              </w:rPr>
              <w:t>006</w:t>
            </w:r>
          </w:p>
        </w:tc>
        <w:tc>
          <w:tcPr>
            <w:tcW w:w="1559" w:type="dxa"/>
            <w:tcBorders>
              <w:top w:val="single" w:sz="4" w:space="0" w:color="auto"/>
              <w:left w:val="nil"/>
              <w:right w:val="double" w:sz="4" w:space="0" w:color="auto"/>
            </w:tcBorders>
          </w:tcPr>
          <w:p w:rsidR="00355296" w:rsidRPr="005277D0" w:rsidRDefault="00355296" w:rsidP="00355296">
            <w:pPr>
              <w:ind w:rightChars="224" w:right="538"/>
              <w:jc w:val="right"/>
              <w:rPr>
                <w:rFonts w:eastAsia="標楷體"/>
                <w:color w:val="000000" w:themeColor="text1"/>
              </w:rPr>
            </w:pPr>
            <w:r>
              <w:rPr>
                <w:rFonts w:eastAsia="標楷體" w:hint="eastAsia"/>
                <w:color w:val="000000" w:themeColor="text1"/>
              </w:rPr>
              <w:t>23.4</w:t>
            </w:r>
          </w:p>
        </w:tc>
        <w:tc>
          <w:tcPr>
            <w:tcW w:w="1559" w:type="dxa"/>
            <w:tcBorders>
              <w:top w:val="single" w:sz="4" w:space="0" w:color="auto"/>
              <w:left w:val="double" w:sz="4" w:space="0" w:color="auto"/>
            </w:tcBorders>
          </w:tcPr>
          <w:p w:rsidR="00355296" w:rsidRPr="005277D0" w:rsidRDefault="00355296" w:rsidP="00AF5F41">
            <w:pPr>
              <w:ind w:rightChars="165" w:right="396"/>
              <w:jc w:val="right"/>
              <w:rPr>
                <w:rFonts w:eastAsia="標楷體"/>
                <w:color w:val="000000" w:themeColor="text1"/>
              </w:rPr>
            </w:pPr>
            <w:r w:rsidRPr="005277D0">
              <w:rPr>
                <w:rFonts w:eastAsia="標楷體"/>
                <w:color w:val="000000" w:themeColor="text1"/>
              </w:rPr>
              <w:t xml:space="preserve"> </w:t>
            </w:r>
            <w:r w:rsidR="00AF5F41">
              <w:rPr>
                <w:rFonts w:eastAsia="標楷體" w:hint="eastAsia"/>
                <w:color w:val="000000" w:themeColor="text1"/>
              </w:rPr>
              <w:t>1</w:t>
            </w:r>
            <w:r w:rsidRPr="005277D0">
              <w:rPr>
                <w:rFonts w:eastAsia="標楷體" w:hint="eastAsia"/>
                <w:color w:val="000000" w:themeColor="text1"/>
              </w:rPr>
              <w:t>,8</w:t>
            </w:r>
            <w:r w:rsidR="00AF5F41">
              <w:rPr>
                <w:rFonts w:eastAsia="標楷體" w:hint="eastAsia"/>
                <w:color w:val="000000" w:themeColor="text1"/>
              </w:rPr>
              <w:t>97</w:t>
            </w:r>
          </w:p>
        </w:tc>
        <w:tc>
          <w:tcPr>
            <w:tcW w:w="1560" w:type="dxa"/>
            <w:tcBorders>
              <w:top w:val="single" w:sz="4" w:space="0" w:color="auto"/>
            </w:tcBorders>
          </w:tcPr>
          <w:p w:rsidR="00355296" w:rsidRPr="005277D0" w:rsidRDefault="00AF5F41" w:rsidP="009719C7">
            <w:pPr>
              <w:ind w:rightChars="283" w:right="679"/>
              <w:jc w:val="right"/>
              <w:rPr>
                <w:rFonts w:eastAsia="標楷體"/>
                <w:color w:val="000000" w:themeColor="text1"/>
              </w:rPr>
            </w:pPr>
            <w:r>
              <w:rPr>
                <w:rFonts w:eastAsia="標楷體" w:hint="eastAsia"/>
                <w:color w:val="000000" w:themeColor="text1"/>
              </w:rPr>
              <w:t>5.6</w:t>
            </w:r>
          </w:p>
        </w:tc>
      </w:tr>
      <w:tr w:rsidR="00355296" w:rsidRPr="00F6171E" w:rsidTr="009B2AAA">
        <w:tc>
          <w:tcPr>
            <w:tcW w:w="2722" w:type="dxa"/>
            <w:tcBorders>
              <w:right w:val="single" w:sz="4" w:space="0" w:color="auto"/>
            </w:tcBorders>
          </w:tcPr>
          <w:p w:rsidR="00355296" w:rsidRPr="00053D86" w:rsidRDefault="00355296" w:rsidP="009719C7">
            <w:pPr>
              <w:adjustRightInd w:val="0"/>
              <w:snapToGrid w:val="0"/>
              <w:ind w:firstLineChars="100" w:firstLine="240"/>
              <w:rPr>
                <w:rFonts w:eastAsia="標楷體"/>
                <w:szCs w:val="22"/>
              </w:rPr>
            </w:pPr>
            <w:r w:rsidRPr="00053D86">
              <w:rPr>
                <w:rFonts w:eastAsia="標楷體"/>
                <w:szCs w:val="22"/>
              </w:rPr>
              <w:t>百貨公司</w:t>
            </w:r>
          </w:p>
        </w:tc>
        <w:tc>
          <w:tcPr>
            <w:tcW w:w="1559" w:type="dxa"/>
          </w:tcPr>
          <w:p w:rsidR="00355296" w:rsidRPr="005277D0" w:rsidRDefault="00355296" w:rsidP="009719C7">
            <w:pPr>
              <w:ind w:rightChars="165" w:right="396"/>
              <w:jc w:val="right"/>
              <w:rPr>
                <w:rFonts w:eastAsia="標楷體"/>
                <w:color w:val="000000" w:themeColor="text1"/>
              </w:rPr>
            </w:pPr>
            <w:r w:rsidRPr="005277D0">
              <w:rPr>
                <w:rFonts w:eastAsia="標楷體"/>
                <w:color w:val="000000" w:themeColor="text1"/>
              </w:rPr>
              <w:t xml:space="preserve">  </w:t>
            </w:r>
            <w:r>
              <w:rPr>
                <w:rFonts w:eastAsia="標楷體" w:hint="eastAsia"/>
                <w:color w:val="000000" w:themeColor="text1"/>
              </w:rPr>
              <w:t>286</w:t>
            </w:r>
          </w:p>
        </w:tc>
        <w:tc>
          <w:tcPr>
            <w:tcW w:w="1559" w:type="dxa"/>
            <w:tcBorders>
              <w:left w:val="nil"/>
              <w:right w:val="double" w:sz="4" w:space="0" w:color="auto"/>
            </w:tcBorders>
          </w:tcPr>
          <w:p w:rsidR="00355296" w:rsidRPr="005277D0" w:rsidRDefault="00355296" w:rsidP="00355296">
            <w:pPr>
              <w:ind w:rightChars="224" w:right="538"/>
              <w:jc w:val="right"/>
              <w:rPr>
                <w:rFonts w:eastAsia="標楷體"/>
                <w:color w:val="000000" w:themeColor="text1"/>
              </w:rPr>
            </w:pPr>
            <w:r>
              <w:rPr>
                <w:rFonts w:eastAsia="標楷體" w:hint="eastAsia"/>
                <w:color w:val="000000" w:themeColor="text1"/>
              </w:rPr>
              <w:t>27.3</w:t>
            </w:r>
          </w:p>
        </w:tc>
        <w:tc>
          <w:tcPr>
            <w:tcW w:w="1559" w:type="dxa"/>
            <w:tcBorders>
              <w:left w:val="double" w:sz="4" w:space="0" w:color="auto"/>
            </w:tcBorders>
          </w:tcPr>
          <w:p w:rsidR="00355296" w:rsidRPr="005277D0" w:rsidRDefault="00AF5F41" w:rsidP="009719C7">
            <w:pPr>
              <w:ind w:rightChars="165" w:right="396"/>
              <w:jc w:val="right"/>
              <w:rPr>
                <w:rFonts w:eastAsia="標楷體"/>
                <w:color w:val="000000" w:themeColor="text1"/>
              </w:rPr>
            </w:pPr>
            <w:r>
              <w:rPr>
                <w:rFonts w:eastAsia="標楷體" w:hint="eastAsia"/>
                <w:color w:val="000000" w:themeColor="text1"/>
              </w:rPr>
              <w:t>515</w:t>
            </w:r>
          </w:p>
        </w:tc>
        <w:tc>
          <w:tcPr>
            <w:tcW w:w="1560" w:type="dxa"/>
          </w:tcPr>
          <w:p w:rsidR="00355296" w:rsidRPr="005277D0" w:rsidRDefault="00AF5F41" w:rsidP="009719C7">
            <w:pPr>
              <w:ind w:rightChars="283" w:right="679"/>
              <w:jc w:val="right"/>
              <w:rPr>
                <w:rFonts w:eastAsia="標楷體"/>
                <w:color w:val="000000" w:themeColor="text1"/>
              </w:rPr>
            </w:pPr>
            <w:r>
              <w:rPr>
                <w:rFonts w:eastAsia="標楷體" w:hint="eastAsia"/>
                <w:color w:val="000000" w:themeColor="text1"/>
              </w:rPr>
              <w:t>6.0</w:t>
            </w:r>
          </w:p>
        </w:tc>
      </w:tr>
      <w:tr w:rsidR="00355296" w:rsidRPr="00F6171E" w:rsidTr="009B2AAA">
        <w:trPr>
          <w:trHeight w:val="80"/>
        </w:trPr>
        <w:tc>
          <w:tcPr>
            <w:tcW w:w="2722" w:type="dxa"/>
            <w:tcBorders>
              <w:right w:val="single" w:sz="4" w:space="0" w:color="auto"/>
            </w:tcBorders>
          </w:tcPr>
          <w:p w:rsidR="00355296" w:rsidRPr="00053D86" w:rsidRDefault="00355296" w:rsidP="009719C7">
            <w:pPr>
              <w:adjustRightInd w:val="0"/>
              <w:snapToGrid w:val="0"/>
              <w:ind w:firstLineChars="100" w:firstLine="240"/>
              <w:rPr>
                <w:rFonts w:eastAsia="標楷體"/>
                <w:szCs w:val="22"/>
              </w:rPr>
            </w:pPr>
            <w:r w:rsidRPr="00053D86">
              <w:rPr>
                <w:rFonts w:eastAsia="標楷體"/>
                <w:szCs w:val="22"/>
              </w:rPr>
              <w:t>超級市場</w:t>
            </w:r>
          </w:p>
        </w:tc>
        <w:tc>
          <w:tcPr>
            <w:tcW w:w="1559" w:type="dxa"/>
          </w:tcPr>
          <w:p w:rsidR="00355296" w:rsidRPr="005277D0" w:rsidRDefault="00355296" w:rsidP="009719C7">
            <w:pPr>
              <w:ind w:rightChars="165" w:right="396"/>
              <w:jc w:val="right"/>
              <w:rPr>
                <w:rFonts w:eastAsia="標楷體"/>
                <w:color w:val="000000" w:themeColor="text1"/>
              </w:rPr>
            </w:pPr>
            <w:r>
              <w:rPr>
                <w:rFonts w:eastAsia="標楷體" w:hint="eastAsia"/>
                <w:color w:val="000000" w:themeColor="text1"/>
              </w:rPr>
              <w:t>146</w:t>
            </w:r>
          </w:p>
        </w:tc>
        <w:tc>
          <w:tcPr>
            <w:tcW w:w="1559" w:type="dxa"/>
            <w:tcBorders>
              <w:left w:val="nil"/>
              <w:right w:val="double" w:sz="4" w:space="0" w:color="auto"/>
            </w:tcBorders>
          </w:tcPr>
          <w:p w:rsidR="00355296" w:rsidRPr="005277D0" w:rsidRDefault="00355296" w:rsidP="00355296">
            <w:pPr>
              <w:ind w:rightChars="224" w:right="538"/>
              <w:jc w:val="right"/>
              <w:rPr>
                <w:rFonts w:eastAsia="標楷體"/>
                <w:color w:val="000000" w:themeColor="text1"/>
              </w:rPr>
            </w:pPr>
            <w:r>
              <w:rPr>
                <w:rFonts w:eastAsia="標楷體" w:hint="eastAsia"/>
                <w:color w:val="000000" w:themeColor="text1"/>
              </w:rPr>
              <w:t>23.4</w:t>
            </w:r>
          </w:p>
        </w:tc>
        <w:tc>
          <w:tcPr>
            <w:tcW w:w="1559" w:type="dxa"/>
            <w:tcBorders>
              <w:left w:val="double" w:sz="4" w:space="0" w:color="auto"/>
            </w:tcBorders>
          </w:tcPr>
          <w:p w:rsidR="00355296" w:rsidRPr="005277D0" w:rsidRDefault="00AF5F41" w:rsidP="009719C7">
            <w:pPr>
              <w:ind w:rightChars="165" w:right="396"/>
              <w:jc w:val="right"/>
              <w:rPr>
                <w:rFonts w:eastAsia="標楷體"/>
                <w:color w:val="000000" w:themeColor="text1"/>
              </w:rPr>
            </w:pPr>
            <w:r>
              <w:rPr>
                <w:rFonts w:eastAsia="標楷體" w:hint="eastAsia"/>
                <w:color w:val="000000" w:themeColor="text1"/>
              </w:rPr>
              <w:t>286</w:t>
            </w:r>
          </w:p>
        </w:tc>
        <w:tc>
          <w:tcPr>
            <w:tcW w:w="1560" w:type="dxa"/>
          </w:tcPr>
          <w:p w:rsidR="00355296" w:rsidRPr="005277D0" w:rsidRDefault="00AF5F41" w:rsidP="009719C7">
            <w:pPr>
              <w:ind w:rightChars="283" w:right="679"/>
              <w:jc w:val="right"/>
              <w:rPr>
                <w:rFonts w:eastAsia="標楷體"/>
                <w:color w:val="000000" w:themeColor="text1"/>
              </w:rPr>
            </w:pPr>
            <w:r>
              <w:rPr>
                <w:rFonts w:eastAsia="標楷體" w:hint="eastAsia"/>
                <w:color w:val="000000" w:themeColor="text1"/>
              </w:rPr>
              <w:t>7.2</w:t>
            </w:r>
          </w:p>
        </w:tc>
      </w:tr>
      <w:tr w:rsidR="00355296" w:rsidRPr="00F6171E" w:rsidTr="009B2AAA">
        <w:trPr>
          <w:trHeight w:val="80"/>
        </w:trPr>
        <w:tc>
          <w:tcPr>
            <w:tcW w:w="2722" w:type="dxa"/>
            <w:tcBorders>
              <w:right w:val="single" w:sz="4" w:space="0" w:color="auto"/>
            </w:tcBorders>
          </w:tcPr>
          <w:p w:rsidR="00355296" w:rsidRPr="00053D86" w:rsidRDefault="00355296" w:rsidP="009719C7">
            <w:pPr>
              <w:adjustRightInd w:val="0"/>
              <w:snapToGrid w:val="0"/>
              <w:ind w:firstLineChars="100" w:firstLine="240"/>
              <w:rPr>
                <w:rFonts w:eastAsia="標楷體"/>
                <w:szCs w:val="22"/>
              </w:rPr>
            </w:pPr>
            <w:r w:rsidRPr="00053D86">
              <w:rPr>
                <w:rFonts w:eastAsia="標楷體"/>
                <w:szCs w:val="22"/>
              </w:rPr>
              <w:t>便利商店</w:t>
            </w:r>
          </w:p>
        </w:tc>
        <w:tc>
          <w:tcPr>
            <w:tcW w:w="1559" w:type="dxa"/>
          </w:tcPr>
          <w:p w:rsidR="00355296" w:rsidRPr="005277D0" w:rsidRDefault="00355296" w:rsidP="009719C7">
            <w:pPr>
              <w:ind w:rightChars="165" w:right="396"/>
              <w:jc w:val="right"/>
              <w:rPr>
                <w:rFonts w:eastAsia="標楷體"/>
                <w:color w:val="000000" w:themeColor="text1"/>
              </w:rPr>
            </w:pPr>
            <w:r>
              <w:rPr>
                <w:rFonts w:eastAsia="標楷體" w:hint="eastAsia"/>
                <w:color w:val="000000" w:themeColor="text1"/>
              </w:rPr>
              <w:t>229</w:t>
            </w:r>
          </w:p>
        </w:tc>
        <w:tc>
          <w:tcPr>
            <w:tcW w:w="1559" w:type="dxa"/>
            <w:tcBorders>
              <w:left w:val="nil"/>
              <w:right w:val="double" w:sz="4" w:space="0" w:color="auto"/>
            </w:tcBorders>
          </w:tcPr>
          <w:p w:rsidR="00355296" w:rsidRPr="005277D0" w:rsidRDefault="00355296" w:rsidP="00355296">
            <w:pPr>
              <w:ind w:rightChars="224" w:right="538"/>
              <w:jc w:val="right"/>
              <w:rPr>
                <w:rFonts w:eastAsia="標楷體"/>
                <w:color w:val="000000" w:themeColor="text1"/>
              </w:rPr>
            </w:pPr>
            <w:r>
              <w:rPr>
                <w:rFonts w:eastAsia="標楷體" w:hint="eastAsia"/>
                <w:color w:val="000000" w:themeColor="text1"/>
              </w:rPr>
              <w:t>6.0</w:t>
            </w:r>
          </w:p>
        </w:tc>
        <w:tc>
          <w:tcPr>
            <w:tcW w:w="1559" w:type="dxa"/>
            <w:tcBorders>
              <w:left w:val="double" w:sz="4" w:space="0" w:color="auto"/>
            </w:tcBorders>
          </w:tcPr>
          <w:p w:rsidR="00355296" w:rsidRPr="005277D0" w:rsidRDefault="00AF5F41" w:rsidP="009719C7">
            <w:pPr>
              <w:ind w:rightChars="165" w:right="396"/>
              <w:jc w:val="right"/>
              <w:rPr>
                <w:rFonts w:eastAsia="標楷體"/>
                <w:color w:val="000000" w:themeColor="text1"/>
              </w:rPr>
            </w:pPr>
            <w:r>
              <w:rPr>
                <w:rFonts w:eastAsia="標楷體" w:hint="eastAsia"/>
                <w:color w:val="000000" w:themeColor="text1"/>
              </w:rPr>
              <w:t>448</w:t>
            </w:r>
          </w:p>
        </w:tc>
        <w:tc>
          <w:tcPr>
            <w:tcW w:w="1560" w:type="dxa"/>
          </w:tcPr>
          <w:p w:rsidR="00355296" w:rsidRPr="005277D0" w:rsidRDefault="00AF5F41" w:rsidP="009719C7">
            <w:pPr>
              <w:ind w:rightChars="283" w:right="679"/>
              <w:jc w:val="right"/>
              <w:rPr>
                <w:rFonts w:eastAsia="標楷體"/>
                <w:color w:val="000000" w:themeColor="text1"/>
              </w:rPr>
            </w:pPr>
            <w:r>
              <w:rPr>
                <w:rFonts w:eastAsia="標楷體" w:hint="eastAsia"/>
                <w:color w:val="000000" w:themeColor="text1"/>
              </w:rPr>
              <w:t>0.4</w:t>
            </w:r>
          </w:p>
        </w:tc>
      </w:tr>
      <w:tr w:rsidR="00355296" w:rsidRPr="00F6171E" w:rsidTr="009B2AAA">
        <w:trPr>
          <w:trHeight w:val="80"/>
        </w:trPr>
        <w:tc>
          <w:tcPr>
            <w:tcW w:w="2722" w:type="dxa"/>
            <w:tcBorders>
              <w:right w:val="single" w:sz="4" w:space="0" w:color="auto"/>
            </w:tcBorders>
          </w:tcPr>
          <w:p w:rsidR="00355296" w:rsidRPr="00053D86" w:rsidRDefault="00355296" w:rsidP="009719C7">
            <w:pPr>
              <w:adjustRightInd w:val="0"/>
              <w:snapToGrid w:val="0"/>
              <w:ind w:firstLineChars="100" w:firstLine="240"/>
              <w:rPr>
                <w:rFonts w:eastAsia="標楷體"/>
                <w:szCs w:val="22"/>
              </w:rPr>
            </w:pPr>
            <w:r w:rsidRPr="00053D86">
              <w:rPr>
                <w:rFonts w:eastAsia="標楷體"/>
                <w:szCs w:val="22"/>
              </w:rPr>
              <w:t>量販店</w:t>
            </w:r>
          </w:p>
        </w:tc>
        <w:tc>
          <w:tcPr>
            <w:tcW w:w="1559" w:type="dxa"/>
          </w:tcPr>
          <w:p w:rsidR="00355296" w:rsidRPr="005277D0" w:rsidRDefault="00355296" w:rsidP="009719C7">
            <w:pPr>
              <w:ind w:rightChars="165" w:right="396"/>
              <w:jc w:val="right"/>
              <w:rPr>
                <w:rFonts w:eastAsia="標楷體"/>
                <w:color w:val="000000" w:themeColor="text1"/>
              </w:rPr>
            </w:pPr>
            <w:r>
              <w:rPr>
                <w:rFonts w:eastAsia="標楷體" w:hint="eastAsia"/>
                <w:color w:val="000000" w:themeColor="text1"/>
              </w:rPr>
              <w:t>187</w:t>
            </w:r>
          </w:p>
        </w:tc>
        <w:tc>
          <w:tcPr>
            <w:tcW w:w="1559" w:type="dxa"/>
            <w:tcBorders>
              <w:left w:val="nil"/>
              <w:right w:val="double" w:sz="4" w:space="0" w:color="auto"/>
            </w:tcBorders>
          </w:tcPr>
          <w:p w:rsidR="00355296" w:rsidRPr="005277D0" w:rsidRDefault="00355296" w:rsidP="00355296">
            <w:pPr>
              <w:ind w:rightChars="224" w:right="538"/>
              <w:jc w:val="right"/>
              <w:rPr>
                <w:rFonts w:eastAsia="標楷體"/>
                <w:color w:val="000000" w:themeColor="text1"/>
              </w:rPr>
            </w:pPr>
            <w:r>
              <w:rPr>
                <w:rFonts w:eastAsia="標楷體" w:hint="eastAsia"/>
                <w:color w:val="000000" w:themeColor="text1"/>
              </w:rPr>
              <w:t>61.5</w:t>
            </w:r>
          </w:p>
        </w:tc>
        <w:tc>
          <w:tcPr>
            <w:tcW w:w="1559" w:type="dxa"/>
            <w:tcBorders>
              <w:left w:val="double" w:sz="4" w:space="0" w:color="auto"/>
            </w:tcBorders>
          </w:tcPr>
          <w:p w:rsidR="00355296" w:rsidRPr="005277D0" w:rsidRDefault="00AF5F41" w:rsidP="009719C7">
            <w:pPr>
              <w:ind w:rightChars="165" w:right="396"/>
              <w:jc w:val="right"/>
              <w:rPr>
                <w:rFonts w:eastAsia="標楷體"/>
                <w:color w:val="000000" w:themeColor="text1"/>
              </w:rPr>
            </w:pPr>
            <w:r>
              <w:rPr>
                <w:rFonts w:eastAsia="標楷體" w:hint="eastAsia"/>
                <w:color w:val="000000" w:themeColor="text1"/>
              </w:rPr>
              <w:t>349</w:t>
            </w:r>
          </w:p>
        </w:tc>
        <w:tc>
          <w:tcPr>
            <w:tcW w:w="1560" w:type="dxa"/>
          </w:tcPr>
          <w:p w:rsidR="00355296" w:rsidRPr="005277D0" w:rsidRDefault="00AF5F41" w:rsidP="009719C7">
            <w:pPr>
              <w:ind w:rightChars="283" w:right="679"/>
              <w:jc w:val="right"/>
              <w:rPr>
                <w:rFonts w:eastAsia="標楷體"/>
                <w:color w:val="000000" w:themeColor="text1"/>
              </w:rPr>
            </w:pPr>
            <w:r>
              <w:rPr>
                <w:rFonts w:eastAsia="標楷體" w:hint="eastAsia"/>
                <w:color w:val="000000" w:themeColor="text1"/>
              </w:rPr>
              <w:t>7.8</w:t>
            </w:r>
          </w:p>
        </w:tc>
      </w:tr>
      <w:tr w:rsidR="00355296" w:rsidRPr="00F6171E" w:rsidTr="009B2AAA">
        <w:trPr>
          <w:trHeight w:val="80"/>
        </w:trPr>
        <w:tc>
          <w:tcPr>
            <w:tcW w:w="2722" w:type="dxa"/>
            <w:tcBorders>
              <w:bottom w:val="single" w:sz="4" w:space="0" w:color="auto"/>
              <w:right w:val="single" w:sz="4" w:space="0" w:color="auto"/>
            </w:tcBorders>
          </w:tcPr>
          <w:p w:rsidR="00355296" w:rsidRPr="00492A32" w:rsidRDefault="00355296" w:rsidP="009719C7">
            <w:pPr>
              <w:adjustRightInd w:val="0"/>
              <w:snapToGrid w:val="0"/>
              <w:ind w:firstLineChars="100" w:firstLine="240"/>
              <w:rPr>
                <w:rFonts w:eastAsia="標楷體"/>
                <w:szCs w:val="22"/>
              </w:rPr>
            </w:pPr>
            <w:r w:rsidRPr="00492A32">
              <w:rPr>
                <w:rFonts w:eastAsia="標楷體"/>
                <w:szCs w:val="22"/>
              </w:rPr>
              <w:t>其他</w:t>
            </w:r>
            <w:r w:rsidRPr="00492A32">
              <w:rPr>
                <w:rFonts w:eastAsia="標楷體" w:hint="eastAsia"/>
                <w:szCs w:val="22"/>
              </w:rPr>
              <w:t>(</w:t>
            </w:r>
            <w:r w:rsidRPr="00492A32">
              <w:rPr>
                <w:rFonts w:eastAsia="標楷體" w:hint="eastAsia"/>
                <w:szCs w:val="22"/>
              </w:rPr>
              <w:t>註</w:t>
            </w:r>
            <w:r w:rsidRPr="00492A32">
              <w:rPr>
                <w:rFonts w:eastAsia="標楷體" w:hint="eastAsia"/>
                <w:szCs w:val="22"/>
              </w:rPr>
              <w:t>)</w:t>
            </w:r>
          </w:p>
        </w:tc>
        <w:tc>
          <w:tcPr>
            <w:tcW w:w="1559" w:type="dxa"/>
            <w:tcBorders>
              <w:bottom w:val="single" w:sz="4" w:space="0" w:color="auto"/>
            </w:tcBorders>
          </w:tcPr>
          <w:p w:rsidR="00355296" w:rsidRPr="005277D0" w:rsidRDefault="00355296" w:rsidP="009719C7">
            <w:pPr>
              <w:ind w:rightChars="165" w:right="396"/>
              <w:jc w:val="right"/>
              <w:rPr>
                <w:rFonts w:eastAsia="標楷體"/>
                <w:color w:val="000000" w:themeColor="text1"/>
              </w:rPr>
            </w:pPr>
            <w:r>
              <w:rPr>
                <w:rFonts w:eastAsia="標楷體" w:hint="eastAsia"/>
                <w:color w:val="000000" w:themeColor="text1"/>
              </w:rPr>
              <w:t>158</w:t>
            </w:r>
          </w:p>
        </w:tc>
        <w:tc>
          <w:tcPr>
            <w:tcW w:w="1559" w:type="dxa"/>
            <w:tcBorders>
              <w:left w:val="nil"/>
              <w:bottom w:val="single" w:sz="4" w:space="0" w:color="auto"/>
              <w:right w:val="double" w:sz="4" w:space="0" w:color="auto"/>
            </w:tcBorders>
          </w:tcPr>
          <w:p w:rsidR="00355296" w:rsidRPr="005277D0" w:rsidRDefault="00355296" w:rsidP="00355296">
            <w:pPr>
              <w:ind w:rightChars="224" w:right="538"/>
              <w:jc w:val="right"/>
              <w:rPr>
                <w:rFonts w:eastAsia="標楷體"/>
                <w:color w:val="000000" w:themeColor="text1"/>
              </w:rPr>
            </w:pPr>
            <w:r>
              <w:rPr>
                <w:rFonts w:eastAsia="標楷體" w:hint="eastAsia"/>
                <w:color w:val="000000" w:themeColor="text1"/>
              </w:rPr>
              <w:t>12.5</w:t>
            </w:r>
          </w:p>
        </w:tc>
        <w:tc>
          <w:tcPr>
            <w:tcW w:w="1559" w:type="dxa"/>
            <w:tcBorders>
              <w:left w:val="double" w:sz="4" w:space="0" w:color="auto"/>
              <w:bottom w:val="single" w:sz="4" w:space="0" w:color="auto"/>
            </w:tcBorders>
          </w:tcPr>
          <w:p w:rsidR="00355296" w:rsidRPr="005277D0" w:rsidRDefault="00AF5F41" w:rsidP="009719C7">
            <w:pPr>
              <w:ind w:rightChars="165" w:right="396"/>
              <w:jc w:val="right"/>
              <w:rPr>
                <w:rFonts w:eastAsia="標楷體"/>
                <w:color w:val="000000" w:themeColor="text1"/>
              </w:rPr>
            </w:pPr>
            <w:r>
              <w:rPr>
                <w:rFonts w:eastAsia="標楷體" w:hint="eastAsia"/>
                <w:color w:val="000000" w:themeColor="text1"/>
              </w:rPr>
              <w:t>299</w:t>
            </w:r>
          </w:p>
        </w:tc>
        <w:tc>
          <w:tcPr>
            <w:tcW w:w="1560" w:type="dxa"/>
            <w:tcBorders>
              <w:bottom w:val="single" w:sz="4" w:space="0" w:color="auto"/>
            </w:tcBorders>
          </w:tcPr>
          <w:p w:rsidR="00355296" w:rsidRPr="005277D0" w:rsidRDefault="00AF5F41" w:rsidP="009719C7">
            <w:pPr>
              <w:ind w:rightChars="283" w:right="679"/>
              <w:jc w:val="right"/>
              <w:rPr>
                <w:rFonts w:eastAsia="標楷體"/>
                <w:color w:val="000000" w:themeColor="text1"/>
              </w:rPr>
            </w:pPr>
            <w:r>
              <w:rPr>
                <w:rFonts w:eastAsia="標楷體" w:hint="eastAsia"/>
                <w:color w:val="000000" w:themeColor="text1"/>
              </w:rPr>
              <w:t>9.3</w:t>
            </w:r>
          </w:p>
        </w:tc>
      </w:tr>
    </w:tbl>
    <w:p w:rsidR="003F3F99" w:rsidRPr="00492A32" w:rsidRDefault="003F3F99" w:rsidP="003F3F99">
      <w:pPr>
        <w:snapToGrid w:val="0"/>
        <w:spacing w:line="320" w:lineRule="exact"/>
        <w:ind w:right="-142"/>
        <w:jc w:val="both"/>
        <w:rPr>
          <w:rFonts w:eastAsia="標楷體"/>
          <w:sz w:val="22"/>
          <w:szCs w:val="22"/>
        </w:rPr>
      </w:pPr>
      <w:r w:rsidRPr="00492A32">
        <w:rPr>
          <w:rFonts w:eastAsia="標楷體"/>
          <w:sz w:val="22"/>
          <w:szCs w:val="22"/>
        </w:rPr>
        <w:t>註：其他綜合商品零售業包括免稅商店、雜貨店、消費合作社</w:t>
      </w:r>
      <w:r w:rsidRPr="00492A32">
        <w:rPr>
          <w:rFonts w:eastAsia="標楷體"/>
          <w:sz w:val="22"/>
          <w:szCs w:val="22"/>
        </w:rPr>
        <w:t>(</w:t>
      </w:r>
      <w:r w:rsidRPr="00492A32">
        <w:rPr>
          <w:rFonts w:eastAsia="標楷體"/>
          <w:sz w:val="22"/>
          <w:szCs w:val="22"/>
        </w:rPr>
        <w:t>非以食品飲料為主</w:t>
      </w:r>
      <w:r w:rsidRPr="00492A32">
        <w:rPr>
          <w:rFonts w:eastAsia="標楷體"/>
          <w:sz w:val="22"/>
          <w:szCs w:val="22"/>
        </w:rPr>
        <w:t>)</w:t>
      </w:r>
      <w:r w:rsidRPr="00492A32">
        <w:rPr>
          <w:rFonts w:eastAsia="標楷體"/>
          <w:sz w:val="22"/>
          <w:szCs w:val="22"/>
        </w:rPr>
        <w:t>等。</w:t>
      </w:r>
    </w:p>
    <w:p w:rsidR="003F3F99" w:rsidRPr="00492A32" w:rsidRDefault="003F3F99" w:rsidP="003F3F99">
      <w:pPr>
        <w:snapToGrid w:val="0"/>
        <w:spacing w:line="320" w:lineRule="exact"/>
        <w:ind w:right="-142"/>
        <w:jc w:val="both"/>
        <w:rPr>
          <w:rFonts w:eastAsia="標楷體"/>
          <w:b/>
          <w:bCs/>
          <w:kern w:val="0"/>
          <w:sz w:val="28"/>
          <w:szCs w:val="20"/>
        </w:rPr>
      </w:pPr>
      <w:r w:rsidRPr="00492A32">
        <w:rPr>
          <w:rFonts w:eastAsia="標楷體"/>
          <w:sz w:val="22"/>
          <w:szCs w:val="22"/>
        </w:rPr>
        <w:t>資料來源：經濟部統計處。</w:t>
      </w:r>
    </w:p>
    <w:p w:rsidR="00492A32" w:rsidRDefault="00492A32" w:rsidP="003F3F99">
      <w:pPr>
        <w:widowControl/>
        <w:tabs>
          <w:tab w:val="left" w:pos="540"/>
        </w:tabs>
        <w:snapToGrid w:val="0"/>
        <w:spacing w:beforeLines="50" w:before="180" w:line="300" w:lineRule="auto"/>
        <w:jc w:val="both"/>
        <w:rPr>
          <w:rFonts w:eastAsia="標楷體"/>
          <w:b/>
          <w:bCs/>
          <w:color w:val="FF0000"/>
          <w:kern w:val="0"/>
          <w:sz w:val="28"/>
          <w:szCs w:val="20"/>
        </w:rPr>
      </w:pPr>
    </w:p>
    <w:p w:rsidR="003F3F99" w:rsidRPr="00492A32" w:rsidRDefault="003F3F99" w:rsidP="003F3F99">
      <w:pPr>
        <w:widowControl/>
        <w:tabs>
          <w:tab w:val="left" w:pos="540"/>
        </w:tabs>
        <w:snapToGrid w:val="0"/>
        <w:spacing w:beforeLines="50" w:before="180" w:line="300" w:lineRule="auto"/>
        <w:jc w:val="both"/>
        <w:rPr>
          <w:rFonts w:eastAsia="標楷體"/>
          <w:b/>
          <w:bCs/>
          <w:kern w:val="0"/>
          <w:sz w:val="28"/>
          <w:szCs w:val="20"/>
        </w:rPr>
      </w:pPr>
      <w:r w:rsidRPr="00492A32">
        <w:rPr>
          <w:rFonts w:eastAsia="標楷體"/>
          <w:b/>
          <w:bCs/>
          <w:kern w:val="0"/>
          <w:sz w:val="28"/>
          <w:szCs w:val="20"/>
        </w:rPr>
        <w:t>４、</w:t>
      </w:r>
      <w:r w:rsidR="004C56A3" w:rsidRPr="00492A32">
        <w:rPr>
          <w:rFonts w:eastAsia="標楷體"/>
          <w:b/>
          <w:bCs/>
          <w:kern w:val="0"/>
          <w:sz w:val="28"/>
          <w:szCs w:val="20"/>
        </w:rPr>
        <w:t>10</w:t>
      </w:r>
      <w:r w:rsidR="005B7F90">
        <w:rPr>
          <w:rFonts w:eastAsia="標楷體" w:hint="eastAsia"/>
          <w:b/>
          <w:bCs/>
          <w:kern w:val="0"/>
          <w:sz w:val="28"/>
          <w:szCs w:val="20"/>
        </w:rPr>
        <w:t>4</w:t>
      </w:r>
      <w:r w:rsidR="004C56A3" w:rsidRPr="00492A32">
        <w:rPr>
          <w:rFonts w:eastAsia="標楷體"/>
          <w:b/>
          <w:bCs/>
          <w:kern w:val="0"/>
          <w:sz w:val="28"/>
          <w:szCs w:val="20"/>
        </w:rPr>
        <w:t>年</w:t>
      </w:r>
      <w:r w:rsidR="006805AC">
        <w:rPr>
          <w:rFonts w:eastAsia="標楷體" w:hint="eastAsia"/>
          <w:b/>
          <w:bCs/>
          <w:kern w:val="0"/>
          <w:sz w:val="28"/>
          <w:szCs w:val="20"/>
        </w:rPr>
        <w:t>2</w:t>
      </w:r>
      <w:r w:rsidR="004C56A3" w:rsidRPr="00492A32">
        <w:rPr>
          <w:rFonts w:eastAsia="標楷體"/>
          <w:b/>
          <w:bCs/>
          <w:kern w:val="0"/>
          <w:sz w:val="28"/>
          <w:szCs w:val="20"/>
        </w:rPr>
        <w:t>月餐飲業營業額</w:t>
      </w:r>
      <w:r w:rsidR="006805AC">
        <w:rPr>
          <w:rFonts w:eastAsia="標楷體" w:hint="eastAsia"/>
          <w:b/>
          <w:bCs/>
          <w:kern w:val="0"/>
          <w:sz w:val="28"/>
          <w:szCs w:val="20"/>
        </w:rPr>
        <w:t>增加</w:t>
      </w:r>
      <w:r w:rsidR="006805AC">
        <w:rPr>
          <w:rFonts w:eastAsia="標楷體" w:hint="eastAsia"/>
          <w:b/>
          <w:bCs/>
          <w:kern w:val="0"/>
          <w:sz w:val="28"/>
          <w:szCs w:val="20"/>
        </w:rPr>
        <w:t>10.7</w:t>
      </w:r>
      <w:r w:rsidR="00A116EA">
        <w:rPr>
          <w:rFonts w:eastAsia="標楷體" w:hint="eastAsia"/>
          <w:b/>
          <w:bCs/>
          <w:kern w:val="0"/>
          <w:sz w:val="28"/>
          <w:szCs w:val="20"/>
        </w:rPr>
        <w:t>%</w:t>
      </w:r>
    </w:p>
    <w:p w:rsidR="003F3F99" w:rsidRPr="00421927" w:rsidRDefault="00617FFA"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Pr>
          <w:rFonts w:eastAsia="標楷體"/>
          <w:kern w:val="0"/>
          <w:sz w:val="28"/>
          <w:szCs w:val="20"/>
        </w:rPr>
        <w:t>10</w:t>
      </w:r>
      <w:r>
        <w:rPr>
          <w:rFonts w:eastAsia="標楷體" w:hint="eastAsia"/>
          <w:kern w:val="0"/>
          <w:sz w:val="28"/>
          <w:szCs w:val="20"/>
        </w:rPr>
        <w:t>4</w:t>
      </w:r>
      <w:r w:rsidR="004C56A3" w:rsidRPr="00AF4D2F">
        <w:rPr>
          <w:rFonts w:eastAsia="標楷體"/>
          <w:kern w:val="0"/>
          <w:sz w:val="28"/>
          <w:szCs w:val="20"/>
        </w:rPr>
        <w:t>年</w:t>
      </w:r>
      <w:r w:rsidR="006805AC">
        <w:rPr>
          <w:rFonts w:eastAsia="標楷體" w:hint="eastAsia"/>
          <w:kern w:val="0"/>
          <w:sz w:val="28"/>
          <w:szCs w:val="20"/>
        </w:rPr>
        <w:t>2</w:t>
      </w:r>
      <w:r w:rsidR="004C56A3" w:rsidRPr="00AF4D2F">
        <w:rPr>
          <w:rFonts w:eastAsia="標楷體"/>
          <w:kern w:val="0"/>
          <w:sz w:val="28"/>
          <w:szCs w:val="20"/>
        </w:rPr>
        <w:t>月餐飲業營業額為</w:t>
      </w:r>
      <w:r w:rsidR="004C56A3" w:rsidRPr="00AF4D2F">
        <w:rPr>
          <w:rFonts w:eastAsia="標楷體" w:hint="eastAsia"/>
          <w:kern w:val="0"/>
          <w:sz w:val="28"/>
          <w:szCs w:val="20"/>
        </w:rPr>
        <w:t>3</w:t>
      </w:r>
      <w:r w:rsidR="007A0151">
        <w:rPr>
          <w:rFonts w:eastAsia="標楷體" w:hint="eastAsia"/>
          <w:kern w:val="0"/>
          <w:sz w:val="28"/>
          <w:szCs w:val="20"/>
        </w:rPr>
        <w:t>85</w:t>
      </w:r>
      <w:r w:rsidR="004C56A3" w:rsidRPr="00AF4D2F">
        <w:rPr>
          <w:rFonts w:eastAsia="標楷體"/>
          <w:kern w:val="0"/>
          <w:sz w:val="28"/>
          <w:szCs w:val="20"/>
        </w:rPr>
        <w:t>億元，</w:t>
      </w:r>
      <w:r w:rsidR="006805AC" w:rsidRPr="006805AC">
        <w:rPr>
          <w:rFonts w:eastAsia="標楷體" w:hint="eastAsia"/>
          <w:kern w:val="0"/>
          <w:sz w:val="28"/>
          <w:szCs w:val="20"/>
        </w:rPr>
        <w:t>為歷年單月新高，較上年同月增加</w:t>
      </w:r>
      <w:r w:rsidR="006805AC" w:rsidRPr="006805AC">
        <w:rPr>
          <w:rFonts w:eastAsia="標楷體" w:hint="eastAsia"/>
          <w:kern w:val="0"/>
          <w:sz w:val="28"/>
          <w:szCs w:val="20"/>
        </w:rPr>
        <w:t>10.7</w:t>
      </w:r>
      <w:r w:rsidR="00A116EA">
        <w:rPr>
          <w:rFonts w:ascii="標楷體" w:eastAsia="標楷體" w:hAnsi="標楷體" w:hint="eastAsia"/>
          <w:kern w:val="0"/>
          <w:sz w:val="28"/>
          <w:szCs w:val="20"/>
        </w:rPr>
        <w:t>%</w:t>
      </w:r>
      <w:r w:rsidR="006805AC" w:rsidRPr="006805AC">
        <w:rPr>
          <w:rFonts w:eastAsia="標楷體" w:hint="eastAsia"/>
          <w:kern w:val="0"/>
          <w:sz w:val="28"/>
          <w:szCs w:val="20"/>
        </w:rPr>
        <w:t>。累計</w:t>
      </w:r>
      <w:r w:rsidR="006805AC">
        <w:rPr>
          <w:rFonts w:eastAsia="標楷體" w:hint="eastAsia"/>
          <w:kern w:val="0"/>
          <w:sz w:val="28"/>
          <w:szCs w:val="20"/>
        </w:rPr>
        <w:t>1</w:t>
      </w:r>
      <w:r w:rsidR="006805AC">
        <w:rPr>
          <w:rFonts w:eastAsia="標楷體" w:hint="eastAsia"/>
          <w:kern w:val="0"/>
          <w:sz w:val="28"/>
          <w:szCs w:val="20"/>
        </w:rPr>
        <w:t>至</w:t>
      </w:r>
      <w:r w:rsidR="006805AC" w:rsidRPr="006805AC">
        <w:rPr>
          <w:rFonts w:eastAsia="標楷體" w:hint="eastAsia"/>
          <w:kern w:val="0"/>
          <w:sz w:val="28"/>
          <w:szCs w:val="20"/>
        </w:rPr>
        <w:t>2</w:t>
      </w:r>
      <w:r w:rsidR="006805AC" w:rsidRPr="006805AC">
        <w:rPr>
          <w:rFonts w:eastAsia="標楷體" w:hint="eastAsia"/>
          <w:kern w:val="0"/>
          <w:sz w:val="28"/>
          <w:szCs w:val="20"/>
        </w:rPr>
        <w:t>月營業額為</w:t>
      </w:r>
      <w:r w:rsidR="006805AC" w:rsidRPr="006805AC">
        <w:rPr>
          <w:rFonts w:eastAsia="標楷體" w:hint="eastAsia"/>
          <w:kern w:val="0"/>
          <w:sz w:val="28"/>
          <w:szCs w:val="20"/>
        </w:rPr>
        <w:t>734</w:t>
      </w:r>
      <w:r w:rsidR="006805AC" w:rsidRPr="006805AC">
        <w:rPr>
          <w:rFonts w:eastAsia="標楷體" w:hint="eastAsia"/>
          <w:kern w:val="0"/>
          <w:sz w:val="28"/>
          <w:szCs w:val="20"/>
        </w:rPr>
        <w:t>億元，較上年同期增加</w:t>
      </w:r>
      <w:r w:rsidR="006805AC" w:rsidRPr="006805AC">
        <w:rPr>
          <w:rFonts w:eastAsia="標楷體" w:hint="eastAsia"/>
          <w:kern w:val="0"/>
          <w:sz w:val="28"/>
          <w:szCs w:val="20"/>
        </w:rPr>
        <w:t>1.9</w:t>
      </w:r>
      <w:r w:rsidR="00A116EA">
        <w:rPr>
          <w:rFonts w:ascii="標楷體" w:eastAsia="標楷體" w:hAnsi="標楷體" w:hint="eastAsia"/>
          <w:kern w:val="0"/>
          <w:sz w:val="28"/>
          <w:szCs w:val="20"/>
        </w:rPr>
        <w:t>%</w:t>
      </w:r>
      <w:r w:rsidR="006805AC" w:rsidRPr="006805AC">
        <w:rPr>
          <w:rFonts w:eastAsia="標楷體" w:hint="eastAsia"/>
          <w:kern w:val="0"/>
          <w:sz w:val="28"/>
          <w:szCs w:val="20"/>
        </w:rPr>
        <w:t>，其中餐館業年增</w:t>
      </w:r>
      <w:r w:rsidR="006805AC" w:rsidRPr="006805AC">
        <w:rPr>
          <w:rFonts w:eastAsia="標楷體" w:hint="eastAsia"/>
          <w:kern w:val="0"/>
          <w:sz w:val="28"/>
          <w:szCs w:val="20"/>
        </w:rPr>
        <w:t>1.7</w:t>
      </w:r>
      <w:r w:rsidR="00A116EA">
        <w:rPr>
          <w:rFonts w:ascii="標楷體" w:eastAsia="標楷體" w:hAnsi="標楷體" w:hint="eastAsia"/>
          <w:kern w:val="0"/>
          <w:sz w:val="28"/>
          <w:szCs w:val="20"/>
        </w:rPr>
        <w:t>%</w:t>
      </w:r>
      <w:r w:rsidR="006805AC" w:rsidRPr="006805AC">
        <w:rPr>
          <w:rFonts w:eastAsia="標楷體" w:hint="eastAsia"/>
          <w:kern w:val="0"/>
          <w:sz w:val="28"/>
          <w:szCs w:val="20"/>
        </w:rPr>
        <w:t>，飲料店業年增</w:t>
      </w:r>
      <w:r w:rsidR="006805AC">
        <w:rPr>
          <w:rFonts w:eastAsia="標楷體" w:hint="eastAsia"/>
          <w:kern w:val="0"/>
          <w:sz w:val="28"/>
          <w:szCs w:val="20"/>
        </w:rPr>
        <w:t>1.1</w:t>
      </w:r>
      <w:r w:rsidR="00A116EA">
        <w:rPr>
          <w:rFonts w:ascii="標楷體" w:eastAsia="標楷體" w:hAnsi="標楷體" w:hint="eastAsia"/>
          <w:kern w:val="0"/>
          <w:sz w:val="28"/>
          <w:szCs w:val="20"/>
        </w:rPr>
        <w:t>%</w:t>
      </w:r>
      <w:r w:rsidR="006805AC" w:rsidRPr="006805AC">
        <w:rPr>
          <w:rFonts w:eastAsia="標楷體" w:hint="eastAsia"/>
          <w:kern w:val="0"/>
          <w:sz w:val="28"/>
          <w:szCs w:val="20"/>
        </w:rPr>
        <w:t>；其他餐飲業因國際航班餐點需求增加及年菜熱賣，營收年增</w:t>
      </w:r>
      <w:r w:rsidR="006805AC" w:rsidRPr="006805AC">
        <w:rPr>
          <w:rFonts w:eastAsia="標楷體" w:hint="eastAsia"/>
          <w:kern w:val="0"/>
          <w:sz w:val="28"/>
          <w:szCs w:val="20"/>
        </w:rPr>
        <w:t>7.0</w:t>
      </w:r>
      <w:r w:rsidR="00A116EA">
        <w:rPr>
          <w:rFonts w:ascii="標楷體" w:eastAsia="標楷體" w:hAnsi="標楷體" w:hint="eastAsia"/>
          <w:kern w:val="0"/>
          <w:sz w:val="28"/>
          <w:szCs w:val="20"/>
        </w:rPr>
        <w:t>%</w:t>
      </w:r>
      <w:r w:rsidR="006805AC" w:rsidRPr="006805AC">
        <w:rPr>
          <w:rFonts w:eastAsia="標楷體" w:hint="eastAsia"/>
          <w:kern w:val="0"/>
          <w:sz w:val="28"/>
          <w:szCs w:val="20"/>
        </w:rPr>
        <w:t>。</w:t>
      </w:r>
    </w:p>
    <w:p w:rsidR="002426A6" w:rsidRPr="00492A32" w:rsidRDefault="003F3F99" w:rsidP="003F3F99">
      <w:pPr>
        <w:snapToGrid w:val="0"/>
        <w:spacing w:before="240" w:afterLines="50" w:after="180"/>
        <w:ind w:right="-692"/>
        <w:jc w:val="center"/>
        <w:rPr>
          <w:rFonts w:eastAsia="標楷體"/>
          <w:sz w:val="28"/>
        </w:rPr>
      </w:pPr>
      <w:r w:rsidRPr="00492A32">
        <w:rPr>
          <w:rFonts w:eastAsia="標楷體"/>
          <w:b/>
          <w:bCs/>
          <w:sz w:val="28"/>
        </w:rPr>
        <w:t>表</w:t>
      </w:r>
      <w:r w:rsidRPr="00492A32">
        <w:rPr>
          <w:rFonts w:eastAsia="標楷體"/>
          <w:b/>
          <w:bCs/>
          <w:sz w:val="28"/>
        </w:rPr>
        <w:t xml:space="preserve">2-3-5  </w:t>
      </w:r>
      <w:r w:rsidRPr="00492A32">
        <w:rPr>
          <w:rFonts w:eastAsia="標楷體"/>
          <w:b/>
          <w:bCs/>
          <w:sz w:val="28"/>
        </w:rPr>
        <w:t>餐飲業營業額變動概況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2426A6" w:rsidRPr="00053D86" w:rsidTr="009719C7">
        <w:tc>
          <w:tcPr>
            <w:tcW w:w="2722" w:type="dxa"/>
            <w:vMerge w:val="restart"/>
            <w:tcBorders>
              <w:top w:val="single" w:sz="4" w:space="0" w:color="auto"/>
              <w:right w:val="single" w:sz="4" w:space="0" w:color="auto"/>
            </w:tcBorders>
            <w:vAlign w:val="center"/>
          </w:tcPr>
          <w:p w:rsidR="002426A6" w:rsidRPr="00053D86" w:rsidRDefault="002426A6" w:rsidP="009719C7">
            <w:pPr>
              <w:snapToGrid w:val="0"/>
              <w:spacing w:line="300" w:lineRule="exact"/>
              <w:ind w:left="28" w:right="-28"/>
              <w:jc w:val="center"/>
              <w:rPr>
                <w:rFonts w:eastAsia="標楷體"/>
              </w:rPr>
            </w:pPr>
            <w:r w:rsidRPr="00053D86">
              <w:rPr>
                <w:rFonts w:eastAsia="標楷體" w:hint="eastAsia"/>
              </w:rPr>
              <w:t>行業別</w:t>
            </w:r>
          </w:p>
        </w:tc>
        <w:tc>
          <w:tcPr>
            <w:tcW w:w="1559" w:type="dxa"/>
            <w:tcBorders>
              <w:top w:val="single" w:sz="4" w:space="0" w:color="auto"/>
            </w:tcBorders>
          </w:tcPr>
          <w:p w:rsidR="002426A6" w:rsidRPr="00053D86" w:rsidRDefault="002426A6" w:rsidP="009719C7">
            <w:pPr>
              <w:snapToGrid w:val="0"/>
              <w:spacing w:line="300" w:lineRule="exact"/>
              <w:ind w:left="28"/>
              <w:jc w:val="center"/>
              <w:rPr>
                <w:rFonts w:eastAsia="標楷體"/>
              </w:rPr>
            </w:pPr>
            <w:r>
              <w:rPr>
                <w:rFonts w:eastAsia="標楷體" w:hint="eastAsia"/>
              </w:rPr>
              <w:t>104</w:t>
            </w:r>
            <w:r w:rsidRPr="00053D86">
              <w:rPr>
                <w:rFonts w:eastAsia="標楷體" w:hint="eastAsia"/>
              </w:rPr>
              <w:t>年</w:t>
            </w:r>
            <w:r>
              <w:rPr>
                <w:rFonts w:eastAsia="標楷體" w:hint="eastAsia"/>
              </w:rPr>
              <w:t>2</w:t>
            </w:r>
            <w:r w:rsidRPr="00053D86">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2426A6" w:rsidRPr="00053D86" w:rsidRDefault="002426A6" w:rsidP="009719C7">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2426A6" w:rsidRPr="00053D86" w:rsidRDefault="002426A6" w:rsidP="009719C7">
            <w:pPr>
              <w:snapToGrid w:val="0"/>
              <w:spacing w:line="300" w:lineRule="exact"/>
              <w:ind w:left="28"/>
              <w:jc w:val="center"/>
              <w:rPr>
                <w:rFonts w:eastAsia="標楷體"/>
              </w:rPr>
            </w:pPr>
            <w:r>
              <w:rPr>
                <w:rFonts w:eastAsia="標楷體" w:hint="eastAsia"/>
              </w:rPr>
              <w:t>104</w:t>
            </w:r>
            <w:r w:rsidRPr="00053D86">
              <w:rPr>
                <w:rFonts w:eastAsia="標楷體" w:hint="eastAsia"/>
              </w:rPr>
              <w:t>年</w:t>
            </w:r>
            <w:r>
              <w:rPr>
                <w:rFonts w:eastAsia="標楷體" w:hint="eastAsia"/>
              </w:rPr>
              <w:t>1~2</w:t>
            </w:r>
            <w:r w:rsidRPr="00053D86">
              <w:rPr>
                <w:rFonts w:eastAsia="標楷體" w:hint="eastAsia"/>
              </w:rPr>
              <w:t>月</w:t>
            </w:r>
          </w:p>
        </w:tc>
        <w:tc>
          <w:tcPr>
            <w:tcW w:w="1560" w:type="dxa"/>
            <w:tcBorders>
              <w:top w:val="single" w:sz="4" w:space="0" w:color="auto"/>
              <w:left w:val="nil"/>
              <w:bottom w:val="single" w:sz="4" w:space="0" w:color="auto"/>
            </w:tcBorders>
            <w:vAlign w:val="center"/>
          </w:tcPr>
          <w:p w:rsidR="002426A6" w:rsidRPr="00053D86" w:rsidRDefault="002426A6" w:rsidP="009719C7">
            <w:pPr>
              <w:snapToGrid w:val="0"/>
              <w:spacing w:line="300" w:lineRule="exact"/>
              <w:ind w:left="28" w:right="-142"/>
              <w:jc w:val="center"/>
              <w:rPr>
                <w:rFonts w:eastAsia="標楷體"/>
              </w:rPr>
            </w:pPr>
          </w:p>
        </w:tc>
      </w:tr>
      <w:tr w:rsidR="002426A6" w:rsidRPr="00053D86" w:rsidTr="009719C7">
        <w:tc>
          <w:tcPr>
            <w:tcW w:w="2722" w:type="dxa"/>
            <w:vMerge/>
            <w:tcBorders>
              <w:bottom w:val="single" w:sz="4" w:space="0" w:color="auto"/>
              <w:right w:val="single" w:sz="4" w:space="0" w:color="auto"/>
            </w:tcBorders>
            <w:vAlign w:val="center"/>
          </w:tcPr>
          <w:p w:rsidR="002426A6" w:rsidRPr="00053D86" w:rsidRDefault="002426A6" w:rsidP="009719C7">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2426A6" w:rsidRPr="00053D86" w:rsidRDefault="002426A6" w:rsidP="009719C7">
            <w:pPr>
              <w:snapToGrid w:val="0"/>
              <w:spacing w:line="300" w:lineRule="exact"/>
              <w:ind w:left="28"/>
              <w:jc w:val="center"/>
              <w:rPr>
                <w:rFonts w:eastAsia="標楷體"/>
              </w:rPr>
            </w:pPr>
            <w:r w:rsidRPr="00053D86">
              <w:rPr>
                <w:rFonts w:eastAsia="標楷體" w:hint="eastAsia"/>
              </w:rPr>
              <w:t>營業額</w:t>
            </w:r>
          </w:p>
          <w:p w:rsidR="002426A6" w:rsidRPr="00053D86" w:rsidRDefault="002426A6" w:rsidP="009719C7">
            <w:pPr>
              <w:snapToGrid w:val="0"/>
              <w:spacing w:line="300" w:lineRule="exact"/>
              <w:ind w:left="28"/>
              <w:jc w:val="center"/>
              <w:rPr>
                <w:rFonts w:eastAsia="標楷體"/>
              </w:rPr>
            </w:pPr>
            <w:r w:rsidRPr="00053D86">
              <w:rPr>
                <w:rFonts w:eastAsia="標楷體" w:hint="eastAsia"/>
              </w:rPr>
              <w:t>(</w:t>
            </w:r>
            <w:r w:rsidRPr="00053D86">
              <w:rPr>
                <w:rFonts w:eastAsia="標楷體" w:hint="eastAsia"/>
              </w:rPr>
              <w:t>億元</w:t>
            </w:r>
            <w:r w:rsidRPr="00053D86">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2426A6" w:rsidRPr="00053D86" w:rsidRDefault="002426A6" w:rsidP="009719C7">
            <w:pPr>
              <w:snapToGrid w:val="0"/>
              <w:spacing w:line="300" w:lineRule="exact"/>
              <w:ind w:left="28" w:right="-1"/>
              <w:jc w:val="center"/>
              <w:rPr>
                <w:rFonts w:eastAsia="標楷體"/>
              </w:rPr>
            </w:pPr>
            <w:r w:rsidRPr="00053D86">
              <w:rPr>
                <w:rFonts w:eastAsia="標楷體"/>
              </w:rPr>
              <w:t>較</w:t>
            </w:r>
            <w:r>
              <w:rPr>
                <w:rFonts w:eastAsia="標楷體"/>
              </w:rPr>
              <w:t>10</w:t>
            </w:r>
            <w:r>
              <w:rPr>
                <w:rFonts w:eastAsia="標楷體" w:hint="eastAsia"/>
              </w:rPr>
              <w:t>3</w:t>
            </w:r>
            <w:r w:rsidRPr="00053D86">
              <w:rPr>
                <w:rFonts w:eastAsia="標楷體"/>
              </w:rPr>
              <w:t>年同月</w:t>
            </w:r>
          </w:p>
          <w:p w:rsidR="002426A6" w:rsidRPr="00053D86" w:rsidRDefault="002426A6" w:rsidP="009719C7">
            <w:pPr>
              <w:snapToGrid w:val="0"/>
              <w:spacing w:line="300" w:lineRule="exact"/>
              <w:ind w:left="28" w:right="-1"/>
              <w:jc w:val="center"/>
              <w:rPr>
                <w:rFonts w:eastAsia="標楷體"/>
              </w:rPr>
            </w:pPr>
            <w:r w:rsidRPr="00053D86">
              <w:rPr>
                <w:rFonts w:eastAsia="標楷體"/>
              </w:rPr>
              <w:t>增減</w:t>
            </w:r>
            <w:r w:rsidRPr="00053D86">
              <w:rPr>
                <w:rFonts w:eastAsia="標楷體"/>
              </w:rPr>
              <w:t>(</w:t>
            </w:r>
            <w:r w:rsidR="00A116EA">
              <w:rPr>
                <w:rFonts w:eastAsia="標楷體" w:hint="eastAsia"/>
              </w:rPr>
              <w:t>%</w:t>
            </w:r>
            <w:r w:rsidRPr="00053D86">
              <w:rPr>
                <w:rFonts w:eastAsia="標楷體"/>
              </w:rPr>
              <w:t>)</w:t>
            </w:r>
          </w:p>
        </w:tc>
        <w:tc>
          <w:tcPr>
            <w:tcW w:w="1559" w:type="dxa"/>
            <w:tcBorders>
              <w:left w:val="double" w:sz="4" w:space="0" w:color="auto"/>
              <w:bottom w:val="single" w:sz="4" w:space="0" w:color="auto"/>
              <w:right w:val="single" w:sz="4" w:space="0" w:color="auto"/>
            </w:tcBorders>
          </w:tcPr>
          <w:p w:rsidR="002426A6" w:rsidRPr="00053D86" w:rsidRDefault="002426A6" w:rsidP="009719C7">
            <w:pPr>
              <w:snapToGrid w:val="0"/>
              <w:spacing w:line="300" w:lineRule="exact"/>
              <w:ind w:left="28"/>
              <w:jc w:val="center"/>
              <w:rPr>
                <w:rFonts w:eastAsia="標楷體"/>
              </w:rPr>
            </w:pPr>
            <w:r w:rsidRPr="00053D86">
              <w:rPr>
                <w:rFonts w:eastAsia="標楷體" w:hint="eastAsia"/>
              </w:rPr>
              <w:t>營業額</w:t>
            </w:r>
          </w:p>
          <w:p w:rsidR="002426A6" w:rsidRPr="00053D86" w:rsidRDefault="002426A6" w:rsidP="009719C7">
            <w:pPr>
              <w:snapToGrid w:val="0"/>
              <w:spacing w:line="300" w:lineRule="exact"/>
              <w:ind w:left="28"/>
              <w:jc w:val="center"/>
              <w:rPr>
                <w:rFonts w:eastAsia="標楷體"/>
              </w:rPr>
            </w:pPr>
            <w:r w:rsidRPr="00053D86">
              <w:rPr>
                <w:rFonts w:eastAsia="標楷體" w:hint="eastAsia"/>
              </w:rPr>
              <w:t>(</w:t>
            </w:r>
            <w:r w:rsidRPr="00053D86">
              <w:rPr>
                <w:rFonts w:eastAsia="標楷體" w:hint="eastAsia"/>
              </w:rPr>
              <w:t>億元</w:t>
            </w:r>
            <w:r w:rsidRPr="00053D86">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2426A6" w:rsidRPr="00053D86" w:rsidRDefault="002426A6" w:rsidP="009719C7">
            <w:pPr>
              <w:snapToGrid w:val="0"/>
              <w:spacing w:line="300" w:lineRule="exact"/>
              <w:ind w:left="28" w:right="-1"/>
              <w:jc w:val="center"/>
              <w:rPr>
                <w:rFonts w:eastAsia="標楷體"/>
              </w:rPr>
            </w:pPr>
            <w:r w:rsidRPr="00053D86">
              <w:rPr>
                <w:rFonts w:eastAsia="標楷體"/>
              </w:rPr>
              <w:t>較</w:t>
            </w:r>
            <w:r>
              <w:rPr>
                <w:rFonts w:eastAsia="標楷體"/>
              </w:rPr>
              <w:t>10</w:t>
            </w:r>
            <w:r>
              <w:rPr>
                <w:rFonts w:eastAsia="標楷體" w:hint="eastAsia"/>
              </w:rPr>
              <w:t>3</w:t>
            </w:r>
            <w:r w:rsidRPr="00053D86">
              <w:rPr>
                <w:rFonts w:eastAsia="標楷體"/>
              </w:rPr>
              <w:t>年同</w:t>
            </w:r>
            <w:r>
              <w:rPr>
                <w:rFonts w:eastAsia="標楷體" w:hint="eastAsia"/>
              </w:rPr>
              <w:t>期</w:t>
            </w:r>
          </w:p>
          <w:p w:rsidR="002426A6" w:rsidRPr="00053D86" w:rsidRDefault="002426A6" w:rsidP="009719C7">
            <w:pPr>
              <w:snapToGrid w:val="0"/>
              <w:spacing w:line="300" w:lineRule="exact"/>
              <w:ind w:left="28" w:right="-1"/>
              <w:jc w:val="center"/>
              <w:rPr>
                <w:rFonts w:eastAsia="標楷體"/>
              </w:rPr>
            </w:pPr>
            <w:r w:rsidRPr="00053D86">
              <w:rPr>
                <w:rFonts w:eastAsia="標楷體"/>
              </w:rPr>
              <w:t>增減</w:t>
            </w:r>
            <w:r w:rsidRPr="00053D86">
              <w:rPr>
                <w:rFonts w:eastAsia="標楷體"/>
              </w:rPr>
              <w:t>(</w:t>
            </w:r>
            <w:r w:rsidR="00A116EA">
              <w:rPr>
                <w:rFonts w:eastAsia="標楷體" w:hint="eastAsia"/>
              </w:rPr>
              <w:t>%</w:t>
            </w:r>
            <w:r w:rsidRPr="00053D86">
              <w:rPr>
                <w:rFonts w:eastAsia="標楷體"/>
              </w:rPr>
              <w:t>)</w:t>
            </w:r>
          </w:p>
        </w:tc>
      </w:tr>
      <w:tr w:rsidR="002426A6" w:rsidRPr="00F6171E" w:rsidTr="009B2AAA">
        <w:tc>
          <w:tcPr>
            <w:tcW w:w="2722" w:type="dxa"/>
            <w:tcBorders>
              <w:top w:val="single" w:sz="4" w:space="0" w:color="auto"/>
              <w:right w:val="single" w:sz="4" w:space="0" w:color="auto"/>
            </w:tcBorders>
          </w:tcPr>
          <w:p w:rsidR="002426A6" w:rsidRPr="00780D5E" w:rsidRDefault="002426A6" w:rsidP="009719C7">
            <w:pPr>
              <w:snapToGrid w:val="0"/>
              <w:spacing w:line="320" w:lineRule="exact"/>
              <w:ind w:left="28" w:right="-142"/>
              <w:jc w:val="both"/>
              <w:rPr>
                <w:rFonts w:eastAsia="標楷體"/>
                <w:b/>
                <w:bCs/>
              </w:rPr>
            </w:pPr>
            <w:r w:rsidRPr="00780D5E">
              <w:rPr>
                <w:rFonts w:eastAsia="標楷體"/>
                <w:b/>
                <w:bCs/>
              </w:rPr>
              <w:t>合計</w:t>
            </w:r>
          </w:p>
        </w:tc>
        <w:tc>
          <w:tcPr>
            <w:tcW w:w="1559" w:type="dxa"/>
            <w:tcBorders>
              <w:top w:val="single" w:sz="4" w:space="0" w:color="auto"/>
            </w:tcBorders>
          </w:tcPr>
          <w:p w:rsidR="002426A6" w:rsidRPr="005277D0" w:rsidRDefault="002426A6" w:rsidP="009719C7">
            <w:pPr>
              <w:ind w:rightChars="165" w:right="396"/>
              <w:jc w:val="right"/>
              <w:rPr>
                <w:rFonts w:eastAsia="標楷體"/>
                <w:color w:val="000000" w:themeColor="text1"/>
              </w:rPr>
            </w:pPr>
            <w:r w:rsidRPr="005277D0">
              <w:rPr>
                <w:rFonts w:eastAsia="標楷體"/>
                <w:color w:val="000000" w:themeColor="text1"/>
              </w:rPr>
              <w:t xml:space="preserve"> </w:t>
            </w:r>
            <w:r>
              <w:rPr>
                <w:rFonts w:eastAsia="標楷體" w:hint="eastAsia"/>
                <w:color w:val="000000" w:themeColor="text1"/>
              </w:rPr>
              <w:t>385</w:t>
            </w:r>
          </w:p>
        </w:tc>
        <w:tc>
          <w:tcPr>
            <w:tcW w:w="1559" w:type="dxa"/>
            <w:tcBorders>
              <w:top w:val="single" w:sz="4" w:space="0" w:color="auto"/>
              <w:left w:val="nil"/>
              <w:right w:val="double" w:sz="4" w:space="0" w:color="auto"/>
            </w:tcBorders>
          </w:tcPr>
          <w:p w:rsidR="002426A6" w:rsidRPr="005277D0" w:rsidRDefault="002426A6" w:rsidP="009719C7">
            <w:pPr>
              <w:ind w:rightChars="224" w:right="538"/>
              <w:jc w:val="right"/>
              <w:rPr>
                <w:rFonts w:eastAsia="標楷體"/>
                <w:color w:val="000000" w:themeColor="text1"/>
              </w:rPr>
            </w:pPr>
            <w:r>
              <w:rPr>
                <w:rFonts w:eastAsia="標楷體" w:hint="eastAsia"/>
                <w:color w:val="000000" w:themeColor="text1"/>
              </w:rPr>
              <w:t>10.7</w:t>
            </w:r>
          </w:p>
        </w:tc>
        <w:tc>
          <w:tcPr>
            <w:tcW w:w="1559" w:type="dxa"/>
            <w:tcBorders>
              <w:top w:val="single" w:sz="4" w:space="0" w:color="auto"/>
              <w:left w:val="double" w:sz="4" w:space="0" w:color="auto"/>
            </w:tcBorders>
          </w:tcPr>
          <w:p w:rsidR="002426A6" w:rsidRPr="005277D0" w:rsidRDefault="002426A6" w:rsidP="009719C7">
            <w:pPr>
              <w:ind w:rightChars="165" w:right="396"/>
              <w:jc w:val="right"/>
              <w:rPr>
                <w:rFonts w:eastAsia="標楷體"/>
                <w:color w:val="000000" w:themeColor="text1"/>
              </w:rPr>
            </w:pPr>
            <w:r>
              <w:rPr>
                <w:rFonts w:eastAsia="標楷體" w:hint="eastAsia"/>
                <w:color w:val="000000" w:themeColor="text1"/>
              </w:rPr>
              <w:t>734</w:t>
            </w:r>
          </w:p>
        </w:tc>
        <w:tc>
          <w:tcPr>
            <w:tcW w:w="1560" w:type="dxa"/>
            <w:tcBorders>
              <w:top w:val="single" w:sz="4" w:space="0" w:color="auto"/>
            </w:tcBorders>
          </w:tcPr>
          <w:p w:rsidR="002426A6" w:rsidRPr="005277D0" w:rsidRDefault="002426A6" w:rsidP="009719C7">
            <w:pPr>
              <w:ind w:rightChars="283" w:right="679"/>
              <w:jc w:val="right"/>
              <w:rPr>
                <w:rFonts w:eastAsia="標楷體"/>
                <w:color w:val="000000" w:themeColor="text1"/>
              </w:rPr>
            </w:pPr>
            <w:r>
              <w:rPr>
                <w:rFonts w:eastAsia="標楷體" w:hint="eastAsia"/>
                <w:color w:val="000000" w:themeColor="text1"/>
              </w:rPr>
              <w:t>1.9</w:t>
            </w:r>
          </w:p>
        </w:tc>
      </w:tr>
      <w:tr w:rsidR="002426A6" w:rsidRPr="00F6171E" w:rsidTr="009B2AAA">
        <w:trPr>
          <w:trHeight w:val="80"/>
        </w:trPr>
        <w:tc>
          <w:tcPr>
            <w:tcW w:w="2722" w:type="dxa"/>
            <w:tcBorders>
              <w:right w:val="single" w:sz="4" w:space="0" w:color="auto"/>
            </w:tcBorders>
          </w:tcPr>
          <w:p w:rsidR="002426A6" w:rsidRPr="00AF4D2F" w:rsidRDefault="002426A6" w:rsidP="009719C7">
            <w:pPr>
              <w:snapToGrid w:val="0"/>
              <w:spacing w:line="400" w:lineRule="atLeast"/>
              <w:ind w:left="28" w:right="-142"/>
              <w:jc w:val="both"/>
              <w:rPr>
                <w:rFonts w:eastAsia="標楷體"/>
              </w:rPr>
            </w:pPr>
            <w:r w:rsidRPr="00AF4D2F">
              <w:rPr>
                <w:rFonts w:eastAsia="標楷體"/>
              </w:rPr>
              <w:t xml:space="preserve">  </w:t>
            </w:r>
            <w:r w:rsidRPr="00AF4D2F">
              <w:rPr>
                <w:rFonts w:eastAsia="標楷體"/>
              </w:rPr>
              <w:t>餐館業</w:t>
            </w:r>
          </w:p>
        </w:tc>
        <w:tc>
          <w:tcPr>
            <w:tcW w:w="1559" w:type="dxa"/>
          </w:tcPr>
          <w:p w:rsidR="002426A6" w:rsidRPr="005277D0" w:rsidRDefault="002426A6" w:rsidP="009719C7">
            <w:pPr>
              <w:ind w:rightChars="165" w:right="396"/>
              <w:jc w:val="right"/>
              <w:rPr>
                <w:rFonts w:eastAsia="標楷體"/>
                <w:color w:val="000000" w:themeColor="text1"/>
              </w:rPr>
            </w:pPr>
            <w:r>
              <w:rPr>
                <w:rFonts w:eastAsia="標楷體" w:hint="eastAsia"/>
                <w:color w:val="000000" w:themeColor="text1"/>
              </w:rPr>
              <w:t>335</w:t>
            </w:r>
          </w:p>
        </w:tc>
        <w:tc>
          <w:tcPr>
            <w:tcW w:w="1559" w:type="dxa"/>
            <w:tcBorders>
              <w:left w:val="nil"/>
              <w:right w:val="double" w:sz="4" w:space="0" w:color="auto"/>
            </w:tcBorders>
          </w:tcPr>
          <w:p w:rsidR="002426A6" w:rsidRPr="005277D0" w:rsidRDefault="002426A6" w:rsidP="009719C7">
            <w:pPr>
              <w:ind w:rightChars="224" w:right="538"/>
              <w:jc w:val="right"/>
              <w:rPr>
                <w:rFonts w:eastAsia="標楷體"/>
                <w:color w:val="000000" w:themeColor="text1"/>
              </w:rPr>
            </w:pPr>
            <w:r>
              <w:rPr>
                <w:rFonts w:eastAsia="標楷體" w:hint="eastAsia"/>
                <w:color w:val="000000" w:themeColor="text1"/>
              </w:rPr>
              <w:t>11.7</w:t>
            </w:r>
          </w:p>
        </w:tc>
        <w:tc>
          <w:tcPr>
            <w:tcW w:w="1559" w:type="dxa"/>
            <w:tcBorders>
              <w:left w:val="double" w:sz="4" w:space="0" w:color="auto"/>
            </w:tcBorders>
          </w:tcPr>
          <w:p w:rsidR="002426A6" w:rsidRPr="005277D0" w:rsidRDefault="002426A6" w:rsidP="009719C7">
            <w:pPr>
              <w:ind w:rightChars="165" w:right="396"/>
              <w:jc w:val="right"/>
              <w:rPr>
                <w:rFonts w:eastAsia="標楷體"/>
                <w:color w:val="000000" w:themeColor="text1"/>
              </w:rPr>
            </w:pPr>
            <w:r>
              <w:rPr>
                <w:rFonts w:eastAsia="標楷體" w:hint="eastAsia"/>
                <w:color w:val="000000" w:themeColor="text1"/>
              </w:rPr>
              <w:t>632</w:t>
            </w:r>
          </w:p>
        </w:tc>
        <w:tc>
          <w:tcPr>
            <w:tcW w:w="1560" w:type="dxa"/>
          </w:tcPr>
          <w:p w:rsidR="002426A6" w:rsidRPr="005277D0" w:rsidRDefault="002426A6" w:rsidP="009719C7">
            <w:pPr>
              <w:ind w:rightChars="283" w:right="679"/>
              <w:jc w:val="right"/>
              <w:rPr>
                <w:rFonts w:eastAsia="標楷體"/>
                <w:color w:val="000000" w:themeColor="text1"/>
              </w:rPr>
            </w:pPr>
            <w:r>
              <w:rPr>
                <w:rFonts w:eastAsia="標楷體" w:hint="eastAsia"/>
                <w:color w:val="000000" w:themeColor="text1"/>
              </w:rPr>
              <w:t>1.7</w:t>
            </w:r>
          </w:p>
        </w:tc>
      </w:tr>
      <w:tr w:rsidR="002426A6" w:rsidRPr="00F6171E" w:rsidTr="009B2AAA">
        <w:trPr>
          <w:trHeight w:val="80"/>
        </w:trPr>
        <w:tc>
          <w:tcPr>
            <w:tcW w:w="2722" w:type="dxa"/>
            <w:tcBorders>
              <w:right w:val="single" w:sz="4" w:space="0" w:color="auto"/>
            </w:tcBorders>
          </w:tcPr>
          <w:p w:rsidR="002426A6" w:rsidRPr="00AF4D2F" w:rsidRDefault="002426A6" w:rsidP="009719C7">
            <w:pPr>
              <w:snapToGrid w:val="0"/>
              <w:spacing w:line="400" w:lineRule="atLeast"/>
              <w:ind w:left="28" w:right="-142"/>
              <w:jc w:val="both"/>
              <w:rPr>
                <w:rFonts w:eastAsia="標楷體"/>
              </w:rPr>
            </w:pPr>
            <w:r w:rsidRPr="00AF4D2F">
              <w:rPr>
                <w:rFonts w:eastAsia="標楷體"/>
              </w:rPr>
              <w:t xml:space="preserve">  </w:t>
            </w:r>
            <w:r w:rsidRPr="00AF4D2F">
              <w:rPr>
                <w:rFonts w:eastAsia="標楷體"/>
              </w:rPr>
              <w:t>飲料店</w:t>
            </w:r>
          </w:p>
        </w:tc>
        <w:tc>
          <w:tcPr>
            <w:tcW w:w="1559" w:type="dxa"/>
          </w:tcPr>
          <w:p w:rsidR="002426A6" w:rsidRPr="005277D0" w:rsidRDefault="002426A6" w:rsidP="009719C7">
            <w:pPr>
              <w:ind w:rightChars="165" w:right="396"/>
              <w:jc w:val="right"/>
              <w:rPr>
                <w:rFonts w:eastAsia="標楷體"/>
                <w:color w:val="000000" w:themeColor="text1"/>
              </w:rPr>
            </w:pPr>
            <w:r>
              <w:rPr>
                <w:rFonts w:eastAsia="標楷體" w:hint="eastAsia"/>
                <w:color w:val="000000" w:themeColor="text1"/>
              </w:rPr>
              <w:t>38</w:t>
            </w:r>
          </w:p>
        </w:tc>
        <w:tc>
          <w:tcPr>
            <w:tcW w:w="1559" w:type="dxa"/>
            <w:tcBorders>
              <w:left w:val="nil"/>
              <w:right w:val="double" w:sz="4" w:space="0" w:color="auto"/>
            </w:tcBorders>
          </w:tcPr>
          <w:p w:rsidR="002426A6" w:rsidRPr="005277D0" w:rsidRDefault="002426A6" w:rsidP="009719C7">
            <w:pPr>
              <w:ind w:rightChars="224" w:right="538"/>
              <w:jc w:val="right"/>
              <w:rPr>
                <w:rFonts w:eastAsia="標楷體"/>
                <w:color w:val="000000" w:themeColor="text1"/>
              </w:rPr>
            </w:pPr>
            <w:r>
              <w:rPr>
                <w:rFonts w:eastAsia="標楷體" w:hint="eastAsia"/>
                <w:color w:val="000000" w:themeColor="text1"/>
              </w:rPr>
              <w:t>5.4</w:t>
            </w:r>
          </w:p>
        </w:tc>
        <w:tc>
          <w:tcPr>
            <w:tcW w:w="1559" w:type="dxa"/>
            <w:tcBorders>
              <w:left w:val="double" w:sz="4" w:space="0" w:color="auto"/>
            </w:tcBorders>
          </w:tcPr>
          <w:p w:rsidR="002426A6" w:rsidRPr="005277D0" w:rsidRDefault="002426A6" w:rsidP="009719C7">
            <w:pPr>
              <w:ind w:rightChars="165" w:right="396"/>
              <w:jc w:val="right"/>
              <w:rPr>
                <w:rFonts w:eastAsia="標楷體"/>
                <w:color w:val="000000" w:themeColor="text1"/>
              </w:rPr>
            </w:pPr>
            <w:r>
              <w:rPr>
                <w:rFonts w:eastAsia="標楷體" w:hint="eastAsia"/>
                <w:color w:val="000000" w:themeColor="text1"/>
              </w:rPr>
              <w:t>74</w:t>
            </w:r>
          </w:p>
        </w:tc>
        <w:tc>
          <w:tcPr>
            <w:tcW w:w="1560" w:type="dxa"/>
          </w:tcPr>
          <w:p w:rsidR="002426A6" w:rsidRPr="005277D0" w:rsidRDefault="002426A6" w:rsidP="009719C7">
            <w:pPr>
              <w:ind w:rightChars="283" w:right="679"/>
              <w:jc w:val="right"/>
              <w:rPr>
                <w:rFonts w:eastAsia="標楷體"/>
                <w:color w:val="000000" w:themeColor="text1"/>
              </w:rPr>
            </w:pPr>
            <w:r>
              <w:rPr>
                <w:rFonts w:eastAsia="標楷體" w:hint="eastAsia"/>
                <w:color w:val="000000" w:themeColor="text1"/>
              </w:rPr>
              <w:t>1.1</w:t>
            </w:r>
          </w:p>
        </w:tc>
      </w:tr>
      <w:tr w:rsidR="002426A6" w:rsidRPr="00F6171E" w:rsidTr="009B2AAA">
        <w:trPr>
          <w:trHeight w:val="80"/>
        </w:trPr>
        <w:tc>
          <w:tcPr>
            <w:tcW w:w="2722" w:type="dxa"/>
            <w:tcBorders>
              <w:bottom w:val="single" w:sz="4" w:space="0" w:color="auto"/>
              <w:right w:val="single" w:sz="4" w:space="0" w:color="auto"/>
            </w:tcBorders>
          </w:tcPr>
          <w:p w:rsidR="002426A6" w:rsidRPr="00AF4D2F" w:rsidRDefault="002426A6" w:rsidP="009719C7">
            <w:pPr>
              <w:snapToGrid w:val="0"/>
              <w:spacing w:line="400" w:lineRule="atLeast"/>
              <w:ind w:left="28" w:right="-142"/>
              <w:jc w:val="both"/>
              <w:rPr>
                <w:rFonts w:eastAsia="標楷體"/>
              </w:rPr>
            </w:pPr>
            <w:r w:rsidRPr="00AF4D2F">
              <w:rPr>
                <w:rFonts w:eastAsia="標楷體"/>
              </w:rPr>
              <w:t xml:space="preserve">  </w:t>
            </w:r>
            <w:r w:rsidRPr="00AF4D2F">
              <w:rPr>
                <w:rFonts w:eastAsia="標楷體"/>
              </w:rPr>
              <w:t>其他餐飲業</w:t>
            </w:r>
          </w:p>
        </w:tc>
        <w:tc>
          <w:tcPr>
            <w:tcW w:w="1559" w:type="dxa"/>
            <w:tcBorders>
              <w:bottom w:val="single" w:sz="4" w:space="0" w:color="auto"/>
            </w:tcBorders>
          </w:tcPr>
          <w:p w:rsidR="002426A6" w:rsidRPr="005277D0" w:rsidRDefault="002426A6" w:rsidP="009719C7">
            <w:pPr>
              <w:ind w:rightChars="165" w:right="396"/>
              <w:jc w:val="right"/>
              <w:rPr>
                <w:rFonts w:eastAsia="標楷體"/>
                <w:color w:val="000000" w:themeColor="text1"/>
              </w:rPr>
            </w:pPr>
            <w:r>
              <w:rPr>
                <w:rFonts w:eastAsia="標楷體" w:hint="eastAsia"/>
                <w:color w:val="000000" w:themeColor="text1"/>
              </w:rPr>
              <w:t>12</w:t>
            </w:r>
          </w:p>
        </w:tc>
        <w:tc>
          <w:tcPr>
            <w:tcW w:w="1559" w:type="dxa"/>
            <w:tcBorders>
              <w:left w:val="nil"/>
              <w:bottom w:val="single" w:sz="4" w:space="0" w:color="auto"/>
              <w:right w:val="double" w:sz="4" w:space="0" w:color="auto"/>
            </w:tcBorders>
          </w:tcPr>
          <w:p w:rsidR="002426A6" w:rsidRPr="005277D0" w:rsidRDefault="002426A6" w:rsidP="009719C7">
            <w:pPr>
              <w:ind w:rightChars="224" w:right="538"/>
              <w:jc w:val="right"/>
              <w:rPr>
                <w:rFonts w:eastAsia="標楷體"/>
                <w:color w:val="000000" w:themeColor="text1"/>
              </w:rPr>
            </w:pPr>
            <w:r>
              <w:rPr>
                <w:rFonts w:eastAsia="標楷體" w:hint="eastAsia"/>
                <w:color w:val="000000" w:themeColor="text1"/>
              </w:rPr>
              <w:t>0.5</w:t>
            </w:r>
          </w:p>
        </w:tc>
        <w:tc>
          <w:tcPr>
            <w:tcW w:w="1559" w:type="dxa"/>
            <w:tcBorders>
              <w:left w:val="double" w:sz="4" w:space="0" w:color="auto"/>
              <w:bottom w:val="single" w:sz="4" w:space="0" w:color="auto"/>
            </w:tcBorders>
          </w:tcPr>
          <w:p w:rsidR="002426A6" w:rsidRPr="005277D0" w:rsidRDefault="002426A6" w:rsidP="009719C7">
            <w:pPr>
              <w:ind w:rightChars="165" w:right="396"/>
              <w:jc w:val="right"/>
              <w:rPr>
                <w:rFonts w:eastAsia="標楷體"/>
                <w:color w:val="000000" w:themeColor="text1"/>
              </w:rPr>
            </w:pPr>
            <w:r>
              <w:rPr>
                <w:rFonts w:eastAsia="標楷體" w:hint="eastAsia"/>
                <w:color w:val="000000" w:themeColor="text1"/>
              </w:rPr>
              <w:t>28</w:t>
            </w:r>
          </w:p>
        </w:tc>
        <w:tc>
          <w:tcPr>
            <w:tcW w:w="1560" w:type="dxa"/>
            <w:tcBorders>
              <w:bottom w:val="single" w:sz="4" w:space="0" w:color="auto"/>
            </w:tcBorders>
          </w:tcPr>
          <w:p w:rsidR="002426A6" w:rsidRPr="005277D0" w:rsidRDefault="002426A6" w:rsidP="009719C7">
            <w:pPr>
              <w:ind w:rightChars="283" w:right="679"/>
              <w:jc w:val="right"/>
              <w:rPr>
                <w:rFonts w:eastAsia="標楷體"/>
                <w:color w:val="000000" w:themeColor="text1"/>
              </w:rPr>
            </w:pPr>
            <w:r>
              <w:rPr>
                <w:rFonts w:eastAsia="標楷體" w:hint="eastAsia"/>
                <w:color w:val="000000" w:themeColor="text1"/>
              </w:rPr>
              <w:t>7.0</w:t>
            </w:r>
          </w:p>
        </w:tc>
      </w:tr>
    </w:tbl>
    <w:p w:rsidR="003F3F99" w:rsidRPr="00492A32" w:rsidRDefault="003F3F99" w:rsidP="003F3F99">
      <w:pPr>
        <w:spacing w:afterLines="50" w:after="180"/>
        <w:textDirection w:val="lrTbV"/>
        <w:rPr>
          <w:rFonts w:eastAsia="標楷體"/>
          <w:sz w:val="22"/>
          <w:szCs w:val="22"/>
        </w:rPr>
      </w:pPr>
      <w:r w:rsidRPr="00492A32">
        <w:rPr>
          <w:rFonts w:eastAsia="標楷體"/>
          <w:sz w:val="22"/>
          <w:szCs w:val="22"/>
        </w:rPr>
        <w:t>資料來源：經濟部統計處。</w:t>
      </w:r>
    </w:p>
    <w:p w:rsidR="003F3F99" w:rsidRPr="00421927" w:rsidRDefault="003F3F99" w:rsidP="003F3F99">
      <w:pPr>
        <w:spacing w:beforeLines="50" w:before="180" w:afterLines="50" w:after="180" w:line="380" w:lineRule="exact"/>
        <w:jc w:val="center"/>
        <w:textDirection w:val="lrTbV"/>
        <w:rPr>
          <w:rFonts w:eastAsia="標楷體"/>
          <w:b/>
          <w:bCs/>
          <w:color w:val="FF0000"/>
          <w:kern w:val="0"/>
          <w:sz w:val="28"/>
          <w:szCs w:val="20"/>
        </w:rPr>
      </w:pPr>
      <w:r w:rsidRPr="00421927">
        <w:rPr>
          <w:b/>
          <w:bCs/>
          <w:color w:val="FF0000"/>
        </w:rPr>
        <w:br w:type="page"/>
      </w:r>
    </w:p>
    <w:p w:rsidR="003F3F99" w:rsidRPr="00122D68" w:rsidRDefault="003F0451" w:rsidP="003F3F99">
      <w:pPr>
        <w:keepNext/>
        <w:snapToGrid w:val="0"/>
        <w:spacing w:beforeLines="50" w:before="180" w:line="300" w:lineRule="auto"/>
        <w:ind w:rightChars="-25" w:right="-60"/>
        <w:outlineLvl w:val="2"/>
        <w:rPr>
          <w:rFonts w:eastAsia="標楷體"/>
          <w:b/>
          <w:bCs/>
          <w:sz w:val="32"/>
          <w:szCs w:val="32"/>
        </w:rPr>
      </w:pPr>
      <w:hyperlink w:anchor="c17" w:history="1">
        <w:bookmarkStart w:id="99" w:name="_Toc349916584"/>
        <w:bookmarkStart w:id="100" w:name="_Toc401923797"/>
        <w:bookmarkStart w:id="101" w:name="_Toc402171714"/>
        <w:bookmarkStart w:id="102" w:name="_Toc415126216"/>
        <w:r w:rsidR="003F3F99" w:rsidRPr="00122D68">
          <w:rPr>
            <w:rFonts w:eastAsia="標楷體"/>
            <w:b/>
            <w:bCs/>
            <w:sz w:val="32"/>
            <w:szCs w:val="32"/>
          </w:rPr>
          <w:t>（四）貿易</w:t>
        </w:r>
        <w:bookmarkEnd w:id="99"/>
        <w:bookmarkEnd w:id="100"/>
        <w:bookmarkEnd w:id="101"/>
        <w:bookmarkEnd w:id="102"/>
      </w:hyperlink>
    </w:p>
    <w:p w:rsidR="0064059E" w:rsidRPr="00122D68" w:rsidRDefault="0064059E" w:rsidP="0064059E">
      <w:pPr>
        <w:widowControl/>
        <w:tabs>
          <w:tab w:val="left" w:pos="540"/>
        </w:tabs>
        <w:snapToGrid w:val="0"/>
        <w:spacing w:beforeLines="50" w:before="180" w:line="300" w:lineRule="auto"/>
        <w:jc w:val="both"/>
        <w:rPr>
          <w:rFonts w:eastAsia="標楷體"/>
          <w:b/>
          <w:bCs/>
          <w:kern w:val="0"/>
          <w:sz w:val="28"/>
          <w:szCs w:val="20"/>
        </w:rPr>
      </w:pPr>
      <w:r w:rsidRPr="00122D68">
        <w:rPr>
          <w:rFonts w:eastAsia="標楷體"/>
          <w:b/>
          <w:bCs/>
          <w:kern w:val="0"/>
          <w:sz w:val="28"/>
          <w:szCs w:val="20"/>
        </w:rPr>
        <w:t>１、</w:t>
      </w:r>
      <w:r>
        <w:rPr>
          <w:rFonts w:eastAsia="標楷體" w:hint="eastAsia"/>
          <w:b/>
          <w:bCs/>
          <w:kern w:val="0"/>
          <w:sz w:val="28"/>
          <w:szCs w:val="20"/>
        </w:rPr>
        <w:t>104</w:t>
      </w:r>
      <w:r w:rsidRPr="00122D68">
        <w:rPr>
          <w:rFonts w:eastAsia="標楷體" w:hint="eastAsia"/>
          <w:b/>
          <w:bCs/>
          <w:kern w:val="0"/>
          <w:sz w:val="28"/>
          <w:szCs w:val="20"/>
        </w:rPr>
        <w:t>年</w:t>
      </w:r>
      <w:r w:rsidR="00B07A5C">
        <w:rPr>
          <w:rFonts w:eastAsia="標楷體" w:hint="eastAsia"/>
          <w:b/>
          <w:bCs/>
          <w:kern w:val="0"/>
          <w:sz w:val="28"/>
          <w:szCs w:val="20"/>
        </w:rPr>
        <w:t>2</w:t>
      </w:r>
      <w:r w:rsidRPr="00122D68">
        <w:rPr>
          <w:rFonts w:eastAsia="標楷體" w:hint="eastAsia"/>
          <w:b/>
          <w:bCs/>
          <w:kern w:val="0"/>
          <w:sz w:val="28"/>
          <w:szCs w:val="20"/>
        </w:rPr>
        <w:t>月出口</w:t>
      </w:r>
      <w:r w:rsidR="00980E49" w:rsidRPr="00DE33A4">
        <w:rPr>
          <w:rFonts w:eastAsia="標楷體" w:hint="eastAsia"/>
          <w:b/>
          <w:bCs/>
          <w:kern w:val="0"/>
          <w:sz w:val="28"/>
          <w:szCs w:val="20"/>
        </w:rPr>
        <w:t>減少</w:t>
      </w:r>
      <w:r w:rsidR="00980E49">
        <w:rPr>
          <w:rFonts w:eastAsia="標楷體" w:hint="eastAsia"/>
          <w:b/>
          <w:bCs/>
          <w:kern w:val="0"/>
          <w:sz w:val="28"/>
          <w:szCs w:val="20"/>
        </w:rPr>
        <w:t>6</w:t>
      </w:r>
      <w:r w:rsidRPr="00DE33A4">
        <w:rPr>
          <w:rFonts w:eastAsia="標楷體"/>
          <w:b/>
          <w:bCs/>
          <w:kern w:val="0"/>
          <w:sz w:val="28"/>
          <w:szCs w:val="20"/>
        </w:rPr>
        <w:t>.</w:t>
      </w:r>
      <w:r w:rsidR="00980E49">
        <w:rPr>
          <w:rFonts w:eastAsia="標楷體" w:hint="eastAsia"/>
          <w:b/>
          <w:bCs/>
          <w:kern w:val="0"/>
          <w:sz w:val="28"/>
          <w:szCs w:val="20"/>
        </w:rPr>
        <w:t>7</w:t>
      </w:r>
      <w:r w:rsidR="00A116EA">
        <w:rPr>
          <w:rFonts w:eastAsia="標楷體" w:hint="eastAsia"/>
          <w:b/>
          <w:bCs/>
          <w:kern w:val="0"/>
          <w:sz w:val="28"/>
          <w:szCs w:val="20"/>
        </w:rPr>
        <w:t>%</w:t>
      </w:r>
      <w:r w:rsidRPr="00122D68">
        <w:rPr>
          <w:rFonts w:eastAsia="標楷體" w:hint="eastAsia"/>
          <w:b/>
          <w:bCs/>
          <w:kern w:val="0"/>
          <w:sz w:val="28"/>
          <w:szCs w:val="20"/>
        </w:rPr>
        <w:t>、進口</w:t>
      </w:r>
      <w:r w:rsidRPr="00DE33A4">
        <w:rPr>
          <w:rFonts w:eastAsia="標楷體" w:hint="eastAsia"/>
          <w:b/>
          <w:bCs/>
          <w:kern w:val="0"/>
          <w:sz w:val="28"/>
          <w:szCs w:val="20"/>
        </w:rPr>
        <w:t>減少</w:t>
      </w:r>
      <w:r w:rsidR="00980E49">
        <w:rPr>
          <w:rFonts w:eastAsia="標楷體" w:hint="eastAsia"/>
          <w:b/>
          <w:bCs/>
          <w:kern w:val="0"/>
          <w:sz w:val="28"/>
          <w:szCs w:val="20"/>
        </w:rPr>
        <w:t>22</w:t>
      </w:r>
      <w:r w:rsidRPr="00DE33A4">
        <w:rPr>
          <w:rFonts w:eastAsia="標楷體"/>
          <w:b/>
          <w:bCs/>
          <w:kern w:val="0"/>
          <w:sz w:val="28"/>
          <w:szCs w:val="20"/>
        </w:rPr>
        <w:t>.</w:t>
      </w:r>
      <w:r w:rsidR="00980E49">
        <w:rPr>
          <w:rFonts w:eastAsia="標楷體" w:hint="eastAsia"/>
          <w:b/>
          <w:bCs/>
          <w:kern w:val="0"/>
          <w:sz w:val="28"/>
          <w:szCs w:val="20"/>
        </w:rPr>
        <w:t>4</w:t>
      </w:r>
      <w:r w:rsidR="00A116EA">
        <w:rPr>
          <w:rFonts w:eastAsia="標楷體" w:hint="eastAsia"/>
          <w:b/>
          <w:bCs/>
          <w:kern w:val="0"/>
          <w:sz w:val="28"/>
          <w:szCs w:val="20"/>
        </w:rPr>
        <w:t>%</w:t>
      </w:r>
    </w:p>
    <w:p w:rsidR="0064059E" w:rsidRDefault="0064059E" w:rsidP="0064059E">
      <w:pPr>
        <w:snapToGrid w:val="0"/>
        <w:spacing w:before="120" w:line="300" w:lineRule="auto"/>
        <w:ind w:right="-142" w:firstLineChars="202" w:firstLine="566"/>
        <w:jc w:val="both"/>
        <w:rPr>
          <w:rFonts w:eastAsia="標楷體"/>
          <w:sz w:val="28"/>
        </w:rPr>
      </w:pPr>
      <w:r>
        <w:rPr>
          <w:rFonts w:eastAsia="標楷體"/>
          <w:sz w:val="28"/>
        </w:rPr>
        <w:t>10</w:t>
      </w:r>
      <w:r>
        <w:rPr>
          <w:rFonts w:eastAsia="標楷體" w:hint="eastAsia"/>
          <w:sz w:val="28"/>
        </w:rPr>
        <w:t>4</w:t>
      </w:r>
      <w:r w:rsidRPr="009B60C8">
        <w:rPr>
          <w:rFonts w:eastAsia="標楷體"/>
          <w:sz w:val="28"/>
        </w:rPr>
        <w:t>年</w:t>
      </w:r>
      <w:r w:rsidR="00891A5A">
        <w:rPr>
          <w:rFonts w:eastAsia="標楷體" w:hint="eastAsia"/>
          <w:sz w:val="28"/>
        </w:rPr>
        <w:t>2</w:t>
      </w:r>
      <w:r w:rsidRPr="009B60C8">
        <w:rPr>
          <w:rFonts w:eastAsia="標楷體"/>
          <w:sz w:val="28"/>
        </w:rPr>
        <w:t>月出口</w:t>
      </w:r>
      <w:r w:rsidR="00980E49">
        <w:rPr>
          <w:rFonts w:eastAsia="標楷體" w:hint="eastAsia"/>
          <w:sz w:val="28"/>
        </w:rPr>
        <w:t>198</w:t>
      </w:r>
      <w:r w:rsidRPr="009B60C8">
        <w:rPr>
          <w:rFonts w:eastAsia="標楷體"/>
          <w:sz w:val="28"/>
        </w:rPr>
        <w:t>.</w:t>
      </w:r>
      <w:r w:rsidR="00980E49">
        <w:rPr>
          <w:rFonts w:eastAsia="標楷體" w:hint="eastAsia"/>
          <w:sz w:val="28"/>
        </w:rPr>
        <w:t>6</w:t>
      </w:r>
      <w:r w:rsidRPr="009B60C8">
        <w:rPr>
          <w:rFonts w:eastAsia="標楷體"/>
          <w:sz w:val="28"/>
        </w:rPr>
        <w:t>億美元，較上年同月</w:t>
      </w:r>
      <w:r w:rsidR="00980E49">
        <w:rPr>
          <w:rFonts w:eastAsia="標楷體" w:hint="eastAsia"/>
          <w:sz w:val="28"/>
        </w:rPr>
        <w:t>減少</w:t>
      </w:r>
      <w:r w:rsidR="00980E49">
        <w:rPr>
          <w:rFonts w:eastAsia="標楷體" w:hint="eastAsia"/>
          <w:sz w:val="28"/>
        </w:rPr>
        <w:t>6</w:t>
      </w:r>
      <w:r w:rsidRPr="009B60C8">
        <w:rPr>
          <w:rFonts w:eastAsia="標楷體"/>
          <w:sz w:val="28"/>
        </w:rPr>
        <w:t>.</w:t>
      </w:r>
      <w:r w:rsidR="00980E49">
        <w:rPr>
          <w:rFonts w:eastAsia="標楷體" w:hint="eastAsia"/>
          <w:sz w:val="28"/>
        </w:rPr>
        <w:t>7</w:t>
      </w:r>
      <w:r w:rsidR="00A116EA">
        <w:rPr>
          <w:rFonts w:eastAsia="標楷體" w:hint="eastAsia"/>
          <w:sz w:val="28"/>
        </w:rPr>
        <w:t>%</w:t>
      </w:r>
      <w:r w:rsidRPr="009B60C8">
        <w:rPr>
          <w:rFonts w:eastAsia="標楷體"/>
          <w:sz w:val="28"/>
        </w:rPr>
        <w:t>；進口</w:t>
      </w:r>
      <w:r w:rsidR="00980E49">
        <w:rPr>
          <w:rFonts w:eastAsia="標楷體" w:hint="eastAsia"/>
          <w:sz w:val="28"/>
        </w:rPr>
        <w:t>153</w:t>
      </w:r>
      <w:r w:rsidRPr="009B60C8">
        <w:rPr>
          <w:rFonts w:eastAsia="標楷體"/>
          <w:sz w:val="28"/>
        </w:rPr>
        <w:t>.</w:t>
      </w:r>
      <w:r w:rsidR="00980E49">
        <w:rPr>
          <w:rFonts w:eastAsia="標楷體" w:hint="eastAsia"/>
          <w:sz w:val="28"/>
        </w:rPr>
        <w:t>0</w:t>
      </w:r>
      <w:r w:rsidRPr="009B60C8">
        <w:rPr>
          <w:rFonts w:eastAsia="標楷體"/>
          <w:sz w:val="28"/>
        </w:rPr>
        <w:t>億美元，較上年同月</w:t>
      </w:r>
      <w:r>
        <w:rPr>
          <w:rFonts w:eastAsia="標楷體" w:hint="eastAsia"/>
          <w:sz w:val="28"/>
        </w:rPr>
        <w:t>減少</w:t>
      </w:r>
      <w:r w:rsidR="00980E49">
        <w:rPr>
          <w:rFonts w:eastAsia="標楷體" w:hint="eastAsia"/>
          <w:sz w:val="28"/>
        </w:rPr>
        <w:t>22</w:t>
      </w:r>
      <w:r w:rsidRPr="009B60C8">
        <w:rPr>
          <w:rFonts w:eastAsia="標楷體"/>
          <w:sz w:val="28"/>
        </w:rPr>
        <w:t>.</w:t>
      </w:r>
      <w:r w:rsidR="00980E49">
        <w:rPr>
          <w:rFonts w:eastAsia="標楷體" w:hint="eastAsia"/>
          <w:sz w:val="28"/>
        </w:rPr>
        <w:t>4</w:t>
      </w:r>
      <w:r w:rsidR="00A116EA">
        <w:rPr>
          <w:rFonts w:eastAsia="標楷體" w:hint="eastAsia"/>
          <w:sz w:val="28"/>
        </w:rPr>
        <w:t>%</w:t>
      </w:r>
      <w:r w:rsidRPr="009B60C8">
        <w:rPr>
          <w:rFonts w:eastAsia="標楷體"/>
          <w:sz w:val="28"/>
        </w:rPr>
        <w:t>；出超</w:t>
      </w:r>
      <w:r w:rsidRPr="009B60C8">
        <w:rPr>
          <w:rFonts w:eastAsia="標楷體"/>
          <w:sz w:val="28"/>
        </w:rPr>
        <w:t>4</w:t>
      </w:r>
      <w:r w:rsidR="00980E49">
        <w:rPr>
          <w:rFonts w:eastAsia="標楷體" w:hint="eastAsia"/>
          <w:sz w:val="28"/>
        </w:rPr>
        <w:t>5</w:t>
      </w:r>
      <w:r w:rsidRPr="009B60C8">
        <w:rPr>
          <w:rFonts w:eastAsia="標楷體"/>
          <w:sz w:val="28"/>
        </w:rPr>
        <w:t>.</w:t>
      </w:r>
      <w:r w:rsidR="00980E49">
        <w:rPr>
          <w:rFonts w:eastAsia="標楷體" w:hint="eastAsia"/>
          <w:sz w:val="28"/>
        </w:rPr>
        <w:t>6</w:t>
      </w:r>
      <w:r w:rsidRPr="009B60C8">
        <w:rPr>
          <w:rFonts w:eastAsia="標楷體"/>
          <w:sz w:val="28"/>
        </w:rPr>
        <w:t>億</w:t>
      </w:r>
      <w:r>
        <w:rPr>
          <w:rFonts w:eastAsia="標楷體" w:hint="eastAsia"/>
          <w:sz w:val="28"/>
        </w:rPr>
        <w:t>美</w:t>
      </w:r>
      <w:r w:rsidRPr="009B60C8">
        <w:rPr>
          <w:rFonts w:eastAsia="標楷體"/>
          <w:sz w:val="28"/>
        </w:rPr>
        <w:t>元。</w:t>
      </w:r>
      <w:r w:rsidR="00F66404" w:rsidRPr="00F66404">
        <w:rPr>
          <w:rFonts w:eastAsia="標楷體" w:hint="eastAsia"/>
          <w:sz w:val="28"/>
        </w:rPr>
        <w:t>累計</w:t>
      </w:r>
      <w:r w:rsidR="00F66404" w:rsidRPr="00F66404">
        <w:rPr>
          <w:rFonts w:eastAsia="標楷體" w:hint="eastAsia"/>
          <w:sz w:val="28"/>
        </w:rPr>
        <w:t>1</w:t>
      </w:r>
      <w:r w:rsidR="00F66404" w:rsidRPr="00F66404">
        <w:rPr>
          <w:rFonts w:eastAsia="標楷體" w:hint="eastAsia"/>
          <w:sz w:val="28"/>
        </w:rPr>
        <w:t>至</w:t>
      </w:r>
      <w:r w:rsidR="00F66404" w:rsidRPr="00F66404">
        <w:rPr>
          <w:rFonts w:eastAsia="標楷體" w:hint="eastAsia"/>
          <w:sz w:val="28"/>
        </w:rPr>
        <w:t>2</w:t>
      </w:r>
      <w:r w:rsidR="00F66404" w:rsidRPr="00F66404">
        <w:rPr>
          <w:rFonts w:eastAsia="標楷體" w:hint="eastAsia"/>
          <w:sz w:val="28"/>
        </w:rPr>
        <w:t>月出口</w:t>
      </w:r>
      <w:r w:rsidR="00F66404" w:rsidRPr="00F66404">
        <w:rPr>
          <w:rFonts w:eastAsia="標楷體" w:hint="eastAsia"/>
          <w:sz w:val="28"/>
        </w:rPr>
        <w:t>4</w:t>
      </w:r>
      <w:r w:rsidR="00980E49">
        <w:rPr>
          <w:rFonts w:eastAsia="標楷體" w:hint="eastAsia"/>
          <w:sz w:val="28"/>
        </w:rPr>
        <w:t>49</w:t>
      </w:r>
      <w:r w:rsidR="00F66404" w:rsidRPr="00F66404">
        <w:rPr>
          <w:rFonts w:eastAsia="標楷體" w:hint="eastAsia"/>
          <w:sz w:val="28"/>
        </w:rPr>
        <w:t>.</w:t>
      </w:r>
      <w:r w:rsidR="00980E49">
        <w:rPr>
          <w:rFonts w:eastAsia="標楷體" w:hint="eastAsia"/>
          <w:sz w:val="28"/>
        </w:rPr>
        <w:t>7</w:t>
      </w:r>
      <w:r w:rsidR="00F66404" w:rsidRPr="00F66404">
        <w:rPr>
          <w:rFonts w:eastAsia="標楷體" w:hint="eastAsia"/>
          <w:sz w:val="28"/>
        </w:rPr>
        <w:t>億美元，進口</w:t>
      </w:r>
      <w:r w:rsidR="00980E49">
        <w:rPr>
          <w:rFonts w:eastAsia="標楷體" w:hint="eastAsia"/>
          <w:sz w:val="28"/>
        </w:rPr>
        <w:t>356.2</w:t>
      </w:r>
      <w:r w:rsidR="00F66404" w:rsidRPr="00F66404">
        <w:rPr>
          <w:rFonts w:eastAsia="標楷體" w:hint="eastAsia"/>
          <w:sz w:val="28"/>
        </w:rPr>
        <w:t>億美元，分別較上年同期</w:t>
      </w:r>
      <w:r w:rsidR="00980E49" w:rsidRPr="00F66404">
        <w:rPr>
          <w:rFonts w:eastAsia="標楷體" w:hint="eastAsia"/>
          <w:sz w:val="28"/>
        </w:rPr>
        <w:t>減少</w:t>
      </w:r>
      <w:r w:rsidR="00980E49">
        <w:rPr>
          <w:rFonts w:eastAsia="標楷體" w:hint="eastAsia"/>
          <w:sz w:val="28"/>
        </w:rPr>
        <w:t>1</w:t>
      </w:r>
      <w:r w:rsidR="00F66404" w:rsidRPr="00F66404">
        <w:rPr>
          <w:rFonts w:eastAsia="標楷體" w:hint="eastAsia"/>
          <w:sz w:val="28"/>
        </w:rPr>
        <w:t>.</w:t>
      </w:r>
      <w:r w:rsidR="00980E49">
        <w:rPr>
          <w:rFonts w:eastAsia="標楷體" w:hint="eastAsia"/>
          <w:sz w:val="28"/>
        </w:rPr>
        <w:t>3</w:t>
      </w:r>
      <w:r w:rsidR="00A116EA">
        <w:rPr>
          <w:rFonts w:eastAsia="標楷體" w:hint="eastAsia"/>
          <w:sz w:val="28"/>
        </w:rPr>
        <w:t>%</w:t>
      </w:r>
      <w:r w:rsidR="00F66404" w:rsidRPr="00F66404">
        <w:rPr>
          <w:rFonts w:eastAsia="標楷體" w:hint="eastAsia"/>
          <w:sz w:val="28"/>
        </w:rPr>
        <w:t>及</w:t>
      </w:r>
      <w:r w:rsidR="00980E49">
        <w:rPr>
          <w:rFonts w:eastAsia="標楷體" w:hint="eastAsia"/>
          <w:sz w:val="28"/>
        </w:rPr>
        <w:t>13</w:t>
      </w:r>
      <w:r w:rsidR="00F66404" w:rsidRPr="00F66404">
        <w:rPr>
          <w:rFonts w:eastAsia="標楷體" w:hint="eastAsia"/>
          <w:sz w:val="28"/>
        </w:rPr>
        <w:t>.</w:t>
      </w:r>
      <w:r w:rsidR="00980E49">
        <w:rPr>
          <w:rFonts w:eastAsia="標楷體" w:hint="eastAsia"/>
          <w:sz w:val="28"/>
        </w:rPr>
        <w:t>2</w:t>
      </w:r>
      <w:r w:rsidR="00A116EA">
        <w:rPr>
          <w:rFonts w:eastAsia="標楷體" w:hint="eastAsia"/>
          <w:sz w:val="28"/>
        </w:rPr>
        <w:t>%</w:t>
      </w:r>
      <w:r w:rsidR="00F66404" w:rsidRPr="00F66404">
        <w:rPr>
          <w:rFonts w:eastAsia="標楷體" w:hint="eastAsia"/>
          <w:sz w:val="28"/>
        </w:rPr>
        <w:t>；出超</w:t>
      </w:r>
      <w:r w:rsidR="00980E49">
        <w:rPr>
          <w:rFonts w:eastAsia="標楷體" w:hint="eastAsia"/>
          <w:sz w:val="28"/>
        </w:rPr>
        <w:t>93</w:t>
      </w:r>
      <w:r w:rsidR="00F66404" w:rsidRPr="00F66404">
        <w:rPr>
          <w:rFonts w:eastAsia="標楷體" w:hint="eastAsia"/>
          <w:sz w:val="28"/>
        </w:rPr>
        <w:t>.</w:t>
      </w:r>
      <w:r w:rsidR="00980E49">
        <w:rPr>
          <w:rFonts w:eastAsia="標楷體" w:hint="eastAsia"/>
          <w:sz w:val="28"/>
        </w:rPr>
        <w:t>5</w:t>
      </w:r>
      <w:r w:rsidR="00F66404" w:rsidRPr="00F66404">
        <w:rPr>
          <w:rFonts w:eastAsia="標楷體" w:hint="eastAsia"/>
          <w:sz w:val="28"/>
        </w:rPr>
        <w:t>億美元。</w:t>
      </w:r>
    </w:p>
    <w:p w:rsidR="0064059E" w:rsidRPr="00980E49" w:rsidRDefault="0064059E" w:rsidP="0064059E">
      <w:pPr>
        <w:snapToGrid w:val="0"/>
        <w:spacing w:before="120" w:line="300" w:lineRule="auto"/>
        <w:ind w:right="-142" w:firstLineChars="202" w:firstLine="558"/>
        <w:jc w:val="both"/>
        <w:rPr>
          <w:rFonts w:eastAsia="標楷體"/>
          <w:snapToGrid w:val="0"/>
          <w:color w:val="FF0000"/>
          <w:spacing w:val="-2"/>
          <w:sz w:val="28"/>
          <w:szCs w:val="28"/>
        </w:rPr>
      </w:pPr>
    </w:p>
    <w:p w:rsidR="0064059E" w:rsidRPr="00122D68" w:rsidRDefault="0064059E" w:rsidP="0064059E">
      <w:pPr>
        <w:snapToGrid w:val="0"/>
        <w:spacing w:beforeLines="50" w:before="180" w:line="300" w:lineRule="auto"/>
        <w:jc w:val="center"/>
        <w:rPr>
          <w:rFonts w:eastAsia="標楷體"/>
          <w:b/>
          <w:bCs/>
          <w:sz w:val="28"/>
        </w:rPr>
      </w:pPr>
      <w:r w:rsidRPr="00122D68">
        <w:rPr>
          <w:rFonts w:eastAsia="標楷體"/>
          <w:b/>
          <w:bCs/>
          <w:sz w:val="28"/>
        </w:rPr>
        <w:t>表</w:t>
      </w:r>
      <w:r w:rsidRPr="00122D68">
        <w:rPr>
          <w:rFonts w:eastAsia="標楷體"/>
          <w:b/>
          <w:bCs/>
          <w:sz w:val="28"/>
        </w:rPr>
        <w:t xml:space="preserve"> 2-4-1   </w:t>
      </w:r>
      <w:r w:rsidRPr="00122D68">
        <w:rPr>
          <w:rFonts w:eastAsia="標楷體"/>
          <w:b/>
          <w:bCs/>
          <w:sz w:val="28"/>
        </w:rPr>
        <w:t>對外貿易</w:t>
      </w:r>
    </w:p>
    <w:tbl>
      <w:tblPr>
        <w:tblW w:w="9277" w:type="dxa"/>
        <w:tblInd w:w="-25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544"/>
        <w:gridCol w:w="1800"/>
        <w:gridCol w:w="1233"/>
        <w:gridCol w:w="1800"/>
        <w:gridCol w:w="1440"/>
        <w:gridCol w:w="1460"/>
      </w:tblGrid>
      <w:tr w:rsidR="0064059E" w:rsidRPr="009B60C8" w:rsidTr="00D846A0">
        <w:trPr>
          <w:cantSplit/>
          <w:trHeight w:val="193"/>
        </w:trPr>
        <w:tc>
          <w:tcPr>
            <w:tcW w:w="1544" w:type="dxa"/>
            <w:vMerge w:val="restart"/>
            <w:tcBorders>
              <w:top w:val="single" w:sz="4" w:space="0" w:color="auto"/>
              <w:left w:val="nil"/>
              <w:bottom w:val="single" w:sz="4" w:space="0" w:color="auto"/>
              <w:right w:val="single" w:sz="4" w:space="0" w:color="auto"/>
            </w:tcBorders>
            <w:vAlign w:val="center"/>
          </w:tcPr>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年</w:t>
            </w:r>
            <w:r w:rsidRPr="009B60C8">
              <w:rPr>
                <w:rFonts w:eastAsia="標楷體"/>
              </w:rPr>
              <w:t>(</w:t>
            </w:r>
            <w:r w:rsidRPr="009B60C8">
              <w:rPr>
                <w:rFonts w:eastAsia="標楷體"/>
              </w:rPr>
              <w:t>月</w:t>
            </w:r>
            <w:r w:rsidRPr="009B60C8">
              <w:rPr>
                <w:rFonts w:eastAsia="標楷體"/>
              </w:rPr>
              <w:t>)</w:t>
            </w:r>
          </w:p>
        </w:tc>
        <w:tc>
          <w:tcPr>
            <w:tcW w:w="3033" w:type="dxa"/>
            <w:gridSpan w:val="2"/>
            <w:tcBorders>
              <w:top w:val="single" w:sz="4" w:space="0" w:color="auto"/>
              <w:left w:val="single" w:sz="4" w:space="0" w:color="auto"/>
              <w:bottom w:val="single" w:sz="4" w:space="0" w:color="auto"/>
              <w:right w:val="single" w:sz="4" w:space="0" w:color="auto"/>
            </w:tcBorders>
            <w:vAlign w:val="center"/>
          </w:tcPr>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出</w:t>
            </w:r>
            <w:r w:rsidRPr="009B60C8">
              <w:rPr>
                <w:rFonts w:eastAsia="標楷體"/>
              </w:rPr>
              <w:t xml:space="preserve">  </w:t>
            </w:r>
            <w:r w:rsidRPr="009B60C8">
              <w:rPr>
                <w:rFonts w:eastAsia="標楷體"/>
              </w:rPr>
              <w:t>口</w:t>
            </w:r>
          </w:p>
        </w:tc>
        <w:tc>
          <w:tcPr>
            <w:tcW w:w="3240" w:type="dxa"/>
            <w:gridSpan w:val="2"/>
            <w:tcBorders>
              <w:top w:val="single" w:sz="4" w:space="0" w:color="auto"/>
              <w:left w:val="single" w:sz="4" w:space="0" w:color="auto"/>
              <w:bottom w:val="single" w:sz="4" w:space="0" w:color="auto"/>
              <w:right w:val="single" w:sz="4" w:space="0" w:color="auto"/>
            </w:tcBorders>
            <w:vAlign w:val="center"/>
          </w:tcPr>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進</w:t>
            </w:r>
            <w:r w:rsidRPr="009B60C8">
              <w:rPr>
                <w:rFonts w:eastAsia="標楷體"/>
              </w:rPr>
              <w:t xml:space="preserve">  </w:t>
            </w:r>
            <w:r w:rsidRPr="009B60C8">
              <w:rPr>
                <w:rFonts w:eastAsia="標楷體"/>
              </w:rPr>
              <w:t>口</w:t>
            </w:r>
          </w:p>
        </w:tc>
        <w:tc>
          <w:tcPr>
            <w:tcW w:w="1460" w:type="dxa"/>
            <w:vMerge w:val="restart"/>
            <w:tcBorders>
              <w:top w:val="single" w:sz="4" w:space="0" w:color="auto"/>
              <w:left w:val="single" w:sz="4" w:space="0" w:color="auto"/>
              <w:bottom w:val="single" w:sz="4" w:space="0" w:color="auto"/>
              <w:right w:val="nil"/>
            </w:tcBorders>
            <w:vAlign w:val="center"/>
          </w:tcPr>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出入超</w:t>
            </w:r>
          </w:p>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w:t>
            </w:r>
            <w:r w:rsidRPr="009B60C8">
              <w:rPr>
                <w:rFonts w:eastAsia="標楷體"/>
              </w:rPr>
              <w:t>億美元</w:t>
            </w:r>
            <w:r w:rsidRPr="009B60C8">
              <w:rPr>
                <w:rFonts w:eastAsia="標楷體"/>
              </w:rPr>
              <w:t>)</w:t>
            </w:r>
          </w:p>
        </w:tc>
      </w:tr>
      <w:tr w:rsidR="0064059E" w:rsidRPr="009B60C8" w:rsidTr="00D846A0">
        <w:trPr>
          <w:cantSplit/>
          <w:trHeight w:val="326"/>
        </w:trPr>
        <w:tc>
          <w:tcPr>
            <w:tcW w:w="1544" w:type="dxa"/>
            <w:vMerge/>
            <w:tcBorders>
              <w:top w:val="single" w:sz="4" w:space="0" w:color="auto"/>
              <w:left w:val="nil"/>
              <w:bottom w:val="single" w:sz="4" w:space="0" w:color="auto"/>
              <w:right w:val="single" w:sz="4" w:space="0" w:color="auto"/>
            </w:tcBorders>
            <w:vAlign w:val="center"/>
          </w:tcPr>
          <w:p w:rsidR="0064059E" w:rsidRPr="009B60C8" w:rsidRDefault="0064059E" w:rsidP="00D846A0">
            <w:pPr>
              <w:snapToGrid w:val="0"/>
              <w:spacing w:line="340" w:lineRule="exact"/>
              <w:ind w:left="30"/>
              <w:rPr>
                <w:rFonts w:eastAsia="標楷體"/>
              </w:rPr>
            </w:pPr>
          </w:p>
        </w:tc>
        <w:tc>
          <w:tcPr>
            <w:tcW w:w="1800" w:type="dxa"/>
            <w:tcBorders>
              <w:top w:val="single" w:sz="4" w:space="0" w:color="auto"/>
              <w:left w:val="single" w:sz="4" w:space="0" w:color="auto"/>
              <w:bottom w:val="single" w:sz="4" w:space="0" w:color="auto"/>
              <w:right w:val="single" w:sz="4" w:space="0" w:color="auto"/>
            </w:tcBorders>
            <w:vAlign w:val="center"/>
          </w:tcPr>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金額</w:t>
            </w:r>
            <w:r w:rsidRPr="009B60C8">
              <w:rPr>
                <w:rFonts w:eastAsia="標楷體"/>
              </w:rPr>
              <w:t>(</w:t>
            </w:r>
            <w:r w:rsidRPr="009B60C8">
              <w:rPr>
                <w:rFonts w:eastAsia="標楷體"/>
              </w:rPr>
              <w:t>億美元</w:t>
            </w:r>
            <w:r w:rsidRPr="009B60C8">
              <w:rPr>
                <w:rFonts w:eastAsia="標楷體"/>
              </w:rPr>
              <w:t>)</w:t>
            </w:r>
          </w:p>
        </w:tc>
        <w:tc>
          <w:tcPr>
            <w:tcW w:w="1233" w:type="dxa"/>
            <w:tcBorders>
              <w:top w:val="single" w:sz="4" w:space="0" w:color="auto"/>
              <w:left w:val="single" w:sz="4" w:space="0" w:color="auto"/>
              <w:bottom w:val="single" w:sz="4" w:space="0" w:color="auto"/>
              <w:right w:val="single" w:sz="4" w:space="0" w:color="auto"/>
            </w:tcBorders>
            <w:vAlign w:val="center"/>
          </w:tcPr>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年增率</w:t>
            </w:r>
            <w:r w:rsidRPr="009B60C8">
              <w:rPr>
                <w:rFonts w:eastAsia="標楷體"/>
              </w:rPr>
              <w:t>(</w:t>
            </w:r>
            <w:r w:rsidR="00A116EA">
              <w:rPr>
                <w:rFonts w:eastAsia="標楷體" w:hint="eastAsia"/>
              </w:rPr>
              <w:t>%</w:t>
            </w:r>
            <w:r w:rsidRPr="009B60C8">
              <w:rPr>
                <w:rFonts w:eastAsia="標楷體"/>
              </w:rPr>
              <w:t>)</w:t>
            </w:r>
          </w:p>
        </w:tc>
        <w:tc>
          <w:tcPr>
            <w:tcW w:w="1800" w:type="dxa"/>
            <w:tcBorders>
              <w:top w:val="single" w:sz="4" w:space="0" w:color="auto"/>
              <w:left w:val="single" w:sz="4" w:space="0" w:color="auto"/>
              <w:bottom w:val="single" w:sz="4" w:space="0" w:color="auto"/>
              <w:right w:val="single" w:sz="4" w:space="0" w:color="auto"/>
            </w:tcBorders>
            <w:vAlign w:val="center"/>
          </w:tcPr>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金額</w:t>
            </w:r>
            <w:r w:rsidRPr="009B60C8">
              <w:rPr>
                <w:rFonts w:eastAsia="標楷體"/>
              </w:rPr>
              <w:t>(</w:t>
            </w:r>
            <w:r w:rsidRPr="009B60C8">
              <w:rPr>
                <w:rFonts w:eastAsia="標楷體"/>
              </w:rPr>
              <w:t>億美元</w:t>
            </w:r>
            <w:r w:rsidRPr="009B60C8">
              <w:rPr>
                <w:rFonts w:eastAsia="標楷體"/>
              </w:rPr>
              <w:t>)</w:t>
            </w:r>
          </w:p>
        </w:tc>
        <w:tc>
          <w:tcPr>
            <w:tcW w:w="1440" w:type="dxa"/>
            <w:tcBorders>
              <w:top w:val="single" w:sz="4" w:space="0" w:color="auto"/>
              <w:left w:val="single" w:sz="4" w:space="0" w:color="auto"/>
              <w:bottom w:val="single" w:sz="4" w:space="0" w:color="auto"/>
              <w:right w:val="single" w:sz="4" w:space="0" w:color="auto"/>
            </w:tcBorders>
            <w:vAlign w:val="center"/>
          </w:tcPr>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年增率</w:t>
            </w:r>
            <w:r w:rsidRPr="009B60C8">
              <w:rPr>
                <w:rFonts w:eastAsia="標楷體"/>
              </w:rPr>
              <w:t>(</w:t>
            </w:r>
            <w:r w:rsidR="00A116EA">
              <w:rPr>
                <w:rFonts w:eastAsia="標楷體" w:hint="eastAsia"/>
              </w:rPr>
              <w:t>%</w:t>
            </w:r>
            <w:r w:rsidRPr="009B60C8">
              <w:rPr>
                <w:rFonts w:eastAsia="標楷體"/>
              </w:rPr>
              <w:t>)</w:t>
            </w:r>
          </w:p>
        </w:tc>
        <w:tc>
          <w:tcPr>
            <w:tcW w:w="1460" w:type="dxa"/>
            <w:vMerge/>
            <w:tcBorders>
              <w:top w:val="single" w:sz="4" w:space="0" w:color="auto"/>
              <w:left w:val="single" w:sz="4" w:space="0" w:color="auto"/>
              <w:bottom w:val="single" w:sz="4" w:space="0" w:color="auto"/>
              <w:right w:val="nil"/>
            </w:tcBorders>
            <w:vAlign w:val="center"/>
          </w:tcPr>
          <w:p w:rsidR="0064059E" w:rsidRPr="009B60C8" w:rsidRDefault="0064059E" w:rsidP="00D846A0">
            <w:pPr>
              <w:snapToGrid w:val="0"/>
              <w:spacing w:line="340" w:lineRule="exact"/>
              <w:ind w:left="30"/>
              <w:jc w:val="center"/>
              <w:rPr>
                <w:rFonts w:eastAsia="標楷體"/>
              </w:rPr>
            </w:pPr>
          </w:p>
        </w:tc>
      </w:tr>
      <w:tr w:rsidR="00CE0EF1" w:rsidRPr="009B60C8" w:rsidTr="00221BA7">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left="28" w:right="-6"/>
              <w:jc w:val="both"/>
              <w:rPr>
                <w:rFonts w:eastAsia="標楷體"/>
                <w:b/>
                <w:bCs/>
              </w:rPr>
            </w:pPr>
            <w:r w:rsidRPr="009B60C8">
              <w:rPr>
                <w:rFonts w:eastAsia="標楷體"/>
                <w:b/>
                <w:bCs/>
              </w:rPr>
              <w:t xml:space="preserve">  99</w:t>
            </w:r>
            <w:r w:rsidRPr="009B60C8">
              <w:rPr>
                <w:rFonts w:eastAsia="標楷體"/>
                <w:b/>
                <w:bCs/>
              </w:rPr>
              <w:t>年</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b/>
                <w:bCs/>
              </w:rPr>
            </w:pPr>
            <w:r w:rsidRPr="009B60C8">
              <w:rPr>
                <w:rFonts w:eastAsia="標楷體"/>
                <w:b/>
                <w:bCs/>
              </w:rPr>
              <w:t>2,746.0</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b/>
                <w:bCs/>
              </w:rPr>
            </w:pPr>
            <w:r w:rsidRPr="009B60C8">
              <w:rPr>
                <w:rFonts w:eastAsia="標楷體"/>
                <w:b/>
                <w:bCs/>
              </w:rPr>
              <w:t>34.8</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b/>
                <w:bCs/>
              </w:rPr>
            </w:pPr>
            <w:r w:rsidRPr="009B60C8">
              <w:rPr>
                <w:rFonts w:eastAsia="標楷體"/>
                <w:b/>
                <w:bCs/>
              </w:rPr>
              <w:t>2,512.4</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b/>
                <w:bCs/>
              </w:rPr>
            </w:pPr>
            <w:r w:rsidRPr="009B60C8">
              <w:rPr>
                <w:rFonts w:eastAsia="標楷體"/>
                <w:b/>
                <w:bCs/>
              </w:rPr>
              <w:t>44.1</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b/>
                <w:bCs/>
              </w:rPr>
            </w:pPr>
            <w:r w:rsidRPr="009B60C8">
              <w:rPr>
                <w:rFonts w:eastAsia="標楷體"/>
                <w:b/>
                <w:bCs/>
              </w:rPr>
              <w:t>233.6</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b/>
                <w:bCs/>
              </w:rPr>
            </w:pPr>
            <w:r w:rsidRPr="009B60C8">
              <w:rPr>
                <w:rFonts w:eastAsia="標楷體"/>
                <w:b/>
                <w:bCs/>
              </w:rPr>
              <w:t xml:space="preserve"> 100</w:t>
            </w:r>
            <w:r w:rsidRPr="009B60C8">
              <w:rPr>
                <w:rFonts w:eastAsia="標楷體"/>
                <w:b/>
                <w:bCs/>
              </w:rPr>
              <w:t>年</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b/>
                <w:bCs/>
              </w:rPr>
            </w:pPr>
            <w:r w:rsidRPr="009B60C8">
              <w:rPr>
                <w:rFonts w:eastAsia="標楷體"/>
                <w:b/>
                <w:bCs/>
              </w:rPr>
              <w:t>3,082.6</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b/>
                <w:bCs/>
              </w:rPr>
            </w:pPr>
            <w:r w:rsidRPr="009B60C8">
              <w:rPr>
                <w:rFonts w:eastAsia="標楷體"/>
                <w:b/>
                <w:bCs/>
              </w:rPr>
              <w:t>12.3</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b/>
                <w:bCs/>
              </w:rPr>
            </w:pPr>
            <w:r w:rsidRPr="009B60C8">
              <w:rPr>
                <w:rFonts w:eastAsia="標楷體"/>
                <w:b/>
                <w:bCs/>
              </w:rPr>
              <w:t>2,814.4</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b/>
                <w:bCs/>
              </w:rPr>
            </w:pPr>
            <w:r w:rsidRPr="009B60C8">
              <w:rPr>
                <w:rFonts w:eastAsia="標楷體"/>
                <w:b/>
                <w:bCs/>
              </w:rPr>
              <w:t>12.0</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b/>
                <w:bCs/>
              </w:rPr>
            </w:pPr>
            <w:r w:rsidRPr="009B60C8">
              <w:rPr>
                <w:rFonts w:eastAsia="標楷體"/>
                <w:b/>
                <w:bCs/>
              </w:rPr>
              <w:t>268.2</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9B60C8">
              <w:rPr>
                <w:rFonts w:eastAsia="標楷體"/>
                <w:b/>
                <w:bCs/>
              </w:rPr>
              <w:t xml:space="preserve"> 101</w:t>
            </w:r>
            <w:r w:rsidRPr="009B60C8">
              <w:rPr>
                <w:rFonts w:eastAsia="標楷體"/>
                <w:b/>
                <w:bCs/>
              </w:rPr>
              <w:t>年</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b/>
                <w:bCs/>
              </w:rPr>
            </w:pPr>
            <w:r w:rsidRPr="009B60C8">
              <w:rPr>
                <w:rFonts w:eastAsia="標楷體"/>
                <w:b/>
                <w:bCs/>
              </w:rPr>
              <w:t>3,011.8</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b/>
                <w:bCs/>
              </w:rPr>
            </w:pPr>
            <w:r w:rsidRPr="009B60C8">
              <w:rPr>
                <w:rFonts w:eastAsia="標楷體"/>
                <w:b/>
                <w:bCs/>
              </w:rPr>
              <w:t>-2.3</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b/>
                <w:bCs/>
              </w:rPr>
            </w:pPr>
            <w:r w:rsidRPr="009B60C8">
              <w:rPr>
                <w:rFonts w:eastAsia="標楷體"/>
                <w:b/>
                <w:bCs/>
              </w:rPr>
              <w:t>2,704.7</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b/>
                <w:bCs/>
              </w:rPr>
            </w:pPr>
            <w:r w:rsidRPr="009B60C8">
              <w:rPr>
                <w:rFonts w:eastAsia="標楷體"/>
                <w:b/>
                <w:bCs/>
              </w:rPr>
              <w:t>-3.9</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b/>
                <w:bCs/>
              </w:rPr>
            </w:pPr>
            <w:r w:rsidRPr="009B60C8">
              <w:rPr>
                <w:rFonts w:eastAsia="標楷體"/>
                <w:b/>
                <w:bCs/>
              </w:rPr>
              <w:t>307.1</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9B60C8">
              <w:rPr>
                <w:rFonts w:eastAsia="標楷體"/>
                <w:b/>
                <w:bCs/>
              </w:rPr>
              <w:t xml:space="preserve"> 102</w:t>
            </w:r>
            <w:r w:rsidRPr="009B60C8">
              <w:rPr>
                <w:rFonts w:eastAsia="標楷體"/>
                <w:b/>
                <w:bCs/>
              </w:rPr>
              <w:t>年</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b/>
              </w:rPr>
            </w:pPr>
            <w:r w:rsidRPr="009B60C8">
              <w:rPr>
                <w:rFonts w:eastAsia="標楷體"/>
                <w:b/>
              </w:rPr>
              <w:t>3,054.4</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b/>
              </w:rPr>
            </w:pPr>
            <w:r w:rsidRPr="009B60C8">
              <w:rPr>
                <w:rFonts w:eastAsia="標楷體"/>
                <w:b/>
              </w:rPr>
              <w:t>1.4</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b/>
              </w:rPr>
            </w:pPr>
            <w:r w:rsidRPr="009B60C8">
              <w:rPr>
                <w:rFonts w:eastAsia="標楷體"/>
                <w:b/>
              </w:rPr>
              <w:t>2,699.0</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b/>
              </w:rPr>
            </w:pPr>
            <w:r w:rsidRPr="009B60C8">
              <w:rPr>
                <w:rFonts w:eastAsia="標楷體"/>
                <w:b/>
              </w:rPr>
              <w:t>-0.2</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b/>
              </w:rPr>
            </w:pPr>
            <w:r w:rsidRPr="009B60C8">
              <w:rPr>
                <w:rFonts w:eastAsia="標楷體"/>
                <w:b/>
              </w:rPr>
              <w:t>355.4</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9B60C8">
              <w:rPr>
                <w:rFonts w:eastAsia="標楷體"/>
                <w:b/>
                <w:bCs/>
              </w:rPr>
              <w:t xml:space="preserve"> 103</w:t>
            </w:r>
            <w:r w:rsidRPr="009B60C8">
              <w:rPr>
                <w:rFonts w:eastAsia="標楷體"/>
                <w:b/>
                <w:bCs/>
              </w:rPr>
              <w:t>年</w:t>
            </w:r>
          </w:p>
        </w:tc>
        <w:tc>
          <w:tcPr>
            <w:tcW w:w="1800" w:type="dxa"/>
            <w:tcBorders>
              <w:top w:val="nil"/>
              <w:left w:val="single" w:sz="4" w:space="0" w:color="auto"/>
              <w:bottom w:val="nil"/>
              <w:right w:val="nil"/>
            </w:tcBorders>
            <w:vAlign w:val="center"/>
          </w:tcPr>
          <w:p w:rsidR="00CE0EF1" w:rsidRPr="00A75417" w:rsidRDefault="00CE0EF1" w:rsidP="00221BA7">
            <w:pPr>
              <w:snapToGrid w:val="0"/>
              <w:spacing w:line="320" w:lineRule="exact"/>
              <w:ind w:right="480"/>
              <w:jc w:val="right"/>
              <w:rPr>
                <w:rFonts w:eastAsia="標楷體"/>
                <w:b/>
                <w:color w:val="000000" w:themeColor="text1"/>
              </w:rPr>
            </w:pPr>
            <w:r w:rsidRPr="00A75417">
              <w:rPr>
                <w:rFonts w:eastAsia="標楷體" w:hint="eastAsia"/>
                <w:b/>
                <w:color w:val="000000" w:themeColor="text1"/>
              </w:rPr>
              <w:t>3</w:t>
            </w:r>
            <w:r w:rsidRPr="00A75417">
              <w:rPr>
                <w:rFonts w:eastAsia="標楷體"/>
                <w:b/>
                <w:color w:val="000000" w:themeColor="text1"/>
              </w:rPr>
              <w:t>,</w:t>
            </w:r>
            <w:r w:rsidR="00891A5A">
              <w:rPr>
                <w:rFonts w:eastAsia="標楷體" w:hint="eastAsia"/>
                <w:b/>
                <w:color w:val="000000" w:themeColor="text1"/>
              </w:rPr>
              <w:t>137</w:t>
            </w:r>
            <w:r w:rsidRPr="00A75417">
              <w:rPr>
                <w:rFonts w:eastAsia="標楷體"/>
                <w:b/>
                <w:color w:val="000000" w:themeColor="text1"/>
              </w:rPr>
              <w:t>.</w:t>
            </w:r>
            <w:r w:rsidRPr="00A75417">
              <w:rPr>
                <w:rFonts w:eastAsia="標楷體" w:hint="eastAsia"/>
                <w:b/>
                <w:color w:val="000000" w:themeColor="text1"/>
              </w:rPr>
              <w:t>0</w:t>
            </w:r>
          </w:p>
        </w:tc>
        <w:tc>
          <w:tcPr>
            <w:tcW w:w="1233" w:type="dxa"/>
            <w:tcBorders>
              <w:top w:val="nil"/>
              <w:left w:val="nil"/>
              <w:bottom w:val="nil"/>
              <w:right w:val="nil"/>
            </w:tcBorders>
            <w:vAlign w:val="center"/>
          </w:tcPr>
          <w:p w:rsidR="00CE0EF1" w:rsidRPr="00A75417" w:rsidRDefault="00CE0EF1" w:rsidP="00221BA7">
            <w:pPr>
              <w:snapToGrid w:val="0"/>
              <w:spacing w:line="320" w:lineRule="exact"/>
              <w:ind w:right="296"/>
              <w:jc w:val="right"/>
              <w:rPr>
                <w:rFonts w:eastAsia="標楷體"/>
                <w:b/>
                <w:color w:val="000000" w:themeColor="text1"/>
              </w:rPr>
            </w:pPr>
            <w:r w:rsidRPr="00A75417">
              <w:rPr>
                <w:rFonts w:eastAsia="標楷體" w:hint="eastAsia"/>
                <w:b/>
                <w:color w:val="000000" w:themeColor="text1"/>
              </w:rPr>
              <w:t>2</w:t>
            </w:r>
            <w:r w:rsidRPr="00A75417">
              <w:rPr>
                <w:rFonts w:eastAsia="標楷體"/>
                <w:b/>
                <w:color w:val="000000" w:themeColor="text1"/>
              </w:rPr>
              <w:t>.</w:t>
            </w:r>
            <w:r w:rsidRPr="00A75417">
              <w:rPr>
                <w:rFonts w:eastAsia="標楷體" w:hint="eastAsia"/>
                <w:b/>
                <w:color w:val="000000" w:themeColor="text1"/>
              </w:rPr>
              <w:t>7</w:t>
            </w:r>
          </w:p>
        </w:tc>
        <w:tc>
          <w:tcPr>
            <w:tcW w:w="1800" w:type="dxa"/>
            <w:tcBorders>
              <w:top w:val="nil"/>
              <w:left w:val="nil"/>
              <w:bottom w:val="nil"/>
              <w:right w:val="nil"/>
            </w:tcBorders>
            <w:vAlign w:val="center"/>
          </w:tcPr>
          <w:p w:rsidR="00CE0EF1" w:rsidRPr="00A75417" w:rsidRDefault="00CE0EF1" w:rsidP="00221BA7">
            <w:pPr>
              <w:snapToGrid w:val="0"/>
              <w:spacing w:line="320" w:lineRule="exact"/>
              <w:ind w:right="536"/>
              <w:jc w:val="right"/>
              <w:rPr>
                <w:rFonts w:eastAsia="標楷體"/>
                <w:b/>
                <w:color w:val="000000" w:themeColor="text1"/>
              </w:rPr>
            </w:pPr>
            <w:r w:rsidRPr="00A75417">
              <w:rPr>
                <w:rFonts w:eastAsia="標楷體"/>
                <w:b/>
                <w:color w:val="000000" w:themeColor="text1"/>
              </w:rPr>
              <w:t>2,</w:t>
            </w:r>
            <w:r w:rsidR="00891A5A">
              <w:rPr>
                <w:rFonts w:eastAsia="標楷體" w:hint="eastAsia"/>
                <w:b/>
                <w:color w:val="000000" w:themeColor="text1"/>
              </w:rPr>
              <w:t>740</w:t>
            </w:r>
            <w:r w:rsidRPr="00A75417">
              <w:rPr>
                <w:rFonts w:eastAsia="標楷體"/>
                <w:b/>
                <w:color w:val="000000" w:themeColor="text1"/>
              </w:rPr>
              <w:t>.</w:t>
            </w:r>
            <w:r w:rsidR="00891A5A">
              <w:rPr>
                <w:rFonts w:eastAsia="標楷體" w:hint="eastAsia"/>
                <w:b/>
                <w:color w:val="000000" w:themeColor="text1"/>
              </w:rPr>
              <w:t>3</w:t>
            </w:r>
          </w:p>
        </w:tc>
        <w:tc>
          <w:tcPr>
            <w:tcW w:w="1440" w:type="dxa"/>
            <w:tcBorders>
              <w:top w:val="nil"/>
              <w:left w:val="nil"/>
              <w:bottom w:val="nil"/>
              <w:right w:val="nil"/>
            </w:tcBorders>
            <w:vAlign w:val="center"/>
          </w:tcPr>
          <w:p w:rsidR="00CE0EF1" w:rsidRPr="00A75417" w:rsidRDefault="00CE0EF1" w:rsidP="00221BA7">
            <w:pPr>
              <w:snapToGrid w:val="0"/>
              <w:spacing w:line="320" w:lineRule="exact"/>
              <w:ind w:right="417"/>
              <w:jc w:val="right"/>
              <w:rPr>
                <w:rFonts w:eastAsia="標楷體"/>
                <w:b/>
                <w:color w:val="000000" w:themeColor="text1"/>
              </w:rPr>
            </w:pPr>
            <w:r w:rsidRPr="00A75417">
              <w:rPr>
                <w:rFonts w:eastAsia="標楷體" w:hint="eastAsia"/>
                <w:b/>
                <w:color w:val="000000" w:themeColor="text1"/>
              </w:rPr>
              <w:t>1</w:t>
            </w:r>
            <w:r w:rsidRPr="00A75417">
              <w:rPr>
                <w:rFonts w:eastAsia="標楷體"/>
                <w:b/>
                <w:color w:val="000000" w:themeColor="text1"/>
              </w:rPr>
              <w:t>.</w:t>
            </w:r>
            <w:r w:rsidR="00891A5A">
              <w:rPr>
                <w:rFonts w:eastAsia="標楷體" w:hint="eastAsia"/>
                <w:b/>
                <w:color w:val="000000" w:themeColor="text1"/>
              </w:rPr>
              <w:t>5</w:t>
            </w:r>
          </w:p>
        </w:tc>
        <w:tc>
          <w:tcPr>
            <w:tcW w:w="1460" w:type="dxa"/>
            <w:tcBorders>
              <w:top w:val="nil"/>
              <w:left w:val="nil"/>
              <w:bottom w:val="nil"/>
              <w:right w:val="nil"/>
            </w:tcBorders>
            <w:vAlign w:val="center"/>
          </w:tcPr>
          <w:p w:rsidR="00CE0EF1" w:rsidRPr="00A75417" w:rsidRDefault="00CE0EF1" w:rsidP="008B3FB1">
            <w:pPr>
              <w:snapToGrid w:val="0"/>
              <w:spacing w:line="320" w:lineRule="exact"/>
              <w:ind w:right="460"/>
              <w:jc w:val="right"/>
              <w:rPr>
                <w:rFonts w:eastAsia="標楷體"/>
                <w:b/>
                <w:color w:val="000000" w:themeColor="text1"/>
              </w:rPr>
            </w:pPr>
            <w:r w:rsidRPr="00A75417">
              <w:rPr>
                <w:rFonts w:eastAsia="標楷體"/>
                <w:b/>
                <w:color w:val="000000" w:themeColor="text1"/>
              </w:rPr>
              <w:t>3</w:t>
            </w:r>
            <w:r w:rsidRPr="00A75417">
              <w:rPr>
                <w:rFonts w:eastAsia="標楷體" w:hint="eastAsia"/>
                <w:b/>
                <w:color w:val="000000" w:themeColor="text1"/>
              </w:rPr>
              <w:t>9</w:t>
            </w:r>
            <w:r w:rsidR="008B3FB1">
              <w:rPr>
                <w:rFonts w:eastAsia="標楷體" w:hint="eastAsia"/>
                <w:b/>
                <w:color w:val="000000" w:themeColor="text1"/>
              </w:rPr>
              <w:t>6</w:t>
            </w:r>
            <w:r w:rsidRPr="00A75417">
              <w:rPr>
                <w:rFonts w:eastAsia="標楷體"/>
                <w:b/>
                <w:color w:val="000000" w:themeColor="text1"/>
              </w:rPr>
              <w:t>.</w:t>
            </w:r>
            <w:r w:rsidR="008B3FB1">
              <w:rPr>
                <w:rFonts w:eastAsia="標楷體" w:hint="eastAsia"/>
                <w:b/>
                <w:color w:val="000000" w:themeColor="text1"/>
              </w:rPr>
              <w:t>7</w:t>
            </w:r>
          </w:p>
        </w:tc>
      </w:tr>
      <w:tr w:rsidR="00891A5A" w:rsidRPr="009B60C8" w:rsidTr="00D846A0">
        <w:trPr>
          <w:trHeight w:val="351"/>
        </w:trPr>
        <w:tc>
          <w:tcPr>
            <w:tcW w:w="1544" w:type="dxa"/>
            <w:tcBorders>
              <w:top w:val="nil"/>
              <w:left w:val="nil"/>
              <w:bottom w:val="nil"/>
              <w:right w:val="single" w:sz="4" w:space="0" w:color="auto"/>
            </w:tcBorders>
          </w:tcPr>
          <w:p w:rsidR="00891A5A" w:rsidRPr="009B60C8" w:rsidRDefault="00891A5A" w:rsidP="00F6640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2</w:t>
            </w:r>
            <w:r w:rsidRPr="009B60C8">
              <w:rPr>
                <w:rFonts w:eastAsia="標楷體"/>
              </w:rPr>
              <w:t>月</w:t>
            </w:r>
          </w:p>
        </w:tc>
        <w:tc>
          <w:tcPr>
            <w:tcW w:w="1800" w:type="dxa"/>
            <w:tcBorders>
              <w:top w:val="nil"/>
              <w:left w:val="single" w:sz="4" w:space="0" w:color="auto"/>
              <w:bottom w:val="nil"/>
              <w:right w:val="nil"/>
            </w:tcBorders>
            <w:vAlign w:val="center"/>
          </w:tcPr>
          <w:p w:rsidR="00891A5A" w:rsidRPr="009B60C8" w:rsidRDefault="00891A5A" w:rsidP="00F66404">
            <w:pPr>
              <w:snapToGrid w:val="0"/>
              <w:spacing w:line="320" w:lineRule="exact"/>
              <w:ind w:right="480"/>
              <w:jc w:val="right"/>
              <w:rPr>
                <w:rFonts w:eastAsia="標楷體"/>
              </w:rPr>
            </w:pPr>
            <w:r w:rsidRPr="009B60C8">
              <w:rPr>
                <w:rFonts w:eastAsia="標楷體"/>
              </w:rPr>
              <w:t>212.8</w:t>
            </w:r>
          </w:p>
        </w:tc>
        <w:tc>
          <w:tcPr>
            <w:tcW w:w="1233" w:type="dxa"/>
            <w:tcBorders>
              <w:top w:val="nil"/>
              <w:left w:val="nil"/>
              <w:bottom w:val="nil"/>
              <w:right w:val="nil"/>
            </w:tcBorders>
            <w:vAlign w:val="center"/>
          </w:tcPr>
          <w:p w:rsidR="00891A5A" w:rsidRPr="009B60C8" w:rsidRDefault="00891A5A" w:rsidP="00F66404">
            <w:pPr>
              <w:snapToGrid w:val="0"/>
              <w:spacing w:line="320" w:lineRule="exact"/>
              <w:ind w:right="296"/>
              <w:jc w:val="right"/>
              <w:rPr>
                <w:rFonts w:eastAsia="標楷體"/>
              </w:rPr>
            </w:pPr>
            <w:r>
              <w:rPr>
                <w:rFonts w:eastAsia="標楷體"/>
              </w:rPr>
              <w:t>7.</w:t>
            </w:r>
            <w:r>
              <w:rPr>
                <w:rFonts w:eastAsia="標楷體" w:hint="eastAsia"/>
              </w:rPr>
              <w:t>8</w:t>
            </w:r>
          </w:p>
        </w:tc>
        <w:tc>
          <w:tcPr>
            <w:tcW w:w="1800" w:type="dxa"/>
            <w:tcBorders>
              <w:top w:val="nil"/>
              <w:left w:val="nil"/>
              <w:bottom w:val="nil"/>
              <w:right w:val="nil"/>
            </w:tcBorders>
            <w:vAlign w:val="center"/>
          </w:tcPr>
          <w:p w:rsidR="00891A5A" w:rsidRPr="009B60C8" w:rsidRDefault="00891A5A" w:rsidP="00F66404">
            <w:pPr>
              <w:snapToGrid w:val="0"/>
              <w:spacing w:line="320" w:lineRule="exact"/>
              <w:ind w:right="536"/>
              <w:jc w:val="right"/>
              <w:rPr>
                <w:rFonts w:eastAsia="標楷體"/>
              </w:rPr>
            </w:pPr>
            <w:r>
              <w:rPr>
                <w:rFonts w:eastAsia="標楷體"/>
              </w:rPr>
              <w:t>197.</w:t>
            </w:r>
            <w:r>
              <w:rPr>
                <w:rFonts w:eastAsia="標楷體" w:hint="eastAsia"/>
              </w:rPr>
              <w:t>1</w:t>
            </w:r>
          </w:p>
        </w:tc>
        <w:tc>
          <w:tcPr>
            <w:tcW w:w="1440" w:type="dxa"/>
            <w:tcBorders>
              <w:top w:val="nil"/>
              <w:left w:val="nil"/>
              <w:bottom w:val="nil"/>
              <w:right w:val="nil"/>
            </w:tcBorders>
            <w:vAlign w:val="center"/>
          </w:tcPr>
          <w:p w:rsidR="00891A5A" w:rsidRPr="009B60C8" w:rsidRDefault="00891A5A" w:rsidP="00F66404">
            <w:pPr>
              <w:snapToGrid w:val="0"/>
              <w:spacing w:line="320" w:lineRule="exact"/>
              <w:ind w:right="417"/>
              <w:jc w:val="right"/>
              <w:rPr>
                <w:rFonts w:eastAsia="標楷體"/>
              </w:rPr>
            </w:pPr>
            <w:r>
              <w:rPr>
                <w:rFonts w:eastAsia="標楷體"/>
              </w:rPr>
              <w:t>4.</w:t>
            </w:r>
            <w:r>
              <w:rPr>
                <w:rFonts w:eastAsia="標楷體" w:hint="eastAsia"/>
              </w:rPr>
              <w:t>8</w:t>
            </w:r>
          </w:p>
        </w:tc>
        <w:tc>
          <w:tcPr>
            <w:tcW w:w="1460" w:type="dxa"/>
            <w:tcBorders>
              <w:top w:val="nil"/>
              <w:left w:val="nil"/>
              <w:bottom w:val="nil"/>
              <w:right w:val="nil"/>
            </w:tcBorders>
            <w:vAlign w:val="center"/>
          </w:tcPr>
          <w:p w:rsidR="00891A5A" w:rsidRPr="009B60C8" w:rsidRDefault="00891A5A" w:rsidP="00F66404">
            <w:pPr>
              <w:snapToGrid w:val="0"/>
              <w:spacing w:line="320" w:lineRule="exact"/>
              <w:ind w:right="460"/>
              <w:jc w:val="right"/>
              <w:rPr>
                <w:rFonts w:eastAsia="標楷體"/>
              </w:rPr>
            </w:pPr>
            <w:r w:rsidRPr="009B60C8">
              <w:rPr>
                <w:rFonts w:eastAsia="標楷體"/>
              </w:rPr>
              <w:t>15.7</w:t>
            </w:r>
          </w:p>
        </w:tc>
      </w:tr>
      <w:tr w:rsidR="00891A5A" w:rsidRPr="009B60C8" w:rsidTr="00D846A0">
        <w:trPr>
          <w:trHeight w:val="351"/>
        </w:trPr>
        <w:tc>
          <w:tcPr>
            <w:tcW w:w="1544" w:type="dxa"/>
            <w:tcBorders>
              <w:top w:val="nil"/>
              <w:left w:val="nil"/>
              <w:bottom w:val="nil"/>
              <w:right w:val="single" w:sz="4" w:space="0" w:color="auto"/>
            </w:tcBorders>
          </w:tcPr>
          <w:p w:rsidR="00891A5A" w:rsidRPr="009B60C8" w:rsidRDefault="00891A5A" w:rsidP="00F6640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3</w:t>
            </w:r>
            <w:r w:rsidRPr="009B60C8">
              <w:rPr>
                <w:rFonts w:eastAsia="標楷體"/>
              </w:rPr>
              <w:t>月</w:t>
            </w:r>
          </w:p>
        </w:tc>
        <w:tc>
          <w:tcPr>
            <w:tcW w:w="1800" w:type="dxa"/>
            <w:tcBorders>
              <w:top w:val="nil"/>
              <w:left w:val="single" w:sz="4" w:space="0" w:color="auto"/>
              <w:bottom w:val="nil"/>
              <w:right w:val="nil"/>
            </w:tcBorders>
            <w:vAlign w:val="center"/>
          </w:tcPr>
          <w:p w:rsidR="00891A5A" w:rsidRPr="009B60C8" w:rsidRDefault="00891A5A" w:rsidP="00F66404">
            <w:pPr>
              <w:snapToGrid w:val="0"/>
              <w:spacing w:line="320" w:lineRule="exact"/>
              <w:ind w:right="480"/>
              <w:jc w:val="right"/>
              <w:rPr>
                <w:rFonts w:eastAsia="標楷體"/>
              </w:rPr>
            </w:pPr>
            <w:r w:rsidRPr="009B60C8">
              <w:rPr>
                <w:rFonts w:eastAsia="標楷體"/>
              </w:rPr>
              <w:t>277.4</w:t>
            </w:r>
          </w:p>
        </w:tc>
        <w:tc>
          <w:tcPr>
            <w:tcW w:w="1233" w:type="dxa"/>
            <w:tcBorders>
              <w:top w:val="nil"/>
              <w:left w:val="nil"/>
              <w:bottom w:val="nil"/>
              <w:right w:val="nil"/>
            </w:tcBorders>
            <w:vAlign w:val="center"/>
          </w:tcPr>
          <w:p w:rsidR="00891A5A" w:rsidRPr="009B60C8" w:rsidRDefault="00891A5A" w:rsidP="00F66404">
            <w:pPr>
              <w:snapToGrid w:val="0"/>
              <w:spacing w:line="320" w:lineRule="exact"/>
              <w:ind w:right="296"/>
              <w:jc w:val="right"/>
              <w:rPr>
                <w:rFonts w:eastAsia="標楷體"/>
              </w:rPr>
            </w:pPr>
            <w:r w:rsidRPr="009B60C8">
              <w:rPr>
                <w:rFonts w:eastAsia="標楷體"/>
              </w:rPr>
              <w:t>1.9</w:t>
            </w:r>
          </w:p>
        </w:tc>
        <w:tc>
          <w:tcPr>
            <w:tcW w:w="1800" w:type="dxa"/>
            <w:tcBorders>
              <w:top w:val="nil"/>
              <w:left w:val="nil"/>
              <w:bottom w:val="nil"/>
              <w:right w:val="nil"/>
            </w:tcBorders>
            <w:vAlign w:val="center"/>
          </w:tcPr>
          <w:p w:rsidR="00891A5A" w:rsidRPr="009B60C8" w:rsidRDefault="00891A5A" w:rsidP="00891A5A">
            <w:pPr>
              <w:snapToGrid w:val="0"/>
              <w:spacing w:line="320" w:lineRule="exact"/>
              <w:ind w:right="536"/>
              <w:jc w:val="right"/>
              <w:rPr>
                <w:rFonts w:eastAsia="標楷體"/>
              </w:rPr>
            </w:pPr>
            <w:r>
              <w:rPr>
                <w:rFonts w:eastAsia="標楷體"/>
              </w:rPr>
              <w:t>25</w:t>
            </w:r>
            <w:r>
              <w:rPr>
                <w:rFonts w:eastAsia="標楷體" w:hint="eastAsia"/>
              </w:rPr>
              <w:t>7</w:t>
            </w:r>
            <w:r w:rsidRPr="009B60C8">
              <w:rPr>
                <w:rFonts w:eastAsia="標楷體"/>
              </w:rPr>
              <w:t>.</w:t>
            </w:r>
            <w:r>
              <w:rPr>
                <w:rFonts w:eastAsia="標楷體" w:hint="eastAsia"/>
              </w:rPr>
              <w:t>8</w:t>
            </w:r>
          </w:p>
        </w:tc>
        <w:tc>
          <w:tcPr>
            <w:tcW w:w="1440" w:type="dxa"/>
            <w:tcBorders>
              <w:top w:val="nil"/>
              <w:left w:val="nil"/>
              <w:bottom w:val="nil"/>
              <w:right w:val="nil"/>
            </w:tcBorders>
            <w:vAlign w:val="center"/>
          </w:tcPr>
          <w:p w:rsidR="00891A5A" w:rsidRPr="009B60C8" w:rsidRDefault="00891A5A" w:rsidP="00F66404">
            <w:pPr>
              <w:snapToGrid w:val="0"/>
              <w:spacing w:line="320" w:lineRule="exact"/>
              <w:ind w:right="417"/>
              <w:jc w:val="right"/>
              <w:rPr>
                <w:rFonts w:eastAsia="標楷體"/>
              </w:rPr>
            </w:pPr>
            <w:r w:rsidRPr="009B60C8">
              <w:rPr>
                <w:rFonts w:eastAsia="標楷體"/>
              </w:rPr>
              <w:t>7.4</w:t>
            </w:r>
          </w:p>
        </w:tc>
        <w:tc>
          <w:tcPr>
            <w:tcW w:w="1460" w:type="dxa"/>
            <w:tcBorders>
              <w:top w:val="nil"/>
              <w:left w:val="nil"/>
              <w:bottom w:val="nil"/>
              <w:right w:val="nil"/>
            </w:tcBorders>
            <w:vAlign w:val="center"/>
          </w:tcPr>
          <w:p w:rsidR="00891A5A" w:rsidRPr="009B60C8" w:rsidRDefault="008B3FB1" w:rsidP="00F66404">
            <w:pPr>
              <w:snapToGrid w:val="0"/>
              <w:spacing w:line="320" w:lineRule="exact"/>
              <w:ind w:right="460"/>
              <w:jc w:val="right"/>
              <w:rPr>
                <w:rFonts w:eastAsia="標楷體"/>
              </w:rPr>
            </w:pPr>
            <w:r>
              <w:rPr>
                <w:rFonts w:eastAsia="標楷體"/>
              </w:rPr>
              <w:t>19.</w:t>
            </w:r>
            <w:r>
              <w:rPr>
                <w:rFonts w:eastAsia="標楷體" w:hint="eastAsia"/>
              </w:rPr>
              <w:t>6</w:t>
            </w:r>
          </w:p>
        </w:tc>
      </w:tr>
      <w:tr w:rsidR="00891A5A" w:rsidRPr="009B60C8" w:rsidTr="00D846A0">
        <w:trPr>
          <w:trHeight w:val="351"/>
        </w:trPr>
        <w:tc>
          <w:tcPr>
            <w:tcW w:w="1544" w:type="dxa"/>
            <w:tcBorders>
              <w:top w:val="nil"/>
              <w:left w:val="nil"/>
              <w:bottom w:val="nil"/>
              <w:right w:val="single" w:sz="4" w:space="0" w:color="auto"/>
            </w:tcBorders>
          </w:tcPr>
          <w:p w:rsidR="00891A5A" w:rsidRPr="009B60C8" w:rsidRDefault="00891A5A" w:rsidP="00F6640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4</w:t>
            </w:r>
            <w:r w:rsidRPr="009B60C8">
              <w:rPr>
                <w:rFonts w:eastAsia="標楷體"/>
              </w:rPr>
              <w:t>月</w:t>
            </w:r>
          </w:p>
        </w:tc>
        <w:tc>
          <w:tcPr>
            <w:tcW w:w="1800" w:type="dxa"/>
            <w:tcBorders>
              <w:top w:val="nil"/>
              <w:left w:val="single" w:sz="4" w:space="0" w:color="auto"/>
              <w:bottom w:val="nil"/>
              <w:right w:val="nil"/>
            </w:tcBorders>
            <w:vAlign w:val="center"/>
          </w:tcPr>
          <w:p w:rsidR="00891A5A" w:rsidRPr="009B60C8" w:rsidRDefault="00891A5A" w:rsidP="00F66404">
            <w:pPr>
              <w:snapToGrid w:val="0"/>
              <w:spacing w:line="320" w:lineRule="exact"/>
              <w:ind w:right="480"/>
              <w:jc w:val="right"/>
              <w:rPr>
                <w:rFonts w:eastAsia="標楷體"/>
              </w:rPr>
            </w:pPr>
            <w:r w:rsidRPr="009B60C8">
              <w:rPr>
                <w:rFonts w:eastAsia="標楷體"/>
              </w:rPr>
              <w:t>266.0</w:t>
            </w:r>
          </w:p>
        </w:tc>
        <w:tc>
          <w:tcPr>
            <w:tcW w:w="1233" w:type="dxa"/>
            <w:tcBorders>
              <w:top w:val="nil"/>
              <w:left w:val="nil"/>
              <w:bottom w:val="nil"/>
              <w:right w:val="nil"/>
            </w:tcBorders>
            <w:vAlign w:val="center"/>
          </w:tcPr>
          <w:p w:rsidR="00891A5A" w:rsidRPr="009B60C8" w:rsidRDefault="00891A5A" w:rsidP="00F66404">
            <w:pPr>
              <w:snapToGrid w:val="0"/>
              <w:spacing w:line="320" w:lineRule="exact"/>
              <w:ind w:right="296"/>
              <w:jc w:val="right"/>
              <w:rPr>
                <w:rFonts w:eastAsia="標楷體"/>
              </w:rPr>
            </w:pPr>
            <w:r w:rsidRPr="009B60C8">
              <w:rPr>
                <w:rFonts w:eastAsia="標楷體"/>
              </w:rPr>
              <w:t>6.2</w:t>
            </w:r>
          </w:p>
        </w:tc>
        <w:tc>
          <w:tcPr>
            <w:tcW w:w="1800" w:type="dxa"/>
            <w:tcBorders>
              <w:top w:val="nil"/>
              <w:left w:val="nil"/>
              <w:bottom w:val="nil"/>
              <w:right w:val="nil"/>
            </w:tcBorders>
            <w:vAlign w:val="center"/>
          </w:tcPr>
          <w:p w:rsidR="00891A5A" w:rsidRPr="009B60C8" w:rsidRDefault="00891A5A" w:rsidP="00F66404">
            <w:pPr>
              <w:snapToGrid w:val="0"/>
              <w:spacing w:line="320" w:lineRule="exact"/>
              <w:ind w:right="536"/>
              <w:jc w:val="right"/>
              <w:rPr>
                <w:rFonts w:eastAsia="標楷體"/>
              </w:rPr>
            </w:pPr>
            <w:r>
              <w:rPr>
                <w:rFonts w:eastAsia="標楷體"/>
              </w:rPr>
              <w:t>240.</w:t>
            </w:r>
            <w:r>
              <w:rPr>
                <w:rFonts w:eastAsia="標楷體" w:hint="eastAsia"/>
              </w:rPr>
              <w:t>5</w:t>
            </w:r>
          </w:p>
        </w:tc>
        <w:tc>
          <w:tcPr>
            <w:tcW w:w="1440" w:type="dxa"/>
            <w:tcBorders>
              <w:top w:val="nil"/>
              <w:left w:val="nil"/>
              <w:bottom w:val="nil"/>
              <w:right w:val="nil"/>
            </w:tcBorders>
            <w:vAlign w:val="center"/>
          </w:tcPr>
          <w:p w:rsidR="00891A5A" w:rsidRPr="009B60C8" w:rsidRDefault="008B3FB1" w:rsidP="00F66404">
            <w:pPr>
              <w:snapToGrid w:val="0"/>
              <w:spacing w:line="320" w:lineRule="exact"/>
              <w:ind w:right="417"/>
              <w:jc w:val="right"/>
              <w:rPr>
                <w:rFonts w:eastAsia="標楷體"/>
              </w:rPr>
            </w:pPr>
            <w:r>
              <w:rPr>
                <w:rFonts w:eastAsia="標楷體"/>
              </w:rPr>
              <w:t>5.</w:t>
            </w:r>
            <w:r>
              <w:rPr>
                <w:rFonts w:eastAsia="標楷體" w:hint="eastAsia"/>
              </w:rPr>
              <w:t>7</w:t>
            </w:r>
          </w:p>
        </w:tc>
        <w:tc>
          <w:tcPr>
            <w:tcW w:w="1460" w:type="dxa"/>
            <w:tcBorders>
              <w:top w:val="nil"/>
              <w:left w:val="nil"/>
              <w:bottom w:val="nil"/>
              <w:right w:val="nil"/>
            </w:tcBorders>
            <w:vAlign w:val="center"/>
          </w:tcPr>
          <w:p w:rsidR="00891A5A" w:rsidRPr="009B60C8" w:rsidRDefault="008B3FB1" w:rsidP="00F66404">
            <w:pPr>
              <w:snapToGrid w:val="0"/>
              <w:spacing w:line="320" w:lineRule="exact"/>
              <w:ind w:right="460"/>
              <w:jc w:val="right"/>
              <w:rPr>
                <w:rFonts w:eastAsia="標楷體"/>
              </w:rPr>
            </w:pPr>
            <w:r>
              <w:rPr>
                <w:rFonts w:eastAsia="標楷體"/>
              </w:rPr>
              <w:t>25.</w:t>
            </w:r>
            <w:r>
              <w:rPr>
                <w:rFonts w:eastAsia="標楷體" w:hint="eastAsia"/>
              </w:rPr>
              <w:t>5</w:t>
            </w:r>
          </w:p>
        </w:tc>
      </w:tr>
      <w:tr w:rsidR="00891A5A" w:rsidRPr="009B60C8" w:rsidTr="00D846A0">
        <w:trPr>
          <w:trHeight w:val="351"/>
        </w:trPr>
        <w:tc>
          <w:tcPr>
            <w:tcW w:w="1544" w:type="dxa"/>
            <w:tcBorders>
              <w:top w:val="nil"/>
              <w:left w:val="nil"/>
              <w:bottom w:val="nil"/>
              <w:right w:val="single" w:sz="4" w:space="0" w:color="auto"/>
            </w:tcBorders>
          </w:tcPr>
          <w:p w:rsidR="00891A5A" w:rsidRPr="009B60C8" w:rsidRDefault="00891A5A" w:rsidP="00F6640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5</w:t>
            </w:r>
            <w:r w:rsidRPr="009B60C8">
              <w:rPr>
                <w:rFonts w:eastAsia="標楷體"/>
              </w:rPr>
              <w:t>月</w:t>
            </w:r>
          </w:p>
        </w:tc>
        <w:tc>
          <w:tcPr>
            <w:tcW w:w="1800" w:type="dxa"/>
            <w:tcBorders>
              <w:top w:val="nil"/>
              <w:left w:val="single" w:sz="4" w:space="0" w:color="auto"/>
              <w:bottom w:val="nil"/>
              <w:right w:val="nil"/>
            </w:tcBorders>
            <w:vAlign w:val="center"/>
          </w:tcPr>
          <w:p w:rsidR="00891A5A" w:rsidRPr="009B60C8" w:rsidRDefault="00891A5A" w:rsidP="00F66404">
            <w:pPr>
              <w:snapToGrid w:val="0"/>
              <w:spacing w:line="320" w:lineRule="exact"/>
              <w:ind w:right="480"/>
              <w:jc w:val="right"/>
              <w:rPr>
                <w:rFonts w:eastAsia="標楷體"/>
              </w:rPr>
            </w:pPr>
            <w:r w:rsidRPr="009B60C8">
              <w:rPr>
                <w:rFonts w:eastAsia="標楷體"/>
              </w:rPr>
              <w:t>266.6</w:t>
            </w:r>
          </w:p>
        </w:tc>
        <w:tc>
          <w:tcPr>
            <w:tcW w:w="1233" w:type="dxa"/>
            <w:tcBorders>
              <w:top w:val="nil"/>
              <w:left w:val="nil"/>
              <w:bottom w:val="nil"/>
              <w:right w:val="nil"/>
            </w:tcBorders>
            <w:vAlign w:val="center"/>
          </w:tcPr>
          <w:p w:rsidR="00891A5A" w:rsidRPr="009B60C8" w:rsidRDefault="00891A5A" w:rsidP="00F66404">
            <w:pPr>
              <w:snapToGrid w:val="0"/>
              <w:spacing w:line="320" w:lineRule="exact"/>
              <w:ind w:right="296"/>
              <w:jc w:val="right"/>
              <w:rPr>
                <w:rFonts w:eastAsia="標楷體"/>
              </w:rPr>
            </w:pPr>
            <w:r w:rsidRPr="009B60C8">
              <w:rPr>
                <w:rFonts w:eastAsia="標楷體"/>
              </w:rPr>
              <w:t>1.4</w:t>
            </w:r>
          </w:p>
        </w:tc>
        <w:tc>
          <w:tcPr>
            <w:tcW w:w="1800" w:type="dxa"/>
            <w:tcBorders>
              <w:top w:val="nil"/>
              <w:left w:val="nil"/>
              <w:bottom w:val="nil"/>
              <w:right w:val="nil"/>
            </w:tcBorders>
            <w:vAlign w:val="center"/>
          </w:tcPr>
          <w:p w:rsidR="00891A5A" w:rsidRPr="009B60C8" w:rsidRDefault="00891A5A" w:rsidP="00F66404">
            <w:pPr>
              <w:snapToGrid w:val="0"/>
              <w:spacing w:line="320" w:lineRule="exact"/>
              <w:ind w:right="536"/>
              <w:jc w:val="right"/>
              <w:rPr>
                <w:rFonts w:eastAsia="標楷體"/>
              </w:rPr>
            </w:pPr>
            <w:r>
              <w:rPr>
                <w:rFonts w:eastAsia="標楷體"/>
              </w:rPr>
              <w:t>213.</w:t>
            </w:r>
            <w:r>
              <w:rPr>
                <w:rFonts w:eastAsia="標楷體" w:hint="eastAsia"/>
              </w:rPr>
              <w:t>7</w:t>
            </w:r>
          </w:p>
        </w:tc>
        <w:tc>
          <w:tcPr>
            <w:tcW w:w="1440" w:type="dxa"/>
            <w:tcBorders>
              <w:top w:val="nil"/>
              <w:left w:val="nil"/>
              <w:bottom w:val="nil"/>
              <w:right w:val="nil"/>
            </w:tcBorders>
            <w:vAlign w:val="center"/>
          </w:tcPr>
          <w:p w:rsidR="00891A5A" w:rsidRPr="009B60C8" w:rsidRDefault="00891A5A" w:rsidP="00F66404">
            <w:pPr>
              <w:snapToGrid w:val="0"/>
              <w:spacing w:line="320" w:lineRule="exact"/>
              <w:ind w:right="417"/>
              <w:jc w:val="right"/>
              <w:rPr>
                <w:rFonts w:eastAsia="標楷體"/>
              </w:rPr>
            </w:pPr>
            <w:r w:rsidRPr="009B60C8">
              <w:rPr>
                <w:rFonts w:eastAsia="標楷體"/>
              </w:rPr>
              <w:t>-2.3</w:t>
            </w:r>
          </w:p>
        </w:tc>
        <w:tc>
          <w:tcPr>
            <w:tcW w:w="1460" w:type="dxa"/>
            <w:tcBorders>
              <w:top w:val="nil"/>
              <w:left w:val="nil"/>
              <w:bottom w:val="nil"/>
              <w:right w:val="nil"/>
            </w:tcBorders>
            <w:vAlign w:val="center"/>
          </w:tcPr>
          <w:p w:rsidR="00891A5A" w:rsidRPr="009B60C8" w:rsidRDefault="00891A5A" w:rsidP="00F66404">
            <w:pPr>
              <w:snapToGrid w:val="0"/>
              <w:spacing w:line="320" w:lineRule="exact"/>
              <w:ind w:right="460"/>
              <w:jc w:val="right"/>
              <w:rPr>
                <w:rFonts w:eastAsia="標楷體"/>
              </w:rPr>
            </w:pPr>
            <w:r w:rsidRPr="009B60C8">
              <w:rPr>
                <w:rFonts w:eastAsia="標楷體"/>
              </w:rPr>
              <w:t>52.8</w:t>
            </w:r>
          </w:p>
        </w:tc>
      </w:tr>
      <w:tr w:rsidR="00891A5A" w:rsidRPr="009B60C8" w:rsidTr="00D846A0">
        <w:trPr>
          <w:trHeight w:val="351"/>
        </w:trPr>
        <w:tc>
          <w:tcPr>
            <w:tcW w:w="1544" w:type="dxa"/>
            <w:tcBorders>
              <w:top w:val="nil"/>
              <w:left w:val="nil"/>
              <w:bottom w:val="nil"/>
              <w:right w:val="single" w:sz="4" w:space="0" w:color="auto"/>
            </w:tcBorders>
          </w:tcPr>
          <w:p w:rsidR="00891A5A" w:rsidRPr="009B60C8" w:rsidRDefault="00891A5A" w:rsidP="00F6640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6</w:t>
            </w:r>
            <w:r w:rsidRPr="009B60C8">
              <w:rPr>
                <w:rFonts w:eastAsia="標楷體"/>
              </w:rPr>
              <w:t>月</w:t>
            </w:r>
          </w:p>
        </w:tc>
        <w:tc>
          <w:tcPr>
            <w:tcW w:w="1800" w:type="dxa"/>
            <w:tcBorders>
              <w:top w:val="nil"/>
              <w:left w:val="single" w:sz="4" w:space="0" w:color="auto"/>
              <w:bottom w:val="nil"/>
              <w:right w:val="nil"/>
            </w:tcBorders>
            <w:vAlign w:val="center"/>
          </w:tcPr>
          <w:p w:rsidR="00891A5A" w:rsidRPr="009B60C8" w:rsidRDefault="00891A5A" w:rsidP="00891A5A">
            <w:pPr>
              <w:snapToGrid w:val="0"/>
              <w:spacing w:line="320" w:lineRule="exact"/>
              <w:ind w:right="480"/>
              <w:jc w:val="right"/>
              <w:rPr>
                <w:rFonts w:eastAsia="標楷體"/>
              </w:rPr>
            </w:pPr>
            <w:r w:rsidRPr="009B60C8">
              <w:rPr>
                <w:rFonts w:eastAsia="標楷體"/>
              </w:rPr>
              <w:t>26</w:t>
            </w:r>
            <w:r>
              <w:rPr>
                <w:rFonts w:eastAsia="標楷體" w:hint="eastAsia"/>
              </w:rPr>
              <w:t>8</w:t>
            </w:r>
            <w:r w:rsidRPr="009B60C8">
              <w:rPr>
                <w:rFonts w:eastAsia="標楷體"/>
              </w:rPr>
              <w:t>.</w:t>
            </w:r>
            <w:r>
              <w:rPr>
                <w:rFonts w:eastAsia="標楷體" w:hint="eastAsia"/>
              </w:rPr>
              <w:t>0</w:t>
            </w:r>
          </w:p>
        </w:tc>
        <w:tc>
          <w:tcPr>
            <w:tcW w:w="1233" w:type="dxa"/>
            <w:tcBorders>
              <w:top w:val="nil"/>
              <w:left w:val="nil"/>
              <w:bottom w:val="nil"/>
              <w:right w:val="nil"/>
            </w:tcBorders>
            <w:vAlign w:val="center"/>
          </w:tcPr>
          <w:p w:rsidR="00891A5A" w:rsidRPr="009B60C8" w:rsidRDefault="00891A5A" w:rsidP="00F66404">
            <w:pPr>
              <w:snapToGrid w:val="0"/>
              <w:spacing w:line="320" w:lineRule="exact"/>
              <w:ind w:right="296"/>
              <w:jc w:val="right"/>
              <w:rPr>
                <w:rFonts w:eastAsia="標楷體"/>
              </w:rPr>
            </w:pPr>
            <w:r w:rsidRPr="009B60C8">
              <w:rPr>
                <w:rFonts w:eastAsia="標楷體"/>
              </w:rPr>
              <w:t>1.2</w:t>
            </w:r>
          </w:p>
        </w:tc>
        <w:tc>
          <w:tcPr>
            <w:tcW w:w="1800" w:type="dxa"/>
            <w:tcBorders>
              <w:top w:val="nil"/>
              <w:left w:val="nil"/>
              <w:bottom w:val="nil"/>
              <w:right w:val="nil"/>
            </w:tcBorders>
            <w:vAlign w:val="center"/>
          </w:tcPr>
          <w:p w:rsidR="00891A5A" w:rsidRPr="009B60C8" w:rsidRDefault="00891A5A" w:rsidP="00F66404">
            <w:pPr>
              <w:snapToGrid w:val="0"/>
              <w:spacing w:line="320" w:lineRule="exact"/>
              <w:ind w:right="536"/>
              <w:jc w:val="right"/>
              <w:rPr>
                <w:rFonts w:eastAsia="標楷體"/>
              </w:rPr>
            </w:pPr>
            <w:r>
              <w:rPr>
                <w:rFonts w:eastAsia="標楷體"/>
              </w:rPr>
              <w:t>249.</w:t>
            </w:r>
            <w:r>
              <w:rPr>
                <w:rFonts w:eastAsia="標楷體" w:hint="eastAsia"/>
              </w:rPr>
              <w:t>0</w:t>
            </w:r>
          </w:p>
        </w:tc>
        <w:tc>
          <w:tcPr>
            <w:tcW w:w="1440" w:type="dxa"/>
            <w:tcBorders>
              <w:top w:val="nil"/>
              <w:left w:val="nil"/>
              <w:bottom w:val="nil"/>
              <w:right w:val="nil"/>
            </w:tcBorders>
            <w:vAlign w:val="center"/>
          </w:tcPr>
          <w:p w:rsidR="00891A5A" w:rsidRPr="009B60C8" w:rsidRDefault="008B3FB1" w:rsidP="00F66404">
            <w:pPr>
              <w:snapToGrid w:val="0"/>
              <w:spacing w:line="320" w:lineRule="exact"/>
              <w:ind w:right="417"/>
              <w:jc w:val="right"/>
              <w:rPr>
                <w:rFonts w:eastAsia="標楷體"/>
              </w:rPr>
            </w:pPr>
            <w:r>
              <w:rPr>
                <w:rFonts w:eastAsia="標楷體"/>
              </w:rPr>
              <w:t>7.</w:t>
            </w:r>
            <w:r>
              <w:rPr>
                <w:rFonts w:eastAsia="標楷體" w:hint="eastAsia"/>
              </w:rPr>
              <w:t>4</w:t>
            </w:r>
          </w:p>
        </w:tc>
        <w:tc>
          <w:tcPr>
            <w:tcW w:w="1460" w:type="dxa"/>
            <w:tcBorders>
              <w:top w:val="nil"/>
              <w:left w:val="nil"/>
              <w:bottom w:val="nil"/>
              <w:right w:val="nil"/>
            </w:tcBorders>
            <w:vAlign w:val="center"/>
          </w:tcPr>
          <w:p w:rsidR="00891A5A" w:rsidRPr="009B60C8" w:rsidRDefault="008B3FB1" w:rsidP="00F66404">
            <w:pPr>
              <w:snapToGrid w:val="0"/>
              <w:spacing w:line="320" w:lineRule="exact"/>
              <w:ind w:right="460"/>
              <w:jc w:val="right"/>
              <w:rPr>
                <w:rFonts w:eastAsia="標楷體"/>
              </w:rPr>
            </w:pPr>
            <w:r>
              <w:rPr>
                <w:rFonts w:eastAsia="標楷體"/>
              </w:rPr>
              <w:t>1</w:t>
            </w:r>
            <w:r>
              <w:rPr>
                <w:rFonts w:eastAsia="標楷體" w:hint="eastAsia"/>
              </w:rPr>
              <w:t>9</w:t>
            </w:r>
            <w:r>
              <w:rPr>
                <w:rFonts w:eastAsia="標楷體"/>
              </w:rPr>
              <w:t>.</w:t>
            </w:r>
            <w:r>
              <w:rPr>
                <w:rFonts w:eastAsia="標楷體" w:hint="eastAsia"/>
              </w:rPr>
              <w:t>0</w:t>
            </w:r>
          </w:p>
        </w:tc>
      </w:tr>
      <w:tr w:rsidR="00891A5A" w:rsidRPr="009B60C8" w:rsidTr="00D846A0">
        <w:trPr>
          <w:trHeight w:val="351"/>
        </w:trPr>
        <w:tc>
          <w:tcPr>
            <w:tcW w:w="1544" w:type="dxa"/>
            <w:tcBorders>
              <w:top w:val="nil"/>
              <w:left w:val="nil"/>
              <w:bottom w:val="nil"/>
              <w:right w:val="single" w:sz="4" w:space="0" w:color="auto"/>
            </w:tcBorders>
          </w:tcPr>
          <w:p w:rsidR="00891A5A" w:rsidRPr="009B60C8" w:rsidRDefault="00891A5A" w:rsidP="00F6640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7</w:t>
            </w:r>
            <w:r w:rsidRPr="009B60C8">
              <w:rPr>
                <w:rFonts w:eastAsia="標楷體"/>
              </w:rPr>
              <w:t>月</w:t>
            </w:r>
          </w:p>
        </w:tc>
        <w:tc>
          <w:tcPr>
            <w:tcW w:w="1800" w:type="dxa"/>
            <w:tcBorders>
              <w:top w:val="nil"/>
              <w:left w:val="single" w:sz="4" w:space="0" w:color="auto"/>
              <w:bottom w:val="nil"/>
              <w:right w:val="nil"/>
            </w:tcBorders>
            <w:vAlign w:val="center"/>
          </w:tcPr>
          <w:p w:rsidR="00891A5A" w:rsidRPr="009B60C8" w:rsidRDefault="00891A5A" w:rsidP="00F66404">
            <w:pPr>
              <w:snapToGrid w:val="0"/>
              <w:spacing w:line="320" w:lineRule="exact"/>
              <w:ind w:right="480"/>
              <w:jc w:val="right"/>
              <w:rPr>
                <w:rFonts w:eastAsia="標楷體"/>
              </w:rPr>
            </w:pPr>
            <w:r>
              <w:rPr>
                <w:rFonts w:eastAsia="標楷體"/>
              </w:rPr>
              <w:t>267.</w:t>
            </w:r>
            <w:r>
              <w:rPr>
                <w:rFonts w:eastAsia="標楷體" w:hint="eastAsia"/>
              </w:rPr>
              <w:t>4</w:t>
            </w:r>
          </w:p>
        </w:tc>
        <w:tc>
          <w:tcPr>
            <w:tcW w:w="1233" w:type="dxa"/>
            <w:tcBorders>
              <w:top w:val="nil"/>
              <w:left w:val="nil"/>
              <w:bottom w:val="nil"/>
              <w:right w:val="nil"/>
            </w:tcBorders>
            <w:vAlign w:val="center"/>
          </w:tcPr>
          <w:p w:rsidR="00891A5A" w:rsidRPr="009B60C8" w:rsidRDefault="00891A5A" w:rsidP="00F66404">
            <w:pPr>
              <w:snapToGrid w:val="0"/>
              <w:spacing w:line="320" w:lineRule="exact"/>
              <w:ind w:right="296"/>
              <w:jc w:val="right"/>
              <w:rPr>
                <w:rFonts w:eastAsia="標楷體"/>
              </w:rPr>
            </w:pPr>
            <w:r w:rsidRPr="009B60C8">
              <w:rPr>
                <w:rFonts w:eastAsia="標楷體"/>
              </w:rPr>
              <w:t>5.7</w:t>
            </w:r>
          </w:p>
        </w:tc>
        <w:tc>
          <w:tcPr>
            <w:tcW w:w="1800" w:type="dxa"/>
            <w:tcBorders>
              <w:top w:val="nil"/>
              <w:left w:val="nil"/>
              <w:bottom w:val="nil"/>
              <w:right w:val="nil"/>
            </w:tcBorders>
            <w:vAlign w:val="center"/>
          </w:tcPr>
          <w:p w:rsidR="00891A5A" w:rsidRPr="009B60C8" w:rsidRDefault="00891A5A" w:rsidP="00F66404">
            <w:pPr>
              <w:snapToGrid w:val="0"/>
              <w:spacing w:line="320" w:lineRule="exact"/>
              <w:ind w:right="536"/>
              <w:jc w:val="right"/>
              <w:rPr>
                <w:rFonts w:eastAsia="標楷體"/>
              </w:rPr>
            </w:pPr>
            <w:r>
              <w:rPr>
                <w:rFonts w:eastAsia="標楷體"/>
              </w:rPr>
              <w:t>241.</w:t>
            </w:r>
            <w:r>
              <w:rPr>
                <w:rFonts w:eastAsia="標楷體" w:hint="eastAsia"/>
              </w:rPr>
              <w:t>3</w:t>
            </w:r>
          </w:p>
        </w:tc>
        <w:tc>
          <w:tcPr>
            <w:tcW w:w="1440" w:type="dxa"/>
            <w:tcBorders>
              <w:top w:val="nil"/>
              <w:left w:val="nil"/>
              <w:bottom w:val="nil"/>
              <w:right w:val="nil"/>
            </w:tcBorders>
            <w:vAlign w:val="center"/>
          </w:tcPr>
          <w:p w:rsidR="00891A5A" w:rsidRPr="009B60C8" w:rsidRDefault="008B3FB1" w:rsidP="00F66404">
            <w:pPr>
              <w:snapToGrid w:val="0"/>
              <w:spacing w:line="320" w:lineRule="exact"/>
              <w:ind w:right="417"/>
              <w:jc w:val="right"/>
              <w:rPr>
                <w:rFonts w:eastAsia="標楷體"/>
              </w:rPr>
            </w:pPr>
            <w:r>
              <w:rPr>
                <w:rFonts w:eastAsia="標楷體"/>
              </w:rPr>
              <w:t>9.</w:t>
            </w:r>
            <w:r>
              <w:rPr>
                <w:rFonts w:eastAsia="標楷體" w:hint="eastAsia"/>
              </w:rPr>
              <w:t>3</w:t>
            </w:r>
          </w:p>
        </w:tc>
        <w:tc>
          <w:tcPr>
            <w:tcW w:w="1460" w:type="dxa"/>
            <w:tcBorders>
              <w:top w:val="nil"/>
              <w:left w:val="nil"/>
              <w:bottom w:val="nil"/>
              <w:right w:val="nil"/>
            </w:tcBorders>
            <w:vAlign w:val="center"/>
          </w:tcPr>
          <w:p w:rsidR="00891A5A" w:rsidRPr="009B60C8" w:rsidRDefault="008B3FB1" w:rsidP="00F66404">
            <w:pPr>
              <w:snapToGrid w:val="0"/>
              <w:spacing w:line="320" w:lineRule="exact"/>
              <w:ind w:right="460"/>
              <w:jc w:val="right"/>
              <w:rPr>
                <w:rFonts w:eastAsia="標楷體"/>
              </w:rPr>
            </w:pPr>
            <w:r>
              <w:rPr>
                <w:rFonts w:eastAsia="標楷體"/>
              </w:rPr>
              <w:t>2</w:t>
            </w:r>
            <w:r>
              <w:rPr>
                <w:rFonts w:eastAsia="標楷體" w:hint="eastAsia"/>
              </w:rPr>
              <w:t>6</w:t>
            </w:r>
            <w:r>
              <w:rPr>
                <w:rFonts w:eastAsia="標楷體"/>
              </w:rPr>
              <w:t>.</w:t>
            </w:r>
            <w:r>
              <w:rPr>
                <w:rFonts w:eastAsia="標楷體" w:hint="eastAsia"/>
              </w:rPr>
              <w:t>1</w:t>
            </w:r>
          </w:p>
        </w:tc>
      </w:tr>
      <w:tr w:rsidR="00891A5A" w:rsidRPr="009B60C8" w:rsidTr="00D846A0">
        <w:trPr>
          <w:trHeight w:val="351"/>
        </w:trPr>
        <w:tc>
          <w:tcPr>
            <w:tcW w:w="1544" w:type="dxa"/>
            <w:tcBorders>
              <w:top w:val="nil"/>
              <w:left w:val="nil"/>
              <w:bottom w:val="nil"/>
              <w:right w:val="single" w:sz="4" w:space="0" w:color="auto"/>
            </w:tcBorders>
          </w:tcPr>
          <w:p w:rsidR="00891A5A" w:rsidRPr="009B60C8" w:rsidRDefault="00891A5A" w:rsidP="00F6640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8</w:t>
            </w:r>
            <w:r w:rsidRPr="009B60C8">
              <w:rPr>
                <w:rFonts w:eastAsia="標楷體"/>
              </w:rPr>
              <w:t>月</w:t>
            </w:r>
          </w:p>
        </w:tc>
        <w:tc>
          <w:tcPr>
            <w:tcW w:w="1800" w:type="dxa"/>
            <w:tcBorders>
              <w:top w:val="nil"/>
              <w:left w:val="single" w:sz="4" w:space="0" w:color="auto"/>
              <w:bottom w:val="nil"/>
              <w:right w:val="nil"/>
            </w:tcBorders>
            <w:vAlign w:val="center"/>
          </w:tcPr>
          <w:p w:rsidR="00891A5A" w:rsidRPr="009B60C8" w:rsidRDefault="00891A5A" w:rsidP="00F66404">
            <w:pPr>
              <w:snapToGrid w:val="0"/>
              <w:spacing w:line="320" w:lineRule="exact"/>
              <w:ind w:right="480"/>
              <w:jc w:val="right"/>
              <w:rPr>
                <w:rFonts w:eastAsia="標楷體"/>
              </w:rPr>
            </w:pPr>
            <w:r>
              <w:rPr>
                <w:rFonts w:eastAsia="標楷體"/>
              </w:rPr>
              <w:t>280.</w:t>
            </w:r>
            <w:r>
              <w:rPr>
                <w:rFonts w:eastAsia="標楷體" w:hint="eastAsia"/>
              </w:rPr>
              <w:t>7</w:t>
            </w:r>
          </w:p>
        </w:tc>
        <w:tc>
          <w:tcPr>
            <w:tcW w:w="1233" w:type="dxa"/>
            <w:tcBorders>
              <w:top w:val="nil"/>
              <w:left w:val="nil"/>
              <w:bottom w:val="nil"/>
              <w:right w:val="nil"/>
            </w:tcBorders>
            <w:vAlign w:val="center"/>
          </w:tcPr>
          <w:p w:rsidR="00891A5A" w:rsidRPr="009B60C8" w:rsidRDefault="00891A5A" w:rsidP="00F66404">
            <w:pPr>
              <w:snapToGrid w:val="0"/>
              <w:spacing w:line="320" w:lineRule="exact"/>
              <w:ind w:right="296"/>
              <w:jc w:val="right"/>
              <w:rPr>
                <w:rFonts w:eastAsia="標楷體"/>
              </w:rPr>
            </w:pPr>
            <w:r>
              <w:rPr>
                <w:rFonts w:eastAsia="標楷體"/>
              </w:rPr>
              <w:t>9.</w:t>
            </w:r>
            <w:r>
              <w:rPr>
                <w:rFonts w:eastAsia="標楷體" w:hint="eastAsia"/>
              </w:rPr>
              <w:t>5</w:t>
            </w:r>
          </w:p>
        </w:tc>
        <w:tc>
          <w:tcPr>
            <w:tcW w:w="1800" w:type="dxa"/>
            <w:tcBorders>
              <w:top w:val="nil"/>
              <w:left w:val="nil"/>
              <w:bottom w:val="nil"/>
              <w:right w:val="nil"/>
            </w:tcBorders>
            <w:vAlign w:val="center"/>
          </w:tcPr>
          <w:p w:rsidR="00891A5A" w:rsidRPr="009B60C8" w:rsidRDefault="00891A5A" w:rsidP="00F66404">
            <w:pPr>
              <w:snapToGrid w:val="0"/>
              <w:spacing w:line="320" w:lineRule="exact"/>
              <w:ind w:right="536"/>
              <w:jc w:val="right"/>
              <w:rPr>
                <w:rFonts w:eastAsia="標楷體"/>
              </w:rPr>
            </w:pPr>
            <w:r w:rsidRPr="009B60C8">
              <w:rPr>
                <w:rFonts w:eastAsia="標楷體"/>
              </w:rPr>
              <w:t>23</w:t>
            </w:r>
            <w:r>
              <w:rPr>
                <w:rFonts w:eastAsia="標楷體"/>
              </w:rPr>
              <w:t>9.</w:t>
            </w:r>
            <w:r>
              <w:rPr>
                <w:rFonts w:eastAsia="標楷體" w:hint="eastAsia"/>
              </w:rPr>
              <w:t>7</w:t>
            </w:r>
          </w:p>
        </w:tc>
        <w:tc>
          <w:tcPr>
            <w:tcW w:w="1440" w:type="dxa"/>
            <w:tcBorders>
              <w:top w:val="nil"/>
              <w:left w:val="nil"/>
              <w:bottom w:val="nil"/>
              <w:right w:val="nil"/>
            </w:tcBorders>
            <w:vAlign w:val="center"/>
          </w:tcPr>
          <w:p w:rsidR="00891A5A" w:rsidRPr="009B60C8" w:rsidRDefault="008B3FB1" w:rsidP="00F66404">
            <w:pPr>
              <w:snapToGrid w:val="0"/>
              <w:spacing w:line="320" w:lineRule="exact"/>
              <w:ind w:right="417"/>
              <w:jc w:val="right"/>
              <w:rPr>
                <w:rFonts w:eastAsia="標楷體"/>
              </w:rPr>
            </w:pPr>
            <w:r>
              <w:rPr>
                <w:rFonts w:eastAsia="標楷體"/>
              </w:rPr>
              <w:t>1</w:t>
            </w:r>
            <w:r>
              <w:rPr>
                <w:rFonts w:eastAsia="標楷體" w:hint="eastAsia"/>
              </w:rPr>
              <w:t>3</w:t>
            </w:r>
            <w:r>
              <w:rPr>
                <w:rFonts w:eastAsia="標楷體"/>
              </w:rPr>
              <w:t>.</w:t>
            </w:r>
            <w:r>
              <w:rPr>
                <w:rFonts w:eastAsia="標楷體" w:hint="eastAsia"/>
              </w:rPr>
              <w:t>9</w:t>
            </w:r>
          </w:p>
        </w:tc>
        <w:tc>
          <w:tcPr>
            <w:tcW w:w="1460" w:type="dxa"/>
            <w:tcBorders>
              <w:top w:val="nil"/>
              <w:left w:val="nil"/>
              <w:bottom w:val="nil"/>
              <w:right w:val="nil"/>
            </w:tcBorders>
            <w:vAlign w:val="center"/>
          </w:tcPr>
          <w:p w:rsidR="00891A5A" w:rsidRPr="009B60C8" w:rsidRDefault="00891A5A" w:rsidP="00F66404">
            <w:pPr>
              <w:snapToGrid w:val="0"/>
              <w:spacing w:line="320" w:lineRule="exact"/>
              <w:ind w:right="460"/>
              <w:jc w:val="right"/>
              <w:rPr>
                <w:rFonts w:eastAsia="標楷體"/>
              </w:rPr>
            </w:pPr>
            <w:r w:rsidRPr="009B60C8">
              <w:rPr>
                <w:rFonts w:eastAsia="標楷體"/>
              </w:rPr>
              <w:t>41.0</w:t>
            </w:r>
          </w:p>
        </w:tc>
      </w:tr>
      <w:tr w:rsidR="00891A5A" w:rsidRPr="009B60C8" w:rsidTr="00D846A0">
        <w:trPr>
          <w:trHeight w:val="351"/>
        </w:trPr>
        <w:tc>
          <w:tcPr>
            <w:tcW w:w="1544" w:type="dxa"/>
            <w:tcBorders>
              <w:top w:val="nil"/>
              <w:left w:val="nil"/>
              <w:bottom w:val="nil"/>
              <w:right w:val="single" w:sz="4" w:space="0" w:color="auto"/>
            </w:tcBorders>
          </w:tcPr>
          <w:p w:rsidR="00891A5A" w:rsidRPr="009B60C8" w:rsidRDefault="00891A5A" w:rsidP="00F6640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9</w:t>
            </w:r>
            <w:r w:rsidRPr="009B60C8">
              <w:rPr>
                <w:rFonts w:eastAsia="標楷體"/>
              </w:rPr>
              <w:t>月</w:t>
            </w:r>
          </w:p>
        </w:tc>
        <w:tc>
          <w:tcPr>
            <w:tcW w:w="1800" w:type="dxa"/>
            <w:tcBorders>
              <w:top w:val="nil"/>
              <w:left w:val="single" w:sz="4" w:space="0" w:color="auto"/>
              <w:bottom w:val="nil"/>
              <w:right w:val="nil"/>
            </w:tcBorders>
            <w:vAlign w:val="center"/>
          </w:tcPr>
          <w:p w:rsidR="00891A5A" w:rsidRPr="009B60C8" w:rsidRDefault="00891A5A" w:rsidP="00F66404">
            <w:pPr>
              <w:snapToGrid w:val="0"/>
              <w:spacing w:line="320" w:lineRule="exact"/>
              <w:ind w:right="480"/>
              <w:jc w:val="right"/>
              <w:rPr>
                <w:rFonts w:eastAsia="標楷體"/>
              </w:rPr>
            </w:pPr>
            <w:r w:rsidRPr="009B60C8">
              <w:rPr>
                <w:rFonts w:eastAsia="標楷體"/>
              </w:rPr>
              <w:t>264.</w:t>
            </w:r>
            <w:r>
              <w:rPr>
                <w:rFonts w:eastAsia="標楷體" w:hint="eastAsia"/>
              </w:rPr>
              <w:t>1</w:t>
            </w:r>
          </w:p>
        </w:tc>
        <w:tc>
          <w:tcPr>
            <w:tcW w:w="1233" w:type="dxa"/>
            <w:tcBorders>
              <w:top w:val="nil"/>
              <w:left w:val="nil"/>
              <w:bottom w:val="nil"/>
              <w:right w:val="nil"/>
            </w:tcBorders>
            <w:vAlign w:val="center"/>
          </w:tcPr>
          <w:p w:rsidR="00891A5A" w:rsidRPr="009B60C8" w:rsidRDefault="00891A5A" w:rsidP="00F66404">
            <w:pPr>
              <w:snapToGrid w:val="0"/>
              <w:spacing w:line="320" w:lineRule="exact"/>
              <w:ind w:right="296"/>
              <w:jc w:val="right"/>
              <w:rPr>
                <w:rFonts w:eastAsia="標楷體"/>
              </w:rPr>
            </w:pPr>
            <w:r>
              <w:rPr>
                <w:rFonts w:eastAsia="標楷體"/>
              </w:rPr>
              <w:t>4.</w:t>
            </w:r>
            <w:r>
              <w:rPr>
                <w:rFonts w:eastAsia="標楷體" w:hint="eastAsia"/>
              </w:rPr>
              <w:t>6</w:t>
            </w:r>
          </w:p>
        </w:tc>
        <w:tc>
          <w:tcPr>
            <w:tcW w:w="1800" w:type="dxa"/>
            <w:tcBorders>
              <w:top w:val="nil"/>
              <w:left w:val="nil"/>
              <w:bottom w:val="nil"/>
              <w:right w:val="nil"/>
            </w:tcBorders>
            <w:vAlign w:val="center"/>
          </w:tcPr>
          <w:p w:rsidR="00891A5A" w:rsidRPr="009B60C8" w:rsidRDefault="00891A5A" w:rsidP="00891A5A">
            <w:pPr>
              <w:snapToGrid w:val="0"/>
              <w:spacing w:line="320" w:lineRule="exact"/>
              <w:ind w:right="536"/>
              <w:jc w:val="right"/>
              <w:rPr>
                <w:rFonts w:eastAsia="標楷體"/>
              </w:rPr>
            </w:pPr>
            <w:r>
              <w:rPr>
                <w:rFonts w:eastAsia="標楷體"/>
              </w:rPr>
              <w:t>22</w:t>
            </w:r>
            <w:r>
              <w:rPr>
                <w:rFonts w:eastAsia="標楷體" w:hint="eastAsia"/>
              </w:rPr>
              <w:t>8</w:t>
            </w:r>
            <w:r w:rsidRPr="009B60C8">
              <w:rPr>
                <w:rFonts w:eastAsia="標楷體"/>
              </w:rPr>
              <w:t>.</w:t>
            </w:r>
            <w:r>
              <w:rPr>
                <w:rFonts w:eastAsia="標楷體" w:hint="eastAsia"/>
              </w:rPr>
              <w:t>7</w:t>
            </w:r>
          </w:p>
        </w:tc>
        <w:tc>
          <w:tcPr>
            <w:tcW w:w="1440" w:type="dxa"/>
            <w:tcBorders>
              <w:top w:val="nil"/>
              <w:left w:val="nil"/>
              <w:bottom w:val="nil"/>
              <w:right w:val="nil"/>
            </w:tcBorders>
            <w:vAlign w:val="center"/>
          </w:tcPr>
          <w:p w:rsidR="00891A5A" w:rsidRPr="009B60C8" w:rsidRDefault="008B3FB1" w:rsidP="00F66404">
            <w:pPr>
              <w:snapToGrid w:val="0"/>
              <w:spacing w:line="320" w:lineRule="exact"/>
              <w:ind w:right="417"/>
              <w:jc w:val="right"/>
              <w:rPr>
                <w:rFonts w:eastAsia="標楷體"/>
              </w:rPr>
            </w:pPr>
            <w:r>
              <w:rPr>
                <w:rFonts w:eastAsia="標楷體" w:hint="eastAsia"/>
              </w:rPr>
              <w:t>-</w:t>
            </w:r>
            <w:r w:rsidR="00891A5A" w:rsidRPr="009B60C8">
              <w:rPr>
                <w:rFonts w:eastAsia="標楷體"/>
              </w:rPr>
              <w:t>0.</w:t>
            </w:r>
            <w:r w:rsidR="00891A5A">
              <w:rPr>
                <w:rFonts w:eastAsia="標楷體" w:hint="eastAsia"/>
              </w:rPr>
              <w:t>1</w:t>
            </w:r>
          </w:p>
        </w:tc>
        <w:tc>
          <w:tcPr>
            <w:tcW w:w="1460" w:type="dxa"/>
            <w:tcBorders>
              <w:top w:val="nil"/>
              <w:left w:val="nil"/>
              <w:bottom w:val="nil"/>
              <w:right w:val="nil"/>
            </w:tcBorders>
            <w:vAlign w:val="center"/>
          </w:tcPr>
          <w:p w:rsidR="00891A5A" w:rsidRPr="009B60C8" w:rsidRDefault="008B3FB1" w:rsidP="00F66404">
            <w:pPr>
              <w:snapToGrid w:val="0"/>
              <w:spacing w:line="320" w:lineRule="exact"/>
              <w:ind w:right="460"/>
              <w:jc w:val="right"/>
              <w:rPr>
                <w:rFonts w:eastAsia="標楷體"/>
              </w:rPr>
            </w:pPr>
            <w:r>
              <w:rPr>
                <w:rFonts w:eastAsia="標楷體"/>
              </w:rPr>
              <w:t>35.</w:t>
            </w:r>
            <w:r>
              <w:rPr>
                <w:rFonts w:eastAsia="標楷體" w:hint="eastAsia"/>
              </w:rPr>
              <w:t>4</w:t>
            </w:r>
          </w:p>
        </w:tc>
      </w:tr>
      <w:tr w:rsidR="00891A5A" w:rsidRPr="009B60C8" w:rsidTr="00D846A0">
        <w:trPr>
          <w:trHeight w:val="351"/>
        </w:trPr>
        <w:tc>
          <w:tcPr>
            <w:tcW w:w="1544" w:type="dxa"/>
            <w:tcBorders>
              <w:top w:val="nil"/>
              <w:left w:val="nil"/>
              <w:bottom w:val="nil"/>
              <w:right w:val="single" w:sz="4" w:space="0" w:color="auto"/>
            </w:tcBorders>
          </w:tcPr>
          <w:p w:rsidR="00891A5A" w:rsidRPr="009B60C8" w:rsidRDefault="00891A5A" w:rsidP="00F6640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10</w:t>
            </w:r>
            <w:r w:rsidRPr="009B60C8">
              <w:rPr>
                <w:rFonts w:eastAsia="標楷體"/>
              </w:rPr>
              <w:t>月</w:t>
            </w:r>
          </w:p>
        </w:tc>
        <w:tc>
          <w:tcPr>
            <w:tcW w:w="1800" w:type="dxa"/>
            <w:tcBorders>
              <w:top w:val="nil"/>
              <w:left w:val="single" w:sz="4" w:space="0" w:color="auto"/>
              <w:bottom w:val="nil"/>
              <w:right w:val="nil"/>
            </w:tcBorders>
            <w:vAlign w:val="center"/>
          </w:tcPr>
          <w:p w:rsidR="00891A5A" w:rsidRPr="009B60C8" w:rsidRDefault="00891A5A" w:rsidP="00F66404">
            <w:pPr>
              <w:snapToGrid w:val="0"/>
              <w:spacing w:line="320" w:lineRule="exact"/>
              <w:ind w:right="480"/>
              <w:jc w:val="right"/>
              <w:rPr>
                <w:rFonts w:eastAsia="標楷體"/>
              </w:rPr>
            </w:pPr>
            <w:r w:rsidRPr="009B60C8">
              <w:rPr>
                <w:rFonts w:eastAsia="標楷體"/>
              </w:rPr>
              <w:t>26</w:t>
            </w:r>
            <w:r>
              <w:rPr>
                <w:rFonts w:eastAsia="標楷體" w:hint="eastAsia"/>
              </w:rPr>
              <w:t>8</w:t>
            </w:r>
            <w:r w:rsidRPr="009B60C8">
              <w:rPr>
                <w:rFonts w:eastAsia="標楷體"/>
              </w:rPr>
              <w:t>.</w:t>
            </w:r>
            <w:r>
              <w:rPr>
                <w:rFonts w:eastAsia="標楷體" w:hint="eastAsia"/>
              </w:rPr>
              <w:t>8</w:t>
            </w:r>
          </w:p>
        </w:tc>
        <w:tc>
          <w:tcPr>
            <w:tcW w:w="1233" w:type="dxa"/>
            <w:tcBorders>
              <w:top w:val="nil"/>
              <w:left w:val="nil"/>
              <w:bottom w:val="nil"/>
              <w:right w:val="nil"/>
            </w:tcBorders>
            <w:vAlign w:val="center"/>
          </w:tcPr>
          <w:p w:rsidR="00891A5A" w:rsidRPr="009B60C8" w:rsidRDefault="00891A5A" w:rsidP="00F66404">
            <w:pPr>
              <w:snapToGrid w:val="0"/>
              <w:spacing w:line="320" w:lineRule="exact"/>
              <w:ind w:right="296"/>
              <w:jc w:val="right"/>
              <w:rPr>
                <w:rFonts w:eastAsia="標楷體"/>
              </w:rPr>
            </w:pPr>
            <w:r w:rsidRPr="009B60C8">
              <w:rPr>
                <w:rFonts w:eastAsia="標楷體"/>
              </w:rPr>
              <w:t>0.</w:t>
            </w:r>
            <w:r>
              <w:rPr>
                <w:rFonts w:eastAsia="標楷體" w:hint="eastAsia"/>
              </w:rPr>
              <w:t>6</w:t>
            </w:r>
          </w:p>
        </w:tc>
        <w:tc>
          <w:tcPr>
            <w:tcW w:w="1800" w:type="dxa"/>
            <w:tcBorders>
              <w:top w:val="nil"/>
              <w:left w:val="nil"/>
              <w:bottom w:val="nil"/>
              <w:right w:val="nil"/>
            </w:tcBorders>
            <w:vAlign w:val="center"/>
          </w:tcPr>
          <w:p w:rsidR="00891A5A" w:rsidRPr="009B60C8" w:rsidRDefault="00891A5A" w:rsidP="00F66404">
            <w:pPr>
              <w:snapToGrid w:val="0"/>
              <w:spacing w:line="320" w:lineRule="exact"/>
              <w:ind w:right="536"/>
              <w:jc w:val="right"/>
              <w:rPr>
                <w:rFonts w:eastAsia="標楷體"/>
              </w:rPr>
            </w:pPr>
            <w:r>
              <w:rPr>
                <w:rFonts w:eastAsia="標楷體"/>
              </w:rPr>
              <w:t>222.</w:t>
            </w:r>
            <w:r>
              <w:rPr>
                <w:rFonts w:eastAsia="標楷體" w:hint="eastAsia"/>
              </w:rPr>
              <w:t>6</w:t>
            </w:r>
          </w:p>
        </w:tc>
        <w:tc>
          <w:tcPr>
            <w:tcW w:w="1440" w:type="dxa"/>
            <w:tcBorders>
              <w:top w:val="nil"/>
              <w:left w:val="nil"/>
              <w:bottom w:val="nil"/>
              <w:right w:val="nil"/>
            </w:tcBorders>
            <w:vAlign w:val="center"/>
          </w:tcPr>
          <w:p w:rsidR="00891A5A" w:rsidRPr="009B60C8" w:rsidRDefault="008B3FB1" w:rsidP="00F66404">
            <w:pPr>
              <w:snapToGrid w:val="0"/>
              <w:spacing w:line="320" w:lineRule="exact"/>
              <w:ind w:right="417"/>
              <w:jc w:val="right"/>
              <w:rPr>
                <w:rFonts w:eastAsia="標楷體"/>
              </w:rPr>
            </w:pPr>
            <w:r>
              <w:rPr>
                <w:rFonts w:eastAsia="標楷體"/>
              </w:rPr>
              <w:t>-1.</w:t>
            </w:r>
            <w:r>
              <w:rPr>
                <w:rFonts w:eastAsia="標楷體" w:hint="eastAsia"/>
              </w:rPr>
              <w:t>5</w:t>
            </w:r>
          </w:p>
        </w:tc>
        <w:tc>
          <w:tcPr>
            <w:tcW w:w="1460" w:type="dxa"/>
            <w:tcBorders>
              <w:top w:val="nil"/>
              <w:left w:val="nil"/>
              <w:bottom w:val="nil"/>
              <w:right w:val="nil"/>
            </w:tcBorders>
            <w:vAlign w:val="center"/>
          </w:tcPr>
          <w:p w:rsidR="00891A5A" w:rsidRPr="009B60C8" w:rsidRDefault="00891A5A" w:rsidP="00F66404">
            <w:pPr>
              <w:snapToGrid w:val="0"/>
              <w:spacing w:line="320" w:lineRule="exact"/>
              <w:ind w:right="460"/>
              <w:jc w:val="right"/>
              <w:rPr>
                <w:rFonts w:eastAsia="標楷體"/>
              </w:rPr>
            </w:pPr>
            <w:r w:rsidRPr="009B60C8">
              <w:rPr>
                <w:rFonts w:eastAsia="標楷體"/>
              </w:rPr>
              <w:t>46.</w:t>
            </w:r>
            <w:r w:rsidR="008B3FB1">
              <w:rPr>
                <w:rFonts w:eastAsia="標楷體" w:hint="eastAsia"/>
              </w:rPr>
              <w:t>2</w:t>
            </w:r>
          </w:p>
        </w:tc>
      </w:tr>
      <w:tr w:rsidR="00891A5A" w:rsidRPr="009B60C8" w:rsidTr="00D846A0">
        <w:trPr>
          <w:trHeight w:val="351"/>
        </w:trPr>
        <w:tc>
          <w:tcPr>
            <w:tcW w:w="1544" w:type="dxa"/>
            <w:tcBorders>
              <w:top w:val="nil"/>
              <w:left w:val="nil"/>
              <w:bottom w:val="nil"/>
              <w:right w:val="single" w:sz="4" w:space="0" w:color="auto"/>
            </w:tcBorders>
          </w:tcPr>
          <w:p w:rsidR="00891A5A" w:rsidRPr="00122D68" w:rsidRDefault="00891A5A" w:rsidP="00F6640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122D68">
              <w:rPr>
                <w:rFonts w:eastAsia="標楷體"/>
              </w:rPr>
              <w:t>1</w:t>
            </w:r>
            <w:r w:rsidRPr="00122D68">
              <w:rPr>
                <w:rFonts w:eastAsia="標楷體" w:hint="eastAsia"/>
              </w:rPr>
              <w:t>1</w:t>
            </w:r>
            <w:r w:rsidRPr="00122D68">
              <w:rPr>
                <w:rFonts w:eastAsia="標楷體"/>
              </w:rPr>
              <w:t>月</w:t>
            </w:r>
          </w:p>
        </w:tc>
        <w:tc>
          <w:tcPr>
            <w:tcW w:w="1800" w:type="dxa"/>
            <w:tcBorders>
              <w:top w:val="nil"/>
              <w:left w:val="single" w:sz="4" w:space="0" w:color="auto"/>
              <w:bottom w:val="nil"/>
              <w:right w:val="nil"/>
            </w:tcBorders>
            <w:vAlign w:val="center"/>
          </w:tcPr>
          <w:p w:rsidR="00891A5A" w:rsidRPr="00122D68" w:rsidRDefault="00891A5A" w:rsidP="00F66404">
            <w:pPr>
              <w:snapToGrid w:val="0"/>
              <w:spacing w:line="320" w:lineRule="exact"/>
              <w:ind w:right="480"/>
              <w:jc w:val="right"/>
              <w:rPr>
                <w:rFonts w:eastAsia="標楷體"/>
              </w:rPr>
            </w:pPr>
            <w:r w:rsidRPr="00122D68">
              <w:rPr>
                <w:rFonts w:eastAsia="標楷體"/>
              </w:rPr>
              <w:t>26</w:t>
            </w:r>
            <w:r w:rsidRPr="00122D68">
              <w:rPr>
                <w:rFonts w:eastAsia="標楷體" w:hint="eastAsia"/>
              </w:rPr>
              <w:t>6</w:t>
            </w:r>
            <w:r w:rsidRPr="00122D68">
              <w:rPr>
                <w:rFonts w:eastAsia="標楷體"/>
              </w:rPr>
              <w:t>.</w:t>
            </w:r>
            <w:r>
              <w:rPr>
                <w:rFonts w:eastAsia="標楷體" w:hint="eastAsia"/>
              </w:rPr>
              <w:t>4</w:t>
            </w:r>
          </w:p>
        </w:tc>
        <w:tc>
          <w:tcPr>
            <w:tcW w:w="1233" w:type="dxa"/>
            <w:tcBorders>
              <w:top w:val="nil"/>
              <w:left w:val="nil"/>
              <w:bottom w:val="nil"/>
              <w:right w:val="nil"/>
            </w:tcBorders>
            <w:vAlign w:val="center"/>
          </w:tcPr>
          <w:p w:rsidR="00891A5A" w:rsidRPr="00122D68" w:rsidRDefault="00891A5A" w:rsidP="00F66404">
            <w:pPr>
              <w:snapToGrid w:val="0"/>
              <w:spacing w:line="320" w:lineRule="exact"/>
              <w:ind w:right="296"/>
              <w:jc w:val="right"/>
              <w:rPr>
                <w:rFonts w:eastAsia="標楷體"/>
              </w:rPr>
            </w:pPr>
            <w:r w:rsidRPr="00122D68">
              <w:rPr>
                <w:rFonts w:eastAsia="標楷體" w:hint="eastAsia"/>
              </w:rPr>
              <w:t>3</w:t>
            </w:r>
            <w:r w:rsidRPr="00122D68">
              <w:rPr>
                <w:rFonts w:eastAsia="標楷體"/>
              </w:rPr>
              <w:t>.</w:t>
            </w:r>
            <w:r>
              <w:rPr>
                <w:rFonts w:eastAsia="標楷體" w:hint="eastAsia"/>
              </w:rPr>
              <w:t>5</w:t>
            </w:r>
          </w:p>
        </w:tc>
        <w:tc>
          <w:tcPr>
            <w:tcW w:w="1800" w:type="dxa"/>
            <w:tcBorders>
              <w:top w:val="nil"/>
              <w:left w:val="nil"/>
              <w:bottom w:val="nil"/>
              <w:right w:val="nil"/>
            </w:tcBorders>
            <w:vAlign w:val="center"/>
          </w:tcPr>
          <w:p w:rsidR="00891A5A" w:rsidRPr="00122D68" w:rsidRDefault="00891A5A" w:rsidP="00F66404">
            <w:pPr>
              <w:snapToGrid w:val="0"/>
              <w:spacing w:line="320" w:lineRule="exact"/>
              <w:ind w:right="536"/>
              <w:jc w:val="right"/>
              <w:rPr>
                <w:rFonts w:eastAsia="標楷體"/>
              </w:rPr>
            </w:pPr>
            <w:r w:rsidRPr="00122D68">
              <w:rPr>
                <w:rFonts w:eastAsia="標楷體"/>
              </w:rPr>
              <w:t>22</w:t>
            </w:r>
            <w:r w:rsidRPr="00122D68">
              <w:rPr>
                <w:rFonts w:eastAsia="標楷體" w:hint="eastAsia"/>
              </w:rPr>
              <w:t>4</w:t>
            </w:r>
            <w:r w:rsidRPr="00122D68">
              <w:rPr>
                <w:rFonts w:eastAsia="標楷體"/>
              </w:rPr>
              <w:t>.</w:t>
            </w:r>
            <w:r w:rsidRPr="00122D68">
              <w:rPr>
                <w:rFonts w:eastAsia="標楷體" w:hint="eastAsia"/>
              </w:rPr>
              <w:t>6</w:t>
            </w:r>
          </w:p>
        </w:tc>
        <w:tc>
          <w:tcPr>
            <w:tcW w:w="1440" w:type="dxa"/>
            <w:tcBorders>
              <w:top w:val="nil"/>
              <w:left w:val="nil"/>
              <w:bottom w:val="nil"/>
              <w:right w:val="nil"/>
            </w:tcBorders>
            <w:vAlign w:val="center"/>
          </w:tcPr>
          <w:p w:rsidR="00891A5A" w:rsidRPr="00122D68" w:rsidRDefault="00891A5A" w:rsidP="00F66404">
            <w:pPr>
              <w:snapToGrid w:val="0"/>
              <w:spacing w:line="320" w:lineRule="exact"/>
              <w:ind w:right="417"/>
              <w:jc w:val="right"/>
              <w:rPr>
                <w:rFonts w:eastAsia="標楷體"/>
              </w:rPr>
            </w:pPr>
            <w:r w:rsidRPr="00122D68">
              <w:rPr>
                <w:rFonts w:eastAsia="標楷體" w:hint="eastAsia"/>
              </w:rPr>
              <w:t>5</w:t>
            </w:r>
            <w:r w:rsidRPr="00122D68">
              <w:rPr>
                <w:rFonts w:eastAsia="標楷體"/>
              </w:rPr>
              <w:t>.</w:t>
            </w:r>
            <w:r>
              <w:rPr>
                <w:rFonts w:eastAsia="標楷體" w:hint="eastAsia"/>
              </w:rPr>
              <w:t>0</w:t>
            </w:r>
          </w:p>
        </w:tc>
        <w:tc>
          <w:tcPr>
            <w:tcW w:w="1460" w:type="dxa"/>
            <w:tcBorders>
              <w:top w:val="nil"/>
              <w:left w:val="nil"/>
              <w:bottom w:val="nil"/>
              <w:right w:val="nil"/>
            </w:tcBorders>
            <w:vAlign w:val="center"/>
          </w:tcPr>
          <w:p w:rsidR="00891A5A" w:rsidRPr="00122D68" w:rsidRDefault="00891A5A" w:rsidP="00F66404">
            <w:pPr>
              <w:snapToGrid w:val="0"/>
              <w:spacing w:line="320" w:lineRule="exact"/>
              <w:ind w:right="460"/>
              <w:jc w:val="right"/>
              <w:rPr>
                <w:rFonts w:eastAsia="標楷體"/>
              </w:rPr>
            </w:pPr>
            <w:r w:rsidRPr="00122D68">
              <w:rPr>
                <w:rFonts w:eastAsia="標楷體"/>
              </w:rPr>
              <w:t>4</w:t>
            </w:r>
            <w:r>
              <w:rPr>
                <w:rFonts w:eastAsia="標楷體" w:hint="eastAsia"/>
              </w:rPr>
              <w:t>1</w:t>
            </w:r>
            <w:r w:rsidRPr="00122D68">
              <w:rPr>
                <w:rFonts w:eastAsia="標楷體"/>
              </w:rPr>
              <w:t>.</w:t>
            </w:r>
            <w:r w:rsidR="008B3FB1">
              <w:rPr>
                <w:rFonts w:eastAsia="標楷體" w:hint="eastAsia"/>
              </w:rPr>
              <w:t>8</w:t>
            </w:r>
          </w:p>
        </w:tc>
      </w:tr>
      <w:tr w:rsidR="00891A5A" w:rsidRPr="009B60C8" w:rsidTr="00D846A0">
        <w:trPr>
          <w:trHeight w:val="351"/>
        </w:trPr>
        <w:tc>
          <w:tcPr>
            <w:tcW w:w="1544" w:type="dxa"/>
            <w:tcBorders>
              <w:top w:val="nil"/>
              <w:left w:val="nil"/>
              <w:bottom w:val="nil"/>
              <w:right w:val="single" w:sz="4" w:space="0" w:color="auto"/>
            </w:tcBorders>
          </w:tcPr>
          <w:p w:rsidR="00891A5A" w:rsidRPr="009B60C8" w:rsidRDefault="00891A5A" w:rsidP="00F6640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12</w:t>
            </w:r>
            <w:r w:rsidRPr="009B60C8">
              <w:rPr>
                <w:rFonts w:eastAsia="標楷體"/>
              </w:rPr>
              <w:t>月</w:t>
            </w:r>
          </w:p>
        </w:tc>
        <w:tc>
          <w:tcPr>
            <w:tcW w:w="1800" w:type="dxa"/>
            <w:tcBorders>
              <w:top w:val="nil"/>
              <w:left w:val="single" w:sz="4" w:space="0" w:color="auto"/>
              <w:bottom w:val="nil"/>
              <w:right w:val="nil"/>
            </w:tcBorders>
            <w:vAlign w:val="center"/>
          </w:tcPr>
          <w:p w:rsidR="00891A5A" w:rsidRPr="009B60C8" w:rsidRDefault="00891A5A" w:rsidP="00F66404">
            <w:pPr>
              <w:snapToGrid w:val="0"/>
              <w:spacing w:line="320" w:lineRule="exact"/>
              <w:ind w:right="480"/>
              <w:jc w:val="right"/>
              <w:rPr>
                <w:rFonts w:eastAsia="標楷體"/>
              </w:rPr>
            </w:pPr>
            <w:r w:rsidRPr="009B60C8">
              <w:rPr>
                <w:rFonts w:eastAsia="標楷體"/>
              </w:rPr>
              <w:t>2</w:t>
            </w:r>
            <w:r>
              <w:rPr>
                <w:rFonts w:eastAsia="標楷體" w:hint="eastAsia"/>
              </w:rPr>
              <w:t>56</w:t>
            </w:r>
            <w:r w:rsidRPr="009B60C8">
              <w:rPr>
                <w:rFonts w:eastAsia="標楷體"/>
              </w:rPr>
              <w:t>.</w:t>
            </w:r>
            <w:r>
              <w:rPr>
                <w:rFonts w:eastAsia="標楷體" w:hint="eastAsia"/>
              </w:rPr>
              <w:t>1</w:t>
            </w:r>
          </w:p>
        </w:tc>
        <w:tc>
          <w:tcPr>
            <w:tcW w:w="1233" w:type="dxa"/>
            <w:tcBorders>
              <w:top w:val="nil"/>
              <w:left w:val="nil"/>
              <w:bottom w:val="nil"/>
              <w:right w:val="nil"/>
            </w:tcBorders>
            <w:vAlign w:val="center"/>
          </w:tcPr>
          <w:p w:rsidR="00891A5A" w:rsidRPr="009B60C8" w:rsidRDefault="00891A5A" w:rsidP="00F66404">
            <w:pPr>
              <w:snapToGrid w:val="0"/>
              <w:spacing w:line="320" w:lineRule="exact"/>
              <w:ind w:right="296"/>
              <w:jc w:val="right"/>
              <w:rPr>
                <w:rFonts w:eastAsia="標楷體"/>
              </w:rPr>
            </w:pPr>
            <w:r>
              <w:rPr>
                <w:rFonts w:eastAsia="標楷體" w:hint="eastAsia"/>
              </w:rPr>
              <w:t>-2</w:t>
            </w:r>
            <w:r w:rsidRPr="009B60C8">
              <w:rPr>
                <w:rFonts w:eastAsia="標楷體"/>
              </w:rPr>
              <w:t>.</w:t>
            </w:r>
            <w:r>
              <w:rPr>
                <w:rFonts w:eastAsia="標楷體" w:hint="eastAsia"/>
              </w:rPr>
              <w:t>9</w:t>
            </w:r>
          </w:p>
        </w:tc>
        <w:tc>
          <w:tcPr>
            <w:tcW w:w="1800" w:type="dxa"/>
            <w:tcBorders>
              <w:top w:val="nil"/>
              <w:left w:val="nil"/>
              <w:bottom w:val="nil"/>
              <w:right w:val="nil"/>
            </w:tcBorders>
            <w:vAlign w:val="center"/>
          </w:tcPr>
          <w:p w:rsidR="00891A5A" w:rsidRPr="009B60C8" w:rsidRDefault="00891A5A" w:rsidP="00F66404">
            <w:pPr>
              <w:snapToGrid w:val="0"/>
              <w:spacing w:line="320" w:lineRule="exact"/>
              <w:ind w:right="536"/>
              <w:jc w:val="right"/>
              <w:rPr>
                <w:rFonts w:eastAsia="標楷體"/>
              </w:rPr>
            </w:pPr>
            <w:r w:rsidRPr="009B60C8">
              <w:rPr>
                <w:rFonts w:eastAsia="標楷體"/>
              </w:rPr>
              <w:t>21</w:t>
            </w:r>
            <w:r>
              <w:rPr>
                <w:rFonts w:eastAsia="標楷體" w:hint="eastAsia"/>
              </w:rPr>
              <w:t>2</w:t>
            </w:r>
            <w:r w:rsidRPr="009B60C8">
              <w:rPr>
                <w:rFonts w:eastAsia="標楷體"/>
              </w:rPr>
              <w:t>.</w:t>
            </w:r>
            <w:r>
              <w:rPr>
                <w:rFonts w:eastAsia="標楷體" w:hint="eastAsia"/>
              </w:rPr>
              <w:t>0</w:t>
            </w:r>
          </w:p>
        </w:tc>
        <w:tc>
          <w:tcPr>
            <w:tcW w:w="1440" w:type="dxa"/>
            <w:tcBorders>
              <w:top w:val="nil"/>
              <w:left w:val="nil"/>
              <w:bottom w:val="nil"/>
              <w:right w:val="nil"/>
            </w:tcBorders>
            <w:vAlign w:val="center"/>
          </w:tcPr>
          <w:p w:rsidR="00891A5A" w:rsidRPr="009B60C8" w:rsidRDefault="00891A5A" w:rsidP="00F66404">
            <w:pPr>
              <w:snapToGrid w:val="0"/>
              <w:spacing w:line="320" w:lineRule="exact"/>
              <w:ind w:right="417"/>
              <w:jc w:val="right"/>
              <w:rPr>
                <w:rFonts w:eastAsia="標楷體"/>
              </w:rPr>
            </w:pPr>
            <w:r>
              <w:rPr>
                <w:rFonts w:eastAsia="標楷體" w:hint="eastAsia"/>
              </w:rPr>
              <w:t>-</w:t>
            </w:r>
            <w:r w:rsidRPr="009B60C8">
              <w:rPr>
                <w:rFonts w:eastAsia="標楷體"/>
              </w:rPr>
              <w:t>1</w:t>
            </w:r>
            <w:r>
              <w:rPr>
                <w:rFonts w:eastAsia="標楷體" w:hint="eastAsia"/>
              </w:rPr>
              <w:t>2</w:t>
            </w:r>
            <w:r w:rsidRPr="009B60C8">
              <w:rPr>
                <w:rFonts w:eastAsia="標楷體"/>
              </w:rPr>
              <w:t>.</w:t>
            </w:r>
            <w:r>
              <w:rPr>
                <w:rFonts w:eastAsia="標楷體" w:hint="eastAsia"/>
              </w:rPr>
              <w:t>3</w:t>
            </w:r>
          </w:p>
        </w:tc>
        <w:tc>
          <w:tcPr>
            <w:tcW w:w="1460" w:type="dxa"/>
            <w:tcBorders>
              <w:top w:val="nil"/>
              <w:left w:val="nil"/>
              <w:bottom w:val="nil"/>
              <w:right w:val="nil"/>
            </w:tcBorders>
            <w:vAlign w:val="center"/>
          </w:tcPr>
          <w:p w:rsidR="00891A5A" w:rsidRPr="009B60C8" w:rsidRDefault="00891A5A" w:rsidP="00F66404">
            <w:pPr>
              <w:snapToGrid w:val="0"/>
              <w:spacing w:line="320" w:lineRule="exact"/>
              <w:ind w:right="460"/>
              <w:jc w:val="right"/>
              <w:rPr>
                <w:rFonts w:eastAsia="標楷體"/>
              </w:rPr>
            </w:pPr>
            <w:r>
              <w:rPr>
                <w:rFonts w:eastAsia="標楷體" w:hint="eastAsia"/>
              </w:rPr>
              <w:t>44</w:t>
            </w:r>
            <w:r w:rsidRPr="009B60C8">
              <w:rPr>
                <w:rFonts w:eastAsia="標楷體"/>
              </w:rPr>
              <w:t>.</w:t>
            </w:r>
            <w:r w:rsidR="008B3FB1">
              <w:rPr>
                <w:rFonts w:eastAsia="標楷體" w:hint="eastAsia"/>
              </w:rPr>
              <w:t>1</w:t>
            </w:r>
          </w:p>
        </w:tc>
      </w:tr>
      <w:tr w:rsidR="00891A5A" w:rsidRPr="009B60C8" w:rsidTr="00D846A0">
        <w:trPr>
          <w:trHeight w:val="351"/>
        </w:trPr>
        <w:tc>
          <w:tcPr>
            <w:tcW w:w="1544" w:type="dxa"/>
            <w:tcBorders>
              <w:top w:val="nil"/>
              <w:left w:val="nil"/>
              <w:bottom w:val="nil"/>
              <w:right w:val="single" w:sz="4" w:space="0" w:color="auto"/>
            </w:tcBorders>
          </w:tcPr>
          <w:p w:rsidR="00891A5A" w:rsidRPr="009B60C8" w:rsidRDefault="00891A5A" w:rsidP="00F6640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Pr>
                <w:rFonts w:eastAsia="標楷體"/>
                <w:b/>
                <w:bCs/>
              </w:rPr>
              <w:t xml:space="preserve"> 10</w:t>
            </w:r>
            <w:r>
              <w:rPr>
                <w:rFonts w:eastAsia="標楷體" w:hint="eastAsia"/>
                <w:b/>
                <w:bCs/>
              </w:rPr>
              <w:t>4</w:t>
            </w:r>
            <w:r w:rsidRPr="009B60C8">
              <w:rPr>
                <w:rFonts w:eastAsia="標楷體"/>
                <w:b/>
                <w:bCs/>
              </w:rPr>
              <w:t>年</w:t>
            </w:r>
            <w:r>
              <w:rPr>
                <w:rFonts w:eastAsia="標楷體" w:hint="eastAsia"/>
                <w:b/>
                <w:bCs/>
              </w:rPr>
              <w:t>1~2</w:t>
            </w:r>
            <w:r>
              <w:rPr>
                <w:rFonts w:eastAsia="標楷體" w:hint="eastAsia"/>
                <w:b/>
                <w:bCs/>
              </w:rPr>
              <w:t>月</w:t>
            </w:r>
          </w:p>
        </w:tc>
        <w:tc>
          <w:tcPr>
            <w:tcW w:w="1800" w:type="dxa"/>
            <w:tcBorders>
              <w:top w:val="nil"/>
              <w:left w:val="single" w:sz="4" w:space="0" w:color="auto"/>
              <w:bottom w:val="nil"/>
              <w:right w:val="nil"/>
            </w:tcBorders>
            <w:vAlign w:val="center"/>
          </w:tcPr>
          <w:p w:rsidR="00891A5A" w:rsidRPr="00A75417" w:rsidRDefault="00891A5A" w:rsidP="00F66404">
            <w:pPr>
              <w:snapToGrid w:val="0"/>
              <w:spacing w:line="320" w:lineRule="exact"/>
              <w:ind w:right="480"/>
              <w:jc w:val="right"/>
              <w:rPr>
                <w:rFonts w:eastAsia="標楷體"/>
                <w:b/>
                <w:color w:val="000000" w:themeColor="text1"/>
              </w:rPr>
            </w:pPr>
            <w:r>
              <w:rPr>
                <w:rFonts w:eastAsia="標楷體" w:hint="eastAsia"/>
                <w:b/>
                <w:color w:val="000000" w:themeColor="text1"/>
              </w:rPr>
              <w:t>449.</w:t>
            </w:r>
            <w:r w:rsidR="00980E49">
              <w:rPr>
                <w:rFonts w:eastAsia="標楷體" w:hint="eastAsia"/>
                <w:b/>
                <w:color w:val="000000" w:themeColor="text1"/>
              </w:rPr>
              <w:t>7</w:t>
            </w:r>
          </w:p>
        </w:tc>
        <w:tc>
          <w:tcPr>
            <w:tcW w:w="1233" w:type="dxa"/>
            <w:tcBorders>
              <w:top w:val="nil"/>
              <w:left w:val="nil"/>
              <w:bottom w:val="nil"/>
              <w:right w:val="nil"/>
            </w:tcBorders>
            <w:vAlign w:val="center"/>
          </w:tcPr>
          <w:p w:rsidR="00891A5A" w:rsidRPr="00A75417" w:rsidRDefault="00891A5A" w:rsidP="00F66404">
            <w:pPr>
              <w:snapToGrid w:val="0"/>
              <w:spacing w:line="320" w:lineRule="exact"/>
              <w:ind w:right="296"/>
              <w:jc w:val="right"/>
              <w:rPr>
                <w:rFonts w:eastAsia="標楷體"/>
                <w:b/>
                <w:color w:val="000000" w:themeColor="text1"/>
              </w:rPr>
            </w:pPr>
            <w:r>
              <w:rPr>
                <w:rFonts w:eastAsia="標楷體" w:hint="eastAsia"/>
                <w:b/>
                <w:color w:val="000000" w:themeColor="text1"/>
              </w:rPr>
              <w:t>-1.3</w:t>
            </w:r>
          </w:p>
        </w:tc>
        <w:tc>
          <w:tcPr>
            <w:tcW w:w="1800" w:type="dxa"/>
            <w:tcBorders>
              <w:top w:val="nil"/>
              <w:left w:val="nil"/>
              <w:bottom w:val="nil"/>
              <w:right w:val="nil"/>
            </w:tcBorders>
            <w:vAlign w:val="center"/>
          </w:tcPr>
          <w:p w:rsidR="00891A5A" w:rsidRPr="00A75417" w:rsidRDefault="00891A5A" w:rsidP="00F66404">
            <w:pPr>
              <w:snapToGrid w:val="0"/>
              <w:spacing w:line="320" w:lineRule="exact"/>
              <w:ind w:right="536"/>
              <w:jc w:val="right"/>
              <w:rPr>
                <w:rFonts w:eastAsia="標楷體"/>
                <w:b/>
                <w:color w:val="000000" w:themeColor="text1"/>
              </w:rPr>
            </w:pPr>
            <w:r>
              <w:rPr>
                <w:rFonts w:eastAsia="標楷體" w:hint="eastAsia"/>
                <w:b/>
                <w:color w:val="000000" w:themeColor="text1"/>
              </w:rPr>
              <w:t>356.2</w:t>
            </w:r>
          </w:p>
        </w:tc>
        <w:tc>
          <w:tcPr>
            <w:tcW w:w="1440" w:type="dxa"/>
            <w:tcBorders>
              <w:top w:val="nil"/>
              <w:left w:val="nil"/>
              <w:bottom w:val="nil"/>
              <w:right w:val="nil"/>
            </w:tcBorders>
            <w:vAlign w:val="center"/>
          </w:tcPr>
          <w:p w:rsidR="00891A5A" w:rsidRPr="00A75417" w:rsidRDefault="008B3FB1" w:rsidP="00F66404">
            <w:pPr>
              <w:snapToGrid w:val="0"/>
              <w:spacing w:line="320" w:lineRule="exact"/>
              <w:ind w:right="417"/>
              <w:jc w:val="right"/>
              <w:rPr>
                <w:rFonts w:eastAsia="標楷體"/>
                <w:b/>
                <w:color w:val="000000" w:themeColor="text1"/>
              </w:rPr>
            </w:pPr>
            <w:r>
              <w:rPr>
                <w:rFonts w:eastAsia="標楷體" w:hint="eastAsia"/>
                <w:b/>
                <w:color w:val="000000" w:themeColor="text1"/>
              </w:rPr>
              <w:t>-13.2</w:t>
            </w:r>
          </w:p>
        </w:tc>
        <w:tc>
          <w:tcPr>
            <w:tcW w:w="1460" w:type="dxa"/>
            <w:tcBorders>
              <w:top w:val="nil"/>
              <w:left w:val="nil"/>
              <w:bottom w:val="nil"/>
              <w:right w:val="nil"/>
            </w:tcBorders>
            <w:vAlign w:val="center"/>
          </w:tcPr>
          <w:p w:rsidR="00891A5A" w:rsidRPr="00A75417" w:rsidRDefault="008B3FB1" w:rsidP="00F66404">
            <w:pPr>
              <w:snapToGrid w:val="0"/>
              <w:spacing w:line="320" w:lineRule="exact"/>
              <w:ind w:right="460"/>
              <w:jc w:val="right"/>
              <w:rPr>
                <w:rFonts w:eastAsia="標楷體"/>
                <w:b/>
                <w:color w:val="000000" w:themeColor="text1"/>
              </w:rPr>
            </w:pPr>
            <w:r>
              <w:rPr>
                <w:rFonts w:eastAsia="標楷體" w:hint="eastAsia"/>
                <w:b/>
                <w:color w:val="000000" w:themeColor="text1"/>
              </w:rPr>
              <w:t>93.</w:t>
            </w:r>
            <w:r w:rsidR="00980E49">
              <w:rPr>
                <w:rFonts w:eastAsia="標楷體" w:hint="eastAsia"/>
                <w:b/>
                <w:color w:val="000000" w:themeColor="text1"/>
              </w:rPr>
              <w:t>5</w:t>
            </w:r>
          </w:p>
        </w:tc>
      </w:tr>
      <w:tr w:rsidR="00891A5A" w:rsidRPr="009B60C8" w:rsidTr="00D846A0">
        <w:trPr>
          <w:trHeight w:val="351"/>
        </w:trPr>
        <w:tc>
          <w:tcPr>
            <w:tcW w:w="1544" w:type="dxa"/>
            <w:tcBorders>
              <w:top w:val="nil"/>
              <w:left w:val="nil"/>
              <w:bottom w:val="nil"/>
              <w:right w:val="single" w:sz="4" w:space="0" w:color="auto"/>
            </w:tcBorders>
          </w:tcPr>
          <w:p w:rsidR="00891A5A" w:rsidRPr="00471626" w:rsidRDefault="00891A5A" w:rsidP="00F6640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color w:val="000000" w:themeColor="text1"/>
              </w:rPr>
            </w:pPr>
            <w:r w:rsidRPr="00471626">
              <w:rPr>
                <w:rFonts w:eastAsia="標楷體"/>
                <w:bCs/>
                <w:color w:val="000000" w:themeColor="text1"/>
              </w:rPr>
              <w:t>1</w:t>
            </w:r>
            <w:r w:rsidRPr="00471626">
              <w:rPr>
                <w:rFonts w:eastAsia="標楷體"/>
                <w:bCs/>
                <w:color w:val="000000" w:themeColor="text1"/>
              </w:rPr>
              <w:t>月</w:t>
            </w:r>
          </w:p>
        </w:tc>
        <w:tc>
          <w:tcPr>
            <w:tcW w:w="1800" w:type="dxa"/>
            <w:tcBorders>
              <w:top w:val="nil"/>
              <w:left w:val="single" w:sz="4" w:space="0" w:color="auto"/>
              <w:bottom w:val="nil"/>
              <w:right w:val="nil"/>
            </w:tcBorders>
            <w:vAlign w:val="center"/>
          </w:tcPr>
          <w:p w:rsidR="00891A5A" w:rsidRPr="00A75417" w:rsidRDefault="00891A5A" w:rsidP="00F66404">
            <w:pPr>
              <w:snapToGrid w:val="0"/>
              <w:spacing w:line="320" w:lineRule="exact"/>
              <w:ind w:right="480"/>
              <w:jc w:val="right"/>
              <w:rPr>
                <w:rFonts w:eastAsia="標楷體"/>
                <w:color w:val="000000" w:themeColor="text1"/>
              </w:rPr>
            </w:pPr>
            <w:r w:rsidRPr="00A75417">
              <w:rPr>
                <w:rFonts w:eastAsia="標楷體"/>
                <w:color w:val="000000" w:themeColor="text1"/>
              </w:rPr>
              <w:t>2</w:t>
            </w:r>
            <w:r w:rsidRPr="00A75417">
              <w:rPr>
                <w:rFonts w:eastAsia="標楷體" w:hint="eastAsia"/>
                <w:color w:val="000000" w:themeColor="text1"/>
              </w:rPr>
              <w:t>51</w:t>
            </w:r>
            <w:r w:rsidRPr="00A75417">
              <w:rPr>
                <w:rFonts w:eastAsia="標楷體"/>
                <w:color w:val="000000" w:themeColor="text1"/>
              </w:rPr>
              <w:t>.</w:t>
            </w:r>
            <w:r w:rsidRPr="00A75417">
              <w:rPr>
                <w:rFonts w:eastAsia="標楷體" w:hint="eastAsia"/>
                <w:color w:val="000000" w:themeColor="text1"/>
              </w:rPr>
              <w:t>2</w:t>
            </w:r>
          </w:p>
        </w:tc>
        <w:tc>
          <w:tcPr>
            <w:tcW w:w="1233" w:type="dxa"/>
            <w:tcBorders>
              <w:top w:val="nil"/>
              <w:left w:val="nil"/>
              <w:bottom w:val="nil"/>
              <w:right w:val="nil"/>
            </w:tcBorders>
            <w:vAlign w:val="center"/>
          </w:tcPr>
          <w:p w:rsidR="00891A5A" w:rsidRPr="00A75417" w:rsidRDefault="00891A5A" w:rsidP="00F66404">
            <w:pPr>
              <w:snapToGrid w:val="0"/>
              <w:spacing w:line="320" w:lineRule="exact"/>
              <w:ind w:right="296"/>
              <w:jc w:val="right"/>
              <w:rPr>
                <w:rFonts w:eastAsia="標楷體"/>
                <w:color w:val="000000" w:themeColor="text1"/>
              </w:rPr>
            </w:pPr>
            <w:r>
              <w:rPr>
                <w:rFonts w:eastAsia="標楷體" w:hint="eastAsia"/>
                <w:color w:val="000000" w:themeColor="text1"/>
              </w:rPr>
              <w:t>3</w:t>
            </w:r>
            <w:r w:rsidRPr="00A75417">
              <w:rPr>
                <w:rFonts w:eastAsia="標楷體"/>
                <w:color w:val="000000" w:themeColor="text1"/>
              </w:rPr>
              <w:t>.</w:t>
            </w:r>
            <w:r>
              <w:rPr>
                <w:rFonts w:eastAsia="標楷體" w:hint="eastAsia"/>
                <w:color w:val="000000" w:themeColor="text1"/>
              </w:rPr>
              <w:t>4</w:t>
            </w:r>
          </w:p>
        </w:tc>
        <w:tc>
          <w:tcPr>
            <w:tcW w:w="1800" w:type="dxa"/>
            <w:tcBorders>
              <w:top w:val="nil"/>
              <w:left w:val="nil"/>
              <w:bottom w:val="nil"/>
              <w:right w:val="nil"/>
            </w:tcBorders>
            <w:vAlign w:val="center"/>
          </w:tcPr>
          <w:p w:rsidR="00891A5A" w:rsidRPr="00A75417" w:rsidRDefault="00891A5A" w:rsidP="00F66404">
            <w:pPr>
              <w:snapToGrid w:val="0"/>
              <w:spacing w:line="320" w:lineRule="exact"/>
              <w:ind w:right="536"/>
              <w:jc w:val="right"/>
              <w:rPr>
                <w:rFonts w:eastAsia="標楷體"/>
                <w:color w:val="000000" w:themeColor="text1"/>
              </w:rPr>
            </w:pPr>
            <w:r w:rsidRPr="00A75417">
              <w:rPr>
                <w:rFonts w:eastAsia="標楷體"/>
                <w:color w:val="000000" w:themeColor="text1"/>
              </w:rPr>
              <w:t>2</w:t>
            </w:r>
            <w:r w:rsidRPr="00A75417">
              <w:rPr>
                <w:rFonts w:eastAsia="標楷體" w:hint="eastAsia"/>
                <w:color w:val="000000" w:themeColor="text1"/>
              </w:rPr>
              <w:t>03</w:t>
            </w:r>
            <w:r w:rsidRPr="00A75417">
              <w:rPr>
                <w:rFonts w:eastAsia="標楷體"/>
                <w:color w:val="000000" w:themeColor="text1"/>
              </w:rPr>
              <w:t>.</w:t>
            </w:r>
            <w:r w:rsidRPr="00A75417">
              <w:rPr>
                <w:rFonts w:eastAsia="標楷體" w:hint="eastAsia"/>
                <w:color w:val="000000" w:themeColor="text1"/>
              </w:rPr>
              <w:t>2</w:t>
            </w:r>
          </w:p>
        </w:tc>
        <w:tc>
          <w:tcPr>
            <w:tcW w:w="1440" w:type="dxa"/>
            <w:tcBorders>
              <w:top w:val="nil"/>
              <w:left w:val="nil"/>
              <w:bottom w:val="nil"/>
              <w:right w:val="nil"/>
            </w:tcBorders>
            <w:vAlign w:val="center"/>
          </w:tcPr>
          <w:p w:rsidR="00891A5A" w:rsidRPr="00A75417" w:rsidRDefault="00891A5A" w:rsidP="00F66404">
            <w:pPr>
              <w:snapToGrid w:val="0"/>
              <w:spacing w:line="320" w:lineRule="exact"/>
              <w:ind w:right="417"/>
              <w:jc w:val="right"/>
              <w:rPr>
                <w:rFonts w:eastAsia="標楷體"/>
                <w:color w:val="000000" w:themeColor="text1"/>
              </w:rPr>
            </w:pPr>
            <w:r w:rsidRPr="00A75417">
              <w:rPr>
                <w:rFonts w:eastAsia="標楷體" w:hint="eastAsia"/>
                <w:color w:val="000000" w:themeColor="text1"/>
              </w:rPr>
              <w:t>-</w:t>
            </w:r>
            <w:r>
              <w:rPr>
                <w:rFonts w:eastAsia="標楷體" w:hint="eastAsia"/>
                <w:color w:val="000000" w:themeColor="text1"/>
              </w:rPr>
              <w:t>4</w:t>
            </w:r>
            <w:r w:rsidRPr="00A75417">
              <w:rPr>
                <w:rFonts w:eastAsia="標楷體"/>
                <w:color w:val="000000" w:themeColor="text1"/>
              </w:rPr>
              <w:t>.</w:t>
            </w:r>
            <w:r>
              <w:rPr>
                <w:rFonts w:eastAsia="標楷體" w:hint="eastAsia"/>
                <w:color w:val="000000" w:themeColor="text1"/>
              </w:rPr>
              <w:t>8</w:t>
            </w:r>
          </w:p>
        </w:tc>
        <w:tc>
          <w:tcPr>
            <w:tcW w:w="1460" w:type="dxa"/>
            <w:tcBorders>
              <w:top w:val="nil"/>
              <w:left w:val="nil"/>
              <w:bottom w:val="nil"/>
              <w:right w:val="nil"/>
            </w:tcBorders>
            <w:vAlign w:val="center"/>
          </w:tcPr>
          <w:p w:rsidR="00891A5A" w:rsidRPr="00A75417" w:rsidRDefault="00891A5A" w:rsidP="00F66404">
            <w:pPr>
              <w:snapToGrid w:val="0"/>
              <w:spacing w:line="320" w:lineRule="exact"/>
              <w:ind w:right="460"/>
              <w:jc w:val="right"/>
              <w:rPr>
                <w:rFonts w:eastAsia="標楷體"/>
                <w:color w:val="000000" w:themeColor="text1"/>
              </w:rPr>
            </w:pPr>
            <w:r w:rsidRPr="00A75417">
              <w:rPr>
                <w:rFonts w:eastAsia="標楷體" w:hint="eastAsia"/>
                <w:color w:val="000000" w:themeColor="text1"/>
              </w:rPr>
              <w:t>48</w:t>
            </w:r>
            <w:r w:rsidRPr="00A75417">
              <w:rPr>
                <w:rFonts w:eastAsia="標楷體"/>
                <w:color w:val="000000" w:themeColor="text1"/>
              </w:rPr>
              <w:t>.</w:t>
            </w:r>
            <w:r w:rsidRPr="00A75417">
              <w:rPr>
                <w:rFonts w:eastAsia="標楷體" w:hint="eastAsia"/>
                <w:color w:val="000000" w:themeColor="text1"/>
              </w:rPr>
              <w:t>0</w:t>
            </w:r>
          </w:p>
        </w:tc>
      </w:tr>
      <w:tr w:rsidR="00891A5A" w:rsidRPr="00122D68" w:rsidTr="00D846A0">
        <w:trPr>
          <w:trHeight w:val="351"/>
        </w:trPr>
        <w:tc>
          <w:tcPr>
            <w:tcW w:w="1544" w:type="dxa"/>
            <w:tcBorders>
              <w:top w:val="nil"/>
              <w:left w:val="nil"/>
              <w:bottom w:val="single" w:sz="4" w:space="0" w:color="auto"/>
              <w:right w:val="single" w:sz="4" w:space="0" w:color="auto"/>
            </w:tcBorders>
          </w:tcPr>
          <w:p w:rsidR="00891A5A" w:rsidRPr="00471626" w:rsidRDefault="00891A5A" w:rsidP="00F66404">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color w:val="000000" w:themeColor="text1"/>
              </w:rPr>
            </w:pPr>
            <w:r>
              <w:rPr>
                <w:rFonts w:eastAsia="標楷體" w:hint="eastAsia"/>
                <w:bCs/>
                <w:color w:val="000000" w:themeColor="text1"/>
              </w:rPr>
              <w:t>2</w:t>
            </w:r>
            <w:r w:rsidRPr="00471626">
              <w:rPr>
                <w:rFonts w:eastAsia="標楷體"/>
                <w:bCs/>
                <w:color w:val="000000" w:themeColor="text1"/>
              </w:rPr>
              <w:t>月</w:t>
            </w:r>
          </w:p>
        </w:tc>
        <w:tc>
          <w:tcPr>
            <w:tcW w:w="1800" w:type="dxa"/>
            <w:tcBorders>
              <w:top w:val="nil"/>
              <w:left w:val="single" w:sz="4" w:space="0" w:color="auto"/>
              <w:bottom w:val="single" w:sz="4" w:space="0" w:color="auto"/>
              <w:right w:val="nil"/>
            </w:tcBorders>
            <w:vAlign w:val="center"/>
          </w:tcPr>
          <w:p w:rsidR="00891A5A" w:rsidRPr="00A75417" w:rsidRDefault="00891A5A" w:rsidP="00F66404">
            <w:pPr>
              <w:snapToGrid w:val="0"/>
              <w:spacing w:line="320" w:lineRule="exact"/>
              <w:ind w:right="480"/>
              <w:jc w:val="right"/>
              <w:rPr>
                <w:rFonts w:eastAsia="標楷體"/>
                <w:color w:val="000000" w:themeColor="text1"/>
              </w:rPr>
            </w:pPr>
            <w:r>
              <w:rPr>
                <w:rFonts w:eastAsia="標楷體" w:hint="eastAsia"/>
                <w:color w:val="000000" w:themeColor="text1"/>
              </w:rPr>
              <w:t>198</w:t>
            </w:r>
            <w:r w:rsidRPr="00A75417">
              <w:rPr>
                <w:rFonts w:eastAsia="標楷體"/>
                <w:color w:val="000000" w:themeColor="text1"/>
              </w:rPr>
              <w:t>.</w:t>
            </w:r>
            <w:r>
              <w:rPr>
                <w:rFonts w:eastAsia="標楷體" w:hint="eastAsia"/>
                <w:color w:val="000000" w:themeColor="text1"/>
              </w:rPr>
              <w:t>6</w:t>
            </w:r>
          </w:p>
        </w:tc>
        <w:tc>
          <w:tcPr>
            <w:tcW w:w="1233" w:type="dxa"/>
            <w:tcBorders>
              <w:top w:val="nil"/>
              <w:left w:val="nil"/>
              <w:bottom w:val="single" w:sz="4" w:space="0" w:color="auto"/>
              <w:right w:val="nil"/>
            </w:tcBorders>
            <w:vAlign w:val="center"/>
          </w:tcPr>
          <w:p w:rsidR="00891A5A" w:rsidRPr="00A75417" w:rsidRDefault="00891A5A" w:rsidP="00F66404">
            <w:pPr>
              <w:snapToGrid w:val="0"/>
              <w:spacing w:line="320" w:lineRule="exact"/>
              <w:ind w:right="296"/>
              <w:jc w:val="right"/>
              <w:rPr>
                <w:rFonts w:eastAsia="標楷體"/>
                <w:color w:val="000000" w:themeColor="text1"/>
              </w:rPr>
            </w:pPr>
            <w:r>
              <w:rPr>
                <w:rFonts w:eastAsia="標楷體" w:hint="eastAsia"/>
                <w:color w:val="000000" w:themeColor="text1"/>
              </w:rPr>
              <w:t>-6</w:t>
            </w:r>
            <w:r w:rsidRPr="00A75417">
              <w:rPr>
                <w:rFonts w:eastAsia="標楷體"/>
                <w:color w:val="000000" w:themeColor="text1"/>
              </w:rPr>
              <w:t>.</w:t>
            </w:r>
            <w:r>
              <w:rPr>
                <w:rFonts w:eastAsia="標楷體" w:hint="eastAsia"/>
                <w:color w:val="000000" w:themeColor="text1"/>
              </w:rPr>
              <w:t>7</w:t>
            </w:r>
          </w:p>
        </w:tc>
        <w:tc>
          <w:tcPr>
            <w:tcW w:w="1800" w:type="dxa"/>
            <w:tcBorders>
              <w:top w:val="nil"/>
              <w:left w:val="nil"/>
              <w:bottom w:val="single" w:sz="4" w:space="0" w:color="auto"/>
              <w:right w:val="nil"/>
            </w:tcBorders>
            <w:vAlign w:val="center"/>
          </w:tcPr>
          <w:p w:rsidR="00891A5A" w:rsidRPr="00A75417" w:rsidRDefault="00891A5A" w:rsidP="00F66404">
            <w:pPr>
              <w:snapToGrid w:val="0"/>
              <w:spacing w:line="320" w:lineRule="exact"/>
              <w:ind w:right="536"/>
              <w:jc w:val="right"/>
              <w:rPr>
                <w:rFonts w:eastAsia="標楷體"/>
                <w:color w:val="000000" w:themeColor="text1"/>
              </w:rPr>
            </w:pPr>
            <w:r>
              <w:rPr>
                <w:rFonts w:eastAsia="標楷體" w:hint="eastAsia"/>
                <w:color w:val="000000" w:themeColor="text1"/>
              </w:rPr>
              <w:t>153</w:t>
            </w:r>
            <w:r w:rsidRPr="00A75417">
              <w:rPr>
                <w:rFonts w:eastAsia="標楷體"/>
                <w:color w:val="000000" w:themeColor="text1"/>
              </w:rPr>
              <w:t>.</w:t>
            </w:r>
            <w:r>
              <w:rPr>
                <w:rFonts w:eastAsia="標楷體" w:hint="eastAsia"/>
                <w:color w:val="000000" w:themeColor="text1"/>
              </w:rPr>
              <w:t>0</w:t>
            </w:r>
          </w:p>
        </w:tc>
        <w:tc>
          <w:tcPr>
            <w:tcW w:w="1440" w:type="dxa"/>
            <w:tcBorders>
              <w:top w:val="nil"/>
              <w:left w:val="nil"/>
              <w:bottom w:val="single" w:sz="4" w:space="0" w:color="auto"/>
              <w:right w:val="nil"/>
            </w:tcBorders>
            <w:vAlign w:val="center"/>
          </w:tcPr>
          <w:p w:rsidR="00891A5A" w:rsidRPr="00A75417" w:rsidRDefault="00891A5A" w:rsidP="00F66404">
            <w:pPr>
              <w:snapToGrid w:val="0"/>
              <w:spacing w:line="320" w:lineRule="exact"/>
              <w:ind w:right="417"/>
              <w:jc w:val="right"/>
              <w:rPr>
                <w:rFonts w:eastAsia="標楷體"/>
                <w:color w:val="000000" w:themeColor="text1"/>
              </w:rPr>
            </w:pPr>
            <w:r w:rsidRPr="00A75417">
              <w:rPr>
                <w:rFonts w:eastAsia="標楷體" w:hint="eastAsia"/>
                <w:color w:val="000000" w:themeColor="text1"/>
              </w:rPr>
              <w:t>-</w:t>
            </w:r>
            <w:r w:rsidR="008B3FB1">
              <w:rPr>
                <w:rFonts w:eastAsia="標楷體" w:hint="eastAsia"/>
                <w:color w:val="000000" w:themeColor="text1"/>
              </w:rPr>
              <w:t>22</w:t>
            </w:r>
            <w:r w:rsidRPr="00A75417">
              <w:rPr>
                <w:rFonts w:eastAsia="標楷體"/>
                <w:color w:val="000000" w:themeColor="text1"/>
              </w:rPr>
              <w:t>.</w:t>
            </w:r>
            <w:r w:rsidR="008B3FB1">
              <w:rPr>
                <w:rFonts w:eastAsia="標楷體" w:hint="eastAsia"/>
                <w:color w:val="000000" w:themeColor="text1"/>
              </w:rPr>
              <w:t>4</w:t>
            </w:r>
          </w:p>
        </w:tc>
        <w:tc>
          <w:tcPr>
            <w:tcW w:w="1460" w:type="dxa"/>
            <w:tcBorders>
              <w:top w:val="nil"/>
              <w:left w:val="nil"/>
              <w:bottom w:val="single" w:sz="4" w:space="0" w:color="auto"/>
              <w:right w:val="nil"/>
            </w:tcBorders>
            <w:vAlign w:val="center"/>
          </w:tcPr>
          <w:p w:rsidR="00891A5A" w:rsidRPr="00A75417" w:rsidRDefault="008B3FB1" w:rsidP="008B3FB1">
            <w:pPr>
              <w:snapToGrid w:val="0"/>
              <w:spacing w:line="320" w:lineRule="exact"/>
              <w:ind w:right="460"/>
              <w:jc w:val="right"/>
              <w:rPr>
                <w:rFonts w:eastAsia="標楷體"/>
                <w:color w:val="000000" w:themeColor="text1"/>
              </w:rPr>
            </w:pPr>
            <w:r>
              <w:rPr>
                <w:rFonts w:eastAsia="標楷體" w:hint="eastAsia"/>
                <w:color w:val="000000" w:themeColor="text1"/>
              </w:rPr>
              <w:t>45</w:t>
            </w:r>
            <w:r w:rsidR="00891A5A" w:rsidRPr="00A75417">
              <w:rPr>
                <w:rFonts w:eastAsia="標楷體"/>
                <w:color w:val="000000" w:themeColor="text1"/>
              </w:rPr>
              <w:t>.</w:t>
            </w:r>
            <w:r>
              <w:rPr>
                <w:rFonts w:eastAsia="標楷體" w:hint="eastAsia"/>
                <w:color w:val="000000" w:themeColor="text1"/>
              </w:rPr>
              <w:t>6</w:t>
            </w:r>
          </w:p>
        </w:tc>
      </w:tr>
    </w:tbl>
    <w:p w:rsidR="0064059E" w:rsidRPr="00122D68" w:rsidRDefault="0064059E" w:rsidP="0064059E">
      <w:pPr>
        <w:spacing w:line="320" w:lineRule="exact"/>
        <w:ind w:left="708" w:rightChars="-187" w:right="-449" w:hangingChars="322" w:hanging="708"/>
        <w:rPr>
          <w:rFonts w:eastAsia="標楷體"/>
          <w:sz w:val="22"/>
          <w:szCs w:val="22"/>
        </w:rPr>
      </w:pPr>
      <w:r w:rsidRPr="00122D68">
        <w:rPr>
          <w:rFonts w:eastAsia="標楷體"/>
          <w:sz w:val="22"/>
          <w:szCs w:val="22"/>
        </w:rPr>
        <w:t>註：</w:t>
      </w:r>
      <w:r w:rsidRPr="00122D68">
        <w:rPr>
          <w:rFonts w:eastAsia="標楷體"/>
          <w:sz w:val="22"/>
          <w:szCs w:val="22"/>
        </w:rPr>
        <w:t>1.</w:t>
      </w:r>
      <w:r w:rsidRPr="00122D68">
        <w:rPr>
          <w:rFonts w:eastAsia="標楷體"/>
          <w:sz w:val="22"/>
          <w:szCs w:val="22"/>
        </w:rPr>
        <w:t>自</w:t>
      </w:r>
      <w:r w:rsidRPr="00122D68">
        <w:rPr>
          <w:rFonts w:eastAsia="標楷體"/>
          <w:sz w:val="22"/>
          <w:szCs w:val="22"/>
        </w:rPr>
        <w:t>95</w:t>
      </w:r>
      <w:r w:rsidRPr="00122D68">
        <w:rPr>
          <w:rFonts w:eastAsia="標楷體"/>
          <w:sz w:val="22"/>
          <w:szCs w:val="22"/>
        </w:rPr>
        <w:t>年</w:t>
      </w:r>
      <w:r w:rsidRPr="00122D68">
        <w:rPr>
          <w:rFonts w:eastAsia="標楷體"/>
          <w:sz w:val="22"/>
          <w:szCs w:val="22"/>
        </w:rPr>
        <w:t>1</w:t>
      </w:r>
      <w:r w:rsidRPr="00122D68">
        <w:rPr>
          <w:rFonts w:eastAsia="標楷體"/>
          <w:sz w:val="22"/>
          <w:szCs w:val="22"/>
        </w:rPr>
        <w:t>月起，進出口貿易統計改依聯合國</w:t>
      </w:r>
      <w:r w:rsidRPr="00122D68">
        <w:rPr>
          <w:rFonts w:eastAsia="標楷體"/>
          <w:sz w:val="22"/>
          <w:szCs w:val="22"/>
        </w:rPr>
        <w:t>2004</w:t>
      </w:r>
      <w:r w:rsidRPr="00122D68">
        <w:rPr>
          <w:rFonts w:eastAsia="標楷體"/>
          <w:sz w:val="22"/>
          <w:szCs w:val="22"/>
        </w:rPr>
        <w:t>年版「國際商品貿易統計手冊」規範之準則編布，出口及進口總值改採「出口總值＝出口＋復出口」、「進口總值＝進口＋復進口」之編法列示。</w:t>
      </w:r>
    </w:p>
    <w:p w:rsidR="0064059E" w:rsidRPr="00122D68" w:rsidRDefault="0064059E" w:rsidP="0064059E">
      <w:pPr>
        <w:spacing w:line="320" w:lineRule="exact"/>
        <w:ind w:leftChars="178" w:left="709" w:rightChars="-187" w:right="-449" w:hangingChars="128" w:hanging="282"/>
        <w:rPr>
          <w:rFonts w:eastAsia="標楷體"/>
          <w:sz w:val="22"/>
          <w:szCs w:val="22"/>
        </w:rPr>
      </w:pPr>
      <w:r w:rsidRPr="00122D68">
        <w:rPr>
          <w:rFonts w:eastAsia="標楷體"/>
          <w:sz w:val="22"/>
          <w:szCs w:val="22"/>
        </w:rPr>
        <w:t>2.</w:t>
      </w:r>
      <w:r w:rsidRPr="00122D68">
        <w:rPr>
          <w:rFonts w:eastAsia="標楷體"/>
          <w:sz w:val="22"/>
          <w:szCs w:val="22"/>
        </w:rPr>
        <w:t>依據財政部定義，復出口：為外貨進口後因故退回或再轉售國外、或經簡易加工後再出口者。復進口：為國貨出口後因故退回或委外簡易加工後再進口。</w:t>
      </w:r>
    </w:p>
    <w:p w:rsidR="0064059E" w:rsidRPr="00122D68" w:rsidRDefault="0064059E" w:rsidP="0064059E">
      <w:pPr>
        <w:spacing w:line="320" w:lineRule="exact"/>
        <w:rPr>
          <w:rFonts w:eastAsia="標楷體"/>
        </w:rPr>
      </w:pPr>
      <w:r w:rsidRPr="00122D68">
        <w:rPr>
          <w:rFonts w:eastAsia="標楷體"/>
          <w:sz w:val="22"/>
          <w:szCs w:val="22"/>
        </w:rPr>
        <w:t>資料來源：財政部進出口貿易統計。</w:t>
      </w:r>
    </w:p>
    <w:p w:rsidR="0064059E" w:rsidRPr="00F87E18" w:rsidRDefault="0064059E" w:rsidP="0064059E">
      <w:pPr>
        <w:widowControl/>
        <w:tabs>
          <w:tab w:val="left" w:pos="540"/>
        </w:tabs>
        <w:snapToGrid w:val="0"/>
        <w:spacing w:beforeLines="50" w:before="180" w:line="300" w:lineRule="auto"/>
        <w:ind w:left="566" w:hangingChars="257" w:hanging="566"/>
        <w:jc w:val="both"/>
        <w:rPr>
          <w:rFonts w:eastAsia="標楷體"/>
          <w:b/>
          <w:bCs/>
          <w:color w:val="000000" w:themeColor="text1"/>
          <w:kern w:val="0"/>
          <w:sz w:val="28"/>
          <w:szCs w:val="20"/>
        </w:rPr>
      </w:pPr>
      <w:r w:rsidRPr="00421927">
        <w:rPr>
          <w:rFonts w:eastAsia="標楷體"/>
          <w:b/>
          <w:bCs/>
          <w:color w:val="FF0000"/>
          <w:kern w:val="0"/>
          <w:sz w:val="22"/>
          <w:szCs w:val="22"/>
        </w:rPr>
        <w:br w:type="page"/>
      </w:r>
      <w:r w:rsidRPr="008B05B6">
        <w:rPr>
          <w:rFonts w:eastAsia="標楷體"/>
          <w:b/>
          <w:bCs/>
          <w:kern w:val="0"/>
          <w:sz w:val="28"/>
          <w:szCs w:val="20"/>
        </w:rPr>
        <w:t>２、</w:t>
      </w:r>
      <w:r>
        <w:rPr>
          <w:rFonts w:eastAsia="標楷體"/>
          <w:b/>
          <w:bCs/>
          <w:kern w:val="0"/>
          <w:sz w:val="28"/>
          <w:szCs w:val="20"/>
        </w:rPr>
        <w:t>10</w:t>
      </w:r>
      <w:r>
        <w:rPr>
          <w:rFonts w:eastAsia="標楷體" w:hint="eastAsia"/>
          <w:b/>
          <w:bCs/>
          <w:kern w:val="0"/>
          <w:sz w:val="28"/>
          <w:szCs w:val="20"/>
        </w:rPr>
        <w:t>4</w:t>
      </w:r>
      <w:r w:rsidRPr="008B05B6">
        <w:rPr>
          <w:rFonts w:eastAsia="標楷體"/>
          <w:b/>
          <w:bCs/>
          <w:kern w:val="0"/>
          <w:sz w:val="28"/>
          <w:szCs w:val="20"/>
        </w:rPr>
        <w:t>年</w:t>
      </w:r>
      <w:r w:rsidR="001338C5">
        <w:rPr>
          <w:rFonts w:eastAsia="標楷體" w:hint="eastAsia"/>
          <w:b/>
          <w:bCs/>
          <w:kern w:val="0"/>
          <w:sz w:val="28"/>
          <w:szCs w:val="20"/>
        </w:rPr>
        <w:t>2</w:t>
      </w:r>
      <w:r w:rsidRPr="008B05B6">
        <w:rPr>
          <w:rFonts w:eastAsia="標楷體"/>
          <w:b/>
          <w:bCs/>
          <w:kern w:val="0"/>
          <w:sz w:val="28"/>
          <w:szCs w:val="20"/>
        </w:rPr>
        <w:t>月我對</w:t>
      </w:r>
      <w:r w:rsidRPr="00F87E18">
        <w:rPr>
          <w:rFonts w:eastAsia="標楷體"/>
          <w:b/>
          <w:bCs/>
          <w:color w:val="000000" w:themeColor="text1"/>
          <w:kern w:val="0"/>
          <w:sz w:val="28"/>
          <w:szCs w:val="20"/>
        </w:rPr>
        <w:t>主要國家（地區）出、進口增幅最多分別為</w:t>
      </w:r>
      <w:r w:rsidR="00F87E18" w:rsidRPr="00F87E18">
        <w:rPr>
          <w:rFonts w:eastAsia="標楷體" w:hint="eastAsia"/>
          <w:b/>
          <w:bCs/>
          <w:color w:val="000000" w:themeColor="text1"/>
          <w:kern w:val="0"/>
          <w:sz w:val="28"/>
          <w:szCs w:val="20"/>
        </w:rPr>
        <w:t>科威特</w:t>
      </w:r>
      <w:r w:rsidRPr="00F87E18">
        <w:rPr>
          <w:rFonts w:eastAsia="標楷體"/>
          <w:b/>
          <w:bCs/>
          <w:color w:val="000000" w:themeColor="text1"/>
          <w:kern w:val="0"/>
          <w:sz w:val="28"/>
          <w:szCs w:val="20"/>
        </w:rPr>
        <w:t>及</w:t>
      </w:r>
      <w:r w:rsidR="00F87E18" w:rsidRPr="00F87E18">
        <w:rPr>
          <w:rFonts w:eastAsia="標楷體" w:hint="eastAsia"/>
          <w:b/>
          <w:bCs/>
          <w:color w:val="000000" w:themeColor="text1"/>
          <w:kern w:val="0"/>
          <w:sz w:val="28"/>
          <w:szCs w:val="20"/>
        </w:rPr>
        <w:t>阿曼</w:t>
      </w:r>
    </w:p>
    <w:p w:rsidR="0064059E" w:rsidRPr="00421927" w:rsidRDefault="00523910" w:rsidP="0064059E">
      <w:pPr>
        <w:numPr>
          <w:ilvl w:val="0"/>
          <w:numId w:val="4"/>
        </w:numPr>
        <w:snapToGrid w:val="0"/>
        <w:spacing w:beforeLines="50" w:before="180" w:line="300" w:lineRule="auto"/>
        <w:ind w:left="851" w:right="-142" w:hanging="567"/>
        <w:jc w:val="both"/>
        <w:rPr>
          <w:rFonts w:eastAsia="標楷體"/>
          <w:bCs/>
          <w:color w:val="FF0000"/>
          <w:sz w:val="28"/>
          <w:szCs w:val="22"/>
        </w:rPr>
      </w:pPr>
      <w:r>
        <w:rPr>
          <w:rFonts w:eastAsia="標楷體" w:hint="eastAsia"/>
          <w:bCs/>
          <w:sz w:val="28"/>
          <w:szCs w:val="22"/>
        </w:rPr>
        <w:t>2</w:t>
      </w:r>
      <w:r w:rsidR="0064059E" w:rsidRPr="009912C6">
        <w:rPr>
          <w:rFonts w:eastAsia="標楷體"/>
          <w:bCs/>
          <w:sz w:val="28"/>
          <w:szCs w:val="22"/>
        </w:rPr>
        <w:t>月我對主要國家（地區）出口增加最多為</w:t>
      </w:r>
      <w:r w:rsidR="00A20644">
        <w:rPr>
          <w:rFonts w:eastAsia="標楷體" w:hint="eastAsia"/>
          <w:bCs/>
          <w:sz w:val="28"/>
          <w:szCs w:val="22"/>
        </w:rPr>
        <w:t>科威特</w:t>
      </w:r>
      <w:r w:rsidR="0064059E" w:rsidRPr="009912C6">
        <w:rPr>
          <w:rFonts w:eastAsia="標楷體"/>
          <w:bCs/>
          <w:sz w:val="28"/>
          <w:szCs w:val="22"/>
        </w:rPr>
        <w:t>，增幅為</w:t>
      </w:r>
      <w:r w:rsidR="00A20644">
        <w:rPr>
          <w:rFonts w:eastAsia="標楷體" w:hint="eastAsia"/>
          <w:bCs/>
          <w:sz w:val="28"/>
          <w:szCs w:val="22"/>
        </w:rPr>
        <w:t>85</w:t>
      </w:r>
      <w:r w:rsidR="0064059E" w:rsidRPr="009912C6">
        <w:rPr>
          <w:rFonts w:eastAsia="標楷體" w:hint="eastAsia"/>
          <w:bCs/>
          <w:sz w:val="28"/>
          <w:szCs w:val="22"/>
        </w:rPr>
        <w:t>.</w:t>
      </w:r>
      <w:r w:rsidR="00A20644">
        <w:rPr>
          <w:rFonts w:eastAsia="標楷體" w:hint="eastAsia"/>
          <w:bCs/>
          <w:sz w:val="28"/>
          <w:szCs w:val="22"/>
        </w:rPr>
        <w:t>1</w:t>
      </w:r>
      <w:r w:rsidR="00A116EA">
        <w:rPr>
          <w:rFonts w:eastAsia="標楷體" w:hint="eastAsia"/>
          <w:bCs/>
          <w:sz w:val="28"/>
          <w:szCs w:val="22"/>
        </w:rPr>
        <w:t>%</w:t>
      </w:r>
      <w:r w:rsidR="0064059E" w:rsidRPr="009912C6">
        <w:rPr>
          <w:rFonts w:eastAsia="標楷體"/>
          <w:bCs/>
          <w:sz w:val="28"/>
          <w:szCs w:val="22"/>
        </w:rPr>
        <w:t>；進口增加最多為</w:t>
      </w:r>
      <w:r w:rsidR="00A20644">
        <w:rPr>
          <w:rFonts w:eastAsia="標楷體" w:hint="eastAsia"/>
          <w:bCs/>
          <w:sz w:val="28"/>
          <w:szCs w:val="22"/>
        </w:rPr>
        <w:t>阿曼</w:t>
      </w:r>
      <w:r w:rsidR="0064059E" w:rsidRPr="009912C6">
        <w:rPr>
          <w:rFonts w:eastAsia="標楷體"/>
          <w:bCs/>
          <w:sz w:val="28"/>
          <w:szCs w:val="22"/>
        </w:rPr>
        <w:t>，增幅為</w:t>
      </w:r>
      <w:r w:rsidR="00A20644">
        <w:rPr>
          <w:rFonts w:eastAsia="標楷體" w:hint="eastAsia"/>
          <w:bCs/>
          <w:sz w:val="28"/>
          <w:szCs w:val="22"/>
        </w:rPr>
        <w:t>62</w:t>
      </w:r>
      <w:r w:rsidR="0064059E" w:rsidRPr="009912C6">
        <w:rPr>
          <w:rFonts w:eastAsia="標楷體" w:hint="eastAsia"/>
          <w:bCs/>
          <w:sz w:val="28"/>
          <w:szCs w:val="22"/>
        </w:rPr>
        <w:t>.</w:t>
      </w:r>
      <w:r w:rsidR="00A20644">
        <w:rPr>
          <w:rFonts w:eastAsia="標楷體" w:hint="eastAsia"/>
          <w:bCs/>
          <w:sz w:val="28"/>
          <w:szCs w:val="22"/>
        </w:rPr>
        <w:t>2</w:t>
      </w:r>
      <w:r w:rsidR="00A116EA">
        <w:rPr>
          <w:rFonts w:eastAsia="標楷體" w:hint="eastAsia"/>
          <w:bCs/>
          <w:sz w:val="28"/>
          <w:szCs w:val="22"/>
        </w:rPr>
        <w:t>%</w:t>
      </w:r>
      <w:r w:rsidR="0064059E" w:rsidRPr="009912C6">
        <w:rPr>
          <w:rFonts w:eastAsia="標楷體"/>
          <w:bCs/>
          <w:sz w:val="28"/>
          <w:szCs w:val="22"/>
        </w:rPr>
        <w:t>。</w:t>
      </w:r>
    </w:p>
    <w:p w:rsidR="0064059E" w:rsidRPr="00421927" w:rsidRDefault="00523910" w:rsidP="0064059E">
      <w:pPr>
        <w:numPr>
          <w:ilvl w:val="0"/>
          <w:numId w:val="4"/>
        </w:numPr>
        <w:snapToGrid w:val="0"/>
        <w:spacing w:beforeLines="50" w:before="180" w:line="300" w:lineRule="auto"/>
        <w:ind w:left="851" w:right="-142" w:hanging="567"/>
        <w:jc w:val="both"/>
        <w:rPr>
          <w:rFonts w:eastAsia="標楷體"/>
          <w:bCs/>
          <w:color w:val="FF0000"/>
          <w:sz w:val="28"/>
          <w:szCs w:val="22"/>
        </w:rPr>
      </w:pPr>
      <w:r>
        <w:rPr>
          <w:rFonts w:eastAsia="標楷體" w:hint="eastAsia"/>
          <w:bCs/>
          <w:sz w:val="28"/>
          <w:szCs w:val="22"/>
        </w:rPr>
        <w:t>2</w:t>
      </w:r>
      <w:r w:rsidR="0064059E" w:rsidRPr="00B94713">
        <w:rPr>
          <w:rFonts w:eastAsia="標楷體"/>
          <w:bCs/>
          <w:sz w:val="28"/>
          <w:szCs w:val="22"/>
        </w:rPr>
        <w:t>月我對主要貿易夥伴出口</w:t>
      </w:r>
      <w:r w:rsidR="0064059E" w:rsidRPr="00B94713">
        <w:rPr>
          <w:rFonts w:eastAsia="標楷體" w:hint="eastAsia"/>
          <w:bCs/>
          <w:sz w:val="28"/>
          <w:szCs w:val="22"/>
        </w:rPr>
        <w:t>，韓國、</w:t>
      </w:r>
      <w:r w:rsidR="00DB2374">
        <w:rPr>
          <w:rFonts w:eastAsia="標楷體" w:hint="eastAsia"/>
          <w:bCs/>
          <w:sz w:val="28"/>
          <w:szCs w:val="22"/>
        </w:rPr>
        <w:t>美國</w:t>
      </w:r>
      <w:r w:rsidR="0064059E" w:rsidRPr="00B94713">
        <w:rPr>
          <w:rFonts w:eastAsia="標楷體" w:hint="eastAsia"/>
          <w:bCs/>
          <w:sz w:val="28"/>
          <w:szCs w:val="22"/>
        </w:rPr>
        <w:t>及</w:t>
      </w:r>
      <w:r w:rsidR="00DB2374">
        <w:rPr>
          <w:rFonts w:eastAsia="標楷體" w:hint="eastAsia"/>
          <w:bCs/>
          <w:sz w:val="28"/>
          <w:szCs w:val="22"/>
        </w:rPr>
        <w:t>日本</w:t>
      </w:r>
      <w:r w:rsidR="0064059E" w:rsidRPr="00B94713">
        <w:rPr>
          <w:rFonts w:eastAsia="標楷體"/>
          <w:bCs/>
          <w:sz w:val="28"/>
          <w:szCs w:val="22"/>
        </w:rPr>
        <w:t>分別增加</w:t>
      </w:r>
      <w:r w:rsidR="00DB2374">
        <w:rPr>
          <w:rFonts w:eastAsia="標楷體" w:hint="eastAsia"/>
          <w:bCs/>
          <w:sz w:val="28"/>
          <w:szCs w:val="22"/>
        </w:rPr>
        <w:t>17</w:t>
      </w:r>
      <w:r w:rsidR="0064059E" w:rsidRPr="00B94713">
        <w:rPr>
          <w:rFonts w:eastAsia="標楷體" w:hint="eastAsia"/>
          <w:bCs/>
          <w:sz w:val="28"/>
          <w:szCs w:val="22"/>
        </w:rPr>
        <w:t>.</w:t>
      </w:r>
      <w:r w:rsidR="0064059E">
        <w:rPr>
          <w:rFonts w:eastAsia="標楷體" w:hint="eastAsia"/>
          <w:bCs/>
          <w:sz w:val="28"/>
          <w:szCs w:val="22"/>
        </w:rPr>
        <w:t>7</w:t>
      </w:r>
      <w:r w:rsidR="00A116EA">
        <w:rPr>
          <w:rFonts w:eastAsia="標楷體" w:hint="eastAsia"/>
          <w:bCs/>
          <w:sz w:val="28"/>
          <w:szCs w:val="22"/>
        </w:rPr>
        <w:t>%</w:t>
      </w:r>
      <w:r w:rsidR="0064059E" w:rsidRPr="00B94713">
        <w:rPr>
          <w:rFonts w:eastAsia="標楷體" w:hint="eastAsia"/>
          <w:bCs/>
          <w:sz w:val="28"/>
          <w:szCs w:val="22"/>
        </w:rPr>
        <w:t>、</w:t>
      </w:r>
      <w:r w:rsidR="0064059E" w:rsidRPr="00B94713">
        <w:rPr>
          <w:rFonts w:eastAsia="標楷體" w:hint="eastAsia"/>
          <w:bCs/>
          <w:sz w:val="28"/>
          <w:szCs w:val="22"/>
        </w:rPr>
        <w:t>1</w:t>
      </w:r>
      <w:r w:rsidR="00DB2374">
        <w:rPr>
          <w:rFonts w:eastAsia="標楷體" w:hint="eastAsia"/>
          <w:bCs/>
          <w:sz w:val="28"/>
          <w:szCs w:val="22"/>
        </w:rPr>
        <w:t>5</w:t>
      </w:r>
      <w:r w:rsidR="0064059E" w:rsidRPr="00B94713">
        <w:rPr>
          <w:rFonts w:eastAsia="標楷體" w:hint="eastAsia"/>
          <w:bCs/>
          <w:sz w:val="28"/>
          <w:szCs w:val="22"/>
        </w:rPr>
        <w:t>.</w:t>
      </w:r>
      <w:r w:rsidR="00DB2374">
        <w:rPr>
          <w:rFonts w:eastAsia="標楷體" w:hint="eastAsia"/>
          <w:bCs/>
          <w:sz w:val="28"/>
          <w:szCs w:val="22"/>
        </w:rPr>
        <w:t>2</w:t>
      </w:r>
      <w:r w:rsidR="00A116EA">
        <w:rPr>
          <w:rFonts w:eastAsia="標楷體" w:hint="eastAsia"/>
          <w:bCs/>
          <w:sz w:val="28"/>
          <w:szCs w:val="22"/>
        </w:rPr>
        <w:t>%</w:t>
      </w:r>
      <w:r w:rsidR="0064059E" w:rsidRPr="00B94713">
        <w:rPr>
          <w:rFonts w:eastAsia="標楷體"/>
          <w:bCs/>
          <w:sz w:val="28"/>
          <w:szCs w:val="22"/>
        </w:rPr>
        <w:t>、</w:t>
      </w:r>
      <w:r w:rsidR="00DB2374">
        <w:rPr>
          <w:rFonts w:eastAsia="標楷體" w:hint="eastAsia"/>
          <w:bCs/>
          <w:sz w:val="28"/>
          <w:szCs w:val="22"/>
        </w:rPr>
        <w:t>12</w:t>
      </w:r>
      <w:r w:rsidR="0064059E" w:rsidRPr="00B94713">
        <w:rPr>
          <w:rFonts w:eastAsia="標楷體" w:hint="eastAsia"/>
          <w:bCs/>
          <w:sz w:val="28"/>
          <w:szCs w:val="22"/>
        </w:rPr>
        <w:t>.</w:t>
      </w:r>
      <w:r w:rsidR="00DB2374">
        <w:rPr>
          <w:rFonts w:eastAsia="標楷體" w:hint="eastAsia"/>
          <w:bCs/>
          <w:sz w:val="28"/>
          <w:szCs w:val="22"/>
        </w:rPr>
        <w:t>7</w:t>
      </w:r>
      <w:r w:rsidR="00A116EA">
        <w:rPr>
          <w:rFonts w:eastAsia="標楷體" w:hint="eastAsia"/>
          <w:bCs/>
          <w:sz w:val="28"/>
          <w:szCs w:val="22"/>
        </w:rPr>
        <w:t>%</w:t>
      </w:r>
      <w:r w:rsidR="00DB2374">
        <w:rPr>
          <w:rFonts w:eastAsia="標楷體" w:hint="eastAsia"/>
          <w:bCs/>
          <w:sz w:val="28"/>
          <w:szCs w:val="22"/>
        </w:rPr>
        <w:t>，</w:t>
      </w:r>
      <w:r w:rsidR="00DB2374" w:rsidRPr="00B94713">
        <w:rPr>
          <w:rFonts w:eastAsia="標楷體"/>
          <w:bCs/>
          <w:sz w:val="28"/>
          <w:szCs w:val="22"/>
        </w:rPr>
        <w:t>中國大陸（含香港）</w:t>
      </w:r>
      <w:r w:rsidR="00DB2374">
        <w:rPr>
          <w:rFonts w:eastAsia="標楷體" w:hint="eastAsia"/>
          <w:bCs/>
          <w:sz w:val="28"/>
          <w:szCs w:val="22"/>
        </w:rPr>
        <w:t>則減少</w:t>
      </w:r>
      <w:r w:rsidR="00DB2374">
        <w:rPr>
          <w:rFonts w:eastAsia="標楷體" w:hint="eastAsia"/>
          <w:bCs/>
          <w:sz w:val="28"/>
          <w:szCs w:val="22"/>
        </w:rPr>
        <w:t>17.3</w:t>
      </w:r>
      <w:r w:rsidR="00A116EA">
        <w:rPr>
          <w:rFonts w:eastAsia="標楷體" w:hint="eastAsia"/>
          <w:bCs/>
          <w:sz w:val="28"/>
          <w:szCs w:val="22"/>
        </w:rPr>
        <w:t>%</w:t>
      </w:r>
      <w:r w:rsidR="0064059E" w:rsidRPr="00B94713">
        <w:rPr>
          <w:rFonts w:eastAsia="標楷體"/>
          <w:bCs/>
          <w:sz w:val="28"/>
          <w:szCs w:val="22"/>
        </w:rPr>
        <w:t>；進口方面，中國大陸（含香港）增加</w:t>
      </w:r>
      <w:r w:rsidR="0064059E">
        <w:rPr>
          <w:rFonts w:eastAsia="標楷體" w:hint="eastAsia"/>
          <w:bCs/>
          <w:sz w:val="28"/>
          <w:szCs w:val="22"/>
        </w:rPr>
        <w:t>1</w:t>
      </w:r>
      <w:r w:rsidR="00DB2374">
        <w:rPr>
          <w:rFonts w:eastAsia="標楷體" w:hint="eastAsia"/>
          <w:bCs/>
          <w:sz w:val="28"/>
          <w:szCs w:val="22"/>
        </w:rPr>
        <w:t>3</w:t>
      </w:r>
      <w:r w:rsidR="0064059E" w:rsidRPr="00B94713">
        <w:rPr>
          <w:rFonts w:eastAsia="標楷體" w:hint="eastAsia"/>
          <w:bCs/>
          <w:sz w:val="28"/>
          <w:szCs w:val="22"/>
        </w:rPr>
        <w:t>.</w:t>
      </w:r>
      <w:r w:rsidR="00DB2374">
        <w:rPr>
          <w:rFonts w:eastAsia="標楷體" w:hint="eastAsia"/>
          <w:bCs/>
          <w:sz w:val="28"/>
          <w:szCs w:val="22"/>
        </w:rPr>
        <w:t>5</w:t>
      </w:r>
      <w:r w:rsidR="00A116EA">
        <w:rPr>
          <w:rFonts w:eastAsia="標楷體" w:hint="eastAsia"/>
          <w:bCs/>
          <w:sz w:val="28"/>
          <w:szCs w:val="22"/>
        </w:rPr>
        <w:t>%</w:t>
      </w:r>
      <w:r w:rsidR="00DB2374">
        <w:rPr>
          <w:rFonts w:eastAsia="標楷體" w:hint="eastAsia"/>
          <w:bCs/>
          <w:sz w:val="28"/>
          <w:szCs w:val="22"/>
        </w:rPr>
        <w:t>，</w:t>
      </w:r>
      <w:r w:rsidR="00BC0752">
        <w:rPr>
          <w:rFonts w:eastAsia="標楷體" w:hint="eastAsia"/>
          <w:bCs/>
          <w:sz w:val="28"/>
          <w:szCs w:val="22"/>
        </w:rPr>
        <w:t>新加坡及日本則分別減少</w:t>
      </w:r>
      <w:r w:rsidR="00BC0752">
        <w:rPr>
          <w:rFonts w:eastAsia="標楷體" w:hint="eastAsia"/>
          <w:bCs/>
          <w:sz w:val="28"/>
          <w:szCs w:val="22"/>
        </w:rPr>
        <w:t>30.5</w:t>
      </w:r>
      <w:r w:rsidR="00A116EA">
        <w:rPr>
          <w:rFonts w:eastAsia="標楷體" w:hint="eastAsia"/>
          <w:bCs/>
          <w:sz w:val="28"/>
          <w:szCs w:val="22"/>
        </w:rPr>
        <w:t>%</w:t>
      </w:r>
      <w:r w:rsidR="00BC0752">
        <w:rPr>
          <w:rFonts w:eastAsia="標楷體" w:hint="eastAsia"/>
          <w:bCs/>
          <w:sz w:val="28"/>
          <w:szCs w:val="22"/>
        </w:rPr>
        <w:t>、</w:t>
      </w:r>
      <w:r w:rsidR="00BC0752">
        <w:rPr>
          <w:rFonts w:eastAsia="標楷體" w:hint="eastAsia"/>
          <w:bCs/>
          <w:sz w:val="28"/>
          <w:szCs w:val="22"/>
        </w:rPr>
        <w:t>14.2</w:t>
      </w:r>
      <w:r w:rsidR="00A116EA">
        <w:rPr>
          <w:rFonts w:eastAsia="標楷體" w:hint="eastAsia"/>
          <w:bCs/>
          <w:sz w:val="28"/>
          <w:szCs w:val="22"/>
        </w:rPr>
        <w:t>%</w:t>
      </w:r>
      <w:r w:rsidR="0064059E" w:rsidRPr="00B94713">
        <w:rPr>
          <w:rFonts w:eastAsia="標楷體"/>
          <w:bCs/>
          <w:sz w:val="28"/>
          <w:szCs w:val="22"/>
        </w:rPr>
        <w:t>。</w:t>
      </w:r>
    </w:p>
    <w:p w:rsidR="0064059E" w:rsidRPr="00B94713" w:rsidRDefault="00523910" w:rsidP="0064059E">
      <w:pPr>
        <w:numPr>
          <w:ilvl w:val="0"/>
          <w:numId w:val="4"/>
        </w:numPr>
        <w:snapToGrid w:val="0"/>
        <w:spacing w:beforeLines="50" w:before="180" w:line="300" w:lineRule="auto"/>
        <w:ind w:left="851" w:right="-142" w:hanging="567"/>
        <w:jc w:val="both"/>
        <w:rPr>
          <w:rFonts w:eastAsia="標楷體"/>
          <w:bCs/>
          <w:sz w:val="28"/>
          <w:szCs w:val="22"/>
        </w:rPr>
      </w:pPr>
      <w:r>
        <w:rPr>
          <w:rFonts w:eastAsia="標楷體" w:hint="eastAsia"/>
          <w:bCs/>
          <w:sz w:val="28"/>
          <w:szCs w:val="22"/>
        </w:rPr>
        <w:t>2</w:t>
      </w:r>
      <w:r w:rsidR="0064059E" w:rsidRPr="00B94713">
        <w:rPr>
          <w:rFonts w:eastAsia="標楷體"/>
          <w:bCs/>
          <w:sz w:val="28"/>
          <w:szCs w:val="22"/>
        </w:rPr>
        <w:t>月以中國大陸（含香港）為我最大出口國及進口國，</w:t>
      </w:r>
      <w:r w:rsidR="0064059E">
        <w:rPr>
          <w:rFonts w:eastAsia="標楷體" w:hint="eastAsia"/>
          <w:bCs/>
          <w:sz w:val="28"/>
          <w:szCs w:val="22"/>
        </w:rPr>
        <w:t>亦</w:t>
      </w:r>
      <w:r w:rsidR="0064059E" w:rsidRPr="00B94713">
        <w:rPr>
          <w:rFonts w:eastAsia="標楷體"/>
          <w:bCs/>
          <w:sz w:val="28"/>
          <w:szCs w:val="22"/>
        </w:rPr>
        <w:t>為主要出超來源國，出超</w:t>
      </w:r>
      <w:r w:rsidR="00DB1A42">
        <w:rPr>
          <w:rFonts w:eastAsia="標楷體" w:hint="eastAsia"/>
          <w:bCs/>
          <w:sz w:val="28"/>
          <w:szCs w:val="22"/>
        </w:rPr>
        <w:t>39</w:t>
      </w:r>
      <w:r w:rsidR="0064059E" w:rsidRPr="00B94713">
        <w:rPr>
          <w:rFonts w:eastAsia="標楷體" w:hint="eastAsia"/>
          <w:bCs/>
          <w:sz w:val="28"/>
          <w:szCs w:val="22"/>
        </w:rPr>
        <w:t>.</w:t>
      </w:r>
      <w:r w:rsidR="00DB1A42">
        <w:rPr>
          <w:rFonts w:eastAsia="標楷體" w:hint="eastAsia"/>
          <w:bCs/>
          <w:sz w:val="28"/>
          <w:szCs w:val="22"/>
        </w:rPr>
        <w:t>8</w:t>
      </w:r>
      <w:r w:rsidR="0064059E" w:rsidRPr="00B94713">
        <w:rPr>
          <w:rFonts w:eastAsia="標楷體"/>
          <w:bCs/>
          <w:sz w:val="28"/>
          <w:szCs w:val="22"/>
        </w:rPr>
        <w:t>億美元；主要入超來源國為日本，入超</w:t>
      </w:r>
      <w:r w:rsidR="0064059E" w:rsidRPr="00B94713">
        <w:rPr>
          <w:rFonts w:eastAsia="標楷體" w:hint="eastAsia"/>
          <w:bCs/>
          <w:sz w:val="28"/>
          <w:szCs w:val="22"/>
        </w:rPr>
        <w:t>1</w:t>
      </w:r>
      <w:r w:rsidR="00DB1A42">
        <w:rPr>
          <w:rFonts w:eastAsia="標楷體" w:hint="eastAsia"/>
          <w:bCs/>
          <w:sz w:val="28"/>
          <w:szCs w:val="22"/>
        </w:rPr>
        <w:t>2</w:t>
      </w:r>
      <w:r w:rsidR="0064059E" w:rsidRPr="00B94713">
        <w:rPr>
          <w:rFonts w:eastAsia="標楷體" w:hint="eastAsia"/>
          <w:bCs/>
          <w:sz w:val="28"/>
          <w:szCs w:val="22"/>
        </w:rPr>
        <w:t>.</w:t>
      </w:r>
      <w:r w:rsidR="00DB1A42">
        <w:rPr>
          <w:rFonts w:eastAsia="標楷體" w:hint="eastAsia"/>
          <w:bCs/>
          <w:sz w:val="28"/>
          <w:szCs w:val="22"/>
        </w:rPr>
        <w:t>1</w:t>
      </w:r>
      <w:r w:rsidR="0064059E" w:rsidRPr="00B94713">
        <w:rPr>
          <w:rFonts w:eastAsia="標楷體"/>
          <w:bCs/>
          <w:sz w:val="28"/>
          <w:szCs w:val="22"/>
        </w:rPr>
        <w:t>億美元。</w:t>
      </w:r>
    </w:p>
    <w:p w:rsidR="0064059E" w:rsidRPr="008B05B6" w:rsidRDefault="0064059E" w:rsidP="0064059E">
      <w:pPr>
        <w:snapToGrid w:val="0"/>
        <w:spacing w:before="240"/>
        <w:ind w:right="-153"/>
        <w:jc w:val="center"/>
        <w:rPr>
          <w:rFonts w:eastAsia="標楷體"/>
          <w:b/>
          <w:bCs/>
          <w:sz w:val="28"/>
        </w:rPr>
      </w:pPr>
      <w:r w:rsidRPr="008B05B6">
        <w:rPr>
          <w:rFonts w:eastAsia="標楷體"/>
          <w:b/>
          <w:bCs/>
          <w:sz w:val="28"/>
        </w:rPr>
        <w:t>表</w:t>
      </w:r>
      <w:r w:rsidRPr="008B05B6">
        <w:rPr>
          <w:rFonts w:eastAsia="標楷體"/>
          <w:b/>
          <w:bCs/>
          <w:sz w:val="28"/>
        </w:rPr>
        <w:t xml:space="preserve">2-4-2  </w:t>
      </w:r>
      <w:r w:rsidRPr="008B05B6">
        <w:rPr>
          <w:rFonts w:eastAsia="標楷體"/>
          <w:b/>
          <w:bCs/>
          <w:sz w:val="28"/>
        </w:rPr>
        <w:t>主要貿易夥伴貿易概況</w:t>
      </w:r>
    </w:p>
    <w:p w:rsidR="0064059E" w:rsidRPr="008B05B6" w:rsidRDefault="0064059E" w:rsidP="0064059E">
      <w:pPr>
        <w:snapToGrid w:val="0"/>
        <w:spacing w:line="300" w:lineRule="auto"/>
        <w:ind w:right="140"/>
        <w:jc w:val="right"/>
        <w:rPr>
          <w:rFonts w:eastAsia="標楷體"/>
        </w:rPr>
      </w:pPr>
      <w:r w:rsidRPr="008B05B6">
        <w:rPr>
          <w:rFonts w:eastAsia="標楷體"/>
        </w:rPr>
        <w:t>單位：百萬美元；</w:t>
      </w:r>
      <w:r w:rsidR="00A116EA">
        <w:rPr>
          <w:rFonts w:eastAsia="標楷體" w:hint="eastAsia"/>
        </w:rPr>
        <w:t>%</w:t>
      </w:r>
    </w:p>
    <w:tbl>
      <w:tblPr>
        <w:tblW w:w="8586" w:type="dxa"/>
        <w:jc w:val="center"/>
        <w:tblInd w:w="-718"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467"/>
        <w:gridCol w:w="2547"/>
        <w:gridCol w:w="1386"/>
        <w:gridCol w:w="1047"/>
        <w:gridCol w:w="1046"/>
        <w:gridCol w:w="1047"/>
        <w:gridCol w:w="1046"/>
      </w:tblGrid>
      <w:tr w:rsidR="001338C5" w:rsidRPr="00663DBB" w:rsidTr="002F3E2F">
        <w:trPr>
          <w:cantSplit/>
          <w:jc w:val="center"/>
        </w:trPr>
        <w:tc>
          <w:tcPr>
            <w:tcW w:w="467" w:type="dxa"/>
            <w:tcBorders>
              <w:top w:val="single" w:sz="4" w:space="0" w:color="auto"/>
              <w:left w:val="nil"/>
              <w:bottom w:val="single" w:sz="4" w:space="0" w:color="auto"/>
              <w:right w:val="nil"/>
            </w:tcBorders>
            <w:textDirection w:val="tbRlV"/>
            <w:vAlign w:val="center"/>
          </w:tcPr>
          <w:p w:rsidR="001338C5" w:rsidRPr="00663DBB" w:rsidRDefault="001338C5" w:rsidP="002F3E2F">
            <w:pPr>
              <w:snapToGrid w:val="0"/>
              <w:spacing w:line="240" w:lineRule="atLeast"/>
              <w:ind w:left="113" w:right="113"/>
              <w:jc w:val="center"/>
              <w:rPr>
                <w:rFonts w:eastAsia="標楷體"/>
              </w:rPr>
            </w:pPr>
          </w:p>
        </w:tc>
        <w:tc>
          <w:tcPr>
            <w:tcW w:w="2547" w:type="dxa"/>
            <w:tcBorders>
              <w:top w:val="single" w:sz="4" w:space="0" w:color="auto"/>
              <w:left w:val="nil"/>
              <w:bottom w:val="single" w:sz="4" w:space="0" w:color="auto"/>
              <w:right w:val="single" w:sz="4" w:space="0" w:color="auto"/>
            </w:tcBorders>
          </w:tcPr>
          <w:p w:rsidR="001338C5" w:rsidRPr="00663DBB" w:rsidRDefault="001338C5" w:rsidP="002F3E2F">
            <w:pPr>
              <w:snapToGrid w:val="0"/>
              <w:spacing w:line="400" w:lineRule="atLeast"/>
              <w:ind w:left="28" w:right="-40"/>
              <w:jc w:val="both"/>
              <w:rPr>
                <w:rFonts w:eastAsia="標楷體"/>
              </w:rPr>
            </w:pPr>
          </w:p>
        </w:tc>
        <w:tc>
          <w:tcPr>
            <w:tcW w:w="1386" w:type="dxa"/>
            <w:tcBorders>
              <w:top w:val="single" w:sz="4" w:space="0" w:color="auto"/>
              <w:left w:val="single" w:sz="4" w:space="0" w:color="auto"/>
              <w:bottom w:val="single" w:sz="4" w:space="0" w:color="auto"/>
              <w:right w:val="single" w:sz="4" w:space="0" w:color="auto"/>
            </w:tcBorders>
          </w:tcPr>
          <w:p w:rsidR="001338C5" w:rsidRPr="00663DBB" w:rsidRDefault="001338C5" w:rsidP="002F3E2F">
            <w:pPr>
              <w:snapToGrid w:val="0"/>
              <w:spacing w:line="400" w:lineRule="atLeast"/>
              <w:ind w:left="28" w:right="-40"/>
              <w:jc w:val="center"/>
              <w:rPr>
                <w:rFonts w:eastAsia="標楷體"/>
              </w:rPr>
            </w:pPr>
            <w:r w:rsidRPr="00663DBB">
              <w:rPr>
                <w:rFonts w:eastAsia="標楷體"/>
              </w:rPr>
              <w:t>中國大陸</w:t>
            </w:r>
          </w:p>
          <w:p w:rsidR="001338C5" w:rsidRPr="00663DBB" w:rsidRDefault="001338C5" w:rsidP="002F3E2F">
            <w:pPr>
              <w:snapToGrid w:val="0"/>
              <w:spacing w:line="400" w:lineRule="atLeast"/>
              <w:ind w:left="28" w:right="-40"/>
              <w:jc w:val="center"/>
              <w:rPr>
                <w:rFonts w:eastAsia="標楷體"/>
              </w:rPr>
            </w:pPr>
            <w:r w:rsidRPr="00663DBB">
              <w:rPr>
                <w:rFonts w:eastAsia="標楷體"/>
              </w:rPr>
              <w:t>(</w:t>
            </w:r>
            <w:r w:rsidRPr="00663DBB">
              <w:rPr>
                <w:rFonts w:eastAsia="標楷體"/>
              </w:rPr>
              <w:t>含香港</w:t>
            </w:r>
            <w:r w:rsidRPr="00663DBB">
              <w:rPr>
                <w:rFonts w:eastAsia="標楷體"/>
              </w:rPr>
              <w:t>)</w:t>
            </w:r>
          </w:p>
        </w:tc>
        <w:tc>
          <w:tcPr>
            <w:tcW w:w="1047" w:type="dxa"/>
            <w:tcBorders>
              <w:top w:val="single" w:sz="4" w:space="0" w:color="auto"/>
              <w:left w:val="single" w:sz="4" w:space="0" w:color="auto"/>
              <w:bottom w:val="single" w:sz="4" w:space="0" w:color="auto"/>
              <w:right w:val="single" w:sz="4" w:space="0" w:color="auto"/>
            </w:tcBorders>
            <w:vAlign w:val="center"/>
          </w:tcPr>
          <w:p w:rsidR="001338C5" w:rsidRPr="00663DBB" w:rsidRDefault="001338C5" w:rsidP="002F3E2F">
            <w:pPr>
              <w:snapToGrid w:val="0"/>
              <w:spacing w:line="400" w:lineRule="atLeast"/>
              <w:ind w:left="28" w:right="-40"/>
              <w:jc w:val="center"/>
              <w:rPr>
                <w:rFonts w:eastAsia="標楷體"/>
              </w:rPr>
            </w:pPr>
            <w:r w:rsidRPr="00663DBB">
              <w:rPr>
                <w:rFonts w:eastAsia="標楷體"/>
              </w:rPr>
              <w:t>美國</w:t>
            </w:r>
          </w:p>
        </w:tc>
        <w:tc>
          <w:tcPr>
            <w:tcW w:w="1046" w:type="dxa"/>
            <w:tcBorders>
              <w:top w:val="single" w:sz="4" w:space="0" w:color="auto"/>
              <w:left w:val="single" w:sz="4" w:space="0" w:color="auto"/>
              <w:bottom w:val="single" w:sz="4" w:space="0" w:color="auto"/>
              <w:right w:val="single" w:sz="4" w:space="0" w:color="auto"/>
            </w:tcBorders>
            <w:vAlign w:val="center"/>
          </w:tcPr>
          <w:p w:rsidR="001338C5" w:rsidRPr="00663DBB" w:rsidRDefault="001338C5" w:rsidP="002F3E2F">
            <w:pPr>
              <w:snapToGrid w:val="0"/>
              <w:spacing w:line="400" w:lineRule="atLeast"/>
              <w:ind w:left="28" w:right="-40"/>
              <w:jc w:val="center"/>
              <w:rPr>
                <w:rFonts w:eastAsia="標楷體"/>
              </w:rPr>
            </w:pPr>
            <w:r w:rsidRPr="00663DBB">
              <w:rPr>
                <w:rFonts w:eastAsia="標楷體"/>
              </w:rPr>
              <w:t>日本</w:t>
            </w:r>
          </w:p>
        </w:tc>
        <w:tc>
          <w:tcPr>
            <w:tcW w:w="1047" w:type="dxa"/>
            <w:tcBorders>
              <w:top w:val="single" w:sz="4" w:space="0" w:color="auto"/>
              <w:left w:val="single" w:sz="4" w:space="0" w:color="auto"/>
              <w:bottom w:val="single" w:sz="4" w:space="0" w:color="auto"/>
              <w:right w:val="single" w:sz="4" w:space="0" w:color="auto"/>
            </w:tcBorders>
            <w:vAlign w:val="center"/>
          </w:tcPr>
          <w:p w:rsidR="001338C5" w:rsidRPr="00663DBB" w:rsidRDefault="00263D78" w:rsidP="00263D78">
            <w:pPr>
              <w:snapToGrid w:val="0"/>
              <w:spacing w:line="400" w:lineRule="atLeast"/>
              <w:ind w:left="28" w:right="-40"/>
              <w:jc w:val="center"/>
              <w:rPr>
                <w:rFonts w:eastAsia="標楷體"/>
              </w:rPr>
            </w:pPr>
            <w:r w:rsidRPr="00663DBB">
              <w:rPr>
                <w:rFonts w:eastAsia="標楷體"/>
              </w:rPr>
              <w:t>新加坡</w:t>
            </w:r>
          </w:p>
        </w:tc>
        <w:tc>
          <w:tcPr>
            <w:tcW w:w="1046" w:type="dxa"/>
            <w:tcBorders>
              <w:top w:val="single" w:sz="4" w:space="0" w:color="auto"/>
              <w:left w:val="single" w:sz="4" w:space="0" w:color="auto"/>
              <w:bottom w:val="single" w:sz="4" w:space="0" w:color="auto"/>
              <w:right w:val="nil"/>
            </w:tcBorders>
            <w:vAlign w:val="center"/>
          </w:tcPr>
          <w:p w:rsidR="001338C5" w:rsidRPr="00663DBB" w:rsidRDefault="00263D78" w:rsidP="002F3E2F">
            <w:pPr>
              <w:snapToGrid w:val="0"/>
              <w:spacing w:line="400" w:lineRule="atLeast"/>
              <w:ind w:left="28" w:right="-40"/>
              <w:jc w:val="center"/>
              <w:rPr>
                <w:rFonts w:eastAsia="標楷體"/>
              </w:rPr>
            </w:pPr>
            <w:r w:rsidRPr="00663DBB">
              <w:rPr>
                <w:rFonts w:eastAsia="標楷體"/>
              </w:rPr>
              <w:t>韓國</w:t>
            </w:r>
          </w:p>
        </w:tc>
      </w:tr>
      <w:tr w:rsidR="001338C5" w:rsidRPr="00663DBB" w:rsidTr="002F3E2F">
        <w:trPr>
          <w:cantSplit/>
          <w:trHeight w:val="503"/>
          <w:jc w:val="center"/>
        </w:trPr>
        <w:tc>
          <w:tcPr>
            <w:tcW w:w="467" w:type="dxa"/>
            <w:vMerge w:val="restart"/>
            <w:tcBorders>
              <w:top w:val="single" w:sz="4" w:space="0" w:color="auto"/>
              <w:left w:val="nil"/>
              <w:right w:val="single" w:sz="4" w:space="0" w:color="auto"/>
            </w:tcBorders>
            <w:textDirection w:val="tbRlV"/>
            <w:vAlign w:val="center"/>
          </w:tcPr>
          <w:p w:rsidR="001338C5" w:rsidRPr="00663DBB" w:rsidRDefault="001338C5" w:rsidP="002F3E2F">
            <w:pPr>
              <w:snapToGrid w:val="0"/>
              <w:spacing w:line="320" w:lineRule="exact"/>
              <w:ind w:left="113" w:right="113"/>
              <w:jc w:val="center"/>
              <w:rPr>
                <w:rFonts w:eastAsia="標楷體"/>
              </w:rPr>
            </w:pPr>
            <w:r w:rsidRPr="00663DBB">
              <w:rPr>
                <w:rFonts w:eastAsia="標楷體"/>
                <w:bCs/>
              </w:rPr>
              <w:t>出口至該國</w:t>
            </w:r>
          </w:p>
        </w:tc>
        <w:tc>
          <w:tcPr>
            <w:tcW w:w="2547" w:type="dxa"/>
            <w:tcBorders>
              <w:top w:val="single" w:sz="4" w:space="0" w:color="auto"/>
              <w:left w:val="single" w:sz="4" w:space="0" w:color="auto"/>
              <w:bottom w:val="nil"/>
              <w:right w:val="single" w:sz="4" w:space="0" w:color="auto"/>
            </w:tcBorders>
            <w:vAlign w:val="center"/>
          </w:tcPr>
          <w:p w:rsidR="001338C5" w:rsidRPr="00653993" w:rsidRDefault="001338C5" w:rsidP="001338C5">
            <w:pPr>
              <w:spacing w:line="400" w:lineRule="exact"/>
              <w:ind w:left="28" w:right="-40"/>
              <w:contextualSpacing/>
              <w:jc w:val="center"/>
              <w:rPr>
                <w:rFonts w:eastAsia="標楷體"/>
                <w:color w:val="000000" w:themeColor="text1"/>
              </w:rPr>
            </w:pPr>
            <w:r w:rsidRPr="00653993">
              <w:rPr>
                <w:rFonts w:eastAsia="標楷體"/>
                <w:color w:val="000000" w:themeColor="text1"/>
              </w:rPr>
              <w:t>10</w:t>
            </w:r>
            <w:r>
              <w:rPr>
                <w:rFonts w:eastAsia="標楷體" w:hint="eastAsia"/>
                <w:color w:val="000000" w:themeColor="text1"/>
              </w:rPr>
              <w:t>4</w:t>
            </w:r>
            <w:r w:rsidRPr="00653993">
              <w:rPr>
                <w:rFonts w:eastAsia="標楷體"/>
                <w:color w:val="000000" w:themeColor="text1"/>
              </w:rPr>
              <w:t>年</w:t>
            </w:r>
            <w:r w:rsidRPr="00653993">
              <w:rPr>
                <w:rFonts w:eastAsia="標楷體" w:hint="eastAsia"/>
                <w:color w:val="000000" w:themeColor="text1"/>
              </w:rPr>
              <w:t>2</w:t>
            </w:r>
            <w:r w:rsidRPr="00653993">
              <w:rPr>
                <w:rFonts w:eastAsia="標楷體"/>
                <w:color w:val="000000" w:themeColor="text1"/>
              </w:rPr>
              <w:t>月金額</w:t>
            </w:r>
          </w:p>
        </w:tc>
        <w:tc>
          <w:tcPr>
            <w:tcW w:w="1386" w:type="dxa"/>
            <w:tcBorders>
              <w:top w:val="single" w:sz="4" w:space="0" w:color="auto"/>
              <w:left w:val="single" w:sz="4" w:space="0" w:color="auto"/>
              <w:bottom w:val="nil"/>
              <w:right w:val="nil"/>
            </w:tcBorders>
            <w:vAlign w:val="center"/>
          </w:tcPr>
          <w:p w:rsidR="001338C5" w:rsidRPr="00663DBB" w:rsidRDefault="001338C5" w:rsidP="001338C5">
            <w:pPr>
              <w:spacing w:line="400" w:lineRule="exact"/>
              <w:ind w:left="28" w:right="-40"/>
              <w:contextualSpacing/>
              <w:jc w:val="center"/>
              <w:rPr>
                <w:rFonts w:eastAsia="標楷體"/>
                <w:color w:val="000000" w:themeColor="text1"/>
              </w:rPr>
            </w:pPr>
            <w:r>
              <w:rPr>
                <w:rFonts w:eastAsia="標楷體" w:hint="eastAsia"/>
                <w:color w:val="000000" w:themeColor="text1"/>
              </w:rPr>
              <w:t>7,007.7</w:t>
            </w:r>
          </w:p>
        </w:tc>
        <w:tc>
          <w:tcPr>
            <w:tcW w:w="1047" w:type="dxa"/>
            <w:tcBorders>
              <w:top w:val="nil"/>
              <w:left w:val="nil"/>
              <w:bottom w:val="nil"/>
              <w:right w:val="nil"/>
            </w:tcBorders>
            <w:vAlign w:val="center"/>
          </w:tcPr>
          <w:p w:rsidR="001338C5"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2,480.2</w:t>
            </w:r>
          </w:p>
        </w:tc>
        <w:tc>
          <w:tcPr>
            <w:tcW w:w="1046" w:type="dxa"/>
            <w:tcBorders>
              <w:top w:val="nil"/>
              <w:left w:val="nil"/>
              <w:bottom w:val="nil"/>
              <w:right w:val="nil"/>
            </w:tcBorders>
            <w:vAlign w:val="center"/>
          </w:tcPr>
          <w:p w:rsidR="001338C5"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1,509.9</w:t>
            </w:r>
          </w:p>
        </w:tc>
        <w:tc>
          <w:tcPr>
            <w:tcW w:w="1047" w:type="dxa"/>
            <w:tcBorders>
              <w:top w:val="nil"/>
              <w:left w:val="nil"/>
              <w:bottom w:val="nil"/>
              <w:right w:val="nil"/>
            </w:tcBorders>
            <w:vAlign w:val="center"/>
          </w:tcPr>
          <w:p w:rsidR="001338C5"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1,312.7</w:t>
            </w:r>
          </w:p>
        </w:tc>
        <w:tc>
          <w:tcPr>
            <w:tcW w:w="1046" w:type="dxa"/>
            <w:tcBorders>
              <w:top w:val="nil"/>
              <w:left w:val="nil"/>
              <w:bottom w:val="nil"/>
              <w:right w:val="nil"/>
            </w:tcBorders>
            <w:vAlign w:val="center"/>
          </w:tcPr>
          <w:p w:rsidR="001338C5"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976.0</w:t>
            </w:r>
          </w:p>
        </w:tc>
      </w:tr>
      <w:tr w:rsidR="001338C5" w:rsidRPr="00663DBB" w:rsidTr="002F3E2F">
        <w:trPr>
          <w:cantSplit/>
          <w:trHeight w:val="503"/>
          <w:jc w:val="center"/>
        </w:trPr>
        <w:tc>
          <w:tcPr>
            <w:tcW w:w="467" w:type="dxa"/>
            <w:vMerge/>
            <w:tcBorders>
              <w:left w:val="nil"/>
              <w:right w:val="single" w:sz="4" w:space="0" w:color="auto"/>
            </w:tcBorders>
            <w:vAlign w:val="center"/>
          </w:tcPr>
          <w:p w:rsidR="001338C5" w:rsidRPr="00663DBB" w:rsidRDefault="001338C5" w:rsidP="002F3E2F">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1338C5" w:rsidRPr="00653993" w:rsidRDefault="001338C5" w:rsidP="002F3E2F">
            <w:pPr>
              <w:spacing w:line="400" w:lineRule="exact"/>
              <w:ind w:left="28" w:right="-40"/>
              <w:contextualSpacing/>
              <w:jc w:val="center"/>
              <w:rPr>
                <w:rFonts w:eastAsia="標楷體"/>
                <w:color w:val="000000" w:themeColor="text1"/>
              </w:rPr>
            </w:pPr>
            <w:r w:rsidRPr="009C02BA">
              <w:rPr>
                <w:rFonts w:eastAsia="標楷體"/>
                <w:color w:val="FFFFFF" w:themeColor="background1"/>
              </w:rPr>
              <w:t>103</w:t>
            </w:r>
            <w:r w:rsidRPr="009C02BA">
              <w:rPr>
                <w:rFonts w:eastAsia="標楷體"/>
                <w:color w:val="FFFFFF" w:themeColor="background1"/>
              </w:rPr>
              <w:t>年</w:t>
            </w:r>
            <w:r w:rsidRPr="009C02BA">
              <w:rPr>
                <w:rFonts w:eastAsia="標楷體" w:hint="eastAsia"/>
                <w:color w:val="FFFFFF" w:themeColor="background1"/>
              </w:rPr>
              <w:t>2</w:t>
            </w:r>
            <w:r w:rsidRPr="009C02BA">
              <w:rPr>
                <w:rFonts w:eastAsia="標楷體"/>
                <w:color w:val="FFFFFF" w:themeColor="background1"/>
              </w:rPr>
              <w:t>月</w:t>
            </w:r>
            <w:r w:rsidRPr="00653993">
              <w:rPr>
                <w:rFonts w:eastAsia="標楷體"/>
                <w:color w:val="000000" w:themeColor="text1"/>
              </w:rPr>
              <w:t>比重</w:t>
            </w:r>
          </w:p>
        </w:tc>
        <w:tc>
          <w:tcPr>
            <w:tcW w:w="1386" w:type="dxa"/>
            <w:tcBorders>
              <w:top w:val="nil"/>
              <w:left w:val="single" w:sz="4" w:space="0" w:color="auto"/>
              <w:bottom w:val="nil"/>
              <w:right w:val="nil"/>
            </w:tcBorders>
            <w:vAlign w:val="center"/>
          </w:tcPr>
          <w:p w:rsidR="001338C5" w:rsidRPr="00663DBB" w:rsidRDefault="001338C5" w:rsidP="002F3E2F">
            <w:pPr>
              <w:spacing w:line="400" w:lineRule="exact"/>
              <w:ind w:left="28" w:right="-40"/>
              <w:contextualSpacing/>
              <w:jc w:val="center"/>
              <w:rPr>
                <w:rFonts w:eastAsia="標楷體"/>
                <w:color w:val="000000" w:themeColor="text1"/>
              </w:rPr>
            </w:pPr>
            <w:r>
              <w:rPr>
                <w:rFonts w:eastAsia="標楷體" w:hint="eastAsia"/>
                <w:color w:val="000000" w:themeColor="text1"/>
              </w:rPr>
              <w:t>35.3</w:t>
            </w:r>
          </w:p>
        </w:tc>
        <w:tc>
          <w:tcPr>
            <w:tcW w:w="1047" w:type="dxa"/>
            <w:tcBorders>
              <w:top w:val="nil"/>
              <w:left w:val="nil"/>
              <w:bottom w:val="nil"/>
              <w:right w:val="nil"/>
            </w:tcBorders>
            <w:vAlign w:val="center"/>
          </w:tcPr>
          <w:p w:rsidR="001338C5"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12.5</w:t>
            </w:r>
          </w:p>
        </w:tc>
        <w:tc>
          <w:tcPr>
            <w:tcW w:w="1046" w:type="dxa"/>
            <w:tcBorders>
              <w:top w:val="nil"/>
              <w:left w:val="nil"/>
              <w:bottom w:val="nil"/>
              <w:right w:val="nil"/>
            </w:tcBorders>
            <w:vAlign w:val="center"/>
          </w:tcPr>
          <w:p w:rsidR="001338C5"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7.6</w:t>
            </w:r>
          </w:p>
        </w:tc>
        <w:tc>
          <w:tcPr>
            <w:tcW w:w="1047" w:type="dxa"/>
            <w:tcBorders>
              <w:top w:val="nil"/>
              <w:left w:val="nil"/>
              <w:bottom w:val="nil"/>
              <w:right w:val="nil"/>
            </w:tcBorders>
            <w:vAlign w:val="center"/>
          </w:tcPr>
          <w:p w:rsidR="001338C5"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6.6</w:t>
            </w:r>
          </w:p>
        </w:tc>
        <w:tc>
          <w:tcPr>
            <w:tcW w:w="1046" w:type="dxa"/>
            <w:tcBorders>
              <w:top w:val="nil"/>
              <w:left w:val="nil"/>
              <w:bottom w:val="nil"/>
              <w:right w:val="nil"/>
            </w:tcBorders>
            <w:vAlign w:val="center"/>
          </w:tcPr>
          <w:p w:rsidR="001338C5"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4.9</w:t>
            </w:r>
          </w:p>
        </w:tc>
      </w:tr>
      <w:tr w:rsidR="001338C5" w:rsidRPr="00663DBB" w:rsidTr="002F3E2F">
        <w:trPr>
          <w:cantSplit/>
          <w:trHeight w:val="503"/>
          <w:jc w:val="center"/>
        </w:trPr>
        <w:tc>
          <w:tcPr>
            <w:tcW w:w="467" w:type="dxa"/>
            <w:vMerge/>
            <w:tcBorders>
              <w:left w:val="nil"/>
              <w:right w:val="single" w:sz="4" w:space="0" w:color="auto"/>
            </w:tcBorders>
            <w:vAlign w:val="center"/>
          </w:tcPr>
          <w:p w:rsidR="001338C5" w:rsidRPr="00663DBB" w:rsidRDefault="001338C5" w:rsidP="002F3E2F">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1338C5" w:rsidRPr="00653993" w:rsidRDefault="001338C5" w:rsidP="002F3E2F">
            <w:pPr>
              <w:spacing w:line="400" w:lineRule="exact"/>
              <w:ind w:left="28" w:right="-40"/>
              <w:contextualSpacing/>
              <w:jc w:val="center"/>
              <w:rPr>
                <w:rFonts w:eastAsia="標楷體"/>
                <w:color w:val="000000" w:themeColor="text1"/>
              </w:rPr>
            </w:pPr>
            <w:r w:rsidRPr="009C02BA">
              <w:rPr>
                <w:rFonts w:eastAsia="標楷體"/>
                <w:color w:val="FFFFFF" w:themeColor="background1"/>
              </w:rPr>
              <w:t>103</w:t>
            </w:r>
            <w:r w:rsidRPr="009C02BA">
              <w:rPr>
                <w:rFonts w:eastAsia="標楷體"/>
                <w:color w:val="FFFFFF" w:themeColor="background1"/>
              </w:rPr>
              <w:t>年</w:t>
            </w:r>
            <w:r w:rsidRPr="009C02BA">
              <w:rPr>
                <w:rFonts w:eastAsia="標楷體" w:hint="eastAsia"/>
                <w:color w:val="FFFFFF" w:themeColor="background1"/>
              </w:rPr>
              <w:t>2</w:t>
            </w:r>
            <w:r w:rsidRPr="009C02BA">
              <w:rPr>
                <w:rFonts w:eastAsia="標楷體"/>
                <w:color w:val="FFFFFF" w:themeColor="background1"/>
              </w:rPr>
              <w:t>月</w:t>
            </w:r>
            <w:r w:rsidRPr="00653993">
              <w:rPr>
                <w:rFonts w:eastAsia="標楷體" w:hint="eastAsia"/>
                <w:color w:val="000000" w:themeColor="text1"/>
              </w:rPr>
              <w:t>年增</w:t>
            </w:r>
            <w:r w:rsidRPr="00653993">
              <w:rPr>
                <w:rFonts w:eastAsia="標楷體"/>
                <w:color w:val="000000" w:themeColor="text1"/>
              </w:rPr>
              <w:t>率</w:t>
            </w:r>
          </w:p>
        </w:tc>
        <w:tc>
          <w:tcPr>
            <w:tcW w:w="1386" w:type="dxa"/>
            <w:tcBorders>
              <w:top w:val="nil"/>
              <w:left w:val="single" w:sz="4" w:space="0" w:color="auto"/>
              <w:bottom w:val="nil"/>
              <w:right w:val="nil"/>
            </w:tcBorders>
            <w:vAlign w:val="center"/>
          </w:tcPr>
          <w:p w:rsidR="001338C5" w:rsidRPr="00663DBB" w:rsidRDefault="001338C5" w:rsidP="002F3E2F">
            <w:pPr>
              <w:spacing w:line="400" w:lineRule="exact"/>
              <w:ind w:left="28" w:right="-40"/>
              <w:contextualSpacing/>
              <w:jc w:val="center"/>
              <w:rPr>
                <w:rFonts w:eastAsia="標楷體"/>
                <w:color w:val="000000" w:themeColor="text1"/>
              </w:rPr>
            </w:pPr>
            <w:r>
              <w:rPr>
                <w:rFonts w:eastAsia="標楷體" w:hint="eastAsia"/>
                <w:color w:val="000000" w:themeColor="text1"/>
              </w:rPr>
              <w:t>-17.3</w:t>
            </w:r>
          </w:p>
        </w:tc>
        <w:tc>
          <w:tcPr>
            <w:tcW w:w="1047" w:type="dxa"/>
            <w:tcBorders>
              <w:top w:val="nil"/>
              <w:left w:val="nil"/>
              <w:right w:val="nil"/>
            </w:tcBorders>
            <w:vAlign w:val="center"/>
          </w:tcPr>
          <w:p w:rsidR="001338C5"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15.2</w:t>
            </w:r>
          </w:p>
        </w:tc>
        <w:tc>
          <w:tcPr>
            <w:tcW w:w="1046" w:type="dxa"/>
            <w:tcBorders>
              <w:top w:val="nil"/>
              <w:left w:val="nil"/>
              <w:right w:val="nil"/>
            </w:tcBorders>
            <w:vAlign w:val="center"/>
          </w:tcPr>
          <w:p w:rsidR="001338C5"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12.7</w:t>
            </w:r>
          </w:p>
        </w:tc>
        <w:tc>
          <w:tcPr>
            <w:tcW w:w="1047" w:type="dxa"/>
            <w:tcBorders>
              <w:top w:val="nil"/>
              <w:left w:val="nil"/>
              <w:right w:val="nil"/>
            </w:tcBorders>
            <w:vAlign w:val="center"/>
          </w:tcPr>
          <w:p w:rsidR="001338C5"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3.1</w:t>
            </w:r>
          </w:p>
        </w:tc>
        <w:tc>
          <w:tcPr>
            <w:tcW w:w="1046" w:type="dxa"/>
            <w:tcBorders>
              <w:top w:val="nil"/>
              <w:left w:val="nil"/>
              <w:right w:val="nil"/>
            </w:tcBorders>
            <w:vAlign w:val="center"/>
          </w:tcPr>
          <w:p w:rsidR="001338C5"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17.7</w:t>
            </w:r>
          </w:p>
        </w:tc>
      </w:tr>
      <w:tr w:rsidR="00263D78" w:rsidRPr="00663DBB" w:rsidTr="002F3E2F">
        <w:trPr>
          <w:cantSplit/>
          <w:trHeight w:val="503"/>
          <w:jc w:val="center"/>
        </w:trPr>
        <w:tc>
          <w:tcPr>
            <w:tcW w:w="467" w:type="dxa"/>
            <w:vMerge/>
            <w:tcBorders>
              <w:left w:val="nil"/>
              <w:right w:val="single" w:sz="4" w:space="0" w:color="auto"/>
            </w:tcBorders>
            <w:vAlign w:val="center"/>
          </w:tcPr>
          <w:p w:rsidR="00263D78" w:rsidRPr="00663DBB" w:rsidRDefault="00263D78" w:rsidP="002F3E2F">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263D78" w:rsidRPr="00653993" w:rsidRDefault="00263D78" w:rsidP="001338C5">
            <w:pPr>
              <w:spacing w:line="400" w:lineRule="exact"/>
              <w:ind w:left="28" w:right="-40"/>
              <w:contextualSpacing/>
              <w:jc w:val="center"/>
              <w:rPr>
                <w:rFonts w:eastAsia="標楷體"/>
                <w:color w:val="000000" w:themeColor="text1"/>
              </w:rPr>
            </w:pPr>
            <w:r>
              <w:rPr>
                <w:rFonts w:eastAsia="標楷體" w:hint="eastAsia"/>
                <w:color w:val="000000" w:themeColor="text1"/>
              </w:rPr>
              <w:t>104</w:t>
            </w:r>
            <w:r>
              <w:rPr>
                <w:rFonts w:eastAsia="標楷體" w:hint="eastAsia"/>
                <w:color w:val="000000" w:themeColor="text1"/>
              </w:rPr>
              <w:t>年</w:t>
            </w:r>
            <w:r>
              <w:rPr>
                <w:rFonts w:eastAsia="標楷體" w:hint="eastAsia"/>
                <w:color w:val="000000" w:themeColor="text1"/>
              </w:rPr>
              <w:t>1</w:t>
            </w:r>
            <w:r>
              <w:rPr>
                <w:rFonts w:eastAsia="標楷體" w:hint="eastAsia"/>
                <w:color w:val="000000" w:themeColor="text1"/>
              </w:rPr>
              <w:t>至</w:t>
            </w:r>
            <w:r>
              <w:rPr>
                <w:rFonts w:eastAsia="標楷體" w:hint="eastAsia"/>
                <w:color w:val="000000" w:themeColor="text1"/>
              </w:rPr>
              <w:t>2</w:t>
            </w:r>
            <w:r>
              <w:rPr>
                <w:rFonts w:eastAsia="標楷體" w:hint="eastAsia"/>
                <w:color w:val="000000" w:themeColor="text1"/>
              </w:rPr>
              <w:t>月金額</w:t>
            </w:r>
          </w:p>
        </w:tc>
        <w:tc>
          <w:tcPr>
            <w:tcW w:w="1386" w:type="dxa"/>
            <w:tcBorders>
              <w:top w:val="nil"/>
              <w:left w:val="single" w:sz="4" w:space="0" w:color="auto"/>
              <w:bottom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17,348.0</w:t>
            </w:r>
          </w:p>
        </w:tc>
        <w:tc>
          <w:tcPr>
            <w:tcW w:w="1047" w:type="dxa"/>
            <w:tcBorders>
              <w:top w:val="nil"/>
              <w:left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5,355.2</w:t>
            </w:r>
          </w:p>
        </w:tc>
        <w:tc>
          <w:tcPr>
            <w:tcW w:w="1046" w:type="dxa"/>
            <w:tcBorders>
              <w:top w:val="nil"/>
              <w:left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3,214.0</w:t>
            </w:r>
          </w:p>
        </w:tc>
        <w:tc>
          <w:tcPr>
            <w:tcW w:w="1047" w:type="dxa"/>
            <w:tcBorders>
              <w:top w:val="nil"/>
              <w:left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2,738.9</w:t>
            </w:r>
          </w:p>
        </w:tc>
        <w:tc>
          <w:tcPr>
            <w:tcW w:w="1046" w:type="dxa"/>
            <w:tcBorders>
              <w:top w:val="nil"/>
              <w:left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2,211.6</w:t>
            </w:r>
          </w:p>
        </w:tc>
      </w:tr>
      <w:tr w:rsidR="00263D78" w:rsidRPr="00663DBB" w:rsidTr="002F3E2F">
        <w:trPr>
          <w:cantSplit/>
          <w:trHeight w:val="503"/>
          <w:jc w:val="center"/>
        </w:trPr>
        <w:tc>
          <w:tcPr>
            <w:tcW w:w="467" w:type="dxa"/>
            <w:vMerge/>
            <w:tcBorders>
              <w:left w:val="nil"/>
              <w:right w:val="single" w:sz="4" w:space="0" w:color="auto"/>
            </w:tcBorders>
            <w:vAlign w:val="center"/>
          </w:tcPr>
          <w:p w:rsidR="00263D78" w:rsidRPr="00663DBB" w:rsidRDefault="00263D78" w:rsidP="002F3E2F">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263D78" w:rsidRPr="00653993" w:rsidRDefault="00263D78" w:rsidP="002F3E2F">
            <w:pPr>
              <w:spacing w:line="400" w:lineRule="exact"/>
              <w:ind w:left="28" w:right="-40"/>
              <w:contextualSpacing/>
              <w:jc w:val="center"/>
              <w:rPr>
                <w:rFonts w:eastAsia="標楷體"/>
                <w:color w:val="000000" w:themeColor="text1"/>
              </w:rPr>
            </w:pPr>
            <w:r w:rsidRPr="009C02BA">
              <w:rPr>
                <w:rFonts w:eastAsia="標楷體"/>
                <w:color w:val="FFFFFF" w:themeColor="background1"/>
              </w:rPr>
              <w:t>103</w:t>
            </w:r>
            <w:r w:rsidRPr="009C02BA">
              <w:rPr>
                <w:rFonts w:eastAsia="標楷體"/>
                <w:color w:val="FFFFFF" w:themeColor="background1"/>
              </w:rPr>
              <w:t>年</w:t>
            </w:r>
            <w:r w:rsidRPr="009C02BA">
              <w:rPr>
                <w:rFonts w:eastAsia="標楷體" w:hint="eastAsia"/>
                <w:color w:val="FFFFFF" w:themeColor="background1"/>
              </w:rPr>
              <w:t>2</w:t>
            </w:r>
            <w:r w:rsidRPr="009C02BA">
              <w:rPr>
                <w:rFonts w:eastAsia="標楷體"/>
                <w:color w:val="FFFFFF" w:themeColor="background1"/>
              </w:rPr>
              <w:t>月</w:t>
            </w:r>
            <w:r>
              <w:rPr>
                <w:rFonts w:eastAsia="標楷體" w:hint="eastAsia"/>
                <w:color w:val="000000" w:themeColor="text1"/>
              </w:rPr>
              <w:t>比重</w:t>
            </w:r>
          </w:p>
        </w:tc>
        <w:tc>
          <w:tcPr>
            <w:tcW w:w="1386" w:type="dxa"/>
            <w:tcBorders>
              <w:top w:val="nil"/>
              <w:left w:val="single" w:sz="4" w:space="0" w:color="auto"/>
              <w:bottom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38.6</w:t>
            </w:r>
          </w:p>
        </w:tc>
        <w:tc>
          <w:tcPr>
            <w:tcW w:w="1047" w:type="dxa"/>
            <w:tcBorders>
              <w:top w:val="nil"/>
              <w:left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11.9</w:t>
            </w:r>
          </w:p>
        </w:tc>
        <w:tc>
          <w:tcPr>
            <w:tcW w:w="1046" w:type="dxa"/>
            <w:tcBorders>
              <w:top w:val="nil"/>
              <w:left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7.1</w:t>
            </w:r>
          </w:p>
        </w:tc>
        <w:tc>
          <w:tcPr>
            <w:tcW w:w="1047" w:type="dxa"/>
            <w:tcBorders>
              <w:top w:val="nil"/>
              <w:left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6.1</w:t>
            </w:r>
          </w:p>
        </w:tc>
        <w:tc>
          <w:tcPr>
            <w:tcW w:w="1046" w:type="dxa"/>
            <w:tcBorders>
              <w:top w:val="nil"/>
              <w:left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4.9</w:t>
            </w:r>
          </w:p>
        </w:tc>
      </w:tr>
      <w:tr w:rsidR="00263D78" w:rsidRPr="00663DBB" w:rsidTr="002F3E2F">
        <w:trPr>
          <w:cantSplit/>
          <w:trHeight w:val="503"/>
          <w:jc w:val="center"/>
        </w:trPr>
        <w:tc>
          <w:tcPr>
            <w:tcW w:w="467" w:type="dxa"/>
            <w:vMerge/>
            <w:tcBorders>
              <w:left w:val="nil"/>
              <w:right w:val="single" w:sz="4" w:space="0" w:color="auto"/>
            </w:tcBorders>
            <w:vAlign w:val="center"/>
          </w:tcPr>
          <w:p w:rsidR="00263D78" w:rsidRPr="00663DBB" w:rsidRDefault="00263D78" w:rsidP="002F3E2F">
            <w:pPr>
              <w:snapToGrid w:val="0"/>
              <w:spacing w:line="320" w:lineRule="exact"/>
              <w:jc w:val="center"/>
              <w:rPr>
                <w:rFonts w:eastAsia="標楷體"/>
              </w:rPr>
            </w:pPr>
          </w:p>
        </w:tc>
        <w:tc>
          <w:tcPr>
            <w:tcW w:w="2547" w:type="dxa"/>
            <w:tcBorders>
              <w:top w:val="nil"/>
              <w:left w:val="single" w:sz="4" w:space="0" w:color="auto"/>
              <w:bottom w:val="double" w:sz="4" w:space="0" w:color="auto"/>
              <w:right w:val="single" w:sz="4" w:space="0" w:color="auto"/>
            </w:tcBorders>
            <w:vAlign w:val="center"/>
          </w:tcPr>
          <w:p w:rsidR="00263D78" w:rsidRPr="00653993" w:rsidRDefault="00263D78" w:rsidP="002F3E2F">
            <w:pPr>
              <w:spacing w:line="400" w:lineRule="exact"/>
              <w:ind w:left="28" w:right="-40"/>
              <w:contextualSpacing/>
              <w:jc w:val="center"/>
              <w:rPr>
                <w:rFonts w:eastAsia="標楷體"/>
                <w:color w:val="000000" w:themeColor="text1"/>
              </w:rPr>
            </w:pPr>
            <w:r w:rsidRPr="009C02BA">
              <w:rPr>
                <w:rFonts w:eastAsia="標楷體"/>
                <w:color w:val="FFFFFF" w:themeColor="background1"/>
              </w:rPr>
              <w:t>103</w:t>
            </w:r>
            <w:r w:rsidRPr="009C02BA">
              <w:rPr>
                <w:rFonts w:eastAsia="標楷體"/>
                <w:color w:val="FFFFFF" w:themeColor="background1"/>
              </w:rPr>
              <w:t>年</w:t>
            </w:r>
            <w:r w:rsidRPr="009C02BA">
              <w:rPr>
                <w:rFonts w:eastAsia="標楷體" w:hint="eastAsia"/>
                <w:color w:val="FFFFFF" w:themeColor="background1"/>
              </w:rPr>
              <w:t>2</w:t>
            </w:r>
            <w:r w:rsidRPr="009C02BA">
              <w:rPr>
                <w:rFonts w:eastAsia="標楷體"/>
                <w:color w:val="FFFFFF" w:themeColor="background1"/>
              </w:rPr>
              <w:t>月</w:t>
            </w:r>
            <w:r>
              <w:rPr>
                <w:rFonts w:eastAsia="標楷體" w:hint="eastAsia"/>
                <w:color w:val="000000" w:themeColor="text1"/>
              </w:rPr>
              <w:t>年增率</w:t>
            </w:r>
          </w:p>
        </w:tc>
        <w:tc>
          <w:tcPr>
            <w:tcW w:w="1386" w:type="dxa"/>
            <w:tcBorders>
              <w:top w:val="nil"/>
              <w:left w:val="single" w:sz="4" w:space="0" w:color="auto"/>
              <w:bottom w:val="double" w:sz="4" w:space="0" w:color="auto"/>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-2.1</w:t>
            </w:r>
          </w:p>
        </w:tc>
        <w:tc>
          <w:tcPr>
            <w:tcW w:w="1047" w:type="dxa"/>
            <w:tcBorders>
              <w:top w:val="nil"/>
              <w:left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11.3</w:t>
            </w:r>
          </w:p>
        </w:tc>
        <w:tc>
          <w:tcPr>
            <w:tcW w:w="1046" w:type="dxa"/>
            <w:tcBorders>
              <w:top w:val="nil"/>
              <w:left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7.2</w:t>
            </w:r>
          </w:p>
        </w:tc>
        <w:tc>
          <w:tcPr>
            <w:tcW w:w="1047" w:type="dxa"/>
            <w:tcBorders>
              <w:top w:val="nil"/>
              <w:left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6.0</w:t>
            </w:r>
          </w:p>
        </w:tc>
        <w:tc>
          <w:tcPr>
            <w:tcW w:w="1046" w:type="dxa"/>
            <w:tcBorders>
              <w:top w:val="nil"/>
              <w:left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24.6</w:t>
            </w:r>
          </w:p>
        </w:tc>
      </w:tr>
      <w:tr w:rsidR="00263D78" w:rsidRPr="00663DBB" w:rsidTr="002F3E2F">
        <w:trPr>
          <w:cantSplit/>
          <w:trHeight w:val="503"/>
          <w:jc w:val="center"/>
        </w:trPr>
        <w:tc>
          <w:tcPr>
            <w:tcW w:w="467" w:type="dxa"/>
            <w:vMerge w:val="restart"/>
            <w:tcBorders>
              <w:top w:val="double" w:sz="4" w:space="0" w:color="auto"/>
              <w:left w:val="nil"/>
              <w:right w:val="single" w:sz="4" w:space="0" w:color="auto"/>
            </w:tcBorders>
            <w:textDirection w:val="tbRlV"/>
            <w:vAlign w:val="center"/>
          </w:tcPr>
          <w:p w:rsidR="00263D78" w:rsidRPr="00663DBB" w:rsidRDefault="00263D78" w:rsidP="002F3E2F">
            <w:pPr>
              <w:snapToGrid w:val="0"/>
              <w:spacing w:line="320" w:lineRule="exact"/>
              <w:jc w:val="center"/>
              <w:rPr>
                <w:rFonts w:eastAsia="標楷體"/>
                <w:bCs/>
              </w:rPr>
            </w:pPr>
            <w:r w:rsidRPr="00663DBB">
              <w:rPr>
                <w:rFonts w:eastAsia="標楷體"/>
                <w:bCs/>
              </w:rPr>
              <w:t>自該國進口</w:t>
            </w:r>
          </w:p>
        </w:tc>
        <w:tc>
          <w:tcPr>
            <w:tcW w:w="2547" w:type="dxa"/>
            <w:tcBorders>
              <w:top w:val="double" w:sz="4" w:space="0" w:color="auto"/>
              <w:left w:val="single" w:sz="4" w:space="0" w:color="auto"/>
              <w:bottom w:val="nil"/>
              <w:right w:val="single" w:sz="4" w:space="0" w:color="auto"/>
            </w:tcBorders>
            <w:vAlign w:val="center"/>
          </w:tcPr>
          <w:p w:rsidR="00263D78" w:rsidRPr="00663DBB" w:rsidRDefault="00263D78" w:rsidP="001338C5">
            <w:pPr>
              <w:spacing w:line="400" w:lineRule="exact"/>
              <w:ind w:right="-40"/>
              <w:contextualSpacing/>
              <w:jc w:val="center"/>
              <w:rPr>
                <w:rFonts w:eastAsia="標楷體"/>
              </w:rPr>
            </w:pPr>
            <w:r w:rsidRPr="00663DBB">
              <w:rPr>
                <w:rFonts w:eastAsia="標楷體"/>
              </w:rPr>
              <w:t>10</w:t>
            </w:r>
            <w:r>
              <w:rPr>
                <w:rFonts w:eastAsia="標楷體" w:hint="eastAsia"/>
              </w:rPr>
              <w:t>4</w:t>
            </w:r>
            <w:r w:rsidRPr="00663DBB">
              <w:rPr>
                <w:rFonts w:eastAsia="標楷體"/>
              </w:rPr>
              <w:t>年</w:t>
            </w:r>
            <w:r>
              <w:rPr>
                <w:rFonts w:eastAsia="標楷體" w:hint="eastAsia"/>
              </w:rPr>
              <w:t>2</w:t>
            </w:r>
            <w:r w:rsidRPr="00663DBB">
              <w:rPr>
                <w:rFonts w:eastAsia="標楷體"/>
              </w:rPr>
              <w:t>月金額</w:t>
            </w:r>
          </w:p>
        </w:tc>
        <w:tc>
          <w:tcPr>
            <w:tcW w:w="1386" w:type="dxa"/>
            <w:tcBorders>
              <w:top w:val="double" w:sz="4" w:space="0" w:color="auto"/>
              <w:left w:val="single" w:sz="4" w:space="0" w:color="auto"/>
              <w:bottom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3,026.9</w:t>
            </w:r>
          </w:p>
        </w:tc>
        <w:tc>
          <w:tcPr>
            <w:tcW w:w="1047" w:type="dxa"/>
            <w:tcBorders>
              <w:top w:val="double" w:sz="4" w:space="0" w:color="auto"/>
              <w:left w:val="nil"/>
              <w:bottom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1,644.0</w:t>
            </w:r>
          </w:p>
        </w:tc>
        <w:tc>
          <w:tcPr>
            <w:tcW w:w="1046" w:type="dxa"/>
            <w:tcBorders>
              <w:top w:val="double" w:sz="4" w:space="0" w:color="auto"/>
              <w:left w:val="nil"/>
              <w:bottom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2,719.9</w:t>
            </w:r>
          </w:p>
        </w:tc>
        <w:tc>
          <w:tcPr>
            <w:tcW w:w="1047" w:type="dxa"/>
            <w:tcBorders>
              <w:top w:val="double" w:sz="4" w:space="0" w:color="auto"/>
              <w:left w:val="nil"/>
              <w:bottom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458.0</w:t>
            </w:r>
          </w:p>
        </w:tc>
        <w:tc>
          <w:tcPr>
            <w:tcW w:w="1046" w:type="dxa"/>
            <w:tcBorders>
              <w:top w:val="double" w:sz="4" w:space="0" w:color="auto"/>
              <w:left w:val="nil"/>
              <w:bottom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991.6</w:t>
            </w:r>
          </w:p>
        </w:tc>
      </w:tr>
      <w:tr w:rsidR="00263D78" w:rsidRPr="00663DBB" w:rsidTr="002F3E2F">
        <w:trPr>
          <w:cantSplit/>
          <w:trHeight w:val="503"/>
          <w:jc w:val="center"/>
        </w:trPr>
        <w:tc>
          <w:tcPr>
            <w:tcW w:w="467" w:type="dxa"/>
            <w:vMerge/>
            <w:tcBorders>
              <w:left w:val="nil"/>
              <w:right w:val="single" w:sz="4" w:space="0" w:color="auto"/>
            </w:tcBorders>
            <w:textDirection w:val="tbRlV"/>
            <w:vAlign w:val="center"/>
          </w:tcPr>
          <w:p w:rsidR="00263D78" w:rsidRPr="00663DBB" w:rsidRDefault="00263D78" w:rsidP="002F3E2F">
            <w:pPr>
              <w:snapToGrid w:val="0"/>
              <w:spacing w:line="320" w:lineRule="exact"/>
              <w:jc w:val="center"/>
              <w:rPr>
                <w:rFonts w:eastAsia="標楷體"/>
                <w:b/>
                <w:bCs/>
              </w:rPr>
            </w:pPr>
          </w:p>
        </w:tc>
        <w:tc>
          <w:tcPr>
            <w:tcW w:w="2547" w:type="dxa"/>
            <w:tcBorders>
              <w:top w:val="nil"/>
              <w:left w:val="single" w:sz="4" w:space="0" w:color="auto"/>
              <w:bottom w:val="nil"/>
              <w:right w:val="single" w:sz="4" w:space="0" w:color="auto"/>
            </w:tcBorders>
            <w:vAlign w:val="center"/>
          </w:tcPr>
          <w:p w:rsidR="00263D78" w:rsidRPr="00663DBB" w:rsidRDefault="00263D78" w:rsidP="002F3E2F">
            <w:pPr>
              <w:spacing w:line="400" w:lineRule="exact"/>
              <w:ind w:right="-40"/>
              <w:contextualSpacing/>
              <w:jc w:val="center"/>
              <w:rPr>
                <w:rFonts w:eastAsia="標楷體"/>
              </w:rPr>
            </w:pPr>
            <w:r w:rsidRPr="009C02BA">
              <w:rPr>
                <w:rFonts w:eastAsia="標楷體"/>
                <w:color w:val="FFFFFF" w:themeColor="background1"/>
              </w:rPr>
              <w:t>103</w:t>
            </w:r>
            <w:r w:rsidRPr="009C02BA">
              <w:rPr>
                <w:rFonts w:eastAsia="標楷體"/>
                <w:color w:val="FFFFFF" w:themeColor="background1"/>
              </w:rPr>
              <w:t>年</w:t>
            </w:r>
            <w:r w:rsidRPr="009C02BA">
              <w:rPr>
                <w:rFonts w:eastAsia="標楷體" w:hint="eastAsia"/>
                <w:color w:val="FFFFFF" w:themeColor="background1"/>
              </w:rPr>
              <w:t>2</w:t>
            </w:r>
            <w:r w:rsidRPr="009C02BA">
              <w:rPr>
                <w:rFonts w:eastAsia="標楷體"/>
                <w:color w:val="FFFFFF" w:themeColor="background1"/>
              </w:rPr>
              <w:t>月</w:t>
            </w:r>
            <w:r w:rsidRPr="00663DBB">
              <w:rPr>
                <w:rFonts w:eastAsia="標楷體"/>
              </w:rPr>
              <w:t>比重</w:t>
            </w:r>
          </w:p>
        </w:tc>
        <w:tc>
          <w:tcPr>
            <w:tcW w:w="1386" w:type="dxa"/>
            <w:tcBorders>
              <w:top w:val="nil"/>
              <w:left w:val="single" w:sz="4" w:space="0" w:color="auto"/>
              <w:bottom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19.8</w:t>
            </w:r>
          </w:p>
        </w:tc>
        <w:tc>
          <w:tcPr>
            <w:tcW w:w="1047" w:type="dxa"/>
            <w:tcBorders>
              <w:top w:val="nil"/>
              <w:left w:val="nil"/>
              <w:bottom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10.7</w:t>
            </w:r>
          </w:p>
        </w:tc>
        <w:tc>
          <w:tcPr>
            <w:tcW w:w="1046" w:type="dxa"/>
            <w:tcBorders>
              <w:top w:val="nil"/>
              <w:left w:val="nil"/>
              <w:bottom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17.8</w:t>
            </w:r>
          </w:p>
        </w:tc>
        <w:tc>
          <w:tcPr>
            <w:tcW w:w="1047" w:type="dxa"/>
            <w:tcBorders>
              <w:top w:val="nil"/>
              <w:left w:val="nil"/>
              <w:bottom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3.0</w:t>
            </w:r>
          </w:p>
        </w:tc>
        <w:tc>
          <w:tcPr>
            <w:tcW w:w="1046" w:type="dxa"/>
            <w:tcBorders>
              <w:top w:val="nil"/>
              <w:left w:val="nil"/>
              <w:bottom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6.5</w:t>
            </w:r>
          </w:p>
        </w:tc>
      </w:tr>
      <w:tr w:rsidR="00263D78" w:rsidRPr="00663DBB" w:rsidTr="002F3E2F">
        <w:trPr>
          <w:cantSplit/>
          <w:trHeight w:val="503"/>
          <w:jc w:val="center"/>
        </w:trPr>
        <w:tc>
          <w:tcPr>
            <w:tcW w:w="467" w:type="dxa"/>
            <w:vMerge/>
            <w:tcBorders>
              <w:left w:val="nil"/>
              <w:right w:val="single" w:sz="4" w:space="0" w:color="auto"/>
            </w:tcBorders>
            <w:vAlign w:val="center"/>
          </w:tcPr>
          <w:p w:rsidR="00263D78" w:rsidRPr="00663DBB" w:rsidRDefault="00263D78" w:rsidP="002F3E2F">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263D78" w:rsidRPr="00663DBB" w:rsidRDefault="00263D78" w:rsidP="002F3E2F">
            <w:pPr>
              <w:spacing w:line="400" w:lineRule="exact"/>
              <w:ind w:right="-40"/>
              <w:contextualSpacing/>
              <w:jc w:val="center"/>
              <w:rPr>
                <w:rFonts w:eastAsia="標楷體"/>
              </w:rPr>
            </w:pPr>
            <w:r w:rsidRPr="009C02BA">
              <w:rPr>
                <w:rFonts w:eastAsia="標楷體"/>
                <w:color w:val="FFFFFF" w:themeColor="background1"/>
              </w:rPr>
              <w:t>103</w:t>
            </w:r>
            <w:r w:rsidRPr="009C02BA">
              <w:rPr>
                <w:rFonts w:eastAsia="標楷體"/>
                <w:color w:val="FFFFFF" w:themeColor="background1"/>
              </w:rPr>
              <w:t>年</w:t>
            </w:r>
            <w:r w:rsidRPr="009C02BA">
              <w:rPr>
                <w:rFonts w:eastAsia="標楷體" w:hint="eastAsia"/>
                <w:color w:val="FFFFFF" w:themeColor="background1"/>
              </w:rPr>
              <w:t>2</w:t>
            </w:r>
            <w:r w:rsidRPr="009C02BA">
              <w:rPr>
                <w:rFonts w:eastAsia="標楷體"/>
                <w:color w:val="FFFFFF" w:themeColor="background1"/>
              </w:rPr>
              <w:t>月</w:t>
            </w:r>
            <w:r>
              <w:rPr>
                <w:rFonts w:eastAsia="標楷體" w:hint="eastAsia"/>
              </w:rPr>
              <w:t>年增</w:t>
            </w:r>
            <w:r w:rsidRPr="00663DBB">
              <w:rPr>
                <w:rFonts w:eastAsia="標楷體"/>
              </w:rPr>
              <w:t>率</w:t>
            </w:r>
          </w:p>
        </w:tc>
        <w:tc>
          <w:tcPr>
            <w:tcW w:w="1386" w:type="dxa"/>
            <w:tcBorders>
              <w:top w:val="nil"/>
              <w:left w:val="single" w:sz="4" w:space="0" w:color="auto"/>
              <w:bottom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13.5</w:t>
            </w:r>
          </w:p>
        </w:tc>
        <w:tc>
          <w:tcPr>
            <w:tcW w:w="1047" w:type="dxa"/>
            <w:tcBorders>
              <w:top w:val="nil"/>
              <w:left w:val="nil"/>
              <w:bottom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-9.8</w:t>
            </w:r>
          </w:p>
        </w:tc>
        <w:tc>
          <w:tcPr>
            <w:tcW w:w="1046" w:type="dxa"/>
            <w:tcBorders>
              <w:top w:val="nil"/>
              <w:left w:val="nil"/>
              <w:bottom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-14.2</w:t>
            </w:r>
          </w:p>
        </w:tc>
        <w:tc>
          <w:tcPr>
            <w:tcW w:w="1047" w:type="dxa"/>
            <w:tcBorders>
              <w:top w:val="nil"/>
              <w:left w:val="nil"/>
              <w:bottom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-30.5</w:t>
            </w:r>
          </w:p>
        </w:tc>
        <w:tc>
          <w:tcPr>
            <w:tcW w:w="1046" w:type="dxa"/>
            <w:tcBorders>
              <w:top w:val="nil"/>
              <w:left w:val="nil"/>
              <w:bottom w:val="nil"/>
              <w:right w:val="nil"/>
            </w:tcBorders>
            <w:vAlign w:val="center"/>
          </w:tcPr>
          <w:p w:rsidR="00263D78" w:rsidRPr="00663DBB"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-6.2</w:t>
            </w:r>
          </w:p>
        </w:tc>
      </w:tr>
      <w:tr w:rsidR="00263D78" w:rsidRPr="00663DBB" w:rsidTr="002F3E2F">
        <w:trPr>
          <w:cantSplit/>
          <w:trHeight w:val="503"/>
          <w:jc w:val="center"/>
        </w:trPr>
        <w:tc>
          <w:tcPr>
            <w:tcW w:w="467" w:type="dxa"/>
            <w:vMerge/>
            <w:tcBorders>
              <w:left w:val="nil"/>
              <w:right w:val="single" w:sz="4" w:space="0" w:color="auto"/>
            </w:tcBorders>
            <w:vAlign w:val="center"/>
          </w:tcPr>
          <w:p w:rsidR="00263D78" w:rsidRPr="00663DBB" w:rsidRDefault="00263D78" w:rsidP="002F3E2F">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263D78" w:rsidRPr="00653993"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104</w:t>
            </w:r>
            <w:r>
              <w:rPr>
                <w:rFonts w:eastAsia="標楷體" w:hint="eastAsia"/>
                <w:color w:val="000000" w:themeColor="text1"/>
              </w:rPr>
              <w:t>年</w:t>
            </w:r>
            <w:r>
              <w:rPr>
                <w:rFonts w:eastAsia="標楷體" w:hint="eastAsia"/>
                <w:color w:val="000000" w:themeColor="text1"/>
              </w:rPr>
              <w:t>1</w:t>
            </w:r>
            <w:r>
              <w:rPr>
                <w:rFonts w:eastAsia="標楷體" w:hint="eastAsia"/>
                <w:color w:val="000000" w:themeColor="text1"/>
              </w:rPr>
              <w:t>至</w:t>
            </w:r>
            <w:r>
              <w:rPr>
                <w:rFonts w:eastAsia="標楷體" w:hint="eastAsia"/>
                <w:color w:val="000000" w:themeColor="text1"/>
              </w:rPr>
              <w:t>2</w:t>
            </w:r>
            <w:r>
              <w:rPr>
                <w:rFonts w:eastAsia="標楷體" w:hint="eastAsia"/>
                <w:color w:val="000000" w:themeColor="text1"/>
              </w:rPr>
              <w:t>月金額</w:t>
            </w:r>
          </w:p>
        </w:tc>
        <w:tc>
          <w:tcPr>
            <w:tcW w:w="1386" w:type="dxa"/>
            <w:tcBorders>
              <w:top w:val="nil"/>
              <w:left w:val="single" w:sz="4" w:space="0" w:color="auto"/>
              <w:bottom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7,307.4</w:t>
            </w:r>
          </w:p>
        </w:tc>
        <w:tc>
          <w:tcPr>
            <w:tcW w:w="1047" w:type="dxa"/>
            <w:tcBorders>
              <w:top w:val="nil"/>
              <w:left w:val="nil"/>
              <w:bottom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3,923.0</w:t>
            </w:r>
          </w:p>
        </w:tc>
        <w:tc>
          <w:tcPr>
            <w:tcW w:w="1046" w:type="dxa"/>
            <w:tcBorders>
              <w:top w:val="nil"/>
              <w:left w:val="nil"/>
              <w:bottom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5,776.6</w:t>
            </w:r>
          </w:p>
        </w:tc>
        <w:tc>
          <w:tcPr>
            <w:tcW w:w="1047" w:type="dxa"/>
            <w:tcBorders>
              <w:top w:val="nil"/>
              <w:left w:val="nil"/>
              <w:bottom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1,144.3</w:t>
            </w:r>
          </w:p>
        </w:tc>
        <w:tc>
          <w:tcPr>
            <w:tcW w:w="1046" w:type="dxa"/>
            <w:tcBorders>
              <w:top w:val="nil"/>
              <w:left w:val="nil"/>
              <w:bottom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2,170.7</w:t>
            </w:r>
          </w:p>
        </w:tc>
      </w:tr>
      <w:tr w:rsidR="00263D78" w:rsidRPr="00663DBB" w:rsidTr="002F3E2F">
        <w:trPr>
          <w:cantSplit/>
          <w:trHeight w:val="503"/>
          <w:jc w:val="center"/>
        </w:trPr>
        <w:tc>
          <w:tcPr>
            <w:tcW w:w="467" w:type="dxa"/>
            <w:vMerge/>
            <w:tcBorders>
              <w:left w:val="nil"/>
              <w:right w:val="single" w:sz="4" w:space="0" w:color="auto"/>
            </w:tcBorders>
            <w:vAlign w:val="center"/>
          </w:tcPr>
          <w:p w:rsidR="00263D78" w:rsidRPr="00663DBB" w:rsidRDefault="00263D78" w:rsidP="002F3E2F">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263D78" w:rsidRPr="00653993" w:rsidRDefault="00263D78" w:rsidP="002F3E2F">
            <w:pPr>
              <w:spacing w:line="400" w:lineRule="exact"/>
              <w:ind w:left="28" w:right="-40"/>
              <w:contextualSpacing/>
              <w:jc w:val="center"/>
              <w:rPr>
                <w:rFonts w:eastAsia="標楷體"/>
                <w:color w:val="000000" w:themeColor="text1"/>
              </w:rPr>
            </w:pPr>
            <w:r w:rsidRPr="009C02BA">
              <w:rPr>
                <w:rFonts w:eastAsia="標楷體"/>
                <w:color w:val="FFFFFF" w:themeColor="background1"/>
              </w:rPr>
              <w:t>103</w:t>
            </w:r>
            <w:r w:rsidRPr="009C02BA">
              <w:rPr>
                <w:rFonts w:eastAsia="標楷體"/>
                <w:color w:val="FFFFFF" w:themeColor="background1"/>
              </w:rPr>
              <w:t>年</w:t>
            </w:r>
            <w:r w:rsidRPr="009C02BA">
              <w:rPr>
                <w:rFonts w:eastAsia="標楷體" w:hint="eastAsia"/>
                <w:color w:val="FFFFFF" w:themeColor="background1"/>
              </w:rPr>
              <w:t>2</w:t>
            </w:r>
            <w:r w:rsidRPr="009C02BA">
              <w:rPr>
                <w:rFonts w:eastAsia="標楷體"/>
                <w:color w:val="FFFFFF" w:themeColor="background1"/>
              </w:rPr>
              <w:t>月</w:t>
            </w:r>
            <w:r>
              <w:rPr>
                <w:rFonts w:eastAsia="標楷體" w:hint="eastAsia"/>
                <w:color w:val="000000" w:themeColor="text1"/>
              </w:rPr>
              <w:t>比重</w:t>
            </w:r>
          </w:p>
        </w:tc>
        <w:tc>
          <w:tcPr>
            <w:tcW w:w="1386" w:type="dxa"/>
            <w:tcBorders>
              <w:top w:val="nil"/>
              <w:left w:val="single" w:sz="4" w:space="0" w:color="auto"/>
              <w:bottom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20.5</w:t>
            </w:r>
          </w:p>
        </w:tc>
        <w:tc>
          <w:tcPr>
            <w:tcW w:w="1047" w:type="dxa"/>
            <w:tcBorders>
              <w:top w:val="nil"/>
              <w:left w:val="nil"/>
              <w:bottom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11.0</w:t>
            </w:r>
          </w:p>
        </w:tc>
        <w:tc>
          <w:tcPr>
            <w:tcW w:w="1046" w:type="dxa"/>
            <w:tcBorders>
              <w:top w:val="nil"/>
              <w:left w:val="nil"/>
              <w:bottom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16.2</w:t>
            </w:r>
          </w:p>
        </w:tc>
        <w:tc>
          <w:tcPr>
            <w:tcW w:w="1047" w:type="dxa"/>
            <w:tcBorders>
              <w:top w:val="nil"/>
              <w:left w:val="nil"/>
              <w:bottom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3.2</w:t>
            </w:r>
          </w:p>
        </w:tc>
        <w:tc>
          <w:tcPr>
            <w:tcW w:w="1046" w:type="dxa"/>
            <w:tcBorders>
              <w:top w:val="nil"/>
              <w:left w:val="nil"/>
              <w:bottom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6.1</w:t>
            </w:r>
          </w:p>
        </w:tc>
      </w:tr>
      <w:tr w:rsidR="00263D78" w:rsidRPr="00663DBB" w:rsidTr="002F3E2F">
        <w:trPr>
          <w:cantSplit/>
          <w:trHeight w:val="503"/>
          <w:jc w:val="center"/>
        </w:trPr>
        <w:tc>
          <w:tcPr>
            <w:tcW w:w="467" w:type="dxa"/>
            <w:vMerge/>
            <w:tcBorders>
              <w:left w:val="nil"/>
              <w:right w:val="single" w:sz="4" w:space="0" w:color="auto"/>
            </w:tcBorders>
            <w:vAlign w:val="center"/>
          </w:tcPr>
          <w:p w:rsidR="00263D78" w:rsidRPr="00663DBB" w:rsidRDefault="00263D78" w:rsidP="002F3E2F">
            <w:pPr>
              <w:snapToGrid w:val="0"/>
              <w:spacing w:line="320" w:lineRule="exact"/>
              <w:ind w:left="28"/>
              <w:rPr>
                <w:rFonts w:eastAsia="標楷體"/>
                <w:b/>
                <w:bCs/>
              </w:rPr>
            </w:pPr>
          </w:p>
        </w:tc>
        <w:tc>
          <w:tcPr>
            <w:tcW w:w="2547" w:type="dxa"/>
            <w:tcBorders>
              <w:top w:val="nil"/>
              <w:left w:val="single" w:sz="4" w:space="0" w:color="auto"/>
              <w:right w:val="single" w:sz="4" w:space="0" w:color="auto"/>
            </w:tcBorders>
            <w:vAlign w:val="center"/>
          </w:tcPr>
          <w:p w:rsidR="00263D78" w:rsidRPr="00653993" w:rsidRDefault="00263D78" w:rsidP="002F3E2F">
            <w:pPr>
              <w:spacing w:line="400" w:lineRule="exact"/>
              <w:ind w:left="28" w:right="-40"/>
              <w:contextualSpacing/>
              <w:jc w:val="center"/>
              <w:rPr>
                <w:rFonts w:eastAsia="標楷體"/>
                <w:color w:val="000000" w:themeColor="text1"/>
              </w:rPr>
            </w:pPr>
            <w:r w:rsidRPr="009C02BA">
              <w:rPr>
                <w:rFonts w:eastAsia="標楷體"/>
                <w:color w:val="FFFFFF" w:themeColor="background1"/>
              </w:rPr>
              <w:t>103</w:t>
            </w:r>
            <w:r w:rsidRPr="009C02BA">
              <w:rPr>
                <w:rFonts w:eastAsia="標楷體"/>
                <w:color w:val="FFFFFF" w:themeColor="background1"/>
              </w:rPr>
              <w:t>年</w:t>
            </w:r>
            <w:r w:rsidRPr="009C02BA">
              <w:rPr>
                <w:rFonts w:eastAsia="標楷體" w:hint="eastAsia"/>
                <w:color w:val="FFFFFF" w:themeColor="background1"/>
              </w:rPr>
              <w:t>2</w:t>
            </w:r>
            <w:r w:rsidRPr="009C02BA">
              <w:rPr>
                <w:rFonts w:eastAsia="標楷體"/>
                <w:color w:val="FFFFFF" w:themeColor="background1"/>
              </w:rPr>
              <w:t>月</w:t>
            </w:r>
            <w:r>
              <w:rPr>
                <w:rFonts w:eastAsia="標楷體" w:hint="eastAsia"/>
                <w:color w:val="000000" w:themeColor="text1"/>
              </w:rPr>
              <w:t>年增率</w:t>
            </w:r>
          </w:p>
        </w:tc>
        <w:tc>
          <w:tcPr>
            <w:tcW w:w="1386" w:type="dxa"/>
            <w:tcBorders>
              <w:top w:val="nil"/>
              <w:left w:val="single" w:sz="4" w:space="0" w:color="auto"/>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11.5</w:t>
            </w:r>
          </w:p>
        </w:tc>
        <w:tc>
          <w:tcPr>
            <w:tcW w:w="1047" w:type="dxa"/>
            <w:tcBorders>
              <w:top w:val="nil"/>
              <w:left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-3.4</w:t>
            </w:r>
          </w:p>
        </w:tc>
        <w:tc>
          <w:tcPr>
            <w:tcW w:w="1046" w:type="dxa"/>
            <w:tcBorders>
              <w:top w:val="nil"/>
              <w:left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-5.9</w:t>
            </w:r>
          </w:p>
        </w:tc>
        <w:tc>
          <w:tcPr>
            <w:tcW w:w="1047" w:type="dxa"/>
            <w:tcBorders>
              <w:top w:val="nil"/>
              <w:left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-14.3</w:t>
            </w:r>
          </w:p>
        </w:tc>
        <w:tc>
          <w:tcPr>
            <w:tcW w:w="1046" w:type="dxa"/>
            <w:tcBorders>
              <w:top w:val="nil"/>
              <w:left w:val="nil"/>
              <w:right w:val="nil"/>
            </w:tcBorders>
            <w:vAlign w:val="center"/>
          </w:tcPr>
          <w:p w:rsidR="00263D78" w:rsidRDefault="00263D78" w:rsidP="002F3E2F">
            <w:pPr>
              <w:spacing w:line="400" w:lineRule="exact"/>
              <w:ind w:left="28" w:right="-40"/>
              <w:contextualSpacing/>
              <w:jc w:val="center"/>
              <w:rPr>
                <w:rFonts w:eastAsia="標楷體"/>
                <w:color w:val="000000" w:themeColor="text1"/>
              </w:rPr>
            </w:pPr>
            <w:r>
              <w:rPr>
                <w:rFonts w:eastAsia="標楷體" w:hint="eastAsia"/>
                <w:color w:val="000000" w:themeColor="text1"/>
              </w:rPr>
              <w:t>-4.3</w:t>
            </w:r>
          </w:p>
        </w:tc>
      </w:tr>
    </w:tbl>
    <w:p w:rsidR="0064059E" w:rsidRPr="008B05B6" w:rsidRDefault="0064059E" w:rsidP="0064059E">
      <w:pPr>
        <w:spacing w:line="380" w:lineRule="exact"/>
        <w:ind w:leftChars="59" w:left="142"/>
        <w:rPr>
          <w:rFonts w:eastAsia="標楷體"/>
        </w:rPr>
      </w:pPr>
      <w:r w:rsidRPr="008B05B6">
        <w:rPr>
          <w:rFonts w:eastAsia="標楷體"/>
        </w:rPr>
        <w:t>資料來源：財政部。</w:t>
      </w:r>
    </w:p>
    <w:p w:rsidR="0064059E" w:rsidRPr="00763D52" w:rsidRDefault="0064059E" w:rsidP="0064059E">
      <w:pPr>
        <w:widowControl/>
        <w:tabs>
          <w:tab w:val="left" w:pos="540"/>
        </w:tabs>
        <w:snapToGrid w:val="0"/>
        <w:spacing w:beforeLines="50" w:before="180" w:line="300" w:lineRule="auto"/>
        <w:ind w:left="566" w:hangingChars="202" w:hanging="566"/>
        <w:jc w:val="both"/>
        <w:rPr>
          <w:rFonts w:eastAsia="標楷體"/>
          <w:color w:val="000000" w:themeColor="text1"/>
          <w:kern w:val="0"/>
          <w:sz w:val="28"/>
          <w:szCs w:val="20"/>
        </w:rPr>
      </w:pPr>
      <w:r w:rsidRPr="00421927">
        <w:rPr>
          <w:rFonts w:eastAsia="標楷體"/>
          <w:color w:val="FF0000"/>
          <w:kern w:val="0"/>
          <w:sz w:val="28"/>
          <w:szCs w:val="20"/>
        </w:rPr>
        <w:br w:type="page"/>
      </w:r>
      <w:r w:rsidRPr="008B05B6">
        <w:rPr>
          <w:rFonts w:eastAsia="標楷體"/>
          <w:b/>
          <w:bCs/>
          <w:kern w:val="0"/>
          <w:sz w:val="28"/>
          <w:szCs w:val="20"/>
        </w:rPr>
        <w:t>３、</w:t>
      </w:r>
      <w:r>
        <w:rPr>
          <w:rFonts w:eastAsia="標楷體"/>
          <w:b/>
          <w:bCs/>
          <w:kern w:val="0"/>
          <w:sz w:val="28"/>
          <w:szCs w:val="20"/>
        </w:rPr>
        <w:t>10</w:t>
      </w:r>
      <w:r>
        <w:rPr>
          <w:rFonts w:eastAsia="標楷體" w:hint="eastAsia"/>
          <w:b/>
          <w:bCs/>
          <w:kern w:val="0"/>
          <w:sz w:val="28"/>
          <w:szCs w:val="20"/>
        </w:rPr>
        <w:t>4</w:t>
      </w:r>
      <w:r w:rsidRPr="008B05B6">
        <w:rPr>
          <w:rFonts w:eastAsia="標楷體"/>
          <w:b/>
          <w:bCs/>
          <w:kern w:val="0"/>
          <w:sz w:val="28"/>
          <w:szCs w:val="20"/>
        </w:rPr>
        <w:t>年</w:t>
      </w:r>
      <w:r w:rsidR="00F87E18">
        <w:rPr>
          <w:rFonts w:eastAsia="標楷體" w:hint="eastAsia"/>
          <w:b/>
          <w:bCs/>
          <w:color w:val="000000" w:themeColor="text1"/>
          <w:kern w:val="0"/>
          <w:sz w:val="28"/>
          <w:szCs w:val="20"/>
        </w:rPr>
        <w:t>2</w:t>
      </w:r>
      <w:r w:rsidRPr="00C568E9">
        <w:rPr>
          <w:rFonts w:eastAsia="標楷體"/>
          <w:b/>
          <w:bCs/>
          <w:color w:val="000000" w:themeColor="text1"/>
          <w:kern w:val="0"/>
          <w:sz w:val="28"/>
          <w:szCs w:val="20"/>
        </w:rPr>
        <w:t>月按產品別觀察</w:t>
      </w:r>
      <w:r w:rsidRPr="00763D52">
        <w:rPr>
          <w:rFonts w:eastAsia="標楷體"/>
          <w:b/>
          <w:bCs/>
          <w:color w:val="000000" w:themeColor="text1"/>
          <w:kern w:val="0"/>
          <w:sz w:val="28"/>
          <w:szCs w:val="20"/>
        </w:rPr>
        <w:t>，出口以</w:t>
      </w:r>
      <w:r w:rsidR="00E966FE" w:rsidRPr="00763D52">
        <w:rPr>
          <w:rFonts w:eastAsia="標楷體" w:hint="eastAsia"/>
          <w:b/>
          <w:bCs/>
          <w:color w:val="000000" w:themeColor="text1"/>
          <w:kern w:val="0"/>
          <w:sz w:val="28"/>
          <w:szCs w:val="20"/>
        </w:rPr>
        <w:t>玩具遊戲品與運動用品及其零、附件</w:t>
      </w:r>
      <w:r w:rsidRPr="00763D52">
        <w:rPr>
          <w:rFonts w:eastAsia="標楷體"/>
          <w:b/>
          <w:bCs/>
          <w:color w:val="000000" w:themeColor="text1"/>
          <w:kern w:val="0"/>
          <w:sz w:val="28"/>
          <w:szCs w:val="20"/>
        </w:rPr>
        <w:t>增幅達</w:t>
      </w:r>
      <w:r w:rsidR="00C568E9" w:rsidRPr="00763D52">
        <w:rPr>
          <w:rFonts w:eastAsia="標楷體" w:hint="eastAsia"/>
          <w:b/>
          <w:bCs/>
          <w:color w:val="000000" w:themeColor="text1"/>
          <w:kern w:val="0"/>
          <w:sz w:val="28"/>
          <w:szCs w:val="20"/>
        </w:rPr>
        <w:t>1</w:t>
      </w:r>
      <w:r w:rsidR="00E966FE" w:rsidRPr="00763D52">
        <w:rPr>
          <w:rFonts w:eastAsia="標楷體" w:hint="eastAsia"/>
          <w:b/>
          <w:bCs/>
          <w:color w:val="000000" w:themeColor="text1"/>
          <w:kern w:val="0"/>
          <w:sz w:val="28"/>
          <w:szCs w:val="20"/>
        </w:rPr>
        <w:t>8</w:t>
      </w:r>
      <w:r w:rsidRPr="00763D52">
        <w:rPr>
          <w:rFonts w:eastAsia="標楷體" w:hint="eastAsia"/>
          <w:b/>
          <w:bCs/>
          <w:color w:val="000000" w:themeColor="text1"/>
          <w:kern w:val="0"/>
          <w:sz w:val="28"/>
          <w:szCs w:val="20"/>
        </w:rPr>
        <w:t>.</w:t>
      </w:r>
      <w:r w:rsidR="00E966FE" w:rsidRPr="00763D52">
        <w:rPr>
          <w:rFonts w:eastAsia="標楷體" w:hint="eastAsia"/>
          <w:b/>
          <w:bCs/>
          <w:color w:val="000000" w:themeColor="text1"/>
          <w:kern w:val="0"/>
          <w:sz w:val="28"/>
          <w:szCs w:val="20"/>
        </w:rPr>
        <w:t>4</w:t>
      </w:r>
      <w:r w:rsidR="00A116EA">
        <w:rPr>
          <w:rFonts w:eastAsia="標楷體" w:hint="eastAsia"/>
          <w:b/>
          <w:bCs/>
          <w:color w:val="000000" w:themeColor="text1"/>
          <w:kern w:val="0"/>
          <w:sz w:val="28"/>
          <w:szCs w:val="20"/>
        </w:rPr>
        <w:t>%</w:t>
      </w:r>
      <w:r w:rsidRPr="00763D52">
        <w:rPr>
          <w:rFonts w:eastAsia="標楷體"/>
          <w:b/>
          <w:bCs/>
          <w:color w:val="000000" w:themeColor="text1"/>
          <w:kern w:val="0"/>
          <w:sz w:val="28"/>
          <w:szCs w:val="20"/>
        </w:rPr>
        <w:t>最大，進口</w:t>
      </w:r>
      <w:r w:rsidRPr="00763D52">
        <w:rPr>
          <w:rFonts w:eastAsia="標楷體" w:hint="eastAsia"/>
          <w:b/>
          <w:bCs/>
          <w:color w:val="000000" w:themeColor="text1"/>
          <w:kern w:val="0"/>
          <w:sz w:val="28"/>
          <w:szCs w:val="20"/>
        </w:rPr>
        <w:t>則</w:t>
      </w:r>
      <w:r w:rsidRPr="00763D52">
        <w:rPr>
          <w:rFonts w:eastAsia="標楷體"/>
          <w:b/>
          <w:bCs/>
          <w:color w:val="000000" w:themeColor="text1"/>
          <w:kern w:val="0"/>
          <w:sz w:val="28"/>
          <w:szCs w:val="20"/>
        </w:rPr>
        <w:t>以</w:t>
      </w:r>
      <w:r w:rsidR="00E966FE" w:rsidRPr="00763D52">
        <w:rPr>
          <w:rFonts w:eastAsia="標楷體" w:hint="eastAsia"/>
          <w:b/>
          <w:bCs/>
          <w:color w:val="000000" w:themeColor="text1"/>
          <w:kern w:val="0"/>
          <w:sz w:val="28"/>
          <w:szCs w:val="20"/>
        </w:rPr>
        <w:t>車輛、航空器、船舶及有關運輸設備</w:t>
      </w:r>
      <w:r w:rsidRPr="00763D52">
        <w:rPr>
          <w:rFonts w:eastAsia="標楷體" w:hint="eastAsia"/>
          <w:b/>
          <w:bCs/>
          <w:color w:val="000000" w:themeColor="text1"/>
          <w:kern w:val="0"/>
          <w:sz w:val="28"/>
          <w:szCs w:val="20"/>
        </w:rPr>
        <w:t>增</w:t>
      </w:r>
      <w:r w:rsidRPr="00763D52">
        <w:rPr>
          <w:rFonts w:eastAsia="標楷體"/>
          <w:b/>
          <w:bCs/>
          <w:color w:val="000000" w:themeColor="text1"/>
          <w:kern w:val="0"/>
          <w:sz w:val="28"/>
          <w:szCs w:val="20"/>
        </w:rPr>
        <w:t>幅達</w:t>
      </w:r>
      <w:r w:rsidR="006567A1" w:rsidRPr="00763D52">
        <w:rPr>
          <w:rFonts w:eastAsia="標楷體" w:hint="eastAsia"/>
          <w:b/>
          <w:bCs/>
          <w:color w:val="000000" w:themeColor="text1"/>
          <w:kern w:val="0"/>
          <w:sz w:val="28"/>
          <w:szCs w:val="20"/>
        </w:rPr>
        <w:t>32</w:t>
      </w:r>
      <w:r w:rsidRPr="00763D52">
        <w:rPr>
          <w:rFonts w:eastAsia="標楷體" w:hint="eastAsia"/>
          <w:b/>
          <w:bCs/>
          <w:color w:val="000000" w:themeColor="text1"/>
          <w:kern w:val="0"/>
          <w:sz w:val="28"/>
          <w:szCs w:val="20"/>
        </w:rPr>
        <w:t>.</w:t>
      </w:r>
      <w:r w:rsidR="006567A1" w:rsidRPr="00763D52">
        <w:rPr>
          <w:rFonts w:eastAsia="標楷體" w:hint="eastAsia"/>
          <w:b/>
          <w:bCs/>
          <w:color w:val="000000" w:themeColor="text1"/>
          <w:kern w:val="0"/>
          <w:sz w:val="28"/>
          <w:szCs w:val="20"/>
        </w:rPr>
        <w:t>4</w:t>
      </w:r>
      <w:r w:rsidR="00A116EA">
        <w:rPr>
          <w:rFonts w:eastAsia="標楷體" w:hint="eastAsia"/>
          <w:b/>
          <w:bCs/>
          <w:color w:val="000000" w:themeColor="text1"/>
          <w:kern w:val="0"/>
          <w:sz w:val="28"/>
          <w:szCs w:val="20"/>
        </w:rPr>
        <w:t>%</w:t>
      </w:r>
      <w:r w:rsidRPr="00763D52">
        <w:rPr>
          <w:rFonts w:eastAsia="標楷體"/>
          <w:b/>
          <w:bCs/>
          <w:color w:val="000000" w:themeColor="text1"/>
          <w:kern w:val="0"/>
          <w:sz w:val="28"/>
          <w:szCs w:val="20"/>
        </w:rPr>
        <w:t>最大</w:t>
      </w:r>
    </w:p>
    <w:p w:rsidR="0064059E" w:rsidRPr="00421927" w:rsidRDefault="00F87E18" w:rsidP="0064059E">
      <w:pPr>
        <w:numPr>
          <w:ilvl w:val="0"/>
          <w:numId w:val="12"/>
        </w:numPr>
        <w:snapToGrid w:val="0"/>
        <w:spacing w:beforeLines="50" w:before="180" w:line="300" w:lineRule="auto"/>
        <w:ind w:left="851" w:right="-142" w:hanging="567"/>
        <w:jc w:val="both"/>
        <w:rPr>
          <w:rFonts w:eastAsia="標楷體"/>
          <w:color w:val="FF0000"/>
          <w:kern w:val="0"/>
          <w:sz w:val="28"/>
          <w:szCs w:val="22"/>
        </w:rPr>
      </w:pPr>
      <w:r>
        <w:rPr>
          <w:rFonts w:eastAsia="標楷體" w:hint="eastAsia"/>
          <w:kern w:val="0"/>
          <w:sz w:val="28"/>
          <w:szCs w:val="22"/>
        </w:rPr>
        <w:t>2</w:t>
      </w:r>
      <w:r w:rsidR="0064059E" w:rsidRPr="00A92E8E">
        <w:rPr>
          <w:rFonts w:eastAsia="標楷體"/>
          <w:kern w:val="0"/>
          <w:sz w:val="28"/>
          <w:szCs w:val="22"/>
        </w:rPr>
        <w:t>月出口前</w:t>
      </w:r>
      <w:r w:rsidR="0064059E" w:rsidRPr="00A92E8E">
        <w:rPr>
          <w:rFonts w:eastAsia="標楷體"/>
          <w:kern w:val="0"/>
          <w:sz w:val="28"/>
          <w:szCs w:val="22"/>
        </w:rPr>
        <w:t>3</w:t>
      </w:r>
      <w:r w:rsidR="0064059E" w:rsidRPr="00A92E8E">
        <w:rPr>
          <w:rFonts w:eastAsia="標楷體"/>
          <w:kern w:val="0"/>
          <w:sz w:val="28"/>
          <w:szCs w:val="22"/>
        </w:rPr>
        <w:t>大貨品依序為：電子產品</w:t>
      </w:r>
      <w:r w:rsidR="00171AF0">
        <w:rPr>
          <w:rFonts w:eastAsia="標楷體" w:hint="eastAsia"/>
          <w:kern w:val="0"/>
          <w:sz w:val="28"/>
          <w:szCs w:val="22"/>
        </w:rPr>
        <w:t>67</w:t>
      </w:r>
      <w:r w:rsidR="0064059E">
        <w:rPr>
          <w:rFonts w:eastAsia="標楷體" w:hint="eastAsia"/>
          <w:kern w:val="0"/>
          <w:sz w:val="28"/>
          <w:szCs w:val="22"/>
        </w:rPr>
        <w:t>.</w:t>
      </w:r>
      <w:r w:rsidR="00171AF0">
        <w:rPr>
          <w:rFonts w:eastAsia="標楷體" w:hint="eastAsia"/>
          <w:kern w:val="0"/>
          <w:sz w:val="28"/>
          <w:szCs w:val="22"/>
        </w:rPr>
        <w:t>1</w:t>
      </w:r>
      <w:r w:rsidR="0064059E">
        <w:rPr>
          <w:rFonts w:eastAsia="標楷體" w:hint="eastAsia"/>
          <w:kern w:val="0"/>
          <w:sz w:val="28"/>
          <w:szCs w:val="22"/>
        </w:rPr>
        <w:t>億</w:t>
      </w:r>
      <w:r w:rsidR="0064059E" w:rsidRPr="00A92E8E">
        <w:rPr>
          <w:rFonts w:eastAsia="標楷體"/>
          <w:kern w:val="0"/>
          <w:sz w:val="28"/>
          <w:szCs w:val="22"/>
        </w:rPr>
        <w:t>美元，占出口總值</w:t>
      </w:r>
      <w:r w:rsidR="0064059E" w:rsidRPr="00A92E8E">
        <w:rPr>
          <w:rFonts w:eastAsia="標楷體" w:hint="eastAsia"/>
          <w:kern w:val="0"/>
          <w:sz w:val="28"/>
          <w:szCs w:val="22"/>
        </w:rPr>
        <w:t>3</w:t>
      </w:r>
      <w:r w:rsidR="0064059E">
        <w:rPr>
          <w:rFonts w:eastAsia="標楷體" w:hint="eastAsia"/>
          <w:kern w:val="0"/>
          <w:sz w:val="28"/>
          <w:szCs w:val="22"/>
        </w:rPr>
        <w:t>3.</w:t>
      </w:r>
      <w:r w:rsidR="00171AF0">
        <w:rPr>
          <w:rFonts w:eastAsia="標楷體" w:hint="eastAsia"/>
          <w:kern w:val="0"/>
          <w:sz w:val="28"/>
          <w:szCs w:val="22"/>
        </w:rPr>
        <w:t>8</w:t>
      </w:r>
      <w:r w:rsidR="00A116EA">
        <w:rPr>
          <w:rFonts w:eastAsia="標楷體" w:hint="eastAsia"/>
          <w:kern w:val="0"/>
          <w:sz w:val="28"/>
          <w:szCs w:val="22"/>
        </w:rPr>
        <w:t>%</w:t>
      </w:r>
      <w:r w:rsidR="0064059E" w:rsidRPr="00A92E8E">
        <w:rPr>
          <w:rFonts w:eastAsia="標楷體"/>
          <w:kern w:val="0"/>
          <w:sz w:val="28"/>
          <w:szCs w:val="22"/>
        </w:rPr>
        <w:t>，較上年同月增加</w:t>
      </w:r>
      <w:r w:rsidR="00171AF0">
        <w:rPr>
          <w:rFonts w:eastAsia="標楷體" w:hint="eastAsia"/>
          <w:kern w:val="0"/>
          <w:sz w:val="28"/>
          <w:szCs w:val="22"/>
        </w:rPr>
        <w:t>5</w:t>
      </w:r>
      <w:r w:rsidR="0064059E" w:rsidRPr="00A92E8E">
        <w:rPr>
          <w:rFonts w:eastAsia="標楷體" w:hint="eastAsia"/>
          <w:kern w:val="0"/>
          <w:sz w:val="28"/>
          <w:szCs w:val="22"/>
        </w:rPr>
        <w:t>.</w:t>
      </w:r>
      <w:r w:rsidR="00171AF0">
        <w:rPr>
          <w:rFonts w:eastAsia="標楷體" w:hint="eastAsia"/>
          <w:kern w:val="0"/>
          <w:sz w:val="28"/>
          <w:szCs w:val="22"/>
        </w:rPr>
        <w:t>3</w:t>
      </w:r>
      <w:r w:rsidR="00A116EA">
        <w:rPr>
          <w:rFonts w:eastAsia="標楷體" w:hint="eastAsia"/>
          <w:kern w:val="0"/>
          <w:sz w:val="28"/>
          <w:szCs w:val="22"/>
        </w:rPr>
        <w:t>%</w:t>
      </w:r>
      <w:r w:rsidR="0064059E" w:rsidRPr="00A92E8E">
        <w:rPr>
          <w:rFonts w:eastAsia="標楷體"/>
          <w:kern w:val="0"/>
          <w:sz w:val="28"/>
          <w:szCs w:val="22"/>
        </w:rPr>
        <w:t>；基本金屬及其製品</w:t>
      </w:r>
      <w:r w:rsidR="00171AF0">
        <w:rPr>
          <w:rFonts w:eastAsia="標楷體" w:hint="eastAsia"/>
          <w:kern w:val="0"/>
          <w:sz w:val="28"/>
          <w:szCs w:val="22"/>
        </w:rPr>
        <w:t>18</w:t>
      </w:r>
      <w:r w:rsidR="0064059E" w:rsidRPr="00A92E8E">
        <w:rPr>
          <w:rFonts w:eastAsia="標楷體" w:hint="eastAsia"/>
          <w:kern w:val="0"/>
          <w:sz w:val="28"/>
          <w:szCs w:val="22"/>
        </w:rPr>
        <w:t>.</w:t>
      </w:r>
      <w:r w:rsidR="0064059E">
        <w:rPr>
          <w:rFonts w:eastAsia="標楷體" w:hint="eastAsia"/>
          <w:kern w:val="0"/>
          <w:sz w:val="28"/>
          <w:szCs w:val="22"/>
        </w:rPr>
        <w:t>2</w:t>
      </w:r>
      <w:r w:rsidR="0064059E" w:rsidRPr="00A92E8E">
        <w:rPr>
          <w:rFonts w:eastAsia="標楷體"/>
          <w:kern w:val="0"/>
          <w:sz w:val="28"/>
          <w:szCs w:val="22"/>
        </w:rPr>
        <w:t>億美元，比重</w:t>
      </w:r>
      <w:r w:rsidR="0064059E">
        <w:rPr>
          <w:rFonts w:eastAsia="標楷體" w:hint="eastAsia"/>
          <w:kern w:val="0"/>
          <w:sz w:val="28"/>
          <w:szCs w:val="22"/>
        </w:rPr>
        <w:t>9</w:t>
      </w:r>
      <w:r w:rsidR="0064059E" w:rsidRPr="00A92E8E">
        <w:rPr>
          <w:rFonts w:eastAsia="標楷體" w:hint="eastAsia"/>
          <w:kern w:val="0"/>
          <w:sz w:val="28"/>
          <w:szCs w:val="22"/>
        </w:rPr>
        <w:t>.</w:t>
      </w:r>
      <w:r w:rsidR="00171AF0">
        <w:rPr>
          <w:rFonts w:eastAsia="標楷體" w:hint="eastAsia"/>
          <w:kern w:val="0"/>
          <w:sz w:val="28"/>
          <w:szCs w:val="22"/>
        </w:rPr>
        <w:t>2</w:t>
      </w:r>
      <w:r w:rsidR="00A116EA">
        <w:rPr>
          <w:rFonts w:eastAsia="標楷體" w:hint="eastAsia"/>
          <w:kern w:val="0"/>
          <w:sz w:val="28"/>
          <w:szCs w:val="22"/>
        </w:rPr>
        <w:t>%</w:t>
      </w:r>
      <w:r w:rsidR="0064059E" w:rsidRPr="00A92E8E">
        <w:rPr>
          <w:rFonts w:eastAsia="標楷體"/>
          <w:kern w:val="0"/>
          <w:sz w:val="28"/>
          <w:szCs w:val="22"/>
        </w:rPr>
        <w:t>，</w:t>
      </w:r>
      <w:r w:rsidR="00171AF0">
        <w:rPr>
          <w:rFonts w:eastAsia="標楷體" w:hint="eastAsia"/>
          <w:kern w:val="0"/>
          <w:sz w:val="28"/>
          <w:szCs w:val="22"/>
        </w:rPr>
        <w:t>減少</w:t>
      </w:r>
      <w:r w:rsidR="00171AF0">
        <w:rPr>
          <w:rFonts w:eastAsia="標楷體" w:hint="eastAsia"/>
          <w:kern w:val="0"/>
          <w:sz w:val="28"/>
          <w:szCs w:val="22"/>
        </w:rPr>
        <w:t>6</w:t>
      </w:r>
      <w:r w:rsidR="0064059E" w:rsidRPr="00A92E8E">
        <w:rPr>
          <w:rFonts w:eastAsia="標楷體" w:hint="eastAsia"/>
          <w:kern w:val="0"/>
          <w:sz w:val="28"/>
          <w:szCs w:val="22"/>
        </w:rPr>
        <w:t>.</w:t>
      </w:r>
      <w:r w:rsidR="00171AF0">
        <w:rPr>
          <w:rFonts w:eastAsia="標楷體" w:hint="eastAsia"/>
          <w:kern w:val="0"/>
          <w:sz w:val="28"/>
          <w:szCs w:val="22"/>
        </w:rPr>
        <w:t>9</w:t>
      </w:r>
      <w:r w:rsidR="00A116EA">
        <w:rPr>
          <w:rFonts w:eastAsia="標楷體" w:hint="eastAsia"/>
          <w:kern w:val="0"/>
          <w:sz w:val="28"/>
          <w:szCs w:val="22"/>
        </w:rPr>
        <w:t>%</w:t>
      </w:r>
      <w:r w:rsidR="0064059E" w:rsidRPr="00A92E8E">
        <w:rPr>
          <w:rFonts w:eastAsia="標楷體"/>
          <w:kern w:val="0"/>
          <w:sz w:val="28"/>
          <w:szCs w:val="22"/>
        </w:rPr>
        <w:t>；</w:t>
      </w:r>
      <w:r w:rsidR="0064059E" w:rsidRPr="00A92E8E">
        <w:rPr>
          <w:rFonts w:eastAsia="標楷體" w:hint="eastAsia"/>
          <w:bCs/>
          <w:kern w:val="0"/>
          <w:sz w:val="28"/>
          <w:szCs w:val="22"/>
        </w:rPr>
        <w:t>塑橡膠及其製品</w:t>
      </w:r>
      <w:r w:rsidR="0064059E" w:rsidRPr="00A92E8E">
        <w:rPr>
          <w:rFonts w:eastAsia="標楷體" w:hint="eastAsia"/>
          <w:bCs/>
          <w:kern w:val="0"/>
          <w:sz w:val="28"/>
          <w:szCs w:val="22"/>
        </w:rPr>
        <w:t>1</w:t>
      </w:r>
      <w:r w:rsidR="00171AF0">
        <w:rPr>
          <w:rFonts w:eastAsia="標楷體" w:hint="eastAsia"/>
          <w:bCs/>
          <w:kern w:val="0"/>
          <w:sz w:val="28"/>
          <w:szCs w:val="22"/>
        </w:rPr>
        <w:t>3</w:t>
      </w:r>
      <w:r w:rsidR="0064059E" w:rsidRPr="00A92E8E">
        <w:rPr>
          <w:rFonts w:eastAsia="標楷體" w:hint="eastAsia"/>
          <w:bCs/>
          <w:kern w:val="0"/>
          <w:sz w:val="28"/>
          <w:szCs w:val="22"/>
        </w:rPr>
        <w:t>.</w:t>
      </w:r>
      <w:r w:rsidR="00171AF0">
        <w:rPr>
          <w:rFonts w:eastAsia="標楷體" w:hint="eastAsia"/>
          <w:bCs/>
          <w:kern w:val="0"/>
          <w:sz w:val="28"/>
          <w:szCs w:val="22"/>
        </w:rPr>
        <w:t>8</w:t>
      </w:r>
      <w:r w:rsidR="0064059E" w:rsidRPr="00A92E8E">
        <w:rPr>
          <w:rFonts w:eastAsia="標楷體"/>
          <w:kern w:val="0"/>
          <w:sz w:val="28"/>
          <w:szCs w:val="22"/>
        </w:rPr>
        <w:t>億美元，比重</w:t>
      </w:r>
      <w:r w:rsidR="0064059E" w:rsidRPr="00A92E8E">
        <w:rPr>
          <w:rFonts w:eastAsia="標楷體" w:hint="eastAsia"/>
          <w:kern w:val="0"/>
          <w:sz w:val="28"/>
          <w:szCs w:val="22"/>
        </w:rPr>
        <w:t>7</w:t>
      </w:r>
      <w:r w:rsidR="0064059E">
        <w:rPr>
          <w:rFonts w:eastAsia="標楷體" w:hint="eastAsia"/>
          <w:kern w:val="0"/>
          <w:sz w:val="28"/>
          <w:szCs w:val="22"/>
        </w:rPr>
        <w:t>.</w:t>
      </w:r>
      <w:r w:rsidR="00171AF0">
        <w:rPr>
          <w:rFonts w:eastAsia="標楷體" w:hint="eastAsia"/>
          <w:kern w:val="0"/>
          <w:sz w:val="28"/>
          <w:szCs w:val="22"/>
        </w:rPr>
        <w:t>0</w:t>
      </w:r>
      <w:r w:rsidR="00A116EA">
        <w:rPr>
          <w:rFonts w:eastAsia="標楷體" w:hint="eastAsia"/>
          <w:kern w:val="0"/>
          <w:sz w:val="28"/>
          <w:szCs w:val="22"/>
        </w:rPr>
        <w:t>%</w:t>
      </w:r>
      <w:r w:rsidR="0064059E" w:rsidRPr="00A92E8E">
        <w:rPr>
          <w:rFonts w:eastAsia="標楷體"/>
          <w:kern w:val="0"/>
          <w:sz w:val="28"/>
          <w:szCs w:val="22"/>
        </w:rPr>
        <w:t>，</w:t>
      </w:r>
      <w:r w:rsidR="00171AF0">
        <w:rPr>
          <w:rFonts w:eastAsia="標楷體" w:hint="eastAsia"/>
          <w:kern w:val="0"/>
          <w:sz w:val="28"/>
          <w:szCs w:val="22"/>
        </w:rPr>
        <w:t>減少</w:t>
      </w:r>
      <w:r w:rsidR="00171AF0">
        <w:rPr>
          <w:rFonts w:eastAsia="標楷體" w:hint="eastAsia"/>
          <w:kern w:val="0"/>
          <w:sz w:val="28"/>
          <w:szCs w:val="22"/>
        </w:rPr>
        <w:t>22</w:t>
      </w:r>
      <w:r w:rsidR="0064059E" w:rsidRPr="00A92E8E">
        <w:rPr>
          <w:rFonts w:eastAsia="標楷體" w:hint="eastAsia"/>
          <w:kern w:val="0"/>
          <w:sz w:val="28"/>
          <w:szCs w:val="22"/>
        </w:rPr>
        <w:t>.</w:t>
      </w:r>
      <w:r w:rsidR="00171AF0">
        <w:rPr>
          <w:rFonts w:eastAsia="標楷體" w:hint="eastAsia"/>
          <w:kern w:val="0"/>
          <w:sz w:val="28"/>
          <w:szCs w:val="22"/>
        </w:rPr>
        <w:t>5</w:t>
      </w:r>
      <w:r w:rsidR="00A116EA">
        <w:rPr>
          <w:rFonts w:eastAsia="標楷體" w:hint="eastAsia"/>
          <w:kern w:val="0"/>
          <w:sz w:val="28"/>
          <w:szCs w:val="22"/>
        </w:rPr>
        <w:t>%</w:t>
      </w:r>
      <w:r w:rsidR="0064059E" w:rsidRPr="00A92E8E">
        <w:rPr>
          <w:rFonts w:eastAsia="標楷體"/>
          <w:kern w:val="0"/>
          <w:sz w:val="28"/>
          <w:szCs w:val="22"/>
        </w:rPr>
        <w:t>。</w:t>
      </w:r>
    </w:p>
    <w:p w:rsidR="0064059E" w:rsidRPr="00421927" w:rsidRDefault="00F87E18" w:rsidP="0064059E">
      <w:pPr>
        <w:numPr>
          <w:ilvl w:val="0"/>
          <w:numId w:val="12"/>
        </w:numPr>
        <w:snapToGrid w:val="0"/>
        <w:spacing w:beforeLines="50" w:before="180" w:line="300" w:lineRule="auto"/>
        <w:ind w:left="851" w:right="-142" w:hanging="567"/>
        <w:jc w:val="both"/>
        <w:rPr>
          <w:rFonts w:eastAsia="標楷體"/>
          <w:color w:val="FF0000"/>
          <w:kern w:val="0"/>
          <w:sz w:val="28"/>
          <w:szCs w:val="22"/>
        </w:rPr>
      </w:pPr>
      <w:r>
        <w:rPr>
          <w:rFonts w:eastAsia="標楷體" w:hint="eastAsia"/>
          <w:kern w:val="0"/>
          <w:sz w:val="28"/>
          <w:szCs w:val="22"/>
        </w:rPr>
        <w:t>2</w:t>
      </w:r>
      <w:r w:rsidR="0064059E" w:rsidRPr="00A92E8E">
        <w:rPr>
          <w:rFonts w:eastAsia="標楷體"/>
          <w:kern w:val="0"/>
          <w:sz w:val="28"/>
          <w:szCs w:val="22"/>
        </w:rPr>
        <w:t>月進口前</w:t>
      </w:r>
      <w:r w:rsidR="0064059E" w:rsidRPr="00A92E8E">
        <w:rPr>
          <w:rFonts w:eastAsia="標楷體"/>
          <w:kern w:val="0"/>
          <w:sz w:val="28"/>
          <w:szCs w:val="22"/>
        </w:rPr>
        <w:t>3</w:t>
      </w:r>
      <w:r w:rsidR="0064059E" w:rsidRPr="00A92E8E">
        <w:rPr>
          <w:rFonts w:eastAsia="標楷體"/>
          <w:kern w:val="0"/>
          <w:sz w:val="28"/>
          <w:szCs w:val="22"/>
        </w:rPr>
        <w:t>大貨品依序為</w:t>
      </w:r>
      <w:r w:rsidR="0064059E" w:rsidRPr="00A92E8E">
        <w:rPr>
          <w:rFonts w:ascii="標楷體" w:eastAsia="標楷體" w:hAnsi="標楷體" w:hint="eastAsia"/>
          <w:kern w:val="0"/>
          <w:sz w:val="28"/>
          <w:szCs w:val="22"/>
        </w:rPr>
        <w:t>：</w:t>
      </w:r>
      <w:r w:rsidR="00E80E51" w:rsidRPr="00A92E8E">
        <w:rPr>
          <w:rFonts w:eastAsia="標楷體"/>
          <w:kern w:val="0"/>
          <w:sz w:val="28"/>
          <w:szCs w:val="22"/>
        </w:rPr>
        <w:t>電子產品</w:t>
      </w:r>
      <w:r w:rsidR="00E80E51">
        <w:rPr>
          <w:rFonts w:eastAsia="標楷體" w:hint="eastAsia"/>
          <w:kern w:val="0"/>
          <w:sz w:val="28"/>
          <w:szCs w:val="22"/>
        </w:rPr>
        <w:t>28</w:t>
      </w:r>
      <w:r w:rsidR="00E80E51" w:rsidRPr="00A92E8E">
        <w:rPr>
          <w:rFonts w:eastAsia="標楷體" w:hint="eastAsia"/>
          <w:kern w:val="0"/>
          <w:sz w:val="28"/>
          <w:szCs w:val="22"/>
        </w:rPr>
        <w:t>.</w:t>
      </w:r>
      <w:r w:rsidR="00E80E51">
        <w:rPr>
          <w:rFonts w:eastAsia="標楷體" w:hint="eastAsia"/>
          <w:kern w:val="0"/>
          <w:sz w:val="28"/>
          <w:szCs w:val="22"/>
        </w:rPr>
        <w:t>8</w:t>
      </w:r>
      <w:r w:rsidR="00E80E51" w:rsidRPr="00A92E8E">
        <w:rPr>
          <w:rFonts w:eastAsia="標楷體"/>
          <w:kern w:val="0"/>
          <w:sz w:val="28"/>
          <w:szCs w:val="22"/>
        </w:rPr>
        <w:t>億美元，比重</w:t>
      </w:r>
      <w:r w:rsidR="00E80E51" w:rsidRPr="00A92E8E">
        <w:rPr>
          <w:rFonts w:eastAsia="標楷體" w:hint="eastAsia"/>
          <w:kern w:val="0"/>
          <w:sz w:val="28"/>
          <w:szCs w:val="22"/>
        </w:rPr>
        <w:t>1</w:t>
      </w:r>
      <w:r w:rsidR="00E80E51">
        <w:rPr>
          <w:rFonts w:eastAsia="標楷體" w:hint="eastAsia"/>
          <w:kern w:val="0"/>
          <w:sz w:val="28"/>
          <w:szCs w:val="22"/>
        </w:rPr>
        <w:t>8</w:t>
      </w:r>
      <w:r w:rsidR="00E80E51" w:rsidRPr="00A92E8E">
        <w:rPr>
          <w:rFonts w:eastAsia="標楷體" w:hint="eastAsia"/>
          <w:kern w:val="0"/>
          <w:sz w:val="28"/>
          <w:szCs w:val="22"/>
        </w:rPr>
        <w:t>.</w:t>
      </w:r>
      <w:r w:rsidR="00E80E51">
        <w:rPr>
          <w:rFonts w:eastAsia="標楷體" w:hint="eastAsia"/>
          <w:kern w:val="0"/>
          <w:sz w:val="28"/>
          <w:szCs w:val="22"/>
        </w:rPr>
        <w:t>9</w:t>
      </w:r>
      <w:r w:rsidR="00A116EA">
        <w:rPr>
          <w:rFonts w:eastAsia="標楷體" w:hint="eastAsia"/>
          <w:kern w:val="0"/>
          <w:sz w:val="28"/>
          <w:szCs w:val="22"/>
        </w:rPr>
        <w:t>%</w:t>
      </w:r>
      <w:r w:rsidR="00E80E51" w:rsidRPr="00A92E8E">
        <w:rPr>
          <w:rFonts w:eastAsia="標楷體"/>
          <w:kern w:val="0"/>
          <w:sz w:val="28"/>
          <w:szCs w:val="22"/>
        </w:rPr>
        <w:t>，</w:t>
      </w:r>
      <w:r w:rsidR="00E80E51" w:rsidRPr="00A92E8E">
        <w:rPr>
          <w:rFonts w:eastAsia="標楷體" w:hint="eastAsia"/>
          <w:kern w:val="0"/>
          <w:sz w:val="28"/>
          <w:szCs w:val="22"/>
        </w:rPr>
        <w:t>增加減少</w:t>
      </w:r>
      <w:r w:rsidR="00E80E51">
        <w:rPr>
          <w:rFonts w:eastAsia="標楷體" w:hint="eastAsia"/>
          <w:kern w:val="0"/>
          <w:sz w:val="28"/>
          <w:szCs w:val="22"/>
        </w:rPr>
        <w:t>5</w:t>
      </w:r>
      <w:r w:rsidR="00E80E51" w:rsidRPr="00A92E8E">
        <w:rPr>
          <w:rFonts w:eastAsia="標楷體" w:hint="eastAsia"/>
          <w:kern w:val="0"/>
          <w:sz w:val="28"/>
          <w:szCs w:val="22"/>
        </w:rPr>
        <w:t>.</w:t>
      </w:r>
      <w:r w:rsidR="00E80E51">
        <w:rPr>
          <w:rFonts w:eastAsia="標楷體" w:hint="eastAsia"/>
          <w:kern w:val="0"/>
          <w:sz w:val="28"/>
          <w:szCs w:val="22"/>
        </w:rPr>
        <w:t>1</w:t>
      </w:r>
      <w:r w:rsidR="00A116EA">
        <w:rPr>
          <w:rFonts w:eastAsia="標楷體" w:hint="eastAsia"/>
          <w:kern w:val="0"/>
          <w:sz w:val="28"/>
          <w:szCs w:val="22"/>
        </w:rPr>
        <w:t>%</w:t>
      </w:r>
      <w:r w:rsidR="00E80E51">
        <w:rPr>
          <w:rFonts w:eastAsia="標楷體" w:hint="eastAsia"/>
          <w:kern w:val="0"/>
          <w:sz w:val="28"/>
          <w:szCs w:val="22"/>
        </w:rPr>
        <w:t>；</w:t>
      </w:r>
      <w:r w:rsidR="0064059E" w:rsidRPr="00A92E8E">
        <w:rPr>
          <w:rFonts w:eastAsia="標楷體"/>
          <w:kern w:val="0"/>
          <w:sz w:val="28"/>
          <w:szCs w:val="22"/>
        </w:rPr>
        <w:t>礦產品</w:t>
      </w:r>
      <w:r w:rsidR="00E80E51">
        <w:rPr>
          <w:rFonts w:eastAsia="標楷體" w:hint="eastAsia"/>
          <w:kern w:val="0"/>
          <w:sz w:val="28"/>
          <w:szCs w:val="22"/>
        </w:rPr>
        <w:t>27.0</w:t>
      </w:r>
      <w:r w:rsidR="0064059E" w:rsidRPr="00A92E8E">
        <w:rPr>
          <w:rFonts w:eastAsia="標楷體"/>
          <w:kern w:val="0"/>
          <w:sz w:val="28"/>
          <w:szCs w:val="22"/>
        </w:rPr>
        <w:t>億美元，占進口總值</w:t>
      </w:r>
      <w:r w:rsidR="0064059E">
        <w:rPr>
          <w:rFonts w:eastAsia="標楷體" w:hint="eastAsia"/>
          <w:kern w:val="0"/>
          <w:sz w:val="28"/>
          <w:szCs w:val="22"/>
        </w:rPr>
        <w:t>17</w:t>
      </w:r>
      <w:r w:rsidR="0064059E" w:rsidRPr="00A92E8E">
        <w:rPr>
          <w:rFonts w:eastAsia="標楷體" w:hint="eastAsia"/>
          <w:kern w:val="0"/>
          <w:sz w:val="28"/>
          <w:szCs w:val="22"/>
        </w:rPr>
        <w:t>.</w:t>
      </w:r>
      <w:r w:rsidR="00E80E51">
        <w:rPr>
          <w:rFonts w:eastAsia="標楷體" w:hint="eastAsia"/>
          <w:kern w:val="0"/>
          <w:sz w:val="28"/>
          <w:szCs w:val="22"/>
        </w:rPr>
        <w:t>7</w:t>
      </w:r>
      <w:r w:rsidR="00A116EA">
        <w:rPr>
          <w:rFonts w:eastAsia="標楷體" w:hint="eastAsia"/>
          <w:kern w:val="0"/>
          <w:sz w:val="28"/>
          <w:szCs w:val="22"/>
        </w:rPr>
        <w:t>%</w:t>
      </w:r>
      <w:r w:rsidR="0064059E" w:rsidRPr="00A92E8E">
        <w:rPr>
          <w:rFonts w:eastAsia="標楷體"/>
          <w:kern w:val="0"/>
          <w:sz w:val="28"/>
          <w:szCs w:val="22"/>
        </w:rPr>
        <w:t>，</w:t>
      </w:r>
      <w:r w:rsidR="0064059E" w:rsidRPr="00A92E8E">
        <w:rPr>
          <w:rFonts w:eastAsia="標楷體" w:hint="eastAsia"/>
          <w:kern w:val="0"/>
          <w:sz w:val="28"/>
          <w:szCs w:val="22"/>
        </w:rPr>
        <w:t>較上年同月減少</w:t>
      </w:r>
      <w:r w:rsidR="00E80E51">
        <w:rPr>
          <w:rFonts w:eastAsia="標楷體" w:hint="eastAsia"/>
          <w:kern w:val="0"/>
          <w:sz w:val="28"/>
          <w:szCs w:val="22"/>
        </w:rPr>
        <w:t>54</w:t>
      </w:r>
      <w:r w:rsidR="0064059E" w:rsidRPr="00A92E8E">
        <w:rPr>
          <w:rFonts w:eastAsia="標楷體" w:hint="eastAsia"/>
          <w:kern w:val="0"/>
          <w:sz w:val="28"/>
          <w:szCs w:val="22"/>
        </w:rPr>
        <w:t>.</w:t>
      </w:r>
      <w:r w:rsidR="00E80E51">
        <w:rPr>
          <w:rFonts w:eastAsia="標楷體" w:hint="eastAsia"/>
          <w:kern w:val="0"/>
          <w:sz w:val="28"/>
          <w:szCs w:val="22"/>
        </w:rPr>
        <w:t>0</w:t>
      </w:r>
      <w:r w:rsidR="00A116EA">
        <w:rPr>
          <w:rFonts w:eastAsia="標楷體" w:hint="eastAsia"/>
          <w:kern w:val="0"/>
          <w:sz w:val="28"/>
          <w:szCs w:val="22"/>
        </w:rPr>
        <w:t>%</w:t>
      </w:r>
      <w:r w:rsidR="0064059E" w:rsidRPr="00A92E8E">
        <w:rPr>
          <w:rFonts w:eastAsia="標楷體"/>
          <w:kern w:val="0"/>
          <w:sz w:val="28"/>
          <w:szCs w:val="22"/>
        </w:rPr>
        <w:t>；化學品</w:t>
      </w:r>
      <w:r w:rsidR="00E80E51">
        <w:rPr>
          <w:rFonts w:eastAsia="標楷體" w:hint="eastAsia"/>
          <w:kern w:val="0"/>
          <w:sz w:val="28"/>
          <w:szCs w:val="22"/>
        </w:rPr>
        <w:t>17</w:t>
      </w:r>
      <w:r w:rsidR="0064059E" w:rsidRPr="00A92E8E">
        <w:rPr>
          <w:rFonts w:eastAsia="標楷體" w:hint="eastAsia"/>
          <w:kern w:val="0"/>
          <w:sz w:val="28"/>
          <w:szCs w:val="22"/>
        </w:rPr>
        <w:t>.</w:t>
      </w:r>
      <w:r w:rsidR="00E80E51">
        <w:rPr>
          <w:rFonts w:eastAsia="標楷體" w:hint="eastAsia"/>
          <w:kern w:val="0"/>
          <w:sz w:val="28"/>
          <w:szCs w:val="22"/>
        </w:rPr>
        <w:t>6</w:t>
      </w:r>
      <w:r w:rsidR="0064059E" w:rsidRPr="00A92E8E">
        <w:rPr>
          <w:rFonts w:eastAsia="標楷體"/>
          <w:kern w:val="0"/>
          <w:sz w:val="28"/>
          <w:szCs w:val="22"/>
        </w:rPr>
        <w:t>億美元，比重</w:t>
      </w:r>
      <w:r w:rsidR="0064059E" w:rsidRPr="00A92E8E">
        <w:rPr>
          <w:rFonts w:eastAsia="標楷體" w:hint="eastAsia"/>
          <w:kern w:val="0"/>
          <w:sz w:val="28"/>
          <w:szCs w:val="22"/>
        </w:rPr>
        <w:t>1</w:t>
      </w:r>
      <w:r w:rsidR="00E80E51">
        <w:rPr>
          <w:rFonts w:eastAsia="標楷體" w:hint="eastAsia"/>
          <w:kern w:val="0"/>
          <w:sz w:val="28"/>
          <w:szCs w:val="22"/>
        </w:rPr>
        <w:t>1</w:t>
      </w:r>
      <w:r w:rsidR="0064059E" w:rsidRPr="00A92E8E">
        <w:rPr>
          <w:rFonts w:eastAsia="標楷體" w:hint="eastAsia"/>
          <w:kern w:val="0"/>
          <w:sz w:val="28"/>
          <w:szCs w:val="22"/>
        </w:rPr>
        <w:t>.</w:t>
      </w:r>
      <w:r w:rsidR="00E80E51">
        <w:rPr>
          <w:rFonts w:eastAsia="標楷體" w:hint="eastAsia"/>
          <w:kern w:val="0"/>
          <w:sz w:val="28"/>
          <w:szCs w:val="22"/>
        </w:rPr>
        <w:t>5</w:t>
      </w:r>
      <w:r w:rsidR="00A116EA">
        <w:rPr>
          <w:rFonts w:eastAsia="標楷體" w:hint="eastAsia"/>
          <w:kern w:val="0"/>
          <w:sz w:val="28"/>
          <w:szCs w:val="22"/>
        </w:rPr>
        <w:t>%</w:t>
      </w:r>
      <w:r w:rsidR="0064059E" w:rsidRPr="00A92E8E">
        <w:rPr>
          <w:rFonts w:eastAsia="標楷體"/>
          <w:kern w:val="0"/>
          <w:sz w:val="28"/>
          <w:szCs w:val="22"/>
        </w:rPr>
        <w:t>，</w:t>
      </w:r>
      <w:r w:rsidR="0064059E" w:rsidRPr="00A92E8E">
        <w:rPr>
          <w:rFonts w:eastAsia="標楷體" w:hint="eastAsia"/>
          <w:kern w:val="0"/>
          <w:sz w:val="28"/>
          <w:szCs w:val="22"/>
        </w:rPr>
        <w:t>減少</w:t>
      </w:r>
      <w:r w:rsidR="00E80E51">
        <w:rPr>
          <w:rFonts w:eastAsia="標楷體" w:hint="eastAsia"/>
          <w:kern w:val="0"/>
          <w:sz w:val="28"/>
          <w:szCs w:val="22"/>
        </w:rPr>
        <w:t>22</w:t>
      </w:r>
      <w:r w:rsidR="0064059E" w:rsidRPr="00A92E8E">
        <w:rPr>
          <w:rFonts w:eastAsia="標楷體" w:hint="eastAsia"/>
          <w:kern w:val="0"/>
          <w:sz w:val="28"/>
          <w:szCs w:val="22"/>
        </w:rPr>
        <w:t>.</w:t>
      </w:r>
      <w:r w:rsidR="00E80E51">
        <w:rPr>
          <w:rFonts w:eastAsia="標楷體" w:hint="eastAsia"/>
          <w:kern w:val="0"/>
          <w:sz w:val="28"/>
          <w:szCs w:val="22"/>
        </w:rPr>
        <w:t>4</w:t>
      </w:r>
      <w:r w:rsidR="00A116EA">
        <w:rPr>
          <w:rFonts w:eastAsia="標楷體" w:hint="eastAsia"/>
          <w:kern w:val="0"/>
          <w:sz w:val="28"/>
          <w:szCs w:val="22"/>
        </w:rPr>
        <w:t>%</w:t>
      </w:r>
      <w:r w:rsidR="0064059E" w:rsidRPr="00A92E8E">
        <w:rPr>
          <w:rFonts w:eastAsia="標楷體"/>
          <w:kern w:val="0"/>
          <w:sz w:val="28"/>
          <w:szCs w:val="22"/>
        </w:rPr>
        <w:t>。</w:t>
      </w:r>
    </w:p>
    <w:p w:rsidR="0064059E" w:rsidRPr="00506C7A" w:rsidRDefault="0064059E" w:rsidP="0064059E">
      <w:pPr>
        <w:snapToGrid w:val="0"/>
        <w:spacing w:before="100" w:beforeAutospacing="1" w:line="400" w:lineRule="exact"/>
        <w:ind w:right="-153"/>
        <w:jc w:val="center"/>
      </w:pPr>
      <w:r w:rsidRPr="00506C7A">
        <w:rPr>
          <w:rFonts w:eastAsia="標楷體"/>
          <w:b/>
          <w:bCs/>
          <w:sz w:val="28"/>
        </w:rPr>
        <w:t>表</w:t>
      </w:r>
      <w:r w:rsidRPr="00506C7A">
        <w:rPr>
          <w:rFonts w:eastAsia="標楷體"/>
          <w:b/>
          <w:bCs/>
          <w:sz w:val="28"/>
        </w:rPr>
        <w:t>2-4-3</w:t>
      </w:r>
      <w:r w:rsidRPr="00506C7A">
        <w:rPr>
          <w:rFonts w:eastAsia="標楷體"/>
          <w:b/>
          <w:bCs/>
          <w:sz w:val="28"/>
        </w:rPr>
        <w:t xml:space="preserve">　　</w:t>
      </w:r>
      <w:r>
        <w:rPr>
          <w:rFonts w:eastAsia="標楷體"/>
          <w:b/>
          <w:bCs/>
          <w:sz w:val="28"/>
        </w:rPr>
        <w:t>10</w:t>
      </w:r>
      <w:r>
        <w:rPr>
          <w:rFonts w:eastAsia="標楷體" w:hint="eastAsia"/>
          <w:b/>
          <w:bCs/>
          <w:sz w:val="28"/>
        </w:rPr>
        <w:t>4</w:t>
      </w:r>
      <w:r w:rsidRPr="00506C7A">
        <w:rPr>
          <w:rFonts w:eastAsia="標楷體"/>
          <w:b/>
          <w:bCs/>
          <w:sz w:val="28"/>
        </w:rPr>
        <w:t>年</w:t>
      </w:r>
      <w:r w:rsidR="001338C5">
        <w:rPr>
          <w:rFonts w:eastAsia="標楷體" w:hint="eastAsia"/>
          <w:b/>
          <w:bCs/>
          <w:sz w:val="28"/>
        </w:rPr>
        <w:t>2</w:t>
      </w:r>
      <w:r w:rsidRPr="00506C7A">
        <w:rPr>
          <w:rFonts w:eastAsia="標楷體"/>
          <w:b/>
          <w:bCs/>
          <w:sz w:val="28"/>
        </w:rPr>
        <w:t>月重要出進口產品結構</w:t>
      </w:r>
    </w:p>
    <w:p w:rsidR="0064059E" w:rsidRPr="00506C7A" w:rsidRDefault="0064059E" w:rsidP="0064059E">
      <w:pPr>
        <w:snapToGrid w:val="0"/>
        <w:spacing w:line="300" w:lineRule="auto"/>
        <w:ind w:right="-510"/>
        <w:jc w:val="right"/>
        <w:rPr>
          <w:rFonts w:eastAsia="標楷體"/>
        </w:rPr>
      </w:pPr>
      <w:r w:rsidRPr="00506C7A">
        <w:rPr>
          <w:rFonts w:eastAsia="標楷體"/>
        </w:rPr>
        <w:t>單位：百萬美元；</w:t>
      </w:r>
      <w:r w:rsidR="00A116EA">
        <w:rPr>
          <w:rFonts w:eastAsia="標楷體"/>
        </w:rPr>
        <w:t>%</w:t>
      </w:r>
    </w:p>
    <w:tbl>
      <w:tblPr>
        <w:tblW w:w="9498" w:type="dxa"/>
        <w:tblInd w:w="-398"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30"/>
        <w:gridCol w:w="1080"/>
        <w:gridCol w:w="784"/>
        <w:gridCol w:w="855"/>
        <w:gridCol w:w="2141"/>
        <w:gridCol w:w="1071"/>
        <w:gridCol w:w="730"/>
        <w:gridCol w:w="807"/>
      </w:tblGrid>
      <w:tr w:rsidR="0064059E" w:rsidRPr="005D05A3" w:rsidTr="00D846A0">
        <w:trPr>
          <w:trHeight w:val="458"/>
        </w:trPr>
        <w:tc>
          <w:tcPr>
            <w:tcW w:w="2030" w:type="dxa"/>
            <w:tcBorders>
              <w:top w:val="single" w:sz="4" w:space="0" w:color="auto"/>
              <w:left w:val="nil"/>
              <w:bottom w:val="single" w:sz="4" w:space="0" w:color="auto"/>
              <w:right w:val="single" w:sz="4" w:space="0" w:color="auto"/>
            </w:tcBorders>
            <w:vAlign w:val="center"/>
          </w:tcPr>
          <w:p w:rsidR="0064059E" w:rsidRPr="005D05A3" w:rsidRDefault="0064059E" w:rsidP="00D846A0">
            <w:pPr>
              <w:snapToGrid w:val="0"/>
              <w:ind w:left="28"/>
              <w:jc w:val="center"/>
              <w:rPr>
                <w:rFonts w:eastAsia="標楷體"/>
                <w:sz w:val="22"/>
              </w:rPr>
            </w:pPr>
            <w:r w:rsidRPr="005D05A3">
              <w:rPr>
                <w:rFonts w:eastAsia="標楷體"/>
                <w:sz w:val="22"/>
              </w:rPr>
              <w:t>出口產品</w:t>
            </w:r>
          </w:p>
        </w:tc>
        <w:tc>
          <w:tcPr>
            <w:tcW w:w="1080" w:type="dxa"/>
            <w:tcBorders>
              <w:top w:val="single" w:sz="4" w:space="0" w:color="auto"/>
              <w:left w:val="single" w:sz="4" w:space="0" w:color="auto"/>
              <w:bottom w:val="single" w:sz="4" w:space="0" w:color="auto"/>
              <w:right w:val="single" w:sz="4" w:space="0" w:color="auto"/>
            </w:tcBorders>
            <w:vAlign w:val="center"/>
          </w:tcPr>
          <w:p w:rsidR="0064059E" w:rsidRPr="005D05A3" w:rsidRDefault="0064059E" w:rsidP="00D846A0">
            <w:pPr>
              <w:snapToGrid w:val="0"/>
              <w:ind w:left="28"/>
              <w:jc w:val="center"/>
              <w:rPr>
                <w:rFonts w:eastAsia="標楷體"/>
                <w:sz w:val="22"/>
              </w:rPr>
            </w:pPr>
            <w:r w:rsidRPr="005D05A3">
              <w:rPr>
                <w:rFonts w:eastAsia="標楷體"/>
                <w:sz w:val="22"/>
              </w:rPr>
              <w:t>金額</w:t>
            </w:r>
          </w:p>
        </w:tc>
        <w:tc>
          <w:tcPr>
            <w:tcW w:w="784" w:type="dxa"/>
            <w:tcBorders>
              <w:top w:val="single" w:sz="4" w:space="0" w:color="auto"/>
              <w:left w:val="single" w:sz="4" w:space="0" w:color="auto"/>
              <w:bottom w:val="single" w:sz="4" w:space="0" w:color="auto"/>
              <w:right w:val="single" w:sz="4" w:space="0" w:color="auto"/>
            </w:tcBorders>
            <w:vAlign w:val="center"/>
          </w:tcPr>
          <w:p w:rsidR="0064059E" w:rsidRPr="005D05A3" w:rsidRDefault="0064059E" w:rsidP="00D846A0">
            <w:pPr>
              <w:snapToGrid w:val="0"/>
              <w:ind w:left="28"/>
              <w:jc w:val="center"/>
              <w:rPr>
                <w:rFonts w:eastAsia="標楷體"/>
                <w:sz w:val="22"/>
              </w:rPr>
            </w:pPr>
            <w:r w:rsidRPr="005D05A3">
              <w:rPr>
                <w:rFonts w:eastAsia="標楷體"/>
                <w:sz w:val="22"/>
              </w:rPr>
              <w:t>比重</w:t>
            </w:r>
          </w:p>
        </w:tc>
        <w:tc>
          <w:tcPr>
            <w:tcW w:w="855" w:type="dxa"/>
            <w:tcBorders>
              <w:top w:val="single" w:sz="4" w:space="0" w:color="auto"/>
              <w:left w:val="single" w:sz="4" w:space="0" w:color="auto"/>
              <w:bottom w:val="single" w:sz="4" w:space="0" w:color="auto"/>
              <w:right w:val="single" w:sz="4" w:space="0" w:color="auto"/>
            </w:tcBorders>
            <w:vAlign w:val="center"/>
          </w:tcPr>
          <w:p w:rsidR="0064059E" w:rsidRPr="005D05A3" w:rsidRDefault="0064059E" w:rsidP="00D846A0">
            <w:pPr>
              <w:snapToGrid w:val="0"/>
              <w:ind w:left="28"/>
              <w:jc w:val="center"/>
              <w:rPr>
                <w:rFonts w:eastAsia="標楷體"/>
                <w:sz w:val="22"/>
              </w:rPr>
            </w:pPr>
            <w:r w:rsidRPr="005D05A3">
              <w:rPr>
                <w:rFonts w:eastAsia="標楷體"/>
                <w:sz w:val="22"/>
              </w:rPr>
              <w:t>年增率</w:t>
            </w:r>
          </w:p>
        </w:tc>
        <w:tc>
          <w:tcPr>
            <w:tcW w:w="2141" w:type="dxa"/>
            <w:tcBorders>
              <w:top w:val="single" w:sz="4" w:space="0" w:color="auto"/>
              <w:left w:val="double" w:sz="4" w:space="0" w:color="auto"/>
              <w:bottom w:val="single" w:sz="4" w:space="0" w:color="auto"/>
              <w:right w:val="single" w:sz="4" w:space="0" w:color="auto"/>
            </w:tcBorders>
            <w:vAlign w:val="center"/>
          </w:tcPr>
          <w:p w:rsidR="0064059E" w:rsidRPr="005D05A3" w:rsidRDefault="0064059E" w:rsidP="00D846A0">
            <w:pPr>
              <w:snapToGrid w:val="0"/>
              <w:ind w:left="28"/>
              <w:jc w:val="center"/>
              <w:rPr>
                <w:rFonts w:eastAsia="標楷體"/>
                <w:sz w:val="22"/>
              </w:rPr>
            </w:pPr>
            <w:r w:rsidRPr="005D05A3">
              <w:rPr>
                <w:rFonts w:eastAsia="標楷體"/>
                <w:sz w:val="22"/>
              </w:rPr>
              <w:t>進口產品</w:t>
            </w:r>
          </w:p>
        </w:tc>
        <w:tc>
          <w:tcPr>
            <w:tcW w:w="1071" w:type="dxa"/>
            <w:tcBorders>
              <w:top w:val="single" w:sz="4" w:space="0" w:color="auto"/>
              <w:left w:val="single" w:sz="4" w:space="0" w:color="auto"/>
              <w:bottom w:val="single" w:sz="4" w:space="0" w:color="auto"/>
              <w:right w:val="single" w:sz="4" w:space="0" w:color="auto"/>
            </w:tcBorders>
            <w:vAlign w:val="center"/>
          </w:tcPr>
          <w:p w:rsidR="0064059E" w:rsidRPr="005D05A3" w:rsidRDefault="0064059E" w:rsidP="00D846A0">
            <w:pPr>
              <w:snapToGrid w:val="0"/>
              <w:ind w:left="28"/>
              <w:jc w:val="center"/>
              <w:rPr>
                <w:rFonts w:eastAsia="標楷體"/>
                <w:sz w:val="22"/>
              </w:rPr>
            </w:pPr>
            <w:r w:rsidRPr="005D05A3">
              <w:rPr>
                <w:rFonts w:eastAsia="標楷體"/>
                <w:sz w:val="22"/>
              </w:rPr>
              <w:t>金額</w:t>
            </w:r>
          </w:p>
        </w:tc>
        <w:tc>
          <w:tcPr>
            <w:tcW w:w="730" w:type="dxa"/>
            <w:tcBorders>
              <w:top w:val="single" w:sz="4" w:space="0" w:color="auto"/>
              <w:left w:val="single" w:sz="4" w:space="0" w:color="auto"/>
              <w:bottom w:val="single" w:sz="4" w:space="0" w:color="auto"/>
              <w:right w:val="single" w:sz="4" w:space="0" w:color="auto"/>
            </w:tcBorders>
            <w:vAlign w:val="center"/>
          </w:tcPr>
          <w:p w:rsidR="0064059E" w:rsidRPr="005D05A3" w:rsidRDefault="0064059E" w:rsidP="00D846A0">
            <w:pPr>
              <w:snapToGrid w:val="0"/>
              <w:ind w:left="28"/>
              <w:jc w:val="center"/>
              <w:rPr>
                <w:rFonts w:eastAsia="標楷體"/>
                <w:sz w:val="22"/>
              </w:rPr>
            </w:pPr>
            <w:r w:rsidRPr="005D05A3">
              <w:rPr>
                <w:rFonts w:eastAsia="標楷體"/>
                <w:sz w:val="22"/>
              </w:rPr>
              <w:t>比重</w:t>
            </w:r>
          </w:p>
        </w:tc>
        <w:tc>
          <w:tcPr>
            <w:tcW w:w="807" w:type="dxa"/>
            <w:tcBorders>
              <w:top w:val="single" w:sz="4" w:space="0" w:color="auto"/>
              <w:left w:val="single" w:sz="4" w:space="0" w:color="auto"/>
              <w:bottom w:val="single" w:sz="4" w:space="0" w:color="auto"/>
              <w:right w:val="nil"/>
            </w:tcBorders>
            <w:vAlign w:val="center"/>
          </w:tcPr>
          <w:p w:rsidR="0064059E" w:rsidRPr="005D05A3" w:rsidRDefault="0064059E" w:rsidP="00D846A0">
            <w:pPr>
              <w:snapToGrid w:val="0"/>
              <w:ind w:left="28"/>
              <w:jc w:val="center"/>
              <w:rPr>
                <w:rFonts w:eastAsia="標楷體"/>
                <w:sz w:val="22"/>
              </w:rPr>
            </w:pPr>
            <w:r w:rsidRPr="005D05A3">
              <w:rPr>
                <w:rFonts w:eastAsia="標楷體"/>
                <w:sz w:val="22"/>
              </w:rPr>
              <w:t>年增率</w:t>
            </w:r>
          </w:p>
        </w:tc>
      </w:tr>
      <w:tr w:rsidR="0064059E" w:rsidRPr="005D05A3" w:rsidTr="00D846A0">
        <w:trPr>
          <w:trHeight w:val="580"/>
        </w:trPr>
        <w:tc>
          <w:tcPr>
            <w:tcW w:w="2030" w:type="dxa"/>
            <w:tcBorders>
              <w:top w:val="single" w:sz="4" w:space="0" w:color="auto"/>
              <w:left w:val="nil"/>
              <w:bottom w:val="nil"/>
              <w:right w:val="single" w:sz="4" w:space="0" w:color="auto"/>
            </w:tcBorders>
            <w:vAlign w:val="center"/>
          </w:tcPr>
          <w:p w:rsidR="0064059E" w:rsidRPr="005D05A3" w:rsidRDefault="0064059E" w:rsidP="00D846A0">
            <w:pPr>
              <w:topLinePunct/>
              <w:jc w:val="both"/>
              <w:rPr>
                <w:rFonts w:eastAsia="標楷體"/>
                <w:bCs/>
                <w:szCs w:val="20"/>
              </w:rPr>
            </w:pPr>
            <w:r w:rsidRPr="005D05A3">
              <w:rPr>
                <w:rFonts w:eastAsia="標楷體"/>
                <w:bCs/>
                <w:szCs w:val="20"/>
              </w:rPr>
              <w:t>電子產品</w:t>
            </w:r>
          </w:p>
        </w:tc>
        <w:tc>
          <w:tcPr>
            <w:tcW w:w="1080" w:type="dxa"/>
            <w:tcBorders>
              <w:top w:val="single" w:sz="4" w:space="0" w:color="auto"/>
              <w:left w:val="single" w:sz="4" w:space="0" w:color="auto"/>
              <w:bottom w:val="nil"/>
              <w:right w:val="nil"/>
            </w:tcBorders>
            <w:vAlign w:val="center"/>
          </w:tcPr>
          <w:p w:rsidR="0064059E" w:rsidRPr="005D05A3" w:rsidRDefault="00F87E18" w:rsidP="00F87E18">
            <w:pPr>
              <w:topLinePunct/>
              <w:jc w:val="center"/>
              <w:rPr>
                <w:rFonts w:eastAsia="標楷體"/>
                <w:bCs/>
                <w:szCs w:val="20"/>
              </w:rPr>
            </w:pPr>
            <w:r>
              <w:rPr>
                <w:rFonts w:eastAsia="標楷體" w:hint="eastAsia"/>
                <w:bCs/>
                <w:szCs w:val="20"/>
              </w:rPr>
              <w:t>6</w:t>
            </w:r>
            <w:r w:rsidR="0064059E" w:rsidRPr="0017550C">
              <w:rPr>
                <w:rFonts w:eastAsia="標楷體"/>
                <w:bCs/>
                <w:szCs w:val="20"/>
              </w:rPr>
              <w:t>,</w:t>
            </w:r>
            <w:r>
              <w:rPr>
                <w:rFonts w:eastAsia="標楷體" w:hint="eastAsia"/>
                <w:bCs/>
                <w:szCs w:val="20"/>
              </w:rPr>
              <w:t>705</w:t>
            </w:r>
            <w:r w:rsidR="0064059E" w:rsidRPr="0017550C">
              <w:rPr>
                <w:rFonts w:eastAsia="標楷體"/>
                <w:bCs/>
                <w:szCs w:val="20"/>
              </w:rPr>
              <w:t>.</w:t>
            </w:r>
            <w:r>
              <w:rPr>
                <w:rFonts w:eastAsia="標楷體" w:hint="eastAsia"/>
                <w:bCs/>
                <w:szCs w:val="20"/>
              </w:rPr>
              <w:t>2</w:t>
            </w:r>
          </w:p>
        </w:tc>
        <w:tc>
          <w:tcPr>
            <w:tcW w:w="784" w:type="dxa"/>
            <w:tcBorders>
              <w:top w:val="single" w:sz="4" w:space="0" w:color="auto"/>
              <w:left w:val="single" w:sz="4" w:space="0" w:color="auto"/>
              <w:bottom w:val="nil"/>
              <w:right w:val="single" w:sz="4" w:space="0" w:color="auto"/>
            </w:tcBorders>
            <w:vAlign w:val="center"/>
          </w:tcPr>
          <w:p w:rsidR="0064059E" w:rsidRPr="005D05A3" w:rsidRDefault="0064059E" w:rsidP="00F87E18">
            <w:pPr>
              <w:topLinePunct/>
              <w:jc w:val="center"/>
              <w:rPr>
                <w:rFonts w:eastAsia="標楷體"/>
                <w:bCs/>
                <w:szCs w:val="20"/>
              </w:rPr>
            </w:pPr>
            <w:r w:rsidRPr="005D05A3">
              <w:rPr>
                <w:rFonts w:eastAsia="標楷體"/>
                <w:bCs/>
                <w:szCs w:val="20"/>
              </w:rPr>
              <w:t>3</w:t>
            </w:r>
            <w:r>
              <w:rPr>
                <w:rFonts w:eastAsia="標楷體" w:hint="eastAsia"/>
                <w:bCs/>
                <w:szCs w:val="20"/>
              </w:rPr>
              <w:t>3</w:t>
            </w:r>
            <w:r w:rsidR="00F87E18">
              <w:rPr>
                <w:rFonts w:eastAsia="標楷體" w:hint="eastAsia"/>
                <w:bCs/>
                <w:szCs w:val="20"/>
              </w:rPr>
              <w:t>.8</w:t>
            </w:r>
          </w:p>
        </w:tc>
        <w:tc>
          <w:tcPr>
            <w:tcW w:w="855" w:type="dxa"/>
            <w:tcBorders>
              <w:top w:val="single" w:sz="4" w:space="0" w:color="auto"/>
              <w:left w:val="nil"/>
              <w:bottom w:val="nil"/>
              <w:right w:val="double" w:sz="4" w:space="0" w:color="auto"/>
            </w:tcBorders>
            <w:vAlign w:val="center"/>
          </w:tcPr>
          <w:p w:rsidR="0064059E" w:rsidRPr="005D05A3" w:rsidRDefault="00F87E18" w:rsidP="00F87E18">
            <w:pPr>
              <w:topLinePunct/>
              <w:jc w:val="center"/>
              <w:rPr>
                <w:rFonts w:eastAsia="標楷體"/>
                <w:bCs/>
                <w:szCs w:val="20"/>
              </w:rPr>
            </w:pPr>
            <w:r>
              <w:rPr>
                <w:rFonts w:eastAsia="標楷體" w:hint="eastAsia"/>
                <w:bCs/>
                <w:szCs w:val="20"/>
              </w:rPr>
              <w:t>5</w:t>
            </w:r>
            <w:r w:rsidR="0064059E" w:rsidRPr="005D05A3">
              <w:rPr>
                <w:rFonts w:eastAsia="標楷體"/>
                <w:bCs/>
                <w:szCs w:val="20"/>
              </w:rPr>
              <w:t>.</w:t>
            </w:r>
            <w:r>
              <w:rPr>
                <w:rFonts w:eastAsia="標楷體" w:hint="eastAsia"/>
                <w:bCs/>
                <w:szCs w:val="20"/>
              </w:rPr>
              <w:t>3</w:t>
            </w:r>
          </w:p>
        </w:tc>
        <w:tc>
          <w:tcPr>
            <w:tcW w:w="2141" w:type="dxa"/>
            <w:tcBorders>
              <w:top w:val="single" w:sz="4" w:space="0" w:color="auto"/>
              <w:left w:val="double" w:sz="4" w:space="0" w:color="auto"/>
              <w:bottom w:val="nil"/>
              <w:right w:val="single" w:sz="4" w:space="0" w:color="auto"/>
            </w:tcBorders>
            <w:vAlign w:val="center"/>
          </w:tcPr>
          <w:p w:rsidR="0064059E" w:rsidRPr="005D05A3" w:rsidRDefault="00E80E51" w:rsidP="00D846A0">
            <w:pPr>
              <w:topLinePunct/>
              <w:rPr>
                <w:rFonts w:eastAsia="標楷體"/>
                <w:bCs/>
                <w:szCs w:val="20"/>
              </w:rPr>
            </w:pPr>
            <w:r w:rsidRPr="005D05A3">
              <w:rPr>
                <w:rFonts w:eastAsia="標楷體"/>
                <w:bCs/>
                <w:szCs w:val="20"/>
              </w:rPr>
              <w:t>電子產品</w:t>
            </w:r>
          </w:p>
        </w:tc>
        <w:tc>
          <w:tcPr>
            <w:tcW w:w="1071" w:type="dxa"/>
            <w:tcBorders>
              <w:top w:val="single" w:sz="4" w:space="0" w:color="auto"/>
              <w:left w:val="single" w:sz="4" w:space="0" w:color="auto"/>
              <w:bottom w:val="nil"/>
              <w:right w:val="nil"/>
            </w:tcBorders>
            <w:vAlign w:val="center"/>
          </w:tcPr>
          <w:p w:rsidR="0064059E" w:rsidRPr="002E3D37" w:rsidRDefault="00E80E51" w:rsidP="00E80E51">
            <w:pPr>
              <w:topLinePunct/>
              <w:jc w:val="center"/>
              <w:rPr>
                <w:rFonts w:eastAsia="標楷體"/>
                <w:bCs/>
                <w:szCs w:val="20"/>
              </w:rPr>
            </w:pPr>
            <w:r>
              <w:rPr>
                <w:rFonts w:eastAsia="標楷體" w:hint="eastAsia"/>
                <w:bCs/>
                <w:szCs w:val="20"/>
              </w:rPr>
              <w:t>2</w:t>
            </w:r>
            <w:r w:rsidRPr="002E3D37">
              <w:rPr>
                <w:rFonts w:eastAsia="標楷體"/>
                <w:bCs/>
                <w:szCs w:val="20"/>
              </w:rPr>
              <w:t>,</w:t>
            </w:r>
            <w:r>
              <w:rPr>
                <w:rFonts w:eastAsia="標楷體" w:hint="eastAsia"/>
                <w:bCs/>
                <w:szCs w:val="20"/>
              </w:rPr>
              <w:t>884.6</w:t>
            </w:r>
          </w:p>
        </w:tc>
        <w:tc>
          <w:tcPr>
            <w:tcW w:w="730" w:type="dxa"/>
            <w:tcBorders>
              <w:top w:val="single" w:sz="4" w:space="0" w:color="auto"/>
              <w:left w:val="single" w:sz="4" w:space="0" w:color="auto"/>
              <w:bottom w:val="nil"/>
              <w:right w:val="single" w:sz="4" w:space="0" w:color="auto"/>
            </w:tcBorders>
            <w:vAlign w:val="center"/>
          </w:tcPr>
          <w:p w:rsidR="0064059E" w:rsidRPr="002E3D37" w:rsidRDefault="0064059E" w:rsidP="00E80E51">
            <w:pPr>
              <w:topLinePunct/>
              <w:jc w:val="center"/>
              <w:rPr>
                <w:rFonts w:eastAsia="標楷體"/>
                <w:bCs/>
                <w:szCs w:val="20"/>
              </w:rPr>
            </w:pPr>
            <w:r>
              <w:rPr>
                <w:rFonts w:eastAsia="標楷體" w:hint="eastAsia"/>
                <w:bCs/>
                <w:szCs w:val="20"/>
              </w:rPr>
              <w:t>1</w:t>
            </w:r>
            <w:r w:rsidR="00E80E51">
              <w:rPr>
                <w:rFonts w:eastAsia="標楷體" w:hint="eastAsia"/>
                <w:bCs/>
                <w:szCs w:val="20"/>
              </w:rPr>
              <w:t>8</w:t>
            </w:r>
            <w:r w:rsidRPr="002E3D37">
              <w:rPr>
                <w:rFonts w:eastAsia="標楷體"/>
                <w:bCs/>
                <w:szCs w:val="20"/>
              </w:rPr>
              <w:t>.</w:t>
            </w:r>
            <w:r w:rsidR="00E80E51">
              <w:rPr>
                <w:rFonts w:eastAsia="標楷體" w:hint="eastAsia"/>
                <w:bCs/>
                <w:szCs w:val="20"/>
              </w:rPr>
              <w:t>9</w:t>
            </w:r>
          </w:p>
        </w:tc>
        <w:tc>
          <w:tcPr>
            <w:tcW w:w="807" w:type="dxa"/>
            <w:tcBorders>
              <w:top w:val="single" w:sz="4" w:space="0" w:color="auto"/>
              <w:left w:val="nil"/>
              <w:bottom w:val="nil"/>
              <w:right w:val="nil"/>
            </w:tcBorders>
            <w:vAlign w:val="center"/>
          </w:tcPr>
          <w:p w:rsidR="0064059E" w:rsidRPr="002E3D37" w:rsidRDefault="0064059E" w:rsidP="00E80E51">
            <w:pPr>
              <w:topLinePunct/>
              <w:jc w:val="center"/>
              <w:rPr>
                <w:rFonts w:eastAsia="標楷體"/>
                <w:bCs/>
                <w:szCs w:val="20"/>
              </w:rPr>
            </w:pPr>
            <w:r w:rsidRPr="002E3D37">
              <w:rPr>
                <w:rFonts w:eastAsia="標楷體"/>
                <w:bCs/>
                <w:szCs w:val="20"/>
              </w:rPr>
              <w:t>-</w:t>
            </w:r>
            <w:r w:rsidR="000B55A0">
              <w:rPr>
                <w:rFonts w:eastAsia="標楷體" w:hint="eastAsia"/>
                <w:bCs/>
                <w:szCs w:val="20"/>
              </w:rPr>
              <w:t>5</w:t>
            </w:r>
            <w:r w:rsidRPr="002E3D37">
              <w:rPr>
                <w:rFonts w:eastAsia="標楷體"/>
                <w:bCs/>
                <w:szCs w:val="20"/>
              </w:rPr>
              <w:t>.</w:t>
            </w:r>
            <w:r w:rsidR="00E80E51">
              <w:rPr>
                <w:rFonts w:eastAsia="標楷體" w:hint="eastAsia"/>
                <w:bCs/>
                <w:szCs w:val="20"/>
              </w:rPr>
              <w:t>1</w:t>
            </w:r>
          </w:p>
        </w:tc>
      </w:tr>
      <w:tr w:rsidR="0064059E" w:rsidRPr="005D05A3" w:rsidTr="00D846A0">
        <w:trPr>
          <w:trHeight w:val="580"/>
        </w:trPr>
        <w:tc>
          <w:tcPr>
            <w:tcW w:w="2030" w:type="dxa"/>
            <w:tcBorders>
              <w:top w:val="nil"/>
              <w:left w:val="nil"/>
              <w:bottom w:val="nil"/>
              <w:right w:val="single" w:sz="4" w:space="0" w:color="auto"/>
            </w:tcBorders>
            <w:vAlign w:val="center"/>
          </w:tcPr>
          <w:p w:rsidR="0064059E" w:rsidRPr="005D05A3" w:rsidRDefault="0064059E" w:rsidP="00D846A0">
            <w:pPr>
              <w:topLinePunct/>
              <w:jc w:val="both"/>
              <w:rPr>
                <w:rFonts w:eastAsia="標楷體"/>
                <w:bCs/>
                <w:szCs w:val="20"/>
              </w:rPr>
            </w:pPr>
            <w:r w:rsidRPr="005D05A3">
              <w:rPr>
                <w:rFonts w:eastAsia="標楷體"/>
                <w:bCs/>
                <w:szCs w:val="20"/>
              </w:rPr>
              <w:t>基本金屬及其製品</w:t>
            </w:r>
          </w:p>
        </w:tc>
        <w:tc>
          <w:tcPr>
            <w:tcW w:w="1080" w:type="dxa"/>
            <w:tcBorders>
              <w:top w:val="nil"/>
              <w:left w:val="single" w:sz="4" w:space="0" w:color="auto"/>
              <w:bottom w:val="nil"/>
              <w:right w:val="nil"/>
            </w:tcBorders>
            <w:vAlign w:val="center"/>
          </w:tcPr>
          <w:p w:rsidR="0064059E" w:rsidRPr="0017550C" w:rsidRDefault="00F87E18" w:rsidP="00F87E18">
            <w:pPr>
              <w:topLinePunct/>
              <w:jc w:val="center"/>
              <w:rPr>
                <w:rFonts w:eastAsia="標楷體"/>
                <w:bCs/>
                <w:szCs w:val="20"/>
              </w:rPr>
            </w:pPr>
            <w:r>
              <w:rPr>
                <w:rFonts w:eastAsia="標楷體" w:hint="eastAsia"/>
                <w:bCs/>
                <w:szCs w:val="20"/>
              </w:rPr>
              <w:t>1</w:t>
            </w:r>
            <w:r w:rsidR="0064059E" w:rsidRPr="0017550C">
              <w:rPr>
                <w:rFonts w:eastAsia="標楷體"/>
                <w:bCs/>
                <w:szCs w:val="20"/>
              </w:rPr>
              <w:t>,</w:t>
            </w:r>
            <w:r>
              <w:rPr>
                <w:rFonts w:eastAsia="標楷體" w:hint="eastAsia"/>
                <w:bCs/>
                <w:szCs w:val="20"/>
              </w:rPr>
              <w:t>818</w:t>
            </w:r>
            <w:r w:rsidR="0064059E" w:rsidRPr="0017550C">
              <w:rPr>
                <w:rFonts w:eastAsia="標楷體"/>
                <w:bCs/>
                <w:szCs w:val="20"/>
              </w:rPr>
              <w:t>.</w:t>
            </w:r>
            <w:r>
              <w:rPr>
                <w:rFonts w:eastAsia="標楷體" w:hint="eastAsia"/>
                <w:bCs/>
                <w:szCs w:val="20"/>
              </w:rPr>
              <w:t>9</w:t>
            </w:r>
          </w:p>
        </w:tc>
        <w:tc>
          <w:tcPr>
            <w:tcW w:w="784" w:type="dxa"/>
            <w:tcBorders>
              <w:top w:val="nil"/>
              <w:left w:val="single" w:sz="4" w:space="0" w:color="auto"/>
              <w:bottom w:val="nil"/>
              <w:right w:val="single" w:sz="4" w:space="0" w:color="auto"/>
            </w:tcBorders>
            <w:vAlign w:val="center"/>
          </w:tcPr>
          <w:p w:rsidR="0064059E" w:rsidRPr="0017550C" w:rsidRDefault="0064059E" w:rsidP="00F87E18">
            <w:pPr>
              <w:topLinePunct/>
              <w:jc w:val="center"/>
              <w:rPr>
                <w:rFonts w:eastAsia="標楷體"/>
                <w:bCs/>
                <w:szCs w:val="20"/>
              </w:rPr>
            </w:pPr>
            <w:r w:rsidRPr="0017550C">
              <w:rPr>
                <w:rFonts w:eastAsia="標楷體"/>
                <w:bCs/>
                <w:szCs w:val="20"/>
              </w:rPr>
              <w:t>9.</w:t>
            </w:r>
            <w:r w:rsidR="00F87E18">
              <w:rPr>
                <w:rFonts w:eastAsia="標楷體" w:hint="eastAsia"/>
                <w:bCs/>
                <w:szCs w:val="20"/>
              </w:rPr>
              <w:t>2</w:t>
            </w:r>
          </w:p>
        </w:tc>
        <w:tc>
          <w:tcPr>
            <w:tcW w:w="855" w:type="dxa"/>
            <w:tcBorders>
              <w:top w:val="nil"/>
              <w:left w:val="nil"/>
              <w:bottom w:val="nil"/>
              <w:right w:val="double" w:sz="4" w:space="0" w:color="auto"/>
            </w:tcBorders>
            <w:vAlign w:val="center"/>
          </w:tcPr>
          <w:p w:rsidR="0064059E" w:rsidRPr="0017550C" w:rsidRDefault="00F87E18" w:rsidP="00F87E18">
            <w:pPr>
              <w:topLinePunct/>
              <w:jc w:val="center"/>
              <w:rPr>
                <w:rFonts w:eastAsia="標楷體"/>
                <w:bCs/>
                <w:szCs w:val="20"/>
              </w:rPr>
            </w:pPr>
            <w:r>
              <w:rPr>
                <w:rFonts w:eastAsia="標楷體" w:hint="eastAsia"/>
                <w:bCs/>
                <w:szCs w:val="20"/>
              </w:rPr>
              <w:t>-6</w:t>
            </w:r>
            <w:r w:rsidR="0064059E" w:rsidRPr="0017550C">
              <w:rPr>
                <w:rFonts w:eastAsia="標楷體"/>
                <w:bCs/>
                <w:szCs w:val="20"/>
              </w:rPr>
              <w:t>.</w:t>
            </w:r>
            <w:r>
              <w:rPr>
                <w:rFonts w:eastAsia="標楷體" w:hint="eastAsia"/>
                <w:bCs/>
                <w:szCs w:val="20"/>
              </w:rPr>
              <w:t>9</w:t>
            </w:r>
          </w:p>
        </w:tc>
        <w:tc>
          <w:tcPr>
            <w:tcW w:w="2141" w:type="dxa"/>
            <w:tcBorders>
              <w:top w:val="nil"/>
              <w:left w:val="double" w:sz="4" w:space="0" w:color="auto"/>
              <w:bottom w:val="nil"/>
              <w:right w:val="single" w:sz="4" w:space="0" w:color="auto"/>
            </w:tcBorders>
            <w:vAlign w:val="center"/>
          </w:tcPr>
          <w:p w:rsidR="0064059E" w:rsidRPr="005D05A3" w:rsidRDefault="00E80E51" w:rsidP="00D846A0">
            <w:pPr>
              <w:topLinePunct/>
              <w:rPr>
                <w:rFonts w:eastAsia="標楷體"/>
                <w:bCs/>
                <w:kern w:val="0"/>
                <w:szCs w:val="20"/>
              </w:rPr>
            </w:pPr>
            <w:r w:rsidRPr="005D05A3">
              <w:rPr>
                <w:rFonts w:eastAsia="標楷體"/>
                <w:bCs/>
                <w:szCs w:val="20"/>
              </w:rPr>
              <w:t>礦產品</w:t>
            </w:r>
          </w:p>
        </w:tc>
        <w:tc>
          <w:tcPr>
            <w:tcW w:w="1071" w:type="dxa"/>
            <w:tcBorders>
              <w:top w:val="nil"/>
              <w:left w:val="single" w:sz="4" w:space="0" w:color="auto"/>
              <w:bottom w:val="nil"/>
              <w:right w:val="nil"/>
            </w:tcBorders>
            <w:vAlign w:val="center"/>
          </w:tcPr>
          <w:p w:rsidR="0064059E" w:rsidRPr="002E3D37" w:rsidRDefault="00E80E51" w:rsidP="00E94CF9">
            <w:pPr>
              <w:topLinePunct/>
              <w:jc w:val="center"/>
              <w:rPr>
                <w:rFonts w:eastAsia="標楷體"/>
                <w:bCs/>
                <w:szCs w:val="20"/>
              </w:rPr>
            </w:pPr>
            <w:r>
              <w:rPr>
                <w:rFonts w:eastAsia="標楷體" w:hint="eastAsia"/>
                <w:bCs/>
                <w:szCs w:val="20"/>
              </w:rPr>
              <w:t>2</w:t>
            </w:r>
            <w:r w:rsidRPr="002E3D37">
              <w:rPr>
                <w:rFonts w:eastAsia="標楷體"/>
                <w:bCs/>
                <w:szCs w:val="20"/>
              </w:rPr>
              <w:t>,</w:t>
            </w:r>
            <w:r>
              <w:rPr>
                <w:rFonts w:eastAsia="標楷體" w:hint="eastAsia"/>
                <w:bCs/>
                <w:szCs w:val="20"/>
              </w:rPr>
              <w:t>702.0</w:t>
            </w:r>
          </w:p>
        </w:tc>
        <w:tc>
          <w:tcPr>
            <w:tcW w:w="730" w:type="dxa"/>
            <w:tcBorders>
              <w:top w:val="nil"/>
              <w:left w:val="single" w:sz="4" w:space="0" w:color="auto"/>
              <w:bottom w:val="nil"/>
              <w:right w:val="single" w:sz="4" w:space="0" w:color="auto"/>
            </w:tcBorders>
            <w:vAlign w:val="center"/>
          </w:tcPr>
          <w:p w:rsidR="0064059E" w:rsidRPr="002E3D37" w:rsidRDefault="0064059E" w:rsidP="00E80E51">
            <w:pPr>
              <w:topLinePunct/>
              <w:jc w:val="center"/>
              <w:rPr>
                <w:rFonts w:eastAsia="標楷體"/>
                <w:bCs/>
                <w:szCs w:val="20"/>
              </w:rPr>
            </w:pPr>
            <w:r w:rsidRPr="002E3D37">
              <w:rPr>
                <w:rFonts w:eastAsia="標楷體"/>
                <w:bCs/>
                <w:szCs w:val="20"/>
              </w:rPr>
              <w:t>1</w:t>
            </w:r>
            <w:r w:rsidR="00E80E51">
              <w:rPr>
                <w:rFonts w:eastAsia="標楷體" w:hint="eastAsia"/>
                <w:bCs/>
                <w:szCs w:val="20"/>
              </w:rPr>
              <w:t>7</w:t>
            </w:r>
            <w:r w:rsidRPr="002E3D37">
              <w:rPr>
                <w:rFonts w:eastAsia="標楷體"/>
                <w:bCs/>
                <w:szCs w:val="20"/>
              </w:rPr>
              <w:t>.</w:t>
            </w:r>
            <w:r w:rsidR="00E80E51">
              <w:rPr>
                <w:rFonts w:eastAsia="標楷體" w:hint="eastAsia"/>
                <w:bCs/>
                <w:szCs w:val="20"/>
              </w:rPr>
              <w:t>7</w:t>
            </w:r>
          </w:p>
        </w:tc>
        <w:tc>
          <w:tcPr>
            <w:tcW w:w="807" w:type="dxa"/>
            <w:tcBorders>
              <w:top w:val="nil"/>
              <w:left w:val="nil"/>
              <w:bottom w:val="nil"/>
              <w:right w:val="nil"/>
            </w:tcBorders>
            <w:vAlign w:val="center"/>
          </w:tcPr>
          <w:p w:rsidR="0064059E" w:rsidRPr="002E3D37" w:rsidRDefault="00E94CF9" w:rsidP="00E80E51">
            <w:pPr>
              <w:topLinePunct/>
              <w:jc w:val="center"/>
              <w:rPr>
                <w:rFonts w:eastAsia="標楷體"/>
                <w:bCs/>
                <w:szCs w:val="20"/>
              </w:rPr>
            </w:pPr>
            <w:r>
              <w:rPr>
                <w:rFonts w:eastAsia="標楷體" w:hint="eastAsia"/>
                <w:bCs/>
                <w:szCs w:val="20"/>
              </w:rPr>
              <w:t>-5</w:t>
            </w:r>
            <w:r w:rsidR="00E80E51">
              <w:rPr>
                <w:rFonts w:eastAsia="標楷體" w:hint="eastAsia"/>
                <w:bCs/>
                <w:szCs w:val="20"/>
              </w:rPr>
              <w:t>4</w:t>
            </w:r>
            <w:r w:rsidR="0064059E" w:rsidRPr="002E3D37">
              <w:rPr>
                <w:rFonts w:eastAsia="標楷體"/>
                <w:bCs/>
                <w:szCs w:val="20"/>
              </w:rPr>
              <w:t>.</w:t>
            </w:r>
            <w:r w:rsidR="00E80E51">
              <w:rPr>
                <w:rFonts w:eastAsia="標楷體" w:hint="eastAsia"/>
                <w:bCs/>
                <w:szCs w:val="20"/>
              </w:rPr>
              <w:t>0</w:t>
            </w:r>
          </w:p>
        </w:tc>
      </w:tr>
      <w:tr w:rsidR="0064059E" w:rsidRPr="005D05A3" w:rsidTr="00D846A0">
        <w:trPr>
          <w:trHeight w:val="580"/>
        </w:trPr>
        <w:tc>
          <w:tcPr>
            <w:tcW w:w="2030" w:type="dxa"/>
            <w:tcBorders>
              <w:top w:val="nil"/>
              <w:left w:val="nil"/>
              <w:bottom w:val="nil"/>
              <w:right w:val="single" w:sz="4" w:space="0" w:color="auto"/>
            </w:tcBorders>
            <w:vAlign w:val="center"/>
          </w:tcPr>
          <w:p w:rsidR="0064059E" w:rsidRPr="005D05A3" w:rsidRDefault="0064059E" w:rsidP="00D846A0">
            <w:pPr>
              <w:topLinePunct/>
              <w:jc w:val="both"/>
              <w:rPr>
                <w:rFonts w:eastAsia="標楷體"/>
                <w:bCs/>
                <w:szCs w:val="20"/>
              </w:rPr>
            </w:pPr>
            <w:r w:rsidRPr="005D05A3">
              <w:rPr>
                <w:rFonts w:eastAsia="標楷體"/>
                <w:bCs/>
                <w:szCs w:val="20"/>
              </w:rPr>
              <w:t>塑橡膠及其製品</w:t>
            </w:r>
          </w:p>
        </w:tc>
        <w:tc>
          <w:tcPr>
            <w:tcW w:w="1080" w:type="dxa"/>
            <w:tcBorders>
              <w:top w:val="nil"/>
              <w:left w:val="single" w:sz="4" w:space="0" w:color="auto"/>
              <w:bottom w:val="nil"/>
              <w:right w:val="nil"/>
            </w:tcBorders>
            <w:vAlign w:val="center"/>
          </w:tcPr>
          <w:p w:rsidR="0064059E" w:rsidRPr="0017550C" w:rsidRDefault="0064059E" w:rsidP="000B55A0">
            <w:pPr>
              <w:topLinePunct/>
              <w:jc w:val="center"/>
              <w:rPr>
                <w:rFonts w:eastAsia="標楷體"/>
                <w:bCs/>
                <w:szCs w:val="20"/>
              </w:rPr>
            </w:pPr>
            <w:r w:rsidRPr="0017550C">
              <w:rPr>
                <w:rFonts w:eastAsia="標楷體"/>
                <w:bCs/>
                <w:szCs w:val="20"/>
              </w:rPr>
              <w:t>1,</w:t>
            </w:r>
            <w:r w:rsidR="000B55A0">
              <w:rPr>
                <w:rFonts w:eastAsia="標楷體" w:hint="eastAsia"/>
                <w:bCs/>
                <w:szCs w:val="20"/>
              </w:rPr>
              <w:t>382</w:t>
            </w:r>
            <w:r w:rsidRPr="0017550C">
              <w:rPr>
                <w:rFonts w:eastAsia="標楷體"/>
                <w:bCs/>
                <w:szCs w:val="20"/>
              </w:rPr>
              <w:t>.</w:t>
            </w:r>
            <w:r>
              <w:rPr>
                <w:rFonts w:eastAsia="標楷體" w:hint="eastAsia"/>
                <w:bCs/>
                <w:szCs w:val="20"/>
              </w:rPr>
              <w:t>3</w:t>
            </w:r>
          </w:p>
        </w:tc>
        <w:tc>
          <w:tcPr>
            <w:tcW w:w="784" w:type="dxa"/>
            <w:tcBorders>
              <w:top w:val="nil"/>
              <w:left w:val="single" w:sz="4" w:space="0" w:color="auto"/>
              <w:bottom w:val="nil"/>
              <w:right w:val="single" w:sz="4" w:space="0" w:color="auto"/>
            </w:tcBorders>
            <w:vAlign w:val="center"/>
          </w:tcPr>
          <w:p w:rsidR="0064059E" w:rsidRPr="0017550C" w:rsidRDefault="0064059E" w:rsidP="000B55A0">
            <w:pPr>
              <w:topLinePunct/>
              <w:jc w:val="center"/>
              <w:rPr>
                <w:rFonts w:eastAsia="標楷體"/>
                <w:bCs/>
                <w:szCs w:val="20"/>
              </w:rPr>
            </w:pPr>
            <w:r w:rsidRPr="0017550C">
              <w:rPr>
                <w:rFonts w:eastAsia="標楷體"/>
                <w:bCs/>
                <w:szCs w:val="20"/>
              </w:rPr>
              <w:t>7.</w:t>
            </w:r>
            <w:r w:rsidR="000B55A0">
              <w:rPr>
                <w:rFonts w:eastAsia="標楷體" w:hint="eastAsia"/>
                <w:bCs/>
                <w:szCs w:val="20"/>
              </w:rPr>
              <w:t>0</w:t>
            </w:r>
          </w:p>
        </w:tc>
        <w:tc>
          <w:tcPr>
            <w:tcW w:w="855" w:type="dxa"/>
            <w:tcBorders>
              <w:top w:val="nil"/>
              <w:left w:val="nil"/>
              <w:bottom w:val="nil"/>
              <w:right w:val="double" w:sz="4" w:space="0" w:color="auto"/>
            </w:tcBorders>
            <w:vAlign w:val="center"/>
          </w:tcPr>
          <w:p w:rsidR="0064059E" w:rsidRPr="0017550C" w:rsidRDefault="000B55A0" w:rsidP="000B55A0">
            <w:pPr>
              <w:topLinePunct/>
              <w:jc w:val="center"/>
              <w:rPr>
                <w:rFonts w:eastAsia="標楷體"/>
                <w:bCs/>
                <w:szCs w:val="20"/>
              </w:rPr>
            </w:pPr>
            <w:r>
              <w:rPr>
                <w:rFonts w:eastAsia="標楷體" w:hint="eastAsia"/>
                <w:bCs/>
                <w:szCs w:val="20"/>
              </w:rPr>
              <w:t>-22</w:t>
            </w:r>
            <w:r w:rsidR="0064059E" w:rsidRPr="0017550C">
              <w:rPr>
                <w:rFonts w:eastAsia="標楷體"/>
                <w:bCs/>
                <w:szCs w:val="20"/>
              </w:rPr>
              <w:t>.</w:t>
            </w:r>
            <w:r>
              <w:rPr>
                <w:rFonts w:eastAsia="標楷體" w:hint="eastAsia"/>
                <w:bCs/>
                <w:szCs w:val="20"/>
              </w:rPr>
              <w:t>5</w:t>
            </w:r>
          </w:p>
        </w:tc>
        <w:tc>
          <w:tcPr>
            <w:tcW w:w="2141" w:type="dxa"/>
            <w:tcBorders>
              <w:top w:val="nil"/>
              <w:left w:val="double" w:sz="4" w:space="0" w:color="auto"/>
              <w:bottom w:val="nil"/>
              <w:right w:val="single" w:sz="4" w:space="0" w:color="auto"/>
            </w:tcBorders>
            <w:vAlign w:val="center"/>
          </w:tcPr>
          <w:p w:rsidR="0064059E" w:rsidRPr="005D05A3" w:rsidRDefault="0064059E" w:rsidP="00D846A0">
            <w:pPr>
              <w:topLinePunct/>
              <w:rPr>
                <w:rFonts w:eastAsia="標楷體"/>
                <w:bCs/>
                <w:szCs w:val="20"/>
              </w:rPr>
            </w:pPr>
            <w:r w:rsidRPr="005D05A3">
              <w:rPr>
                <w:rFonts w:eastAsia="標楷體"/>
                <w:bCs/>
                <w:szCs w:val="20"/>
              </w:rPr>
              <w:t>化學品</w:t>
            </w:r>
          </w:p>
        </w:tc>
        <w:tc>
          <w:tcPr>
            <w:tcW w:w="1071" w:type="dxa"/>
            <w:tcBorders>
              <w:top w:val="nil"/>
              <w:left w:val="single" w:sz="4" w:space="0" w:color="auto"/>
              <w:bottom w:val="nil"/>
              <w:right w:val="nil"/>
            </w:tcBorders>
            <w:vAlign w:val="center"/>
          </w:tcPr>
          <w:p w:rsidR="0064059E" w:rsidRPr="006C315C" w:rsidRDefault="00E94CF9" w:rsidP="00E94CF9">
            <w:pPr>
              <w:topLinePunct/>
              <w:jc w:val="center"/>
              <w:rPr>
                <w:rFonts w:eastAsia="標楷體"/>
                <w:bCs/>
                <w:szCs w:val="20"/>
              </w:rPr>
            </w:pPr>
            <w:r>
              <w:rPr>
                <w:rFonts w:eastAsia="標楷體" w:hint="eastAsia"/>
                <w:bCs/>
                <w:szCs w:val="20"/>
              </w:rPr>
              <w:t>1</w:t>
            </w:r>
            <w:r w:rsidR="0064059E" w:rsidRPr="006C315C">
              <w:rPr>
                <w:rFonts w:eastAsia="標楷體"/>
                <w:bCs/>
                <w:szCs w:val="20"/>
              </w:rPr>
              <w:t>,</w:t>
            </w:r>
            <w:r>
              <w:rPr>
                <w:rFonts w:eastAsia="標楷體" w:hint="eastAsia"/>
                <w:bCs/>
                <w:szCs w:val="20"/>
              </w:rPr>
              <w:t>763</w:t>
            </w:r>
            <w:r w:rsidR="0064059E">
              <w:rPr>
                <w:rFonts w:eastAsia="標楷體" w:hint="eastAsia"/>
                <w:bCs/>
                <w:szCs w:val="20"/>
              </w:rPr>
              <w:t>.</w:t>
            </w:r>
            <w:r>
              <w:rPr>
                <w:rFonts w:eastAsia="標楷體" w:hint="eastAsia"/>
                <w:bCs/>
                <w:szCs w:val="20"/>
              </w:rPr>
              <w:t>7</w:t>
            </w:r>
          </w:p>
        </w:tc>
        <w:tc>
          <w:tcPr>
            <w:tcW w:w="730" w:type="dxa"/>
            <w:tcBorders>
              <w:top w:val="nil"/>
              <w:left w:val="single" w:sz="4" w:space="0" w:color="auto"/>
              <w:bottom w:val="nil"/>
              <w:right w:val="single" w:sz="4" w:space="0" w:color="auto"/>
            </w:tcBorders>
            <w:vAlign w:val="center"/>
          </w:tcPr>
          <w:p w:rsidR="0064059E" w:rsidRPr="006C315C" w:rsidRDefault="0064059E" w:rsidP="00E94CF9">
            <w:pPr>
              <w:topLinePunct/>
              <w:jc w:val="center"/>
              <w:rPr>
                <w:rFonts w:eastAsia="標楷體"/>
                <w:bCs/>
                <w:szCs w:val="20"/>
              </w:rPr>
            </w:pPr>
            <w:r w:rsidRPr="006C315C">
              <w:rPr>
                <w:rFonts w:eastAsia="標楷體"/>
                <w:bCs/>
                <w:szCs w:val="20"/>
              </w:rPr>
              <w:t>1</w:t>
            </w:r>
            <w:r w:rsidR="00E94CF9">
              <w:rPr>
                <w:rFonts w:eastAsia="標楷體" w:hint="eastAsia"/>
                <w:bCs/>
                <w:szCs w:val="20"/>
              </w:rPr>
              <w:t>1</w:t>
            </w:r>
            <w:r w:rsidRPr="006C315C">
              <w:rPr>
                <w:rFonts w:eastAsia="標楷體"/>
                <w:bCs/>
                <w:szCs w:val="20"/>
              </w:rPr>
              <w:t>.</w:t>
            </w:r>
            <w:r w:rsidR="00E94CF9">
              <w:rPr>
                <w:rFonts w:eastAsia="標楷體" w:hint="eastAsia"/>
                <w:bCs/>
                <w:szCs w:val="20"/>
              </w:rPr>
              <w:t>5</w:t>
            </w:r>
          </w:p>
        </w:tc>
        <w:tc>
          <w:tcPr>
            <w:tcW w:w="807" w:type="dxa"/>
            <w:tcBorders>
              <w:top w:val="nil"/>
              <w:left w:val="nil"/>
              <w:bottom w:val="nil"/>
              <w:right w:val="nil"/>
            </w:tcBorders>
            <w:vAlign w:val="center"/>
          </w:tcPr>
          <w:p w:rsidR="0064059E" w:rsidRPr="006C315C" w:rsidRDefault="0064059E" w:rsidP="00E94CF9">
            <w:pPr>
              <w:topLinePunct/>
              <w:jc w:val="center"/>
              <w:rPr>
                <w:rFonts w:eastAsia="標楷體"/>
                <w:bCs/>
                <w:szCs w:val="20"/>
              </w:rPr>
            </w:pPr>
            <w:r w:rsidRPr="006C315C">
              <w:rPr>
                <w:rFonts w:eastAsia="標楷體"/>
                <w:bCs/>
                <w:szCs w:val="20"/>
              </w:rPr>
              <w:t>-</w:t>
            </w:r>
            <w:r w:rsidR="00E94CF9">
              <w:rPr>
                <w:rFonts w:eastAsia="標楷體" w:hint="eastAsia"/>
                <w:bCs/>
                <w:szCs w:val="20"/>
              </w:rPr>
              <w:t>22</w:t>
            </w:r>
            <w:r w:rsidRPr="006C315C">
              <w:rPr>
                <w:rFonts w:eastAsia="標楷體"/>
                <w:bCs/>
                <w:szCs w:val="20"/>
              </w:rPr>
              <w:t>.</w:t>
            </w:r>
            <w:r w:rsidR="00E94CF9">
              <w:rPr>
                <w:rFonts w:eastAsia="標楷體" w:hint="eastAsia"/>
                <w:bCs/>
                <w:szCs w:val="20"/>
              </w:rPr>
              <w:t>4</w:t>
            </w:r>
          </w:p>
        </w:tc>
      </w:tr>
      <w:tr w:rsidR="0064059E" w:rsidRPr="005D05A3" w:rsidTr="00D846A0">
        <w:trPr>
          <w:trHeight w:val="580"/>
        </w:trPr>
        <w:tc>
          <w:tcPr>
            <w:tcW w:w="2030" w:type="dxa"/>
            <w:tcBorders>
              <w:top w:val="nil"/>
              <w:left w:val="nil"/>
              <w:bottom w:val="nil"/>
              <w:right w:val="single" w:sz="4" w:space="0" w:color="auto"/>
            </w:tcBorders>
            <w:vAlign w:val="center"/>
          </w:tcPr>
          <w:p w:rsidR="0064059E" w:rsidRPr="005D05A3" w:rsidRDefault="0064059E" w:rsidP="00D846A0">
            <w:pPr>
              <w:topLinePunct/>
              <w:jc w:val="both"/>
              <w:rPr>
                <w:rFonts w:eastAsia="標楷體"/>
                <w:bCs/>
                <w:szCs w:val="20"/>
              </w:rPr>
            </w:pPr>
            <w:r w:rsidRPr="005D05A3">
              <w:rPr>
                <w:rFonts w:eastAsia="標楷體"/>
                <w:bCs/>
                <w:szCs w:val="20"/>
              </w:rPr>
              <w:t>機械</w:t>
            </w:r>
          </w:p>
        </w:tc>
        <w:tc>
          <w:tcPr>
            <w:tcW w:w="1080" w:type="dxa"/>
            <w:tcBorders>
              <w:top w:val="nil"/>
              <w:left w:val="single" w:sz="4" w:space="0" w:color="auto"/>
              <w:bottom w:val="nil"/>
              <w:right w:val="nil"/>
            </w:tcBorders>
            <w:vAlign w:val="center"/>
          </w:tcPr>
          <w:p w:rsidR="0064059E" w:rsidRPr="0017550C" w:rsidRDefault="0064059E" w:rsidP="000B55A0">
            <w:pPr>
              <w:topLinePunct/>
              <w:jc w:val="center"/>
              <w:rPr>
                <w:rFonts w:eastAsia="標楷體"/>
                <w:bCs/>
                <w:szCs w:val="20"/>
              </w:rPr>
            </w:pPr>
            <w:r w:rsidRPr="0017550C">
              <w:rPr>
                <w:rFonts w:eastAsia="標楷體"/>
                <w:bCs/>
                <w:szCs w:val="20"/>
              </w:rPr>
              <w:t>1,</w:t>
            </w:r>
            <w:r>
              <w:rPr>
                <w:rFonts w:eastAsia="標楷體" w:hint="eastAsia"/>
                <w:bCs/>
                <w:szCs w:val="20"/>
              </w:rPr>
              <w:t>3</w:t>
            </w:r>
            <w:r w:rsidR="000B55A0">
              <w:rPr>
                <w:rFonts w:eastAsia="標楷體" w:hint="eastAsia"/>
                <w:bCs/>
                <w:szCs w:val="20"/>
              </w:rPr>
              <w:t>43</w:t>
            </w:r>
            <w:r w:rsidRPr="0017550C">
              <w:rPr>
                <w:rFonts w:eastAsia="標楷體"/>
                <w:bCs/>
                <w:szCs w:val="20"/>
              </w:rPr>
              <w:t>.</w:t>
            </w:r>
            <w:r w:rsidR="000B55A0">
              <w:rPr>
                <w:rFonts w:eastAsia="標楷體" w:hint="eastAsia"/>
                <w:bCs/>
                <w:szCs w:val="20"/>
              </w:rPr>
              <w:t>3</w:t>
            </w:r>
          </w:p>
        </w:tc>
        <w:tc>
          <w:tcPr>
            <w:tcW w:w="784" w:type="dxa"/>
            <w:tcBorders>
              <w:top w:val="nil"/>
              <w:left w:val="single" w:sz="4" w:space="0" w:color="auto"/>
              <w:bottom w:val="nil"/>
              <w:right w:val="single" w:sz="4" w:space="0" w:color="auto"/>
            </w:tcBorders>
            <w:vAlign w:val="center"/>
          </w:tcPr>
          <w:p w:rsidR="0064059E" w:rsidRPr="0017550C" w:rsidRDefault="000B55A0" w:rsidP="000B55A0">
            <w:pPr>
              <w:topLinePunct/>
              <w:jc w:val="center"/>
              <w:rPr>
                <w:rFonts w:eastAsia="標楷體"/>
                <w:bCs/>
                <w:szCs w:val="20"/>
              </w:rPr>
            </w:pPr>
            <w:r>
              <w:rPr>
                <w:rFonts w:eastAsia="標楷體" w:hint="eastAsia"/>
                <w:bCs/>
                <w:szCs w:val="20"/>
              </w:rPr>
              <w:t>6</w:t>
            </w:r>
            <w:r w:rsidR="0064059E" w:rsidRPr="0017550C">
              <w:rPr>
                <w:rFonts w:eastAsia="標楷體"/>
                <w:bCs/>
                <w:szCs w:val="20"/>
              </w:rPr>
              <w:t>.</w:t>
            </w:r>
            <w:r>
              <w:rPr>
                <w:rFonts w:eastAsia="標楷體" w:hint="eastAsia"/>
                <w:bCs/>
                <w:szCs w:val="20"/>
              </w:rPr>
              <w:t>8</w:t>
            </w:r>
          </w:p>
        </w:tc>
        <w:tc>
          <w:tcPr>
            <w:tcW w:w="855" w:type="dxa"/>
            <w:tcBorders>
              <w:top w:val="nil"/>
              <w:left w:val="nil"/>
              <w:bottom w:val="nil"/>
              <w:right w:val="double" w:sz="4" w:space="0" w:color="auto"/>
            </w:tcBorders>
            <w:vAlign w:val="center"/>
          </w:tcPr>
          <w:p w:rsidR="0064059E" w:rsidRPr="0017550C" w:rsidRDefault="000B55A0" w:rsidP="00D846A0">
            <w:pPr>
              <w:topLinePunct/>
              <w:jc w:val="center"/>
              <w:rPr>
                <w:rFonts w:eastAsia="標楷體"/>
                <w:bCs/>
                <w:szCs w:val="20"/>
              </w:rPr>
            </w:pPr>
            <w:r>
              <w:rPr>
                <w:rFonts w:eastAsia="標楷體" w:hint="eastAsia"/>
                <w:bCs/>
                <w:szCs w:val="20"/>
              </w:rPr>
              <w:t>-0</w:t>
            </w:r>
            <w:r w:rsidR="0064059E" w:rsidRPr="0017550C">
              <w:rPr>
                <w:rFonts w:eastAsia="標楷體"/>
                <w:bCs/>
                <w:szCs w:val="20"/>
              </w:rPr>
              <w:t>.</w:t>
            </w:r>
            <w:r w:rsidR="0064059E">
              <w:rPr>
                <w:rFonts w:eastAsia="標楷體" w:hint="eastAsia"/>
                <w:bCs/>
                <w:szCs w:val="20"/>
              </w:rPr>
              <w:t>6</w:t>
            </w:r>
          </w:p>
        </w:tc>
        <w:tc>
          <w:tcPr>
            <w:tcW w:w="2141" w:type="dxa"/>
            <w:tcBorders>
              <w:top w:val="nil"/>
              <w:left w:val="double" w:sz="4" w:space="0" w:color="auto"/>
              <w:bottom w:val="nil"/>
              <w:right w:val="single" w:sz="4" w:space="0" w:color="auto"/>
            </w:tcBorders>
            <w:vAlign w:val="center"/>
          </w:tcPr>
          <w:p w:rsidR="0064059E" w:rsidRPr="005D05A3" w:rsidRDefault="0064059E" w:rsidP="00D846A0">
            <w:pPr>
              <w:topLinePunct/>
              <w:rPr>
                <w:rFonts w:eastAsia="標楷體"/>
                <w:bCs/>
                <w:szCs w:val="20"/>
              </w:rPr>
            </w:pPr>
            <w:r w:rsidRPr="005D05A3">
              <w:rPr>
                <w:rFonts w:eastAsia="標楷體"/>
                <w:bCs/>
                <w:szCs w:val="20"/>
              </w:rPr>
              <w:t>基本金屬及其製品</w:t>
            </w:r>
          </w:p>
        </w:tc>
        <w:tc>
          <w:tcPr>
            <w:tcW w:w="1071" w:type="dxa"/>
            <w:tcBorders>
              <w:top w:val="nil"/>
              <w:left w:val="single" w:sz="4" w:space="0" w:color="auto"/>
              <w:bottom w:val="nil"/>
              <w:right w:val="nil"/>
            </w:tcBorders>
            <w:vAlign w:val="center"/>
          </w:tcPr>
          <w:p w:rsidR="0064059E" w:rsidRPr="0020652C" w:rsidRDefault="0064059E" w:rsidP="00E94CF9">
            <w:pPr>
              <w:topLinePunct/>
              <w:jc w:val="center"/>
              <w:rPr>
                <w:rFonts w:eastAsia="標楷體"/>
                <w:bCs/>
                <w:szCs w:val="20"/>
              </w:rPr>
            </w:pPr>
            <w:r w:rsidRPr="0020652C">
              <w:rPr>
                <w:rFonts w:eastAsia="標楷體"/>
                <w:bCs/>
                <w:szCs w:val="20"/>
              </w:rPr>
              <w:t>1,</w:t>
            </w:r>
            <w:r w:rsidR="00E94CF9">
              <w:rPr>
                <w:rFonts w:eastAsia="標楷體" w:hint="eastAsia"/>
                <w:bCs/>
                <w:szCs w:val="20"/>
              </w:rPr>
              <w:t>343</w:t>
            </w:r>
            <w:r w:rsidRPr="0020652C">
              <w:rPr>
                <w:rFonts w:eastAsia="標楷體"/>
                <w:bCs/>
                <w:szCs w:val="20"/>
              </w:rPr>
              <w:t>.</w:t>
            </w:r>
            <w:r w:rsidR="00E94CF9">
              <w:rPr>
                <w:rFonts w:eastAsia="標楷體" w:hint="eastAsia"/>
                <w:bCs/>
                <w:szCs w:val="20"/>
              </w:rPr>
              <w:t>8</w:t>
            </w:r>
          </w:p>
        </w:tc>
        <w:tc>
          <w:tcPr>
            <w:tcW w:w="730" w:type="dxa"/>
            <w:tcBorders>
              <w:top w:val="nil"/>
              <w:left w:val="single" w:sz="4" w:space="0" w:color="auto"/>
              <w:bottom w:val="nil"/>
              <w:right w:val="single" w:sz="4" w:space="0" w:color="auto"/>
            </w:tcBorders>
            <w:vAlign w:val="center"/>
          </w:tcPr>
          <w:p w:rsidR="0064059E" w:rsidRPr="0020652C" w:rsidRDefault="00E94CF9" w:rsidP="00E94CF9">
            <w:pPr>
              <w:topLinePunct/>
              <w:jc w:val="center"/>
              <w:rPr>
                <w:rFonts w:eastAsia="標楷體"/>
                <w:bCs/>
                <w:szCs w:val="20"/>
              </w:rPr>
            </w:pPr>
            <w:r>
              <w:rPr>
                <w:rFonts w:eastAsia="標楷體" w:hint="eastAsia"/>
                <w:bCs/>
                <w:szCs w:val="20"/>
              </w:rPr>
              <w:t>8</w:t>
            </w:r>
            <w:r w:rsidR="0064059E" w:rsidRPr="0020652C">
              <w:rPr>
                <w:rFonts w:eastAsia="標楷體"/>
                <w:bCs/>
                <w:szCs w:val="20"/>
              </w:rPr>
              <w:t>.</w:t>
            </w:r>
            <w:r>
              <w:rPr>
                <w:rFonts w:eastAsia="標楷體" w:hint="eastAsia"/>
                <w:bCs/>
                <w:szCs w:val="20"/>
              </w:rPr>
              <w:t>8</w:t>
            </w:r>
          </w:p>
        </w:tc>
        <w:tc>
          <w:tcPr>
            <w:tcW w:w="807" w:type="dxa"/>
            <w:tcBorders>
              <w:top w:val="nil"/>
              <w:left w:val="nil"/>
              <w:bottom w:val="nil"/>
              <w:right w:val="nil"/>
            </w:tcBorders>
            <w:vAlign w:val="center"/>
          </w:tcPr>
          <w:p w:rsidR="0064059E" w:rsidRPr="0020652C" w:rsidRDefault="00E94CF9" w:rsidP="00E94CF9">
            <w:pPr>
              <w:topLinePunct/>
              <w:jc w:val="center"/>
              <w:rPr>
                <w:rFonts w:eastAsia="標楷體"/>
                <w:bCs/>
                <w:szCs w:val="20"/>
              </w:rPr>
            </w:pPr>
            <w:r>
              <w:rPr>
                <w:rFonts w:eastAsia="標楷體" w:hint="eastAsia"/>
                <w:bCs/>
                <w:szCs w:val="20"/>
              </w:rPr>
              <w:t>14</w:t>
            </w:r>
            <w:r w:rsidR="0064059E" w:rsidRPr="0020652C">
              <w:rPr>
                <w:rFonts w:eastAsia="標楷體"/>
                <w:bCs/>
                <w:szCs w:val="20"/>
              </w:rPr>
              <w:t>.</w:t>
            </w:r>
            <w:r>
              <w:rPr>
                <w:rFonts w:eastAsia="標楷體" w:hint="eastAsia"/>
                <w:bCs/>
                <w:szCs w:val="20"/>
              </w:rPr>
              <w:t>8</w:t>
            </w:r>
          </w:p>
        </w:tc>
      </w:tr>
      <w:tr w:rsidR="0064059E" w:rsidRPr="005D05A3" w:rsidTr="00D846A0">
        <w:trPr>
          <w:trHeight w:val="580"/>
        </w:trPr>
        <w:tc>
          <w:tcPr>
            <w:tcW w:w="2030" w:type="dxa"/>
            <w:tcBorders>
              <w:top w:val="nil"/>
              <w:left w:val="nil"/>
              <w:bottom w:val="nil"/>
              <w:right w:val="single" w:sz="4" w:space="0" w:color="auto"/>
            </w:tcBorders>
            <w:vAlign w:val="center"/>
          </w:tcPr>
          <w:p w:rsidR="0064059E" w:rsidRPr="00CD44F1" w:rsidRDefault="0064059E" w:rsidP="00D846A0">
            <w:pPr>
              <w:topLinePunct/>
              <w:jc w:val="both"/>
              <w:rPr>
                <w:rFonts w:eastAsia="標楷體"/>
                <w:bCs/>
                <w:szCs w:val="20"/>
              </w:rPr>
            </w:pPr>
            <w:r w:rsidRPr="00CD44F1">
              <w:rPr>
                <w:rFonts w:eastAsia="標楷體" w:hint="eastAsia"/>
                <w:bCs/>
                <w:szCs w:val="20"/>
              </w:rPr>
              <w:t>化學品</w:t>
            </w:r>
          </w:p>
        </w:tc>
        <w:tc>
          <w:tcPr>
            <w:tcW w:w="1080" w:type="dxa"/>
            <w:tcBorders>
              <w:top w:val="nil"/>
              <w:left w:val="single" w:sz="4" w:space="0" w:color="auto"/>
              <w:bottom w:val="nil"/>
              <w:right w:val="nil"/>
            </w:tcBorders>
            <w:vAlign w:val="center"/>
          </w:tcPr>
          <w:p w:rsidR="0064059E" w:rsidRPr="0017550C" w:rsidRDefault="0064059E" w:rsidP="000B55A0">
            <w:pPr>
              <w:topLinePunct/>
              <w:jc w:val="center"/>
              <w:rPr>
                <w:rFonts w:eastAsia="標楷體"/>
                <w:bCs/>
                <w:szCs w:val="20"/>
              </w:rPr>
            </w:pPr>
            <w:r>
              <w:rPr>
                <w:rFonts w:eastAsia="標楷體"/>
                <w:bCs/>
                <w:szCs w:val="20"/>
              </w:rPr>
              <w:t>1,</w:t>
            </w:r>
            <w:r w:rsidR="000B55A0">
              <w:rPr>
                <w:rFonts w:eastAsia="標楷體" w:hint="eastAsia"/>
                <w:bCs/>
                <w:szCs w:val="20"/>
              </w:rPr>
              <w:t>261</w:t>
            </w:r>
            <w:r w:rsidRPr="0017550C">
              <w:rPr>
                <w:rFonts w:eastAsia="標楷體"/>
                <w:bCs/>
                <w:szCs w:val="20"/>
              </w:rPr>
              <w:t>.</w:t>
            </w:r>
            <w:r w:rsidR="000B55A0">
              <w:rPr>
                <w:rFonts w:eastAsia="標楷體" w:hint="eastAsia"/>
                <w:bCs/>
                <w:szCs w:val="20"/>
              </w:rPr>
              <w:t>3</w:t>
            </w:r>
          </w:p>
        </w:tc>
        <w:tc>
          <w:tcPr>
            <w:tcW w:w="784" w:type="dxa"/>
            <w:tcBorders>
              <w:top w:val="nil"/>
              <w:left w:val="single" w:sz="4" w:space="0" w:color="auto"/>
              <w:bottom w:val="nil"/>
              <w:right w:val="single" w:sz="4" w:space="0" w:color="auto"/>
            </w:tcBorders>
            <w:vAlign w:val="center"/>
          </w:tcPr>
          <w:p w:rsidR="0064059E" w:rsidRPr="0017550C" w:rsidRDefault="0064059E" w:rsidP="000B55A0">
            <w:pPr>
              <w:topLinePunct/>
              <w:jc w:val="center"/>
              <w:rPr>
                <w:rFonts w:eastAsia="標楷體"/>
                <w:bCs/>
                <w:szCs w:val="20"/>
              </w:rPr>
            </w:pPr>
            <w:r w:rsidRPr="0017550C">
              <w:rPr>
                <w:rFonts w:eastAsia="標楷體"/>
                <w:bCs/>
                <w:szCs w:val="20"/>
              </w:rPr>
              <w:t>6.</w:t>
            </w:r>
            <w:r w:rsidR="000B55A0">
              <w:rPr>
                <w:rFonts w:eastAsia="標楷體" w:hint="eastAsia"/>
                <w:bCs/>
                <w:szCs w:val="20"/>
              </w:rPr>
              <w:t>3</w:t>
            </w:r>
          </w:p>
        </w:tc>
        <w:tc>
          <w:tcPr>
            <w:tcW w:w="855" w:type="dxa"/>
            <w:tcBorders>
              <w:top w:val="nil"/>
              <w:left w:val="nil"/>
              <w:bottom w:val="nil"/>
              <w:right w:val="double" w:sz="4" w:space="0" w:color="auto"/>
            </w:tcBorders>
            <w:vAlign w:val="center"/>
          </w:tcPr>
          <w:p w:rsidR="0064059E" w:rsidRPr="0017550C" w:rsidRDefault="0064059E" w:rsidP="000B55A0">
            <w:pPr>
              <w:topLinePunct/>
              <w:jc w:val="center"/>
              <w:rPr>
                <w:rFonts w:eastAsia="標楷體"/>
                <w:bCs/>
                <w:szCs w:val="20"/>
              </w:rPr>
            </w:pPr>
            <w:r w:rsidRPr="0017550C">
              <w:rPr>
                <w:rFonts w:eastAsia="標楷體"/>
                <w:bCs/>
                <w:szCs w:val="20"/>
              </w:rPr>
              <w:t>-</w:t>
            </w:r>
            <w:r w:rsidR="000B55A0">
              <w:rPr>
                <w:rFonts w:eastAsia="標楷體" w:hint="eastAsia"/>
                <w:bCs/>
                <w:szCs w:val="20"/>
              </w:rPr>
              <w:t>23</w:t>
            </w:r>
            <w:r w:rsidRPr="0017550C">
              <w:rPr>
                <w:rFonts w:eastAsia="標楷體"/>
                <w:bCs/>
                <w:szCs w:val="20"/>
              </w:rPr>
              <w:t>.</w:t>
            </w:r>
            <w:r w:rsidR="000B55A0">
              <w:rPr>
                <w:rFonts w:eastAsia="標楷體" w:hint="eastAsia"/>
                <w:bCs/>
                <w:szCs w:val="20"/>
              </w:rPr>
              <w:t>9</w:t>
            </w:r>
          </w:p>
        </w:tc>
        <w:tc>
          <w:tcPr>
            <w:tcW w:w="2141" w:type="dxa"/>
            <w:tcBorders>
              <w:top w:val="nil"/>
              <w:left w:val="double" w:sz="4" w:space="0" w:color="auto"/>
              <w:bottom w:val="nil"/>
              <w:right w:val="single" w:sz="4" w:space="0" w:color="auto"/>
            </w:tcBorders>
            <w:vAlign w:val="center"/>
          </w:tcPr>
          <w:p w:rsidR="0064059E" w:rsidRPr="005D05A3" w:rsidRDefault="0064059E" w:rsidP="00D846A0">
            <w:pPr>
              <w:topLinePunct/>
              <w:rPr>
                <w:rFonts w:eastAsia="標楷體"/>
                <w:bCs/>
                <w:szCs w:val="20"/>
              </w:rPr>
            </w:pPr>
            <w:r w:rsidRPr="005D05A3">
              <w:rPr>
                <w:rFonts w:eastAsia="標楷體"/>
                <w:bCs/>
                <w:szCs w:val="20"/>
              </w:rPr>
              <w:t>機械</w:t>
            </w:r>
          </w:p>
        </w:tc>
        <w:tc>
          <w:tcPr>
            <w:tcW w:w="1071" w:type="dxa"/>
            <w:tcBorders>
              <w:top w:val="nil"/>
              <w:left w:val="single" w:sz="4" w:space="0" w:color="auto"/>
              <w:bottom w:val="nil"/>
              <w:right w:val="nil"/>
            </w:tcBorders>
            <w:vAlign w:val="center"/>
          </w:tcPr>
          <w:p w:rsidR="0064059E" w:rsidRPr="0020652C" w:rsidRDefault="0064059E" w:rsidP="00E94CF9">
            <w:pPr>
              <w:topLinePunct/>
              <w:jc w:val="center"/>
              <w:rPr>
                <w:rFonts w:eastAsia="標楷體"/>
                <w:bCs/>
                <w:szCs w:val="20"/>
              </w:rPr>
            </w:pPr>
            <w:r w:rsidRPr="0020652C">
              <w:rPr>
                <w:rFonts w:eastAsia="標楷體"/>
                <w:bCs/>
                <w:szCs w:val="20"/>
              </w:rPr>
              <w:t>1,</w:t>
            </w:r>
            <w:r w:rsidR="00E94CF9">
              <w:rPr>
                <w:rFonts w:eastAsia="標楷體" w:hint="eastAsia"/>
                <w:bCs/>
                <w:szCs w:val="20"/>
              </w:rPr>
              <w:t>295</w:t>
            </w:r>
            <w:r w:rsidRPr="0020652C">
              <w:rPr>
                <w:rFonts w:eastAsia="標楷體"/>
                <w:bCs/>
                <w:szCs w:val="20"/>
              </w:rPr>
              <w:t>.</w:t>
            </w:r>
            <w:r w:rsidR="00E94CF9">
              <w:rPr>
                <w:rFonts w:eastAsia="標楷體" w:hint="eastAsia"/>
                <w:bCs/>
                <w:szCs w:val="20"/>
              </w:rPr>
              <w:t>5</w:t>
            </w:r>
          </w:p>
        </w:tc>
        <w:tc>
          <w:tcPr>
            <w:tcW w:w="730" w:type="dxa"/>
            <w:tcBorders>
              <w:top w:val="nil"/>
              <w:left w:val="single" w:sz="4" w:space="0" w:color="auto"/>
              <w:bottom w:val="nil"/>
              <w:right w:val="single" w:sz="4" w:space="0" w:color="auto"/>
            </w:tcBorders>
            <w:vAlign w:val="center"/>
          </w:tcPr>
          <w:p w:rsidR="0064059E" w:rsidRPr="0020652C" w:rsidRDefault="0064059E" w:rsidP="00E94CF9">
            <w:pPr>
              <w:topLinePunct/>
              <w:jc w:val="center"/>
              <w:rPr>
                <w:rFonts w:eastAsia="標楷體"/>
                <w:bCs/>
                <w:szCs w:val="20"/>
              </w:rPr>
            </w:pPr>
            <w:r>
              <w:rPr>
                <w:rFonts w:eastAsia="標楷體" w:hint="eastAsia"/>
                <w:bCs/>
                <w:szCs w:val="20"/>
              </w:rPr>
              <w:t>8</w:t>
            </w:r>
            <w:r w:rsidRPr="0020652C">
              <w:rPr>
                <w:rFonts w:eastAsia="標楷體"/>
                <w:bCs/>
                <w:szCs w:val="20"/>
              </w:rPr>
              <w:t>.</w:t>
            </w:r>
            <w:r w:rsidR="00E94CF9">
              <w:rPr>
                <w:rFonts w:eastAsia="標楷體" w:hint="eastAsia"/>
                <w:bCs/>
                <w:szCs w:val="20"/>
              </w:rPr>
              <w:t>5</w:t>
            </w:r>
          </w:p>
        </w:tc>
        <w:tc>
          <w:tcPr>
            <w:tcW w:w="807" w:type="dxa"/>
            <w:tcBorders>
              <w:top w:val="nil"/>
              <w:left w:val="nil"/>
              <w:bottom w:val="nil"/>
              <w:right w:val="nil"/>
            </w:tcBorders>
            <w:vAlign w:val="center"/>
          </w:tcPr>
          <w:p w:rsidR="0064059E" w:rsidRPr="0020652C" w:rsidRDefault="00E94CF9" w:rsidP="00E94CF9">
            <w:pPr>
              <w:topLinePunct/>
              <w:jc w:val="center"/>
              <w:rPr>
                <w:rFonts w:eastAsia="標楷體"/>
                <w:bCs/>
                <w:szCs w:val="20"/>
              </w:rPr>
            </w:pPr>
            <w:r>
              <w:rPr>
                <w:rFonts w:eastAsia="標楷體" w:hint="eastAsia"/>
                <w:bCs/>
                <w:szCs w:val="20"/>
              </w:rPr>
              <w:t>-20</w:t>
            </w:r>
            <w:r w:rsidR="0064059E" w:rsidRPr="0020652C">
              <w:rPr>
                <w:rFonts w:eastAsia="標楷體"/>
                <w:bCs/>
                <w:szCs w:val="20"/>
              </w:rPr>
              <w:t>.</w:t>
            </w:r>
            <w:r>
              <w:rPr>
                <w:rFonts w:eastAsia="標楷體" w:hint="eastAsia"/>
                <w:bCs/>
                <w:szCs w:val="20"/>
              </w:rPr>
              <w:t>9</w:t>
            </w:r>
          </w:p>
        </w:tc>
      </w:tr>
      <w:tr w:rsidR="0064059E" w:rsidRPr="00F6171E" w:rsidTr="009C4AC4">
        <w:trPr>
          <w:trHeight w:val="580"/>
        </w:trPr>
        <w:tc>
          <w:tcPr>
            <w:tcW w:w="2030" w:type="dxa"/>
            <w:tcBorders>
              <w:top w:val="nil"/>
              <w:left w:val="nil"/>
              <w:bottom w:val="nil"/>
              <w:right w:val="single" w:sz="4" w:space="0" w:color="auto"/>
            </w:tcBorders>
            <w:vAlign w:val="center"/>
          </w:tcPr>
          <w:p w:rsidR="0064059E" w:rsidRPr="00CD44F1" w:rsidRDefault="0064059E" w:rsidP="00D846A0">
            <w:pPr>
              <w:topLinePunct/>
              <w:jc w:val="both"/>
              <w:rPr>
                <w:rFonts w:eastAsia="標楷體"/>
                <w:bCs/>
                <w:szCs w:val="20"/>
              </w:rPr>
            </w:pPr>
            <w:r w:rsidRPr="00CD44F1">
              <w:rPr>
                <w:rFonts w:eastAsia="標楷體" w:hint="eastAsia"/>
                <w:bCs/>
                <w:szCs w:val="20"/>
              </w:rPr>
              <w:t>光學</w:t>
            </w:r>
            <w:r w:rsidRPr="00CD44F1">
              <w:rPr>
                <w:rFonts w:ascii="標楷體" w:eastAsia="標楷體" w:hAnsi="標楷體" w:hint="eastAsia"/>
                <w:bCs/>
                <w:szCs w:val="20"/>
              </w:rPr>
              <w:t>、照相、計量、醫療等產品</w:t>
            </w:r>
          </w:p>
        </w:tc>
        <w:tc>
          <w:tcPr>
            <w:tcW w:w="1080" w:type="dxa"/>
            <w:tcBorders>
              <w:top w:val="nil"/>
              <w:left w:val="single" w:sz="4" w:space="0" w:color="auto"/>
              <w:bottom w:val="nil"/>
              <w:right w:val="nil"/>
            </w:tcBorders>
          </w:tcPr>
          <w:p w:rsidR="0064059E" w:rsidRPr="0017550C" w:rsidRDefault="0064059E" w:rsidP="000B55A0">
            <w:pPr>
              <w:topLinePunct/>
              <w:jc w:val="center"/>
              <w:rPr>
                <w:rFonts w:eastAsia="標楷體"/>
                <w:bCs/>
                <w:szCs w:val="20"/>
              </w:rPr>
            </w:pPr>
            <w:r w:rsidRPr="0017550C">
              <w:rPr>
                <w:rFonts w:eastAsia="標楷體"/>
                <w:bCs/>
                <w:szCs w:val="20"/>
              </w:rPr>
              <w:t>1,</w:t>
            </w:r>
            <w:r w:rsidR="000B55A0">
              <w:rPr>
                <w:rFonts w:eastAsia="標楷體" w:hint="eastAsia"/>
                <w:bCs/>
                <w:szCs w:val="20"/>
              </w:rPr>
              <w:t>214</w:t>
            </w:r>
            <w:r w:rsidRPr="0017550C">
              <w:rPr>
                <w:rFonts w:eastAsia="標楷體"/>
                <w:bCs/>
                <w:szCs w:val="20"/>
              </w:rPr>
              <w:t>.</w:t>
            </w:r>
            <w:r w:rsidR="000B55A0">
              <w:rPr>
                <w:rFonts w:eastAsia="標楷體" w:hint="eastAsia"/>
                <w:bCs/>
                <w:szCs w:val="20"/>
              </w:rPr>
              <w:t>6</w:t>
            </w:r>
          </w:p>
        </w:tc>
        <w:tc>
          <w:tcPr>
            <w:tcW w:w="784" w:type="dxa"/>
            <w:tcBorders>
              <w:top w:val="nil"/>
              <w:left w:val="single" w:sz="4" w:space="0" w:color="auto"/>
              <w:bottom w:val="nil"/>
              <w:right w:val="single" w:sz="4" w:space="0" w:color="auto"/>
            </w:tcBorders>
          </w:tcPr>
          <w:p w:rsidR="0064059E" w:rsidRPr="0017550C" w:rsidRDefault="0064059E" w:rsidP="000B55A0">
            <w:pPr>
              <w:topLinePunct/>
              <w:jc w:val="center"/>
              <w:rPr>
                <w:rFonts w:eastAsia="標楷體"/>
                <w:bCs/>
                <w:szCs w:val="20"/>
              </w:rPr>
            </w:pPr>
            <w:r w:rsidRPr="0017550C">
              <w:rPr>
                <w:rFonts w:eastAsia="標楷體"/>
                <w:bCs/>
                <w:szCs w:val="20"/>
              </w:rPr>
              <w:t>6.</w:t>
            </w:r>
            <w:r w:rsidR="000B55A0">
              <w:rPr>
                <w:rFonts w:eastAsia="標楷體" w:hint="eastAsia"/>
                <w:bCs/>
                <w:szCs w:val="20"/>
              </w:rPr>
              <w:t>1</w:t>
            </w:r>
          </w:p>
        </w:tc>
        <w:tc>
          <w:tcPr>
            <w:tcW w:w="855" w:type="dxa"/>
            <w:tcBorders>
              <w:top w:val="nil"/>
              <w:left w:val="nil"/>
              <w:bottom w:val="nil"/>
              <w:right w:val="double" w:sz="4" w:space="0" w:color="auto"/>
            </w:tcBorders>
          </w:tcPr>
          <w:p w:rsidR="0064059E" w:rsidRPr="0017550C" w:rsidRDefault="000B55A0" w:rsidP="000B55A0">
            <w:pPr>
              <w:topLinePunct/>
              <w:jc w:val="center"/>
              <w:rPr>
                <w:rFonts w:eastAsia="標楷體"/>
                <w:bCs/>
                <w:szCs w:val="20"/>
              </w:rPr>
            </w:pPr>
            <w:r>
              <w:rPr>
                <w:rFonts w:eastAsia="標楷體" w:hint="eastAsia"/>
                <w:bCs/>
                <w:szCs w:val="20"/>
              </w:rPr>
              <w:t>-6</w:t>
            </w:r>
            <w:r w:rsidR="0064059E" w:rsidRPr="0017550C">
              <w:rPr>
                <w:rFonts w:eastAsia="標楷體"/>
                <w:bCs/>
                <w:szCs w:val="20"/>
              </w:rPr>
              <w:t>.</w:t>
            </w:r>
            <w:r>
              <w:rPr>
                <w:rFonts w:eastAsia="標楷體" w:hint="eastAsia"/>
                <w:bCs/>
                <w:szCs w:val="20"/>
              </w:rPr>
              <w:t>5</w:t>
            </w:r>
          </w:p>
        </w:tc>
        <w:tc>
          <w:tcPr>
            <w:tcW w:w="2141" w:type="dxa"/>
            <w:tcBorders>
              <w:top w:val="nil"/>
              <w:left w:val="double" w:sz="4" w:space="0" w:color="auto"/>
              <w:bottom w:val="nil"/>
              <w:right w:val="single" w:sz="4" w:space="0" w:color="auto"/>
            </w:tcBorders>
            <w:vAlign w:val="center"/>
          </w:tcPr>
          <w:p w:rsidR="002303D0" w:rsidRPr="000A6E70" w:rsidRDefault="002303D0" w:rsidP="002303D0">
            <w:pPr>
              <w:topLinePunct/>
              <w:rPr>
                <w:rFonts w:eastAsia="標楷體"/>
                <w:bCs/>
                <w:szCs w:val="20"/>
              </w:rPr>
            </w:pPr>
            <w:r w:rsidRPr="000A6E70">
              <w:rPr>
                <w:rFonts w:eastAsia="標楷體"/>
                <w:bCs/>
                <w:szCs w:val="20"/>
              </w:rPr>
              <w:t>精密儀器、鐘錶、</w:t>
            </w:r>
          </w:p>
          <w:p w:rsidR="0064059E" w:rsidRPr="000A6E70" w:rsidRDefault="002303D0" w:rsidP="002303D0">
            <w:pPr>
              <w:topLinePunct/>
              <w:rPr>
                <w:rFonts w:eastAsia="標楷體"/>
                <w:bCs/>
                <w:szCs w:val="20"/>
              </w:rPr>
            </w:pPr>
            <w:r w:rsidRPr="000A6E70">
              <w:rPr>
                <w:rFonts w:eastAsia="標楷體"/>
                <w:bCs/>
                <w:szCs w:val="20"/>
              </w:rPr>
              <w:t>樂器</w:t>
            </w:r>
          </w:p>
        </w:tc>
        <w:tc>
          <w:tcPr>
            <w:tcW w:w="1071" w:type="dxa"/>
            <w:tcBorders>
              <w:top w:val="nil"/>
              <w:left w:val="single" w:sz="4" w:space="0" w:color="auto"/>
              <w:bottom w:val="nil"/>
              <w:right w:val="nil"/>
            </w:tcBorders>
          </w:tcPr>
          <w:p w:rsidR="0064059E" w:rsidRPr="0020652C" w:rsidRDefault="002303D0" w:rsidP="00E94CF9">
            <w:pPr>
              <w:topLinePunct/>
              <w:jc w:val="center"/>
              <w:rPr>
                <w:rFonts w:eastAsia="標楷體"/>
                <w:bCs/>
                <w:szCs w:val="20"/>
              </w:rPr>
            </w:pPr>
            <w:r>
              <w:rPr>
                <w:rFonts w:eastAsia="標楷體" w:hint="eastAsia"/>
                <w:bCs/>
                <w:szCs w:val="20"/>
              </w:rPr>
              <w:t>693</w:t>
            </w:r>
            <w:r w:rsidRPr="0020652C">
              <w:rPr>
                <w:rFonts w:eastAsia="標楷體"/>
                <w:bCs/>
                <w:szCs w:val="20"/>
              </w:rPr>
              <w:t>.</w:t>
            </w:r>
            <w:r>
              <w:rPr>
                <w:rFonts w:eastAsia="標楷體" w:hint="eastAsia"/>
                <w:bCs/>
                <w:szCs w:val="20"/>
              </w:rPr>
              <w:t>3</w:t>
            </w:r>
          </w:p>
        </w:tc>
        <w:tc>
          <w:tcPr>
            <w:tcW w:w="730" w:type="dxa"/>
            <w:tcBorders>
              <w:top w:val="nil"/>
              <w:left w:val="single" w:sz="4" w:space="0" w:color="auto"/>
              <w:bottom w:val="nil"/>
              <w:right w:val="single" w:sz="4" w:space="0" w:color="auto"/>
            </w:tcBorders>
          </w:tcPr>
          <w:p w:rsidR="0064059E" w:rsidRPr="0020652C" w:rsidRDefault="0064059E" w:rsidP="002303D0">
            <w:pPr>
              <w:topLinePunct/>
              <w:jc w:val="center"/>
              <w:rPr>
                <w:rFonts w:eastAsia="標楷體"/>
                <w:bCs/>
                <w:szCs w:val="20"/>
              </w:rPr>
            </w:pPr>
            <w:r>
              <w:rPr>
                <w:rFonts w:eastAsia="標楷體" w:hint="eastAsia"/>
                <w:bCs/>
                <w:szCs w:val="20"/>
              </w:rPr>
              <w:t>4</w:t>
            </w:r>
            <w:r w:rsidRPr="0020652C">
              <w:rPr>
                <w:rFonts w:eastAsia="標楷體"/>
                <w:bCs/>
                <w:szCs w:val="20"/>
              </w:rPr>
              <w:t>.</w:t>
            </w:r>
            <w:r w:rsidR="002303D0">
              <w:rPr>
                <w:rFonts w:eastAsia="標楷體" w:hint="eastAsia"/>
                <w:bCs/>
                <w:szCs w:val="20"/>
              </w:rPr>
              <w:t>5</w:t>
            </w:r>
          </w:p>
        </w:tc>
        <w:tc>
          <w:tcPr>
            <w:tcW w:w="807" w:type="dxa"/>
            <w:tcBorders>
              <w:top w:val="nil"/>
              <w:left w:val="nil"/>
              <w:bottom w:val="nil"/>
              <w:right w:val="nil"/>
            </w:tcBorders>
          </w:tcPr>
          <w:p w:rsidR="0064059E" w:rsidRPr="0020652C" w:rsidRDefault="002303D0" w:rsidP="00E94CF9">
            <w:pPr>
              <w:topLinePunct/>
              <w:jc w:val="center"/>
              <w:rPr>
                <w:rFonts w:eastAsia="標楷體"/>
                <w:bCs/>
                <w:szCs w:val="20"/>
              </w:rPr>
            </w:pPr>
            <w:r w:rsidRPr="0020652C">
              <w:rPr>
                <w:rFonts w:eastAsia="標楷體"/>
                <w:bCs/>
                <w:szCs w:val="20"/>
              </w:rPr>
              <w:t>-1</w:t>
            </w:r>
            <w:r>
              <w:rPr>
                <w:rFonts w:eastAsia="標楷體" w:hint="eastAsia"/>
                <w:bCs/>
                <w:szCs w:val="20"/>
              </w:rPr>
              <w:t>4</w:t>
            </w:r>
            <w:r w:rsidRPr="0020652C">
              <w:rPr>
                <w:rFonts w:eastAsia="標楷體"/>
                <w:bCs/>
                <w:szCs w:val="20"/>
              </w:rPr>
              <w:t>.</w:t>
            </w:r>
            <w:r>
              <w:rPr>
                <w:rFonts w:eastAsia="標楷體" w:hint="eastAsia"/>
                <w:bCs/>
                <w:szCs w:val="20"/>
              </w:rPr>
              <w:t>9</w:t>
            </w:r>
          </w:p>
        </w:tc>
      </w:tr>
      <w:tr w:rsidR="0064059E" w:rsidRPr="00F6171E" w:rsidTr="009C4AC4">
        <w:trPr>
          <w:trHeight w:val="580"/>
        </w:trPr>
        <w:tc>
          <w:tcPr>
            <w:tcW w:w="2030" w:type="dxa"/>
            <w:tcBorders>
              <w:top w:val="nil"/>
              <w:left w:val="nil"/>
              <w:bottom w:val="single" w:sz="4" w:space="0" w:color="auto"/>
              <w:right w:val="single" w:sz="4" w:space="0" w:color="auto"/>
            </w:tcBorders>
            <w:vAlign w:val="center"/>
          </w:tcPr>
          <w:p w:rsidR="0064059E" w:rsidRPr="005D05A3" w:rsidRDefault="0064059E" w:rsidP="00D846A0">
            <w:pPr>
              <w:topLinePunct/>
              <w:jc w:val="both"/>
              <w:rPr>
                <w:rFonts w:eastAsia="標楷體"/>
                <w:bCs/>
                <w:szCs w:val="20"/>
              </w:rPr>
            </w:pPr>
            <w:r w:rsidRPr="005D05A3">
              <w:rPr>
                <w:rFonts w:eastAsia="標楷體"/>
                <w:bCs/>
                <w:szCs w:val="20"/>
              </w:rPr>
              <w:t>礦產品</w:t>
            </w:r>
          </w:p>
        </w:tc>
        <w:tc>
          <w:tcPr>
            <w:tcW w:w="1080" w:type="dxa"/>
            <w:tcBorders>
              <w:top w:val="nil"/>
              <w:left w:val="single" w:sz="4" w:space="0" w:color="auto"/>
              <w:bottom w:val="single" w:sz="4" w:space="0" w:color="auto"/>
              <w:right w:val="single" w:sz="4" w:space="0" w:color="auto"/>
            </w:tcBorders>
            <w:vAlign w:val="center"/>
          </w:tcPr>
          <w:p w:rsidR="0064059E" w:rsidRPr="0017550C" w:rsidRDefault="000B55A0" w:rsidP="000B55A0">
            <w:pPr>
              <w:topLinePunct/>
              <w:jc w:val="center"/>
              <w:rPr>
                <w:rFonts w:eastAsia="標楷體"/>
                <w:bCs/>
                <w:szCs w:val="20"/>
              </w:rPr>
            </w:pPr>
            <w:r>
              <w:rPr>
                <w:rFonts w:eastAsia="標楷體" w:hint="eastAsia"/>
                <w:bCs/>
                <w:szCs w:val="20"/>
              </w:rPr>
              <w:t>959</w:t>
            </w:r>
            <w:r w:rsidR="0064059E" w:rsidRPr="0017550C">
              <w:rPr>
                <w:rFonts w:eastAsia="標楷體"/>
                <w:bCs/>
                <w:szCs w:val="20"/>
              </w:rPr>
              <w:t>.</w:t>
            </w:r>
            <w:r>
              <w:rPr>
                <w:rFonts w:eastAsia="標楷體" w:hint="eastAsia"/>
                <w:bCs/>
                <w:szCs w:val="20"/>
              </w:rPr>
              <w:t>4</w:t>
            </w:r>
          </w:p>
        </w:tc>
        <w:tc>
          <w:tcPr>
            <w:tcW w:w="784" w:type="dxa"/>
            <w:tcBorders>
              <w:top w:val="nil"/>
              <w:left w:val="single" w:sz="4" w:space="0" w:color="auto"/>
              <w:bottom w:val="single" w:sz="4" w:space="0" w:color="auto"/>
              <w:right w:val="single" w:sz="4" w:space="0" w:color="auto"/>
            </w:tcBorders>
            <w:vAlign w:val="center"/>
          </w:tcPr>
          <w:p w:rsidR="0064059E" w:rsidRPr="0017550C" w:rsidRDefault="0064059E" w:rsidP="000B55A0">
            <w:pPr>
              <w:topLinePunct/>
              <w:jc w:val="center"/>
              <w:rPr>
                <w:rFonts w:eastAsia="標楷體"/>
                <w:bCs/>
                <w:szCs w:val="20"/>
              </w:rPr>
            </w:pPr>
            <w:r>
              <w:rPr>
                <w:rFonts w:eastAsia="標楷體" w:hint="eastAsia"/>
                <w:bCs/>
                <w:szCs w:val="20"/>
              </w:rPr>
              <w:t>4</w:t>
            </w:r>
            <w:r w:rsidRPr="0017550C">
              <w:rPr>
                <w:rFonts w:eastAsia="標楷體"/>
                <w:bCs/>
                <w:szCs w:val="20"/>
              </w:rPr>
              <w:t>.</w:t>
            </w:r>
            <w:r w:rsidR="000B55A0">
              <w:rPr>
                <w:rFonts w:eastAsia="標楷體" w:hint="eastAsia"/>
                <w:bCs/>
                <w:szCs w:val="20"/>
              </w:rPr>
              <w:t>8</w:t>
            </w:r>
          </w:p>
        </w:tc>
        <w:tc>
          <w:tcPr>
            <w:tcW w:w="855" w:type="dxa"/>
            <w:tcBorders>
              <w:top w:val="nil"/>
              <w:left w:val="single" w:sz="4" w:space="0" w:color="auto"/>
              <w:bottom w:val="single" w:sz="4" w:space="0" w:color="auto"/>
              <w:right w:val="double" w:sz="4" w:space="0" w:color="auto"/>
            </w:tcBorders>
            <w:vAlign w:val="center"/>
          </w:tcPr>
          <w:p w:rsidR="0064059E" w:rsidRPr="0017550C" w:rsidRDefault="0064059E" w:rsidP="000B55A0">
            <w:pPr>
              <w:topLinePunct/>
              <w:jc w:val="center"/>
              <w:rPr>
                <w:rFonts w:eastAsia="標楷體"/>
                <w:bCs/>
                <w:szCs w:val="20"/>
              </w:rPr>
            </w:pPr>
            <w:r w:rsidRPr="0017550C">
              <w:rPr>
                <w:rFonts w:eastAsia="標楷體"/>
                <w:bCs/>
                <w:szCs w:val="20"/>
              </w:rPr>
              <w:t>-</w:t>
            </w:r>
            <w:r>
              <w:rPr>
                <w:rFonts w:eastAsia="標楷體" w:hint="eastAsia"/>
                <w:bCs/>
                <w:szCs w:val="20"/>
              </w:rPr>
              <w:t>4</w:t>
            </w:r>
            <w:r w:rsidR="000B55A0">
              <w:rPr>
                <w:rFonts w:eastAsia="標楷體" w:hint="eastAsia"/>
                <w:bCs/>
                <w:szCs w:val="20"/>
              </w:rPr>
              <w:t>7</w:t>
            </w:r>
            <w:r w:rsidRPr="0017550C">
              <w:rPr>
                <w:rFonts w:eastAsia="標楷體"/>
                <w:bCs/>
                <w:szCs w:val="20"/>
              </w:rPr>
              <w:t>.</w:t>
            </w:r>
            <w:r w:rsidR="000B55A0">
              <w:rPr>
                <w:rFonts w:eastAsia="標楷體" w:hint="eastAsia"/>
                <w:bCs/>
                <w:szCs w:val="20"/>
              </w:rPr>
              <w:t>6</w:t>
            </w:r>
          </w:p>
        </w:tc>
        <w:tc>
          <w:tcPr>
            <w:tcW w:w="2141" w:type="dxa"/>
            <w:tcBorders>
              <w:top w:val="nil"/>
              <w:left w:val="double" w:sz="4" w:space="0" w:color="auto"/>
              <w:bottom w:val="single" w:sz="4" w:space="0" w:color="auto"/>
              <w:right w:val="single" w:sz="4" w:space="0" w:color="auto"/>
            </w:tcBorders>
            <w:vAlign w:val="center"/>
          </w:tcPr>
          <w:p w:rsidR="0064059E" w:rsidRPr="000A6E70" w:rsidRDefault="002303D0" w:rsidP="00D846A0">
            <w:pPr>
              <w:topLinePunct/>
              <w:rPr>
                <w:rFonts w:eastAsia="標楷體"/>
                <w:bCs/>
                <w:szCs w:val="20"/>
              </w:rPr>
            </w:pPr>
            <w:r w:rsidRPr="000A6E70">
              <w:rPr>
                <w:rFonts w:eastAsia="標楷體" w:hint="eastAsia"/>
                <w:bCs/>
                <w:szCs w:val="20"/>
              </w:rPr>
              <w:t>車輛、航空器、船舶及有關運輸設備</w:t>
            </w:r>
          </w:p>
        </w:tc>
        <w:tc>
          <w:tcPr>
            <w:tcW w:w="1071" w:type="dxa"/>
            <w:tcBorders>
              <w:top w:val="nil"/>
              <w:left w:val="single" w:sz="4" w:space="0" w:color="auto"/>
              <w:bottom w:val="single" w:sz="4" w:space="0" w:color="auto"/>
              <w:right w:val="single" w:sz="4" w:space="0" w:color="auto"/>
            </w:tcBorders>
          </w:tcPr>
          <w:p w:rsidR="0064059E" w:rsidRPr="0020652C" w:rsidRDefault="002303D0" w:rsidP="00E94CF9">
            <w:pPr>
              <w:topLinePunct/>
              <w:jc w:val="center"/>
              <w:rPr>
                <w:rFonts w:eastAsia="標楷體"/>
                <w:bCs/>
                <w:szCs w:val="20"/>
              </w:rPr>
            </w:pPr>
            <w:r>
              <w:rPr>
                <w:rFonts w:eastAsia="標楷體" w:hint="eastAsia"/>
                <w:bCs/>
                <w:szCs w:val="20"/>
              </w:rPr>
              <w:t>668</w:t>
            </w:r>
            <w:r w:rsidRPr="0020652C">
              <w:rPr>
                <w:rFonts w:eastAsia="標楷體"/>
                <w:bCs/>
                <w:szCs w:val="20"/>
              </w:rPr>
              <w:t>.</w:t>
            </w:r>
            <w:r>
              <w:rPr>
                <w:rFonts w:eastAsia="標楷體" w:hint="eastAsia"/>
                <w:bCs/>
                <w:szCs w:val="20"/>
              </w:rPr>
              <w:t>4</w:t>
            </w:r>
          </w:p>
        </w:tc>
        <w:tc>
          <w:tcPr>
            <w:tcW w:w="730" w:type="dxa"/>
            <w:tcBorders>
              <w:top w:val="nil"/>
              <w:left w:val="single" w:sz="4" w:space="0" w:color="auto"/>
              <w:bottom w:val="single" w:sz="4" w:space="0" w:color="auto"/>
              <w:right w:val="single" w:sz="4" w:space="0" w:color="auto"/>
            </w:tcBorders>
          </w:tcPr>
          <w:p w:rsidR="0064059E" w:rsidRPr="0020652C" w:rsidRDefault="00E94CF9" w:rsidP="00E94CF9">
            <w:pPr>
              <w:topLinePunct/>
              <w:jc w:val="center"/>
              <w:rPr>
                <w:rFonts w:eastAsia="標楷體"/>
                <w:bCs/>
                <w:szCs w:val="20"/>
              </w:rPr>
            </w:pPr>
            <w:r>
              <w:rPr>
                <w:rFonts w:eastAsia="標楷體" w:hint="eastAsia"/>
                <w:bCs/>
                <w:szCs w:val="20"/>
              </w:rPr>
              <w:t>4</w:t>
            </w:r>
            <w:r w:rsidR="0064059E" w:rsidRPr="0020652C">
              <w:rPr>
                <w:rFonts w:eastAsia="標楷體"/>
                <w:bCs/>
                <w:szCs w:val="20"/>
              </w:rPr>
              <w:t>.</w:t>
            </w:r>
            <w:r w:rsidR="002303D0">
              <w:rPr>
                <w:rFonts w:eastAsia="標楷體" w:hint="eastAsia"/>
                <w:bCs/>
                <w:szCs w:val="20"/>
              </w:rPr>
              <w:t>4</w:t>
            </w:r>
          </w:p>
        </w:tc>
        <w:tc>
          <w:tcPr>
            <w:tcW w:w="807" w:type="dxa"/>
            <w:tcBorders>
              <w:top w:val="nil"/>
              <w:left w:val="single" w:sz="4" w:space="0" w:color="auto"/>
              <w:bottom w:val="single" w:sz="4" w:space="0" w:color="auto"/>
              <w:right w:val="nil"/>
            </w:tcBorders>
          </w:tcPr>
          <w:p w:rsidR="0064059E" w:rsidRPr="0020652C" w:rsidRDefault="002303D0" w:rsidP="00E94CF9">
            <w:pPr>
              <w:topLinePunct/>
              <w:jc w:val="center"/>
              <w:rPr>
                <w:rFonts w:eastAsia="標楷體"/>
                <w:bCs/>
                <w:szCs w:val="20"/>
              </w:rPr>
            </w:pPr>
            <w:r>
              <w:rPr>
                <w:rFonts w:eastAsia="標楷體" w:hint="eastAsia"/>
                <w:bCs/>
                <w:szCs w:val="20"/>
              </w:rPr>
              <w:t>32</w:t>
            </w:r>
            <w:r w:rsidRPr="0020652C">
              <w:rPr>
                <w:rFonts w:eastAsia="標楷體"/>
                <w:bCs/>
                <w:szCs w:val="20"/>
              </w:rPr>
              <w:t>.</w:t>
            </w:r>
            <w:r>
              <w:rPr>
                <w:rFonts w:eastAsia="標楷體" w:hint="eastAsia"/>
                <w:bCs/>
                <w:szCs w:val="20"/>
              </w:rPr>
              <w:t>4</w:t>
            </w:r>
          </w:p>
        </w:tc>
      </w:tr>
    </w:tbl>
    <w:p w:rsidR="003F3F99" w:rsidRPr="00421927" w:rsidRDefault="0064059E" w:rsidP="003F3F99">
      <w:pPr>
        <w:widowControl/>
        <w:tabs>
          <w:tab w:val="left" w:pos="540"/>
        </w:tabs>
        <w:snapToGrid w:val="0"/>
        <w:spacing w:beforeLines="50" w:before="180" w:line="300" w:lineRule="auto"/>
        <w:jc w:val="both"/>
        <w:rPr>
          <w:rFonts w:eastAsia="標楷體"/>
          <w:b/>
          <w:bCs/>
          <w:color w:val="FF0000"/>
          <w:kern w:val="0"/>
          <w:sz w:val="32"/>
          <w:szCs w:val="32"/>
        </w:rPr>
      </w:pPr>
      <w:r w:rsidRPr="00506C7A">
        <w:rPr>
          <w:rFonts w:eastAsia="標楷體"/>
          <w:kern w:val="0"/>
          <w:sz w:val="22"/>
          <w:szCs w:val="22"/>
        </w:rPr>
        <w:t>資料來源：財政部。</w:t>
      </w:r>
      <w:r w:rsidR="003F3F99" w:rsidRPr="00421927">
        <w:rPr>
          <w:rFonts w:eastAsia="標楷體"/>
          <w:color w:val="FF0000"/>
          <w:kern w:val="0"/>
          <w:sz w:val="28"/>
          <w:szCs w:val="20"/>
        </w:rPr>
        <w:br w:type="page"/>
      </w:r>
    </w:p>
    <w:p w:rsidR="003F3F99" w:rsidRPr="00C4387D" w:rsidRDefault="003F3F99" w:rsidP="003F3F99">
      <w:pPr>
        <w:keepNext/>
        <w:spacing w:beforeLines="50" w:before="180" w:line="300" w:lineRule="auto"/>
        <w:ind w:rightChars="-25" w:right="-60"/>
        <w:outlineLvl w:val="2"/>
        <w:rPr>
          <w:rFonts w:eastAsia="標楷體"/>
          <w:b/>
          <w:bCs/>
          <w:sz w:val="32"/>
          <w:szCs w:val="32"/>
        </w:rPr>
      </w:pPr>
      <w:bookmarkStart w:id="103" w:name="_Toc349916585"/>
      <w:bookmarkStart w:id="104" w:name="_Toc401923798"/>
      <w:bookmarkStart w:id="105" w:name="_Toc402171715"/>
      <w:bookmarkStart w:id="106" w:name="_Toc415126217"/>
      <w:r w:rsidRPr="00C4387D">
        <w:rPr>
          <w:rFonts w:eastAsia="標楷體"/>
          <w:b/>
          <w:bCs/>
          <w:sz w:val="32"/>
          <w:szCs w:val="32"/>
        </w:rPr>
        <w:t>（五）外銷訂單</w:t>
      </w:r>
      <w:bookmarkEnd w:id="103"/>
      <w:bookmarkEnd w:id="104"/>
      <w:bookmarkEnd w:id="105"/>
      <w:bookmarkEnd w:id="106"/>
    </w:p>
    <w:p w:rsidR="003F3F99" w:rsidRPr="006002FB" w:rsidRDefault="003F3F99" w:rsidP="003F3F99">
      <w:pPr>
        <w:widowControl/>
        <w:tabs>
          <w:tab w:val="left" w:pos="540"/>
        </w:tabs>
        <w:snapToGrid w:val="0"/>
        <w:spacing w:line="300" w:lineRule="auto"/>
        <w:jc w:val="both"/>
        <w:rPr>
          <w:rFonts w:eastAsia="標楷體"/>
          <w:b/>
          <w:bCs/>
          <w:color w:val="000000" w:themeColor="text1"/>
          <w:kern w:val="0"/>
          <w:sz w:val="28"/>
          <w:szCs w:val="20"/>
        </w:rPr>
      </w:pPr>
      <w:r w:rsidRPr="00A51971">
        <w:rPr>
          <w:rFonts w:eastAsia="標楷體"/>
          <w:b/>
          <w:bCs/>
          <w:kern w:val="0"/>
          <w:sz w:val="28"/>
          <w:szCs w:val="20"/>
        </w:rPr>
        <w:t>１、</w:t>
      </w:r>
      <w:r w:rsidR="00E43F42" w:rsidRPr="00A51971">
        <w:rPr>
          <w:rFonts w:eastAsia="標楷體"/>
          <w:b/>
          <w:bCs/>
          <w:kern w:val="0"/>
          <w:sz w:val="28"/>
          <w:szCs w:val="20"/>
        </w:rPr>
        <w:t>10</w:t>
      </w:r>
      <w:r w:rsidR="00792FA3">
        <w:rPr>
          <w:rFonts w:eastAsia="標楷體" w:hint="eastAsia"/>
          <w:b/>
          <w:bCs/>
          <w:kern w:val="0"/>
          <w:sz w:val="28"/>
          <w:szCs w:val="20"/>
        </w:rPr>
        <w:t>4</w:t>
      </w:r>
      <w:r w:rsidR="00E43F42" w:rsidRPr="00A51971">
        <w:rPr>
          <w:rFonts w:eastAsia="標楷體"/>
          <w:b/>
          <w:bCs/>
          <w:kern w:val="0"/>
          <w:sz w:val="28"/>
          <w:szCs w:val="20"/>
        </w:rPr>
        <w:t>年</w:t>
      </w:r>
      <w:r w:rsidR="006002FB">
        <w:rPr>
          <w:rFonts w:eastAsia="標楷體" w:hint="eastAsia"/>
          <w:b/>
          <w:bCs/>
          <w:kern w:val="0"/>
          <w:sz w:val="28"/>
          <w:szCs w:val="20"/>
        </w:rPr>
        <w:t>2</w:t>
      </w:r>
      <w:r w:rsidR="00E43F42" w:rsidRPr="00A51971">
        <w:rPr>
          <w:rFonts w:eastAsia="標楷體"/>
          <w:b/>
          <w:bCs/>
          <w:kern w:val="0"/>
          <w:sz w:val="28"/>
          <w:szCs w:val="20"/>
        </w:rPr>
        <w:t>月外銷</w:t>
      </w:r>
      <w:r w:rsidR="00E43F42" w:rsidRPr="006002FB">
        <w:rPr>
          <w:rFonts w:eastAsia="標楷體"/>
          <w:b/>
          <w:bCs/>
          <w:color w:val="000000" w:themeColor="text1"/>
          <w:kern w:val="0"/>
          <w:sz w:val="28"/>
          <w:szCs w:val="20"/>
        </w:rPr>
        <w:t>訂單</w:t>
      </w:r>
      <w:r w:rsidR="006002FB" w:rsidRPr="006002FB">
        <w:rPr>
          <w:rFonts w:eastAsia="標楷體" w:hint="eastAsia"/>
          <w:b/>
          <w:bCs/>
          <w:color w:val="000000" w:themeColor="text1"/>
          <w:kern w:val="0"/>
          <w:sz w:val="28"/>
          <w:szCs w:val="20"/>
        </w:rPr>
        <w:t>2</w:t>
      </w:r>
      <w:r w:rsidR="00792FA3" w:rsidRPr="006002FB">
        <w:rPr>
          <w:rFonts w:eastAsia="標楷體" w:hint="eastAsia"/>
          <w:b/>
          <w:bCs/>
          <w:color w:val="000000" w:themeColor="text1"/>
          <w:kern w:val="0"/>
          <w:sz w:val="28"/>
          <w:szCs w:val="20"/>
        </w:rPr>
        <w:t>9</w:t>
      </w:r>
      <w:r w:rsidR="006002FB" w:rsidRPr="006002FB">
        <w:rPr>
          <w:rFonts w:eastAsia="標楷體" w:hint="eastAsia"/>
          <w:b/>
          <w:bCs/>
          <w:color w:val="000000" w:themeColor="text1"/>
          <w:kern w:val="0"/>
          <w:sz w:val="28"/>
          <w:szCs w:val="20"/>
        </w:rPr>
        <w:t>8</w:t>
      </w:r>
      <w:r w:rsidR="00E43F42" w:rsidRPr="006002FB">
        <w:rPr>
          <w:rFonts w:eastAsia="標楷體" w:hint="eastAsia"/>
          <w:b/>
          <w:bCs/>
          <w:color w:val="000000" w:themeColor="text1"/>
          <w:kern w:val="0"/>
          <w:sz w:val="28"/>
          <w:szCs w:val="20"/>
        </w:rPr>
        <w:t>.</w:t>
      </w:r>
      <w:r w:rsidR="006002FB" w:rsidRPr="006002FB">
        <w:rPr>
          <w:rFonts w:eastAsia="標楷體" w:hint="eastAsia"/>
          <w:b/>
          <w:bCs/>
          <w:color w:val="000000" w:themeColor="text1"/>
          <w:kern w:val="0"/>
          <w:sz w:val="28"/>
          <w:szCs w:val="20"/>
        </w:rPr>
        <w:t>9</w:t>
      </w:r>
      <w:r w:rsidR="00E43F42" w:rsidRPr="006002FB">
        <w:rPr>
          <w:rFonts w:eastAsia="標楷體"/>
          <w:b/>
          <w:bCs/>
          <w:color w:val="000000" w:themeColor="text1"/>
          <w:kern w:val="0"/>
          <w:sz w:val="28"/>
          <w:szCs w:val="20"/>
        </w:rPr>
        <w:t>億美元，</w:t>
      </w:r>
      <w:r w:rsidR="006002FB" w:rsidRPr="006002FB">
        <w:rPr>
          <w:rFonts w:eastAsia="標楷體" w:hint="eastAsia"/>
          <w:b/>
          <w:bCs/>
          <w:color w:val="000000" w:themeColor="text1"/>
          <w:kern w:val="0"/>
          <w:sz w:val="28"/>
          <w:szCs w:val="20"/>
        </w:rPr>
        <w:t>減少</w:t>
      </w:r>
      <w:r w:rsidR="006002FB" w:rsidRPr="006002FB">
        <w:rPr>
          <w:rFonts w:eastAsia="標楷體" w:hint="eastAsia"/>
          <w:b/>
          <w:bCs/>
          <w:color w:val="000000" w:themeColor="text1"/>
          <w:kern w:val="0"/>
          <w:sz w:val="28"/>
          <w:szCs w:val="20"/>
        </w:rPr>
        <w:t>2</w:t>
      </w:r>
      <w:r w:rsidR="00E43F42" w:rsidRPr="006002FB">
        <w:rPr>
          <w:rFonts w:eastAsia="標楷體" w:hint="eastAsia"/>
          <w:b/>
          <w:bCs/>
          <w:color w:val="000000" w:themeColor="text1"/>
          <w:kern w:val="0"/>
          <w:sz w:val="28"/>
          <w:szCs w:val="20"/>
        </w:rPr>
        <w:t>.</w:t>
      </w:r>
      <w:r w:rsidR="006002FB" w:rsidRPr="006002FB">
        <w:rPr>
          <w:rFonts w:eastAsia="標楷體" w:hint="eastAsia"/>
          <w:b/>
          <w:bCs/>
          <w:color w:val="000000" w:themeColor="text1"/>
          <w:kern w:val="0"/>
          <w:sz w:val="28"/>
          <w:szCs w:val="20"/>
        </w:rPr>
        <w:t>7</w:t>
      </w:r>
      <w:r w:rsidR="00A116EA">
        <w:rPr>
          <w:rFonts w:eastAsia="標楷體" w:hint="eastAsia"/>
          <w:b/>
          <w:bCs/>
          <w:color w:val="000000" w:themeColor="text1"/>
          <w:kern w:val="0"/>
          <w:sz w:val="28"/>
          <w:szCs w:val="20"/>
        </w:rPr>
        <w:t>%</w:t>
      </w:r>
    </w:p>
    <w:p w:rsidR="003F3F99" w:rsidRPr="006002FB" w:rsidRDefault="00792FA3" w:rsidP="003F3F99">
      <w:pPr>
        <w:widowControl/>
        <w:topLinePunct/>
        <w:snapToGrid w:val="0"/>
        <w:spacing w:beforeLines="50" w:before="180" w:line="300" w:lineRule="auto"/>
        <w:ind w:rightChars="-59" w:right="-142" w:firstLineChars="202" w:firstLine="566"/>
        <w:jc w:val="both"/>
        <w:rPr>
          <w:rFonts w:eastAsia="標楷體"/>
          <w:b/>
          <w:bCs/>
          <w:color w:val="000000" w:themeColor="text1"/>
          <w:sz w:val="28"/>
        </w:rPr>
      </w:pPr>
      <w:r>
        <w:rPr>
          <w:rFonts w:eastAsia="標楷體"/>
          <w:kern w:val="0"/>
          <w:sz w:val="28"/>
          <w:szCs w:val="20"/>
        </w:rPr>
        <w:t>10</w:t>
      </w:r>
      <w:r>
        <w:rPr>
          <w:rFonts w:eastAsia="標楷體" w:hint="eastAsia"/>
          <w:kern w:val="0"/>
          <w:sz w:val="28"/>
          <w:szCs w:val="20"/>
        </w:rPr>
        <w:t>4</w:t>
      </w:r>
      <w:r w:rsidR="00E43F42" w:rsidRPr="00A807EE">
        <w:rPr>
          <w:rFonts w:eastAsia="標楷體"/>
          <w:kern w:val="0"/>
          <w:sz w:val="28"/>
          <w:szCs w:val="20"/>
        </w:rPr>
        <w:t>年</w:t>
      </w:r>
      <w:r w:rsidR="006002FB">
        <w:rPr>
          <w:rFonts w:eastAsia="標楷體" w:hint="eastAsia"/>
          <w:kern w:val="0"/>
          <w:sz w:val="28"/>
          <w:szCs w:val="20"/>
        </w:rPr>
        <w:t>2</w:t>
      </w:r>
      <w:r w:rsidR="00E43F42" w:rsidRPr="00A807EE">
        <w:rPr>
          <w:rFonts w:eastAsia="標楷體"/>
          <w:kern w:val="0"/>
          <w:sz w:val="28"/>
          <w:szCs w:val="20"/>
        </w:rPr>
        <w:t>月外銷訂單金額</w:t>
      </w:r>
      <w:r w:rsidR="006002FB">
        <w:rPr>
          <w:rFonts w:eastAsia="標楷體" w:hint="eastAsia"/>
          <w:kern w:val="0"/>
          <w:sz w:val="28"/>
          <w:szCs w:val="20"/>
        </w:rPr>
        <w:t>298</w:t>
      </w:r>
      <w:r w:rsidR="00E43F42" w:rsidRPr="008805C8">
        <w:rPr>
          <w:rFonts w:eastAsia="標楷體" w:hint="eastAsia"/>
          <w:kern w:val="0"/>
          <w:sz w:val="28"/>
          <w:szCs w:val="20"/>
        </w:rPr>
        <w:t>.</w:t>
      </w:r>
      <w:r w:rsidR="006002FB">
        <w:rPr>
          <w:rFonts w:eastAsia="標楷體" w:hint="eastAsia"/>
          <w:kern w:val="0"/>
          <w:sz w:val="28"/>
          <w:szCs w:val="20"/>
        </w:rPr>
        <w:t>9</w:t>
      </w:r>
      <w:r w:rsidR="00E43F42" w:rsidRPr="00A807EE">
        <w:rPr>
          <w:rFonts w:eastAsia="標楷體"/>
          <w:kern w:val="0"/>
          <w:sz w:val="28"/>
          <w:szCs w:val="20"/>
        </w:rPr>
        <w:t>億美元</w:t>
      </w:r>
      <w:r w:rsidR="00747103">
        <w:rPr>
          <w:rFonts w:eastAsia="標楷體" w:hint="eastAsia"/>
          <w:kern w:val="0"/>
          <w:sz w:val="28"/>
          <w:szCs w:val="20"/>
        </w:rPr>
        <w:t>，</w:t>
      </w:r>
      <w:r w:rsidR="00E43F42" w:rsidRPr="006002FB">
        <w:rPr>
          <w:rFonts w:eastAsia="標楷體"/>
          <w:color w:val="000000" w:themeColor="text1"/>
          <w:kern w:val="0"/>
          <w:sz w:val="28"/>
          <w:szCs w:val="20"/>
        </w:rPr>
        <w:t>較上年同月</w:t>
      </w:r>
      <w:r w:rsidR="006002FB" w:rsidRPr="006002FB">
        <w:rPr>
          <w:rFonts w:eastAsia="標楷體" w:hint="eastAsia"/>
          <w:color w:val="000000" w:themeColor="text1"/>
          <w:kern w:val="0"/>
          <w:sz w:val="28"/>
          <w:szCs w:val="20"/>
        </w:rPr>
        <w:t>減少</w:t>
      </w:r>
      <w:r w:rsidR="006D1F38">
        <w:rPr>
          <w:rFonts w:eastAsia="標楷體" w:hint="eastAsia"/>
          <w:color w:val="000000" w:themeColor="text1"/>
          <w:kern w:val="0"/>
          <w:sz w:val="28"/>
          <w:szCs w:val="20"/>
        </w:rPr>
        <w:t>8</w:t>
      </w:r>
      <w:r w:rsidR="00E43F42" w:rsidRPr="006002FB">
        <w:rPr>
          <w:rFonts w:eastAsia="標楷體" w:hint="eastAsia"/>
          <w:color w:val="000000" w:themeColor="text1"/>
          <w:kern w:val="0"/>
          <w:sz w:val="28"/>
          <w:szCs w:val="20"/>
        </w:rPr>
        <w:t>.</w:t>
      </w:r>
      <w:r w:rsidR="006D1F38">
        <w:rPr>
          <w:rFonts w:eastAsia="標楷體" w:hint="eastAsia"/>
          <w:color w:val="000000" w:themeColor="text1"/>
          <w:kern w:val="0"/>
          <w:sz w:val="28"/>
          <w:szCs w:val="20"/>
        </w:rPr>
        <w:t>2</w:t>
      </w:r>
      <w:r w:rsidR="00E43F42" w:rsidRPr="006002FB">
        <w:rPr>
          <w:rFonts w:eastAsia="標楷體"/>
          <w:color w:val="000000" w:themeColor="text1"/>
          <w:kern w:val="0"/>
          <w:sz w:val="28"/>
          <w:szCs w:val="20"/>
        </w:rPr>
        <w:t>億美元，</w:t>
      </w:r>
      <w:r w:rsidR="006002FB" w:rsidRPr="006002FB">
        <w:rPr>
          <w:rFonts w:eastAsia="標楷體" w:hint="eastAsia"/>
          <w:color w:val="000000" w:themeColor="text1"/>
          <w:kern w:val="0"/>
          <w:sz w:val="28"/>
          <w:szCs w:val="20"/>
        </w:rPr>
        <w:t>跌</w:t>
      </w:r>
      <w:r w:rsidR="00E43F42" w:rsidRPr="006002FB">
        <w:rPr>
          <w:rFonts w:eastAsia="標楷體" w:hint="eastAsia"/>
          <w:color w:val="000000" w:themeColor="text1"/>
          <w:kern w:val="0"/>
          <w:sz w:val="28"/>
          <w:szCs w:val="20"/>
        </w:rPr>
        <w:t>幅</w:t>
      </w:r>
      <w:r w:rsidR="006002FB" w:rsidRPr="006002FB">
        <w:rPr>
          <w:rFonts w:eastAsia="標楷體" w:hint="eastAsia"/>
          <w:color w:val="000000" w:themeColor="text1"/>
          <w:kern w:val="0"/>
          <w:sz w:val="28"/>
          <w:szCs w:val="20"/>
        </w:rPr>
        <w:t>2</w:t>
      </w:r>
      <w:r w:rsidR="00E43F42" w:rsidRPr="006002FB">
        <w:rPr>
          <w:rFonts w:eastAsia="標楷體" w:hint="eastAsia"/>
          <w:color w:val="000000" w:themeColor="text1"/>
          <w:kern w:val="0"/>
          <w:sz w:val="28"/>
          <w:szCs w:val="20"/>
        </w:rPr>
        <w:t>.</w:t>
      </w:r>
      <w:r w:rsidR="006002FB" w:rsidRPr="006002FB">
        <w:rPr>
          <w:rFonts w:eastAsia="標楷體" w:hint="eastAsia"/>
          <w:color w:val="000000" w:themeColor="text1"/>
          <w:kern w:val="0"/>
          <w:sz w:val="28"/>
          <w:szCs w:val="20"/>
        </w:rPr>
        <w:t>7</w:t>
      </w:r>
      <w:r w:rsidR="00A116EA">
        <w:rPr>
          <w:rFonts w:eastAsia="標楷體" w:hint="eastAsia"/>
          <w:color w:val="000000" w:themeColor="text1"/>
          <w:kern w:val="0"/>
          <w:sz w:val="28"/>
          <w:szCs w:val="20"/>
        </w:rPr>
        <w:t>%</w:t>
      </w:r>
      <w:r w:rsidR="006002FB" w:rsidRPr="006002FB">
        <w:rPr>
          <w:rFonts w:eastAsia="標楷體" w:hint="eastAsia"/>
          <w:color w:val="000000" w:themeColor="text1"/>
          <w:kern w:val="0"/>
          <w:sz w:val="28"/>
          <w:szCs w:val="20"/>
        </w:rPr>
        <w:t>；累計</w:t>
      </w:r>
      <w:r w:rsidR="006002FB" w:rsidRPr="006002FB">
        <w:rPr>
          <w:rFonts w:eastAsia="標楷體" w:hint="eastAsia"/>
          <w:color w:val="000000" w:themeColor="text1"/>
          <w:kern w:val="0"/>
          <w:sz w:val="28"/>
          <w:szCs w:val="20"/>
        </w:rPr>
        <w:t>1</w:t>
      </w:r>
      <w:r w:rsidR="006002FB" w:rsidRPr="006002FB">
        <w:rPr>
          <w:rFonts w:eastAsia="標楷體" w:hint="eastAsia"/>
          <w:color w:val="000000" w:themeColor="text1"/>
          <w:kern w:val="0"/>
          <w:sz w:val="28"/>
          <w:szCs w:val="20"/>
        </w:rPr>
        <w:t>至</w:t>
      </w:r>
      <w:r w:rsidR="006002FB" w:rsidRPr="006002FB">
        <w:rPr>
          <w:rFonts w:eastAsia="標楷體" w:hint="eastAsia"/>
          <w:color w:val="000000" w:themeColor="text1"/>
          <w:kern w:val="0"/>
          <w:sz w:val="28"/>
          <w:szCs w:val="20"/>
        </w:rPr>
        <w:t>2</w:t>
      </w:r>
      <w:r w:rsidR="006002FB" w:rsidRPr="006002FB">
        <w:rPr>
          <w:rFonts w:eastAsia="標楷體"/>
          <w:color w:val="000000" w:themeColor="text1"/>
          <w:kern w:val="0"/>
          <w:sz w:val="28"/>
          <w:szCs w:val="20"/>
        </w:rPr>
        <w:t>月外銷訂單金額</w:t>
      </w:r>
      <w:r w:rsidR="006002FB" w:rsidRPr="006002FB">
        <w:rPr>
          <w:rFonts w:eastAsia="標楷體" w:hint="eastAsia"/>
          <w:color w:val="000000" w:themeColor="text1"/>
          <w:kern w:val="0"/>
          <w:sz w:val="28"/>
          <w:szCs w:val="20"/>
        </w:rPr>
        <w:t>689.3</w:t>
      </w:r>
      <w:r w:rsidR="006002FB" w:rsidRPr="006002FB">
        <w:rPr>
          <w:rFonts w:eastAsia="標楷體"/>
          <w:color w:val="000000" w:themeColor="text1"/>
          <w:kern w:val="0"/>
          <w:sz w:val="28"/>
          <w:szCs w:val="20"/>
        </w:rPr>
        <w:t>億美元，較上年同</w:t>
      </w:r>
      <w:r w:rsidR="00497147">
        <w:rPr>
          <w:rFonts w:eastAsia="標楷體" w:hint="eastAsia"/>
          <w:color w:val="000000" w:themeColor="text1"/>
          <w:kern w:val="0"/>
          <w:sz w:val="28"/>
          <w:szCs w:val="20"/>
        </w:rPr>
        <w:t>期</w:t>
      </w:r>
      <w:r w:rsidR="006002FB" w:rsidRPr="006002FB">
        <w:rPr>
          <w:rFonts w:eastAsia="標楷體" w:hint="eastAsia"/>
          <w:color w:val="000000" w:themeColor="text1"/>
          <w:kern w:val="0"/>
          <w:sz w:val="28"/>
          <w:szCs w:val="20"/>
        </w:rPr>
        <w:t>增加</w:t>
      </w:r>
      <w:r w:rsidR="00747103">
        <w:rPr>
          <w:rFonts w:eastAsia="標楷體" w:hint="eastAsia"/>
          <w:color w:val="000000" w:themeColor="text1"/>
          <w:kern w:val="0"/>
          <w:sz w:val="28"/>
          <w:szCs w:val="20"/>
        </w:rPr>
        <w:t>21</w:t>
      </w:r>
      <w:r w:rsidR="006002FB" w:rsidRPr="006002FB">
        <w:rPr>
          <w:rFonts w:eastAsia="標楷體" w:hint="eastAsia"/>
          <w:color w:val="000000" w:themeColor="text1"/>
          <w:kern w:val="0"/>
          <w:sz w:val="28"/>
          <w:szCs w:val="20"/>
        </w:rPr>
        <w:t>.</w:t>
      </w:r>
      <w:r w:rsidR="00747103">
        <w:rPr>
          <w:rFonts w:eastAsia="標楷體" w:hint="eastAsia"/>
          <w:color w:val="000000" w:themeColor="text1"/>
          <w:kern w:val="0"/>
          <w:sz w:val="28"/>
          <w:szCs w:val="20"/>
        </w:rPr>
        <w:t>1</w:t>
      </w:r>
      <w:r w:rsidR="006002FB" w:rsidRPr="006002FB">
        <w:rPr>
          <w:rFonts w:eastAsia="標楷體"/>
          <w:color w:val="000000" w:themeColor="text1"/>
          <w:kern w:val="0"/>
          <w:sz w:val="28"/>
          <w:szCs w:val="20"/>
        </w:rPr>
        <w:t>億美元，</w:t>
      </w:r>
      <w:r w:rsidR="006002FB" w:rsidRPr="006002FB">
        <w:rPr>
          <w:rFonts w:eastAsia="標楷體" w:hint="eastAsia"/>
          <w:color w:val="000000" w:themeColor="text1"/>
          <w:kern w:val="0"/>
          <w:sz w:val="28"/>
          <w:szCs w:val="20"/>
        </w:rPr>
        <w:t>增幅</w:t>
      </w:r>
      <w:r w:rsidR="006002FB" w:rsidRPr="006002FB">
        <w:rPr>
          <w:rFonts w:eastAsia="標楷體" w:hint="eastAsia"/>
          <w:color w:val="000000" w:themeColor="text1"/>
          <w:kern w:val="0"/>
          <w:sz w:val="28"/>
          <w:szCs w:val="20"/>
        </w:rPr>
        <w:t>3.2</w:t>
      </w:r>
      <w:r w:rsidR="00A116EA">
        <w:rPr>
          <w:rFonts w:eastAsia="標楷體" w:hint="eastAsia"/>
          <w:color w:val="000000" w:themeColor="text1"/>
          <w:kern w:val="0"/>
          <w:sz w:val="28"/>
          <w:szCs w:val="20"/>
        </w:rPr>
        <w:t>%</w:t>
      </w:r>
    </w:p>
    <w:p w:rsidR="003F3F99" w:rsidRPr="00A51971" w:rsidRDefault="003F3F99" w:rsidP="000F1D9D">
      <w:pPr>
        <w:spacing w:afterLines="50" w:after="180" w:line="420" w:lineRule="exact"/>
        <w:jc w:val="center"/>
        <w:rPr>
          <w:rFonts w:eastAsia="標楷體"/>
          <w:sz w:val="28"/>
        </w:rPr>
      </w:pPr>
      <w:r w:rsidRPr="00A51971">
        <w:rPr>
          <w:rFonts w:eastAsia="標楷體"/>
          <w:b/>
          <w:bCs/>
          <w:sz w:val="28"/>
        </w:rPr>
        <w:t>表</w:t>
      </w:r>
      <w:r w:rsidRPr="00A51971">
        <w:rPr>
          <w:rFonts w:eastAsia="標楷體"/>
          <w:b/>
          <w:bCs/>
          <w:sz w:val="28"/>
        </w:rPr>
        <w:t>2-5-1</w:t>
      </w:r>
      <w:r w:rsidRPr="00A51971">
        <w:rPr>
          <w:rFonts w:eastAsia="標楷體"/>
          <w:b/>
          <w:bCs/>
          <w:sz w:val="28"/>
        </w:rPr>
        <w:t xml:space="preserve">　外銷訂單</w:t>
      </w:r>
    </w:p>
    <w:tbl>
      <w:tblPr>
        <w:tblW w:w="0" w:type="auto"/>
        <w:jc w:val="center"/>
        <w:tblInd w:w="341" w:type="dxa"/>
        <w:tblBorders>
          <w:top w:val="single" w:sz="4" w:space="0" w:color="auto"/>
          <w:bottom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43"/>
        <w:gridCol w:w="2880"/>
        <w:gridCol w:w="2880"/>
      </w:tblGrid>
      <w:tr w:rsidR="00A51971" w:rsidRPr="00053D86" w:rsidTr="002600D3">
        <w:trPr>
          <w:jc w:val="center"/>
        </w:trPr>
        <w:tc>
          <w:tcPr>
            <w:tcW w:w="1743" w:type="dxa"/>
            <w:tcBorders>
              <w:bottom w:val="single" w:sz="4" w:space="0" w:color="auto"/>
              <w:right w:val="single" w:sz="4" w:space="0" w:color="auto"/>
            </w:tcBorders>
          </w:tcPr>
          <w:p w:rsidR="00A51971" w:rsidRPr="00053D86" w:rsidRDefault="00A51971" w:rsidP="002600D3">
            <w:pPr>
              <w:spacing w:line="400" w:lineRule="exact"/>
              <w:rPr>
                <w:rFonts w:eastAsia="標楷體"/>
                <w:sz w:val="28"/>
              </w:rPr>
            </w:pPr>
          </w:p>
        </w:tc>
        <w:tc>
          <w:tcPr>
            <w:tcW w:w="2880" w:type="dxa"/>
            <w:tcBorders>
              <w:left w:val="single" w:sz="4" w:space="0" w:color="auto"/>
              <w:bottom w:val="single" w:sz="4" w:space="0" w:color="auto"/>
              <w:right w:val="single" w:sz="4" w:space="0" w:color="auto"/>
            </w:tcBorders>
          </w:tcPr>
          <w:p w:rsidR="00A51971" w:rsidRPr="00053D86" w:rsidRDefault="00A51971" w:rsidP="002600D3">
            <w:pPr>
              <w:spacing w:line="400" w:lineRule="exact"/>
              <w:jc w:val="center"/>
              <w:rPr>
                <w:rFonts w:eastAsia="標楷體"/>
                <w:sz w:val="28"/>
              </w:rPr>
            </w:pPr>
            <w:r w:rsidRPr="00053D86">
              <w:rPr>
                <w:rFonts w:eastAsia="標楷體"/>
                <w:sz w:val="28"/>
              </w:rPr>
              <w:t>金額</w:t>
            </w:r>
            <w:r w:rsidRPr="00053D86">
              <w:rPr>
                <w:rFonts w:eastAsia="標楷體"/>
                <w:sz w:val="28"/>
              </w:rPr>
              <w:t>(</w:t>
            </w:r>
            <w:r w:rsidRPr="00053D86">
              <w:rPr>
                <w:rFonts w:eastAsia="標楷體"/>
                <w:sz w:val="28"/>
              </w:rPr>
              <w:t>億美元</w:t>
            </w:r>
            <w:r w:rsidRPr="00053D86">
              <w:rPr>
                <w:rFonts w:eastAsia="標楷體"/>
                <w:sz w:val="28"/>
              </w:rPr>
              <w:t>)</w:t>
            </w:r>
          </w:p>
        </w:tc>
        <w:tc>
          <w:tcPr>
            <w:tcW w:w="2880" w:type="dxa"/>
            <w:tcBorders>
              <w:left w:val="single" w:sz="4" w:space="0" w:color="auto"/>
              <w:bottom w:val="single" w:sz="4" w:space="0" w:color="auto"/>
              <w:right w:val="nil"/>
            </w:tcBorders>
          </w:tcPr>
          <w:p w:rsidR="00A51971" w:rsidRPr="00053D86" w:rsidRDefault="00A51971" w:rsidP="002600D3">
            <w:pPr>
              <w:spacing w:line="400" w:lineRule="exact"/>
              <w:jc w:val="center"/>
              <w:rPr>
                <w:rFonts w:eastAsia="標楷體"/>
                <w:sz w:val="28"/>
              </w:rPr>
            </w:pPr>
            <w:r w:rsidRPr="00053D86">
              <w:rPr>
                <w:rFonts w:eastAsia="標楷體"/>
                <w:sz w:val="28"/>
              </w:rPr>
              <w:t>年增率</w:t>
            </w:r>
            <w:r w:rsidRPr="00053D86">
              <w:rPr>
                <w:rFonts w:eastAsia="標楷體"/>
                <w:sz w:val="28"/>
              </w:rPr>
              <w:t>(</w:t>
            </w:r>
            <w:r w:rsidR="00A116EA">
              <w:rPr>
                <w:rFonts w:eastAsia="標楷體" w:hint="eastAsia"/>
                <w:sz w:val="28"/>
              </w:rPr>
              <w:t>%</w:t>
            </w:r>
            <w:r w:rsidRPr="00053D86">
              <w:rPr>
                <w:rFonts w:eastAsia="標楷體"/>
                <w:sz w:val="28"/>
              </w:rPr>
              <w:t>)</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rPr>
                <w:rFonts w:eastAsia="標楷體"/>
                <w:b/>
                <w:bCs/>
              </w:rPr>
            </w:pPr>
            <w:r w:rsidRPr="00A807EE">
              <w:rPr>
                <w:rFonts w:eastAsia="標楷體"/>
                <w:b/>
                <w:bCs/>
              </w:rPr>
              <w:t xml:space="preserve">  99</w:t>
            </w:r>
            <w:r w:rsidRPr="00A807EE">
              <w:rPr>
                <w:rFonts w:eastAsia="標楷體"/>
                <w:b/>
                <w:bCs/>
              </w:rPr>
              <w:t>年</w:t>
            </w:r>
          </w:p>
        </w:tc>
        <w:tc>
          <w:tcPr>
            <w:tcW w:w="2880" w:type="dxa"/>
            <w:tcBorders>
              <w:top w:val="nil"/>
              <w:left w:val="single" w:sz="4" w:space="0" w:color="auto"/>
              <w:bottom w:val="nil"/>
              <w:right w:val="single" w:sz="4" w:space="0" w:color="auto"/>
            </w:tcBorders>
            <w:vAlign w:val="bottom"/>
          </w:tcPr>
          <w:p w:rsidR="00EA7D4B" w:rsidRPr="00A807EE" w:rsidRDefault="00EA7D4B" w:rsidP="00221BA7">
            <w:pPr>
              <w:snapToGrid w:val="0"/>
              <w:spacing w:line="360" w:lineRule="exact"/>
              <w:ind w:rightChars="379" w:right="910"/>
              <w:jc w:val="right"/>
              <w:rPr>
                <w:rFonts w:eastAsia="標楷體"/>
                <w:b/>
                <w:bCs/>
              </w:rPr>
            </w:pPr>
            <w:r w:rsidRPr="00A807EE">
              <w:rPr>
                <w:rFonts w:eastAsia="標楷體"/>
                <w:b/>
                <w:bCs/>
              </w:rPr>
              <w:t>4,067.</w:t>
            </w:r>
            <w:r w:rsidRPr="00A807EE">
              <w:rPr>
                <w:rFonts w:eastAsia="標楷體" w:hint="eastAsia"/>
                <w:b/>
                <w:bCs/>
              </w:rPr>
              <w:t>1</w:t>
            </w:r>
          </w:p>
        </w:tc>
        <w:tc>
          <w:tcPr>
            <w:tcW w:w="2880" w:type="dxa"/>
            <w:tcBorders>
              <w:top w:val="nil"/>
              <w:left w:val="single" w:sz="4" w:space="0" w:color="auto"/>
              <w:bottom w:val="nil"/>
              <w:right w:val="nil"/>
            </w:tcBorders>
            <w:vAlign w:val="bottom"/>
          </w:tcPr>
          <w:p w:rsidR="00EA7D4B" w:rsidRPr="00A807EE" w:rsidRDefault="00EA7D4B" w:rsidP="00221BA7">
            <w:pPr>
              <w:snapToGrid w:val="0"/>
              <w:spacing w:line="360" w:lineRule="exact"/>
              <w:ind w:rightChars="397" w:right="953"/>
              <w:jc w:val="right"/>
              <w:rPr>
                <w:rFonts w:eastAsia="標楷體"/>
                <w:b/>
                <w:bCs/>
              </w:rPr>
            </w:pPr>
            <w:r w:rsidRPr="00A807EE">
              <w:rPr>
                <w:rFonts w:eastAsia="標楷體"/>
                <w:b/>
                <w:bCs/>
              </w:rPr>
              <w:t>26.1</w:t>
            </w:r>
          </w:p>
        </w:tc>
      </w:tr>
      <w:tr w:rsidR="00EA7D4B" w:rsidRPr="00A807EE" w:rsidTr="00221BA7">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rPr>
                <w:rFonts w:eastAsia="標楷體"/>
                <w:b/>
                <w:bCs/>
              </w:rPr>
            </w:pPr>
            <w:r w:rsidRPr="00A807EE">
              <w:rPr>
                <w:rFonts w:eastAsia="標楷體"/>
                <w:b/>
                <w:bCs/>
              </w:rPr>
              <w:t xml:space="preserve"> 100</w:t>
            </w:r>
            <w:r w:rsidRPr="00A807EE">
              <w:rPr>
                <w:rFonts w:eastAsia="標楷體"/>
                <w:b/>
                <w:bCs/>
              </w:rPr>
              <w:t>年</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b/>
                <w:bCs/>
                <w:noProof/>
              </w:rPr>
            </w:pPr>
            <w:r w:rsidRPr="00A807EE">
              <w:rPr>
                <w:rFonts w:eastAsia="標楷體"/>
                <w:b/>
                <w:bCs/>
                <w:noProof/>
              </w:rPr>
              <w:t>4,361.</w:t>
            </w:r>
            <w:r w:rsidRPr="00A807EE">
              <w:rPr>
                <w:rFonts w:eastAsia="標楷體" w:hint="eastAsia"/>
                <w:b/>
                <w:bCs/>
                <w:noProof/>
              </w:rPr>
              <w:t>2</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b/>
                <w:bCs/>
                <w:noProof/>
              </w:rPr>
            </w:pPr>
            <w:r w:rsidRPr="00A807EE">
              <w:rPr>
                <w:rFonts w:eastAsia="標楷體"/>
                <w:b/>
                <w:bCs/>
                <w:noProof/>
              </w:rPr>
              <w:t>7.2</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rPr>
                <w:rFonts w:eastAsia="標楷體"/>
              </w:rPr>
            </w:pPr>
            <w:r w:rsidRPr="00A807EE">
              <w:rPr>
                <w:rFonts w:eastAsia="標楷體"/>
                <w:b/>
                <w:bCs/>
              </w:rPr>
              <w:t xml:space="preserve"> 101</w:t>
            </w:r>
            <w:r w:rsidRPr="00A807EE">
              <w:rPr>
                <w:rFonts w:eastAsia="標楷體"/>
                <w:b/>
                <w:bCs/>
              </w:rPr>
              <w:t>年</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b/>
                <w:bCs/>
                <w:noProof/>
              </w:rPr>
            </w:pPr>
            <w:r w:rsidRPr="00A807EE">
              <w:rPr>
                <w:rFonts w:eastAsia="標楷體"/>
                <w:b/>
                <w:bCs/>
                <w:noProof/>
              </w:rPr>
              <w:t>4,410.</w:t>
            </w:r>
            <w:r w:rsidRPr="00A807EE">
              <w:rPr>
                <w:rFonts w:eastAsia="標楷體" w:hint="eastAsia"/>
                <w:b/>
                <w:bCs/>
                <w:noProof/>
              </w:rPr>
              <w:t>0</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b/>
                <w:bCs/>
                <w:noProof/>
              </w:rPr>
            </w:pPr>
            <w:r w:rsidRPr="00A807EE">
              <w:rPr>
                <w:rFonts w:eastAsia="標楷體"/>
                <w:b/>
                <w:bCs/>
                <w:noProof/>
              </w:rPr>
              <w:t>1.1</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rPr>
                <w:rFonts w:eastAsia="標楷體"/>
                <w:b/>
              </w:rPr>
            </w:pPr>
            <w:r w:rsidRPr="00A807EE">
              <w:rPr>
                <w:rFonts w:eastAsia="標楷體"/>
                <w:b/>
              </w:rPr>
              <w:t xml:space="preserve"> 102</w:t>
            </w:r>
            <w:r w:rsidRPr="00A807EE">
              <w:rPr>
                <w:rFonts w:eastAsia="標楷體"/>
                <w:b/>
              </w:rPr>
              <w:t>年</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b/>
                <w:noProof/>
              </w:rPr>
            </w:pPr>
            <w:r w:rsidRPr="00A807EE">
              <w:rPr>
                <w:rFonts w:eastAsia="標楷體"/>
                <w:b/>
                <w:noProof/>
              </w:rPr>
              <w:t>4,429.3</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b/>
                <w:noProof/>
              </w:rPr>
            </w:pPr>
            <w:r w:rsidRPr="00A807EE">
              <w:rPr>
                <w:rFonts w:eastAsia="標楷體"/>
                <w:b/>
                <w:noProof/>
              </w:rPr>
              <w:t>0.4</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rPr>
                <w:rFonts w:eastAsia="標楷體"/>
                <w:b/>
              </w:rPr>
            </w:pPr>
            <w:r w:rsidRPr="00A807EE">
              <w:rPr>
                <w:rFonts w:eastAsia="標楷體"/>
                <w:b/>
              </w:rPr>
              <w:t xml:space="preserve"> 103</w:t>
            </w:r>
            <w:r w:rsidRPr="00A807EE">
              <w:rPr>
                <w:rFonts w:eastAsia="標楷體"/>
                <w:b/>
              </w:rPr>
              <w:t>年</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b/>
              </w:rPr>
            </w:pPr>
            <w:r w:rsidRPr="00FF0B0D">
              <w:rPr>
                <w:rFonts w:eastAsia="標楷體"/>
                <w:b/>
              </w:rPr>
              <w:t>4,728.1</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b/>
              </w:rPr>
            </w:pPr>
            <w:r>
              <w:rPr>
                <w:rFonts w:eastAsia="標楷體" w:hint="eastAsia"/>
                <w:b/>
              </w:rPr>
              <w:t>6</w:t>
            </w:r>
            <w:r w:rsidRPr="00A807EE">
              <w:rPr>
                <w:rFonts w:eastAsia="標楷體" w:hint="eastAsia"/>
                <w:b/>
              </w:rPr>
              <w:t>.</w:t>
            </w:r>
            <w:r>
              <w:rPr>
                <w:rFonts w:eastAsia="標楷體" w:hint="eastAsia"/>
                <w:b/>
              </w:rPr>
              <w:t>7</w:t>
            </w:r>
          </w:p>
        </w:tc>
      </w:tr>
      <w:tr w:rsidR="006002FB" w:rsidRPr="00A807EE" w:rsidTr="002600D3">
        <w:trPr>
          <w:jc w:val="center"/>
        </w:trPr>
        <w:tc>
          <w:tcPr>
            <w:tcW w:w="1743" w:type="dxa"/>
            <w:tcBorders>
              <w:top w:val="nil"/>
              <w:bottom w:val="nil"/>
              <w:right w:val="single" w:sz="4" w:space="0" w:color="auto"/>
            </w:tcBorders>
          </w:tcPr>
          <w:p w:rsidR="006002FB" w:rsidRPr="00A807EE" w:rsidRDefault="006002FB" w:rsidP="002F3E2F">
            <w:pPr>
              <w:snapToGrid w:val="0"/>
              <w:spacing w:line="360" w:lineRule="exact"/>
              <w:ind w:firstLineChars="242" w:firstLine="581"/>
              <w:rPr>
                <w:rFonts w:eastAsia="標楷體"/>
              </w:rPr>
            </w:pPr>
            <w:r w:rsidRPr="00A807EE">
              <w:rPr>
                <w:rFonts w:eastAsia="標楷體" w:hint="eastAsia"/>
              </w:rPr>
              <w:t xml:space="preserve"> 2</w:t>
            </w:r>
            <w:r w:rsidRPr="00A807EE">
              <w:rPr>
                <w:rFonts w:eastAsia="標楷體" w:hint="eastAsia"/>
              </w:rPr>
              <w:t>月</w:t>
            </w:r>
          </w:p>
        </w:tc>
        <w:tc>
          <w:tcPr>
            <w:tcW w:w="2880" w:type="dxa"/>
            <w:tcBorders>
              <w:top w:val="nil"/>
              <w:left w:val="single" w:sz="4" w:space="0" w:color="auto"/>
              <w:bottom w:val="nil"/>
              <w:right w:val="single" w:sz="4" w:space="0" w:color="auto"/>
            </w:tcBorders>
          </w:tcPr>
          <w:p w:rsidR="006002FB" w:rsidRPr="00A807EE" w:rsidRDefault="006002FB" w:rsidP="002F3E2F">
            <w:pPr>
              <w:snapToGrid w:val="0"/>
              <w:spacing w:line="360" w:lineRule="exact"/>
              <w:ind w:rightChars="379" w:right="910"/>
              <w:jc w:val="right"/>
              <w:rPr>
                <w:rFonts w:eastAsia="標楷體"/>
              </w:rPr>
            </w:pPr>
            <w:r w:rsidRPr="00A807EE">
              <w:rPr>
                <w:rFonts w:eastAsia="標楷體" w:hint="eastAsia"/>
              </w:rPr>
              <w:t>307.1</w:t>
            </w:r>
          </w:p>
        </w:tc>
        <w:tc>
          <w:tcPr>
            <w:tcW w:w="2880" w:type="dxa"/>
            <w:tcBorders>
              <w:top w:val="nil"/>
              <w:left w:val="single" w:sz="4" w:space="0" w:color="auto"/>
              <w:bottom w:val="nil"/>
              <w:right w:val="nil"/>
            </w:tcBorders>
          </w:tcPr>
          <w:p w:rsidR="006002FB" w:rsidRPr="00A807EE" w:rsidRDefault="006002FB" w:rsidP="002F3E2F">
            <w:pPr>
              <w:snapToGrid w:val="0"/>
              <w:spacing w:line="360" w:lineRule="exact"/>
              <w:ind w:rightChars="397" w:right="953"/>
              <w:jc w:val="right"/>
              <w:rPr>
                <w:rFonts w:eastAsia="標楷體"/>
              </w:rPr>
            </w:pPr>
            <w:r w:rsidRPr="00A807EE">
              <w:rPr>
                <w:rFonts w:eastAsia="標楷體" w:hint="eastAsia"/>
              </w:rPr>
              <w:t>5.7</w:t>
            </w:r>
          </w:p>
        </w:tc>
      </w:tr>
      <w:tr w:rsidR="006002FB" w:rsidRPr="00A807EE" w:rsidTr="002600D3">
        <w:trPr>
          <w:jc w:val="center"/>
        </w:trPr>
        <w:tc>
          <w:tcPr>
            <w:tcW w:w="1743" w:type="dxa"/>
            <w:tcBorders>
              <w:top w:val="nil"/>
              <w:bottom w:val="nil"/>
              <w:right w:val="single" w:sz="4" w:space="0" w:color="auto"/>
            </w:tcBorders>
          </w:tcPr>
          <w:p w:rsidR="006002FB" w:rsidRPr="00A807EE" w:rsidRDefault="006002FB" w:rsidP="002F3E2F">
            <w:pPr>
              <w:snapToGrid w:val="0"/>
              <w:spacing w:line="360" w:lineRule="exact"/>
              <w:ind w:firstLineChars="242" w:firstLine="581"/>
              <w:rPr>
                <w:rFonts w:eastAsia="標楷體"/>
              </w:rPr>
            </w:pPr>
            <w:r w:rsidRPr="00A807EE">
              <w:rPr>
                <w:rFonts w:eastAsia="標楷體" w:hint="eastAsia"/>
              </w:rPr>
              <w:t xml:space="preserve"> 3</w:t>
            </w:r>
            <w:r w:rsidRPr="00A807EE">
              <w:rPr>
                <w:rFonts w:eastAsia="標楷體" w:hint="eastAsia"/>
              </w:rPr>
              <w:t>月</w:t>
            </w:r>
          </w:p>
        </w:tc>
        <w:tc>
          <w:tcPr>
            <w:tcW w:w="2880" w:type="dxa"/>
            <w:tcBorders>
              <w:top w:val="nil"/>
              <w:left w:val="single" w:sz="4" w:space="0" w:color="auto"/>
              <w:bottom w:val="nil"/>
              <w:right w:val="single" w:sz="4" w:space="0" w:color="auto"/>
            </w:tcBorders>
          </w:tcPr>
          <w:p w:rsidR="006002FB" w:rsidRPr="00A807EE" w:rsidRDefault="006002FB" w:rsidP="002F3E2F">
            <w:pPr>
              <w:snapToGrid w:val="0"/>
              <w:spacing w:line="360" w:lineRule="exact"/>
              <w:ind w:rightChars="379" w:right="910"/>
              <w:jc w:val="right"/>
              <w:rPr>
                <w:rFonts w:eastAsia="標楷體"/>
              </w:rPr>
            </w:pPr>
            <w:r w:rsidRPr="00A807EE">
              <w:rPr>
                <w:rFonts w:eastAsia="標楷體" w:hint="eastAsia"/>
              </w:rPr>
              <w:t>379.4</w:t>
            </w:r>
          </w:p>
        </w:tc>
        <w:tc>
          <w:tcPr>
            <w:tcW w:w="2880" w:type="dxa"/>
            <w:tcBorders>
              <w:top w:val="nil"/>
              <w:left w:val="single" w:sz="4" w:space="0" w:color="auto"/>
              <w:bottom w:val="nil"/>
              <w:right w:val="nil"/>
            </w:tcBorders>
          </w:tcPr>
          <w:p w:rsidR="006002FB" w:rsidRPr="00A807EE" w:rsidRDefault="006002FB" w:rsidP="002F3E2F">
            <w:pPr>
              <w:snapToGrid w:val="0"/>
              <w:spacing w:line="360" w:lineRule="exact"/>
              <w:ind w:rightChars="397" w:right="953"/>
              <w:jc w:val="right"/>
              <w:rPr>
                <w:rFonts w:eastAsia="標楷體"/>
              </w:rPr>
            </w:pPr>
            <w:r w:rsidRPr="00A807EE">
              <w:rPr>
                <w:rFonts w:eastAsia="標楷體" w:hint="eastAsia"/>
              </w:rPr>
              <w:t>5.9</w:t>
            </w:r>
          </w:p>
        </w:tc>
      </w:tr>
      <w:tr w:rsidR="006002FB" w:rsidRPr="00A807EE" w:rsidTr="002600D3">
        <w:trPr>
          <w:jc w:val="center"/>
        </w:trPr>
        <w:tc>
          <w:tcPr>
            <w:tcW w:w="1743" w:type="dxa"/>
            <w:tcBorders>
              <w:top w:val="nil"/>
              <w:bottom w:val="nil"/>
              <w:right w:val="single" w:sz="4" w:space="0" w:color="auto"/>
            </w:tcBorders>
          </w:tcPr>
          <w:p w:rsidR="006002FB" w:rsidRPr="00A807EE" w:rsidRDefault="006002FB" w:rsidP="002F3E2F">
            <w:pPr>
              <w:snapToGrid w:val="0"/>
              <w:spacing w:line="360" w:lineRule="exact"/>
              <w:ind w:firstLineChars="242" w:firstLine="581"/>
              <w:rPr>
                <w:rFonts w:eastAsia="標楷體"/>
              </w:rPr>
            </w:pPr>
            <w:r w:rsidRPr="00A807EE">
              <w:rPr>
                <w:rFonts w:eastAsia="標楷體" w:hint="eastAsia"/>
              </w:rPr>
              <w:t xml:space="preserve"> 4</w:t>
            </w:r>
            <w:r w:rsidRPr="00A807EE">
              <w:rPr>
                <w:rFonts w:eastAsia="標楷體" w:hint="eastAsia"/>
              </w:rPr>
              <w:t>月</w:t>
            </w:r>
          </w:p>
        </w:tc>
        <w:tc>
          <w:tcPr>
            <w:tcW w:w="2880" w:type="dxa"/>
            <w:tcBorders>
              <w:top w:val="nil"/>
              <w:left w:val="single" w:sz="4" w:space="0" w:color="auto"/>
              <w:bottom w:val="nil"/>
              <w:right w:val="single" w:sz="4" w:space="0" w:color="auto"/>
            </w:tcBorders>
          </w:tcPr>
          <w:p w:rsidR="006002FB" w:rsidRPr="00A807EE" w:rsidRDefault="006002FB" w:rsidP="002F3E2F">
            <w:pPr>
              <w:snapToGrid w:val="0"/>
              <w:spacing w:line="360" w:lineRule="exact"/>
              <w:ind w:rightChars="379" w:right="910"/>
              <w:jc w:val="right"/>
              <w:rPr>
                <w:rFonts w:eastAsia="標楷體"/>
              </w:rPr>
            </w:pPr>
            <w:r w:rsidRPr="00A807EE">
              <w:rPr>
                <w:rFonts w:eastAsia="標楷體" w:hint="eastAsia"/>
              </w:rPr>
              <w:t>388.7</w:t>
            </w:r>
          </w:p>
        </w:tc>
        <w:tc>
          <w:tcPr>
            <w:tcW w:w="2880" w:type="dxa"/>
            <w:tcBorders>
              <w:top w:val="nil"/>
              <w:left w:val="single" w:sz="4" w:space="0" w:color="auto"/>
              <w:bottom w:val="nil"/>
              <w:right w:val="nil"/>
            </w:tcBorders>
          </w:tcPr>
          <w:p w:rsidR="006002FB" w:rsidRPr="00A807EE" w:rsidRDefault="006002FB" w:rsidP="002F3E2F">
            <w:pPr>
              <w:snapToGrid w:val="0"/>
              <w:spacing w:line="360" w:lineRule="exact"/>
              <w:ind w:rightChars="397" w:right="953"/>
              <w:jc w:val="right"/>
              <w:rPr>
                <w:rFonts w:eastAsia="標楷體"/>
              </w:rPr>
            </w:pPr>
            <w:r w:rsidRPr="00A807EE">
              <w:rPr>
                <w:rFonts w:eastAsia="標楷體" w:hint="eastAsia"/>
              </w:rPr>
              <w:t>8.9</w:t>
            </w:r>
          </w:p>
        </w:tc>
      </w:tr>
      <w:tr w:rsidR="006002FB" w:rsidRPr="00A807EE" w:rsidTr="002600D3">
        <w:trPr>
          <w:jc w:val="center"/>
        </w:trPr>
        <w:tc>
          <w:tcPr>
            <w:tcW w:w="1743" w:type="dxa"/>
            <w:tcBorders>
              <w:top w:val="nil"/>
              <w:bottom w:val="nil"/>
              <w:right w:val="single" w:sz="4" w:space="0" w:color="auto"/>
            </w:tcBorders>
          </w:tcPr>
          <w:p w:rsidR="006002FB" w:rsidRPr="00A807EE" w:rsidRDefault="006002FB" w:rsidP="002F3E2F">
            <w:pPr>
              <w:snapToGrid w:val="0"/>
              <w:spacing w:line="360" w:lineRule="exact"/>
              <w:ind w:firstLineChars="292" w:firstLine="701"/>
              <w:rPr>
                <w:rFonts w:eastAsia="標楷體"/>
              </w:rPr>
            </w:pPr>
            <w:r w:rsidRPr="00A807EE">
              <w:rPr>
                <w:rFonts w:eastAsia="標楷體" w:hint="eastAsia"/>
              </w:rPr>
              <w:t>5</w:t>
            </w:r>
            <w:r w:rsidRPr="00A807EE">
              <w:rPr>
                <w:rFonts w:eastAsia="標楷體" w:hint="eastAsia"/>
              </w:rPr>
              <w:t>月</w:t>
            </w:r>
          </w:p>
        </w:tc>
        <w:tc>
          <w:tcPr>
            <w:tcW w:w="2880" w:type="dxa"/>
            <w:tcBorders>
              <w:top w:val="nil"/>
              <w:left w:val="single" w:sz="4" w:space="0" w:color="auto"/>
              <w:bottom w:val="nil"/>
              <w:right w:val="single" w:sz="4" w:space="0" w:color="auto"/>
            </w:tcBorders>
          </w:tcPr>
          <w:p w:rsidR="006002FB" w:rsidRPr="00A807EE" w:rsidRDefault="006002FB" w:rsidP="002F3E2F">
            <w:pPr>
              <w:snapToGrid w:val="0"/>
              <w:spacing w:line="360" w:lineRule="exact"/>
              <w:ind w:rightChars="379" w:right="910"/>
              <w:jc w:val="right"/>
              <w:rPr>
                <w:rFonts w:eastAsia="標楷體"/>
              </w:rPr>
            </w:pPr>
            <w:r w:rsidRPr="00A807EE">
              <w:rPr>
                <w:rFonts w:eastAsia="標楷體" w:hint="eastAsia"/>
              </w:rPr>
              <w:t>380.2</w:t>
            </w:r>
          </w:p>
        </w:tc>
        <w:tc>
          <w:tcPr>
            <w:tcW w:w="2880" w:type="dxa"/>
            <w:tcBorders>
              <w:top w:val="nil"/>
              <w:left w:val="single" w:sz="4" w:space="0" w:color="auto"/>
              <w:bottom w:val="nil"/>
              <w:right w:val="nil"/>
            </w:tcBorders>
          </w:tcPr>
          <w:p w:rsidR="006002FB" w:rsidRPr="00A807EE" w:rsidRDefault="006002FB" w:rsidP="002F3E2F">
            <w:pPr>
              <w:snapToGrid w:val="0"/>
              <w:spacing w:line="360" w:lineRule="exact"/>
              <w:ind w:rightChars="397" w:right="953"/>
              <w:jc w:val="right"/>
              <w:rPr>
                <w:rFonts w:eastAsia="標楷體"/>
              </w:rPr>
            </w:pPr>
            <w:r w:rsidRPr="00A807EE">
              <w:rPr>
                <w:rFonts w:eastAsia="標楷體" w:hint="eastAsia"/>
              </w:rPr>
              <w:t>4.7</w:t>
            </w:r>
          </w:p>
        </w:tc>
      </w:tr>
      <w:tr w:rsidR="006002FB" w:rsidRPr="00A807EE" w:rsidTr="002600D3">
        <w:trPr>
          <w:jc w:val="center"/>
        </w:trPr>
        <w:tc>
          <w:tcPr>
            <w:tcW w:w="1743" w:type="dxa"/>
            <w:tcBorders>
              <w:top w:val="nil"/>
              <w:bottom w:val="nil"/>
              <w:right w:val="single" w:sz="4" w:space="0" w:color="auto"/>
            </w:tcBorders>
          </w:tcPr>
          <w:p w:rsidR="006002FB" w:rsidRPr="00A807EE" w:rsidRDefault="006002FB" w:rsidP="002F3E2F">
            <w:pPr>
              <w:snapToGrid w:val="0"/>
              <w:spacing w:line="360" w:lineRule="exact"/>
              <w:ind w:firstLineChars="292" w:firstLine="701"/>
              <w:rPr>
                <w:rFonts w:eastAsia="標楷體"/>
              </w:rPr>
            </w:pPr>
            <w:r w:rsidRPr="00A807EE">
              <w:rPr>
                <w:rFonts w:eastAsia="標楷體" w:hint="eastAsia"/>
              </w:rPr>
              <w:t>6</w:t>
            </w:r>
            <w:r w:rsidRPr="00A807EE">
              <w:rPr>
                <w:rFonts w:eastAsia="標楷體" w:hint="eastAsia"/>
              </w:rPr>
              <w:t>月</w:t>
            </w:r>
          </w:p>
        </w:tc>
        <w:tc>
          <w:tcPr>
            <w:tcW w:w="2880" w:type="dxa"/>
            <w:tcBorders>
              <w:top w:val="nil"/>
              <w:left w:val="single" w:sz="4" w:space="0" w:color="auto"/>
              <w:bottom w:val="nil"/>
              <w:right w:val="single" w:sz="4" w:space="0" w:color="auto"/>
            </w:tcBorders>
          </w:tcPr>
          <w:p w:rsidR="006002FB" w:rsidRPr="00A807EE" w:rsidRDefault="006002FB" w:rsidP="002F3E2F">
            <w:pPr>
              <w:snapToGrid w:val="0"/>
              <w:spacing w:line="360" w:lineRule="exact"/>
              <w:ind w:rightChars="379" w:right="910"/>
              <w:jc w:val="right"/>
              <w:rPr>
                <w:rFonts w:eastAsia="標楷體"/>
              </w:rPr>
            </w:pPr>
            <w:r w:rsidRPr="00A807EE">
              <w:rPr>
                <w:rFonts w:eastAsia="標楷體" w:hint="eastAsia"/>
              </w:rPr>
              <w:t>388.2</w:t>
            </w:r>
          </w:p>
        </w:tc>
        <w:tc>
          <w:tcPr>
            <w:tcW w:w="2880" w:type="dxa"/>
            <w:tcBorders>
              <w:top w:val="nil"/>
              <w:left w:val="single" w:sz="4" w:space="0" w:color="auto"/>
              <w:bottom w:val="nil"/>
              <w:right w:val="nil"/>
            </w:tcBorders>
          </w:tcPr>
          <w:p w:rsidR="006002FB" w:rsidRPr="00A807EE" w:rsidRDefault="006002FB" w:rsidP="002F3E2F">
            <w:pPr>
              <w:snapToGrid w:val="0"/>
              <w:spacing w:line="360" w:lineRule="exact"/>
              <w:ind w:rightChars="397" w:right="953"/>
              <w:jc w:val="right"/>
              <w:rPr>
                <w:rFonts w:eastAsia="標楷體"/>
              </w:rPr>
            </w:pPr>
            <w:r w:rsidRPr="00A807EE">
              <w:rPr>
                <w:rFonts w:eastAsia="標楷體" w:hint="eastAsia"/>
              </w:rPr>
              <w:t>10.6</w:t>
            </w:r>
          </w:p>
        </w:tc>
      </w:tr>
      <w:tr w:rsidR="006002FB" w:rsidRPr="00A807EE" w:rsidTr="002600D3">
        <w:trPr>
          <w:jc w:val="center"/>
        </w:trPr>
        <w:tc>
          <w:tcPr>
            <w:tcW w:w="1743" w:type="dxa"/>
            <w:tcBorders>
              <w:top w:val="nil"/>
              <w:bottom w:val="nil"/>
              <w:right w:val="single" w:sz="4" w:space="0" w:color="auto"/>
            </w:tcBorders>
          </w:tcPr>
          <w:p w:rsidR="006002FB" w:rsidRPr="00A807EE" w:rsidRDefault="006002FB" w:rsidP="002F3E2F">
            <w:pPr>
              <w:snapToGrid w:val="0"/>
              <w:spacing w:line="360" w:lineRule="exact"/>
              <w:ind w:firstLineChars="292" w:firstLine="701"/>
              <w:rPr>
                <w:rFonts w:eastAsia="標楷體"/>
              </w:rPr>
            </w:pPr>
            <w:r w:rsidRPr="00A807EE">
              <w:rPr>
                <w:rFonts w:eastAsia="標楷體" w:hint="eastAsia"/>
              </w:rPr>
              <w:t>7</w:t>
            </w:r>
            <w:r w:rsidRPr="00A807EE">
              <w:rPr>
                <w:rFonts w:eastAsia="標楷體" w:hint="eastAsia"/>
              </w:rPr>
              <w:t>月</w:t>
            </w:r>
          </w:p>
        </w:tc>
        <w:tc>
          <w:tcPr>
            <w:tcW w:w="2880" w:type="dxa"/>
            <w:tcBorders>
              <w:top w:val="nil"/>
              <w:left w:val="single" w:sz="4" w:space="0" w:color="auto"/>
              <w:bottom w:val="nil"/>
              <w:right w:val="single" w:sz="4" w:space="0" w:color="auto"/>
            </w:tcBorders>
          </w:tcPr>
          <w:p w:rsidR="006002FB" w:rsidRPr="00A807EE" w:rsidRDefault="006002FB" w:rsidP="002F3E2F">
            <w:pPr>
              <w:snapToGrid w:val="0"/>
              <w:spacing w:line="360" w:lineRule="exact"/>
              <w:ind w:rightChars="379" w:right="910"/>
              <w:jc w:val="right"/>
              <w:rPr>
                <w:rFonts w:eastAsia="標楷體"/>
              </w:rPr>
            </w:pPr>
            <w:r w:rsidRPr="00A807EE">
              <w:rPr>
                <w:rFonts w:eastAsia="標楷體" w:hint="eastAsia"/>
              </w:rPr>
              <w:t>381.8</w:t>
            </w:r>
          </w:p>
        </w:tc>
        <w:tc>
          <w:tcPr>
            <w:tcW w:w="2880" w:type="dxa"/>
            <w:tcBorders>
              <w:top w:val="nil"/>
              <w:left w:val="single" w:sz="4" w:space="0" w:color="auto"/>
              <w:bottom w:val="nil"/>
              <w:right w:val="nil"/>
            </w:tcBorders>
          </w:tcPr>
          <w:p w:rsidR="006002FB" w:rsidRPr="00A807EE" w:rsidRDefault="006002FB" w:rsidP="002F3E2F">
            <w:pPr>
              <w:snapToGrid w:val="0"/>
              <w:spacing w:line="360" w:lineRule="exact"/>
              <w:ind w:rightChars="397" w:right="953"/>
              <w:jc w:val="right"/>
              <w:rPr>
                <w:rFonts w:eastAsia="標楷體"/>
              </w:rPr>
            </w:pPr>
            <w:r w:rsidRPr="00A807EE">
              <w:rPr>
                <w:rFonts w:eastAsia="標楷體" w:hint="eastAsia"/>
              </w:rPr>
              <w:t>5.7</w:t>
            </w:r>
          </w:p>
        </w:tc>
      </w:tr>
      <w:tr w:rsidR="006002FB" w:rsidRPr="00A807EE" w:rsidTr="002600D3">
        <w:trPr>
          <w:jc w:val="center"/>
        </w:trPr>
        <w:tc>
          <w:tcPr>
            <w:tcW w:w="1743" w:type="dxa"/>
            <w:tcBorders>
              <w:top w:val="nil"/>
              <w:bottom w:val="nil"/>
              <w:right w:val="single" w:sz="4" w:space="0" w:color="auto"/>
            </w:tcBorders>
          </w:tcPr>
          <w:p w:rsidR="006002FB" w:rsidRPr="00A807EE" w:rsidRDefault="006002FB" w:rsidP="002F3E2F">
            <w:pPr>
              <w:snapToGrid w:val="0"/>
              <w:spacing w:line="360" w:lineRule="exact"/>
              <w:ind w:firstLineChars="292" w:firstLine="701"/>
              <w:rPr>
                <w:rFonts w:eastAsia="標楷體"/>
              </w:rPr>
            </w:pPr>
            <w:r w:rsidRPr="00A807EE">
              <w:rPr>
                <w:rFonts w:eastAsia="標楷體" w:hint="eastAsia"/>
              </w:rPr>
              <w:t>8</w:t>
            </w:r>
            <w:r w:rsidRPr="00A807EE">
              <w:rPr>
                <w:rFonts w:eastAsia="標楷體" w:hint="eastAsia"/>
              </w:rPr>
              <w:t>月</w:t>
            </w:r>
          </w:p>
        </w:tc>
        <w:tc>
          <w:tcPr>
            <w:tcW w:w="2880" w:type="dxa"/>
            <w:tcBorders>
              <w:top w:val="nil"/>
              <w:left w:val="single" w:sz="4" w:space="0" w:color="auto"/>
              <w:bottom w:val="nil"/>
              <w:right w:val="single" w:sz="4" w:space="0" w:color="auto"/>
            </w:tcBorders>
          </w:tcPr>
          <w:p w:rsidR="006002FB" w:rsidRPr="00A807EE" w:rsidRDefault="006002FB" w:rsidP="002F3E2F">
            <w:pPr>
              <w:snapToGrid w:val="0"/>
              <w:spacing w:line="360" w:lineRule="exact"/>
              <w:ind w:rightChars="379" w:right="910"/>
              <w:jc w:val="right"/>
              <w:rPr>
                <w:rFonts w:eastAsia="標楷體"/>
              </w:rPr>
            </w:pPr>
            <w:r w:rsidRPr="00A807EE">
              <w:rPr>
                <w:rFonts w:eastAsia="標楷體" w:hint="eastAsia"/>
              </w:rPr>
              <w:t>382.1</w:t>
            </w:r>
          </w:p>
        </w:tc>
        <w:tc>
          <w:tcPr>
            <w:tcW w:w="2880" w:type="dxa"/>
            <w:tcBorders>
              <w:top w:val="nil"/>
              <w:left w:val="single" w:sz="4" w:space="0" w:color="auto"/>
              <w:bottom w:val="nil"/>
              <w:right w:val="nil"/>
            </w:tcBorders>
          </w:tcPr>
          <w:p w:rsidR="006002FB" w:rsidRPr="00A807EE" w:rsidRDefault="006002FB" w:rsidP="002F3E2F">
            <w:pPr>
              <w:snapToGrid w:val="0"/>
              <w:spacing w:line="360" w:lineRule="exact"/>
              <w:ind w:rightChars="397" w:right="953"/>
              <w:jc w:val="right"/>
              <w:rPr>
                <w:rFonts w:eastAsia="標楷體"/>
              </w:rPr>
            </w:pPr>
            <w:r w:rsidRPr="00A807EE">
              <w:rPr>
                <w:rFonts w:eastAsia="標楷體" w:hint="eastAsia"/>
              </w:rPr>
              <w:t>5.2</w:t>
            </w:r>
          </w:p>
        </w:tc>
      </w:tr>
      <w:tr w:rsidR="006002FB" w:rsidRPr="00A807EE" w:rsidTr="002600D3">
        <w:trPr>
          <w:jc w:val="center"/>
        </w:trPr>
        <w:tc>
          <w:tcPr>
            <w:tcW w:w="1743" w:type="dxa"/>
            <w:tcBorders>
              <w:top w:val="nil"/>
              <w:bottom w:val="nil"/>
              <w:right w:val="single" w:sz="4" w:space="0" w:color="auto"/>
            </w:tcBorders>
          </w:tcPr>
          <w:p w:rsidR="006002FB" w:rsidRPr="00A807EE" w:rsidRDefault="006002FB" w:rsidP="002F3E2F">
            <w:pPr>
              <w:snapToGrid w:val="0"/>
              <w:spacing w:line="360" w:lineRule="exact"/>
              <w:ind w:firstLineChars="292" w:firstLine="701"/>
              <w:rPr>
                <w:rFonts w:eastAsia="標楷體"/>
              </w:rPr>
            </w:pPr>
            <w:r w:rsidRPr="00A807EE">
              <w:rPr>
                <w:rFonts w:eastAsia="標楷體" w:hint="eastAsia"/>
              </w:rPr>
              <w:t>9</w:t>
            </w:r>
            <w:r w:rsidRPr="00A807EE">
              <w:rPr>
                <w:rFonts w:eastAsia="標楷體" w:hint="eastAsia"/>
              </w:rPr>
              <w:t>月</w:t>
            </w:r>
          </w:p>
        </w:tc>
        <w:tc>
          <w:tcPr>
            <w:tcW w:w="2880" w:type="dxa"/>
            <w:tcBorders>
              <w:top w:val="nil"/>
              <w:left w:val="single" w:sz="4" w:space="0" w:color="auto"/>
              <w:bottom w:val="nil"/>
              <w:right w:val="single" w:sz="4" w:space="0" w:color="auto"/>
            </w:tcBorders>
          </w:tcPr>
          <w:p w:rsidR="006002FB" w:rsidRPr="00A807EE" w:rsidRDefault="006002FB" w:rsidP="002F3E2F">
            <w:pPr>
              <w:snapToGrid w:val="0"/>
              <w:spacing w:line="360" w:lineRule="exact"/>
              <w:ind w:rightChars="379" w:right="910"/>
              <w:jc w:val="right"/>
              <w:rPr>
                <w:rFonts w:eastAsia="標楷體"/>
              </w:rPr>
            </w:pPr>
            <w:r w:rsidRPr="00A807EE">
              <w:rPr>
                <w:rFonts w:eastAsia="標楷體" w:hint="eastAsia"/>
              </w:rPr>
              <w:t>433.1</w:t>
            </w:r>
          </w:p>
        </w:tc>
        <w:tc>
          <w:tcPr>
            <w:tcW w:w="2880" w:type="dxa"/>
            <w:tcBorders>
              <w:top w:val="nil"/>
              <w:left w:val="single" w:sz="4" w:space="0" w:color="auto"/>
              <w:bottom w:val="nil"/>
              <w:right w:val="nil"/>
            </w:tcBorders>
          </w:tcPr>
          <w:p w:rsidR="006002FB" w:rsidRPr="00A807EE" w:rsidRDefault="006002FB" w:rsidP="002F3E2F">
            <w:pPr>
              <w:snapToGrid w:val="0"/>
              <w:spacing w:line="360" w:lineRule="exact"/>
              <w:ind w:rightChars="397" w:right="953"/>
              <w:jc w:val="right"/>
              <w:rPr>
                <w:rFonts w:eastAsia="標楷體"/>
              </w:rPr>
            </w:pPr>
            <w:r w:rsidRPr="00A807EE">
              <w:rPr>
                <w:rFonts w:eastAsia="標楷體" w:hint="eastAsia"/>
              </w:rPr>
              <w:t>12.7</w:t>
            </w:r>
          </w:p>
        </w:tc>
      </w:tr>
      <w:tr w:rsidR="006002FB" w:rsidRPr="00A807EE" w:rsidTr="002600D3">
        <w:trPr>
          <w:jc w:val="center"/>
        </w:trPr>
        <w:tc>
          <w:tcPr>
            <w:tcW w:w="1743" w:type="dxa"/>
            <w:tcBorders>
              <w:top w:val="nil"/>
              <w:bottom w:val="nil"/>
              <w:right w:val="single" w:sz="4" w:space="0" w:color="auto"/>
            </w:tcBorders>
          </w:tcPr>
          <w:p w:rsidR="006002FB" w:rsidRPr="00A807EE" w:rsidRDefault="006002FB" w:rsidP="002F3E2F">
            <w:pPr>
              <w:snapToGrid w:val="0"/>
              <w:spacing w:line="360" w:lineRule="exact"/>
              <w:rPr>
                <w:rFonts w:eastAsia="標楷體"/>
              </w:rPr>
            </w:pPr>
            <w:r w:rsidRPr="00A807EE">
              <w:rPr>
                <w:rFonts w:eastAsia="標楷體" w:hint="eastAsia"/>
              </w:rPr>
              <w:t xml:space="preserve">     10</w:t>
            </w:r>
            <w:r w:rsidRPr="00A807EE">
              <w:rPr>
                <w:rFonts w:eastAsia="標楷體" w:hint="eastAsia"/>
              </w:rPr>
              <w:t>月</w:t>
            </w:r>
          </w:p>
        </w:tc>
        <w:tc>
          <w:tcPr>
            <w:tcW w:w="2880" w:type="dxa"/>
            <w:tcBorders>
              <w:top w:val="nil"/>
              <w:left w:val="single" w:sz="4" w:space="0" w:color="auto"/>
              <w:bottom w:val="nil"/>
              <w:right w:val="single" w:sz="4" w:space="0" w:color="auto"/>
            </w:tcBorders>
          </w:tcPr>
          <w:p w:rsidR="006002FB" w:rsidRPr="00A807EE" w:rsidRDefault="006002FB" w:rsidP="002F3E2F">
            <w:pPr>
              <w:snapToGrid w:val="0"/>
              <w:spacing w:line="360" w:lineRule="exact"/>
              <w:ind w:rightChars="379" w:right="910"/>
              <w:jc w:val="right"/>
              <w:rPr>
                <w:rFonts w:eastAsia="標楷體"/>
              </w:rPr>
            </w:pPr>
            <w:r w:rsidRPr="00A807EE">
              <w:rPr>
                <w:rFonts w:eastAsia="標楷體" w:hint="eastAsia"/>
              </w:rPr>
              <w:t>449.1</w:t>
            </w:r>
          </w:p>
        </w:tc>
        <w:tc>
          <w:tcPr>
            <w:tcW w:w="2880" w:type="dxa"/>
            <w:tcBorders>
              <w:top w:val="nil"/>
              <w:left w:val="single" w:sz="4" w:space="0" w:color="auto"/>
              <w:bottom w:val="nil"/>
              <w:right w:val="nil"/>
            </w:tcBorders>
          </w:tcPr>
          <w:p w:rsidR="006002FB" w:rsidRPr="00A807EE" w:rsidRDefault="006002FB" w:rsidP="002F3E2F">
            <w:pPr>
              <w:snapToGrid w:val="0"/>
              <w:spacing w:line="360" w:lineRule="exact"/>
              <w:ind w:rightChars="397" w:right="953"/>
              <w:jc w:val="right"/>
              <w:rPr>
                <w:rFonts w:eastAsia="標楷體"/>
              </w:rPr>
            </w:pPr>
            <w:r w:rsidRPr="00A807EE">
              <w:rPr>
                <w:rFonts w:eastAsia="標楷體" w:hint="eastAsia"/>
              </w:rPr>
              <w:t>13.4</w:t>
            </w:r>
          </w:p>
        </w:tc>
      </w:tr>
      <w:tr w:rsidR="006002FB" w:rsidRPr="00A807EE" w:rsidTr="002600D3">
        <w:trPr>
          <w:jc w:val="center"/>
        </w:trPr>
        <w:tc>
          <w:tcPr>
            <w:tcW w:w="1743" w:type="dxa"/>
            <w:tcBorders>
              <w:top w:val="nil"/>
              <w:bottom w:val="nil"/>
              <w:right w:val="single" w:sz="4" w:space="0" w:color="auto"/>
            </w:tcBorders>
          </w:tcPr>
          <w:p w:rsidR="006002FB" w:rsidRPr="00A807EE" w:rsidRDefault="006002FB" w:rsidP="002F3E2F">
            <w:pPr>
              <w:snapToGrid w:val="0"/>
              <w:spacing w:line="360" w:lineRule="exact"/>
              <w:rPr>
                <w:rFonts w:eastAsia="標楷體"/>
              </w:rPr>
            </w:pPr>
            <w:r w:rsidRPr="00A807EE">
              <w:rPr>
                <w:rFonts w:eastAsia="標楷體" w:hint="eastAsia"/>
              </w:rPr>
              <w:t xml:space="preserve">     1</w:t>
            </w:r>
            <w:r>
              <w:rPr>
                <w:rFonts w:eastAsia="標楷體" w:hint="eastAsia"/>
              </w:rPr>
              <w:t>1</w:t>
            </w:r>
            <w:r w:rsidRPr="00A807EE">
              <w:rPr>
                <w:rFonts w:eastAsia="標楷體" w:hint="eastAsia"/>
              </w:rPr>
              <w:t>月</w:t>
            </w:r>
          </w:p>
        </w:tc>
        <w:tc>
          <w:tcPr>
            <w:tcW w:w="2880" w:type="dxa"/>
            <w:tcBorders>
              <w:top w:val="nil"/>
              <w:left w:val="single" w:sz="4" w:space="0" w:color="auto"/>
              <w:bottom w:val="nil"/>
              <w:right w:val="single" w:sz="4" w:space="0" w:color="auto"/>
            </w:tcBorders>
          </w:tcPr>
          <w:p w:rsidR="006002FB" w:rsidRPr="00A807EE" w:rsidRDefault="006002FB" w:rsidP="002F3E2F">
            <w:pPr>
              <w:snapToGrid w:val="0"/>
              <w:spacing w:line="360" w:lineRule="exact"/>
              <w:ind w:rightChars="379" w:right="910"/>
              <w:jc w:val="right"/>
              <w:rPr>
                <w:rFonts w:eastAsia="標楷體"/>
              </w:rPr>
            </w:pPr>
            <w:r w:rsidRPr="00A807EE">
              <w:rPr>
                <w:rFonts w:eastAsia="標楷體" w:hint="eastAsia"/>
              </w:rPr>
              <w:t>4</w:t>
            </w:r>
            <w:r>
              <w:rPr>
                <w:rFonts w:eastAsia="標楷體" w:hint="eastAsia"/>
              </w:rPr>
              <w:t>35</w:t>
            </w:r>
            <w:r w:rsidRPr="00A807EE">
              <w:rPr>
                <w:rFonts w:eastAsia="標楷體" w:hint="eastAsia"/>
              </w:rPr>
              <w:t>.1</w:t>
            </w:r>
          </w:p>
        </w:tc>
        <w:tc>
          <w:tcPr>
            <w:tcW w:w="2880" w:type="dxa"/>
            <w:tcBorders>
              <w:top w:val="nil"/>
              <w:left w:val="single" w:sz="4" w:space="0" w:color="auto"/>
              <w:bottom w:val="nil"/>
              <w:right w:val="nil"/>
            </w:tcBorders>
          </w:tcPr>
          <w:p w:rsidR="006002FB" w:rsidRPr="00A807EE" w:rsidRDefault="006002FB" w:rsidP="002F3E2F">
            <w:pPr>
              <w:snapToGrid w:val="0"/>
              <w:spacing w:line="360" w:lineRule="exact"/>
              <w:ind w:rightChars="397" w:right="953"/>
              <w:jc w:val="right"/>
              <w:rPr>
                <w:rFonts w:eastAsia="標楷體"/>
              </w:rPr>
            </w:pPr>
            <w:r>
              <w:rPr>
                <w:rFonts w:eastAsia="標楷體" w:hint="eastAsia"/>
              </w:rPr>
              <w:t>6</w:t>
            </w:r>
            <w:r w:rsidRPr="00A807EE">
              <w:rPr>
                <w:rFonts w:eastAsia="標楷體" w:hint="eastAsia"/>
              </w:rPr>
              <w:t>.</w:t>
            </w:r>
            <w:r>
              <w:rPr>
                <w:rFonts w:eastAsia="標楷體" w:hint="eastAsia"/>
              </w:rPr>
              <w:t>0</w:t>
            </w:r>
          </w:p>
        </w:tc>
      </w:tr>
      <w:tr w:rsidR="006002FB" w:rsidRPr="00A807EE" w:rsidTr="002600D3">
        <w:trPr>
          <w:jc w:val="center"/>
        </w:trPr>
        <w:tc>
          <w:tcPr>
            <w:tcW w:w="1743" w:type="dxa"/>
            <w:tcBorders>
              <w:top w:val="nil"/>
              <w:bottom w:val="nil"/>
              <w:right w:val="single" w:sz="4" w:space="0" w:color="auto"/>
            </w:tcBorders>
          </w:tcPr>
          <w:p w:rsidR="006002FB" w:rsidRPr="00A807EE" w:rsidRDefault="006002FB" w:rsidP="002F3E2F">
            <w:pPr>
              <w:snapToGrid w:val="0"/>
              <w:spacing w:line="360" w:lineRule="exact"/>
              <w:rPr>
                <w:rFonts w:eastAsia="標楷體"/>
              </w:rPr>
            </w:pPr>
            <w:r w:rsidRPr="00A807EE">
              <w:rPr>
                <w:rFonts w:eastAsia="標楷體" w:hint="eastAsia"/>
              </w:rPr>
              <w:t xml:space="preserve">     1</w:t>
            </w:r>
            <w:r>
              <w:rPr>
                <w:rFonts w:eastAsia="標楷體" w:hint="eastAsia"/>
              </w:rPr>
              <w:t>2</w:t>
            </w:r>
            <w:r w:rsidRPr="00A807EE">
              <w:rPr>
                <w:rFonts w:eastAsia="標楷體" w:hint="eastAsia"/>
              </w:rPr>
              <w:t>月</w:t>
            </w:r>
          </w:p>
        </w:tc>
        <w:tc>
          <w:tcPr>
            <w:tcW w:w="2880" w:type="dxa"/>
            <w:tcBorders>
              <w:top w:val="nil"/>
              <w:left w:val="single" w:sz="4" w:space="0" w:color="auto"/>
              <w:bottom w:val="nil"/>
              <w:right w:val="single" w:sz="4" w:space="0" w:color="auto"/>
            </w:tcBorders>
          </w:tcPr>
          <w:p w:rsidR="006002FB" w:rsidRPr="00A807EE" w:rsidRDefault="006002FB" w:rsidP="002F3E2F">
            <w:pPr>
              <w:snapToGrid w:val="0"/>
              <w:spacing w:line="360" w:lineRule="exact"/>
              <w:ind w:rightChars="379" w:right="910"/>
              <w:jc w:val="right"/>
              <w:rPr>
                <w:rFonts w:eastAsia="標楷體"/>
              </w:rPr>
            </w:pPr>
            <w:r w:rsidRPr="00FF0B0D">
              <w:rPr>
                <w:rFonts w:eastAsia="標楷體"/>
              </w:rPr>
              <w:t>442.3</w:t>
            </w:r>
          </w:p>
        </w:tc>
        <w:tc>
          <w:tcPr>
            <w:tcW w:w="2880" w:type="dxa"/>
            <w:tcBorders>
              <w:top w:val="nil"/>
              <w:left w:val="single" w:sz="4" w:space="0" w:color="auto"/>
              <w:bottom w:val="nil"/>
              <w:right w:val="nil"/>
            </w:tcBorders>
          </w:tcPr>
          <w:p w:rsidR="006002FB" w:rsidRPr="00A807EE" w:rsidRDefault="006002FB" w:rsidP="002F3E2F">
            <w:pPr>
              <w:snapToGrid w:val="0"/>
              <w:spacing w:line="360" w:lineRule="exact"/>
              <w:ind w:rightChars="397" w:right="953"/>
              <w:jc w:val="right"/>
              <w:rPr>
                <w:rFonts w:eastAsia="標楷體"/>
              </w:rPr>
            </w:pPr>
            <w:r>
              <w:rPr>
                <w:rFonts w:eastAsia="標楷體" w:hint="eastAsia"/>
              </w:rPr>
              <w:t>4</w:t>
            </w:r>
            <w:r w:rsidRPr="00A807EE">
              <w:rPr>
                <w:rFonts w:eastAsia="標楷體" w:hint="eastAsia"/>
              </w:rPr>
              <w:t>.</w:t>
            </w:r>
            <w:r>
              <w:rPr>
                <w:rFonts w:eastAsia="標楷體" w:hint="eastAsia"/>
              </w:rPr>
              <w:t>5</w:t>
            </w:r>
          </w:p>
        </w:tc>
      </w:tr>
      <w:tr w:rsidR="006002FB" w:rsidRPr="00A807EE" w:rsidTr="002600D3">
        <w:trPr>
          <w:jc w:val="center"/>
        </w:trPr>
        <w:tc>
          <w:tcPr>
            <w:tcW w:w="1743" w:type="dxa"/>
            <w:tcBorders>
              <w:top w:val="nil"/>
              <w:bottom w:val="nil"/>
              <w:right w:val="single" w:sz="4" w:space="0" w:color="auto"/>
            </w:tcBorders>
          </w:tcPr>
          <w:p w:rsidR="006002FB" w:rsidRPr="00A807EE" w:rsidRDefault="006002FB" w:rsidP="002F3E2F">
            <w:pPr>
              <w:snapToGrid w:val="0"/>
              <w:spacing w:line="360" w:lineRule="exact"/>
              <w:rPr>
                <w:rFonts w:eastAsia="標楷體"/>
              </w:rPr>
            </w:pPr>
            <w:r>
              <w:rPr>
                <w:rFonts w:eastAsia="標楷體"/>
                <w:b/>
              </w:rPr>
              <w:t>10</w:t>
            </w:r>
            <w:r>
              <w:rPr>
                <w:rFonts w:eastAsia="標楷體" w:hint="eastAsia"/>
                <w:b/>
              </w:rPr>
              <w:t>4</w:t>
            </w:r>
            <w:r w:rsidRPr="00A807EE">
              <w:rPr>
                <w:rFonts w:eastAsia="標楷體"/>
                <w:b/>
              </w:rPr>
              <w:t>年</w:t>
            </w:r>
            <w:r>
              <w:rPr>
                <w:rFonts w:eastAsia="標楷體" w:hint="eastAsia"/>
                <w:b/>
              </w:rPr>
              <w:t>1~2</w:t>
            </w:r>
            <w:r>
              <w:rPr>
                <w:rFonts w:eastAsia="標楷體" w:hint="eastAsia"/>
                <w:b/>
              </w:rPr>
              <w:t>月</w:t>
            </w:r>
          </w:p>
        </w:tc>
        <w:tc>
          <w:tcPr>
            <w:tcW w:w="2880" w:type="dxa"/>
            <w:tcBorders>
              <w:top w:val="nil"/>
              <w:left w:val="single" w:sz="4" w:space="0" w:color="auto"/>
              <w:bottom w:val="nil"/>
              <w:right w:val="single" w:sz="4" w:space="0" w:color="auto"/>
            </w:tcBorders>
          </w:tcPr>
          <w:p w:rsidR="006002FB" w:rsidRPr="006002FB" w:rsidRDefault="006002FB" w:rsidP="002F3E2F">
            <w:pPr>
              <w:snapToGrid w:val="0"/>
              <w:spacing w:line="360" w:lineRule="exact"/>
              <w:ind w:rightChars="379" w:right="910"/>
              <w:jc w:val="right"/>
              <w:rPr>
                <w:rFonts w:eastAsia="標楷體"/>
                <w:b/>
              </w:rPr>
            </w:pPr>
            <w:r w:rsidRPr="006002FB">
              <w:rPr>
                <w:rFonts w:eastAsia="標楷體" w:hint="eastAsia"/>
                <w:b/>
              </w:rPr>
              <w:t>689.3</w:t>
            </w:r>
          </w:p>
        </w:tc>
        <w:tc>
          <w:tcPr>
            <w:tcW w:w="2880" w:type="dxa"/>
            <w:tcBorders>
              <w:top w:val="nil"/>
              <w:left w:val="single" w:sz="4" w:space="0" w:color="auto"/>
              <w:bottom w:val="nil"/>
              <w:right w:val="nil"/>
            </w:tcBorders>
          </w:tcPr>
          <w:p w:rsidR="006002FB" w:rsidRPr="006002FB" w:rsidRDefault="006002FB" w:rsidP="002F3E2F">
            <w:pPr>
              <w:snapToGrid w:val="0"/>
              <w:spacing w:line="360" w:lineRule="exact"/>
              <w:ind w:rightChars="397" w:right="953"/>
              <w:jc w:val="right"/>
              <w:rPr>
                <w:rFonts w:eastAsia="標楷體"/>
                <w:b/>
              </w:rPr>
            </w:pPr>
            <w:r w:rsidRPr="006002FB">
              <w:rPr>
                <w:rFonts w:eastAsia="標楷體" w:hint="eastAsia"/>
                <w:b/>
              </w:rPr>
              <w:t>3.2</w:t>
            </w:r>
          </w:p>
        </w:tc>
      </w:tr>
      <w:tr w:rsidR="006002FB" w:rsidRPr="00A807EE" w:rsidTr="002600D3">
        <w:trPr>
          <w:jc w:val="center"/>
        </w:trPr>
        <w:tc>
          <w:tcPr>
            <w:tcW w:w="1743" w:type="dxa"/>
            <w:tcBorders>
              <w:top w:val="nil"/>
              <w:bottom w:val="nil"/>
              <w:right w:val="single" w:sz="4" w:space="0" w:color="auto"/>
            </w:tcBorders>
          </w:tcPr>
          <w:p w:rsidR="006002FB" w:rsidRPr="00A807EE" w:rsidRDefault="006002FB" w:rsidP="002F3E2F">
            <w:pPr>
              <w:snapToGrid w:val="0"/>
              <w:spacing w:line="360" w:lineRule="exact"/>
              <w:rPr>
                <w:rFonts w:eastAsia="標楷體"/>
              </w:rPr>
            </w:pPr>
            <w:r w:rsidRPr="00A807EE">
              <w:rPr>
                <w:rFonts w:eastAsia="標楷體" w:hint="eastAsia"/>
              </w:rPr>
              <w:t xml:space="preserve">     1</w:t>
            </w:r>
            <w:r w:rsidRPr="00A807EE">
              <w:rPr>
                <w:rFonts w:eastAsia="標楷體" w:hint="eastAsia"/>
              </w:rPr>
              <w:t>月</w:t>
            </w:r>
          </w:p>
        </w:tc>
        <w:tc>
          <w:tcPr>
            <w:tcW w:w="2880" w:type="dxa"/>
            <w:tcBorders>
              <w:top w:val="nil"/>
              <w:left w:val="single" w:sz="4" w:space="0" w:color="auto"/>
              <w:bottom w:val="nil"/>
              <w:right w:val="single" w:sz="4" w:space="0" w:color="auto"/>
            </w:tcBorders>
          </w:tcPr>
          <w:p w:rsidR="006002FB" w:rsidRPr="00A807EE" w:rsidRDefault="006002FB" w:rsidP="002F3E2F">
            <w:pPr>
              <w:snapToGrid w:val="0"/>
              <w:spacing w:line="360" w:lineRule="exact"/>
              <w:ind w:rightChars="379" w:right="910"/>
              <w:jc w:val="right"/>
              <w:rPr>
                <w:rFonts w:eastAsia="標楷體"/>
              </w:rPr>
            </w:pPr>
            <w:r>
              <w:rPr>
                <w:rFonts w:eastAsia="標楷體" w:hint="eastAsia"/>
              </w:rPr>
              <w:t>390</w:t>
            </w:r>
            <w:r w:rsidRPr="00FF0B0D">
              <w:rPr>
                <w:rFonts w:eastAsia="標楷體"/>
              </w:rPr>
              <w:t>.</w:t>
            </w:r>
            <w:r>
              <w:rPr>
                <w:rFonts w:eastAsia="標楷體" w:hint="eastAsia"/>
              </w:rPr>
              <w:t>4</w:t>
            </w:r>
          </w:p>
        </w:tc>
        <w:tc>
          <w:tcPr>
            <w:tcW w:w="2880" w:type="dxa"/>
            <w:tcBorders>
              <w:top w:val="nil"/>
              <w:left w:val="single" w:sz="4" w:space="0" w:color="auto"/>
              <w:bottom w:val="nil"/>
              <w:right w:val="nil"/>
            </w:tcBorders>
          </w:tcPr>
          <w:p w:rsidR="006002FB" w:rsidRPr="00A807EE" w:rsidRDefault="006002FB" w:rsidP="002F3E2F">
            <w:pPr>
              <w:snapToGrid w:val="0"/>
              <w:spacing w:line="360" w:lineRule="exact"/>
              <w:ind w:rightChars="397" w:right="953"/>
              <w:jc w:val="right"/>
              <w:rPr>
                <w:rFonts w:eastAsia="標楷體"/>
              </w:rPr>
            </w:pPr>
            <w:r>
              <w:rPr>
                <w:rFonts w:eastAsia="標楷體" w:hint="eastAsia"/>
              </w:rPr>
              <w:t>8</w:t>
            </w:r>
            <w:r w:rsidRPr="00A807EE">
              <w:rPr>
                <w:rFonts w:eastAsia="標楷體" w:hint="eastAsia"/>
              </w:rPr>
              <w:t>.</w:t>
            </w:r>
            <w:r>
              <w:rPr>
                <w:rFonts w:eastAsia="標楷體" w:hint="eastAsia"/>
              </w:rPr>
              <w:t>1</w:t>
            </w:r>
          </w:p>
        </w:tc>
      </w:tr>
      <w:tr w:rsidR="006002FB" w:rsidRPr="00A807EE" w:rsidTr="002600D3">
        <w:trPr>
          <w:jc w:val="center"/>
        </w:trPr>
        <w:tc>
          <w:tcPr>
            <w:tcW w:w="1743" w:type="dxa"/>
            <w:tcBorders>
              <w:top w:val="nil"/>
              <w:bottom w:val="single" w:sz="4" w:space="0" w:color="auto"/>
              <w:right w:val="single" w:sz="4" w:space="0" w:color="auto"/>
            </w:tcBorders>
          </w:tcPr>
          <w:p w:rsidR="006002FB" w:rsidRPr="00A807EE" w:rsidRDefault="006002FB" w:rsidP="002F3E2F">
            <w:pPr>
              <w:snapToGrid w:val="0"/>
              <w:spacing w:line="360" w:lineRule="exact"/>
              <w:rPr>
                <w:rFonts w:eastAsia="標楷體"/>
              </w:rPr>
            </w:pPr>
            <w:r>
              <w:rPr>
                <w:rFonts w:eastAsia="標楷體" w:hint="eastAsia"/>
              </w:rPr>
              <w:t xml:space="preserve">     2</w:t>
            </w:r>
            <w:r w:rsidRPr="00A807EE">
              <w:rPr>
                <w:rFonts w:eastAsia="標楷體" w:hint="eastAsia"/>
              </w:rPr>
              <w:t>月</w:t>
            </w:r>
          </w:p>
        </w:tc>
        <w:tc>
          <w:tcPr>
            <w:tcW w:w="2880" w:type="dxa"/>
            <w:tcBorders>
              <w:top w:val="nil"/>
              <w:left w:val="single" w:sz="4" w:space="0" w:color="auto"/>
              <w:bottom w:val="single" w:sz="4" w:space="0" w:color="auto"/>
              <w:right w:val="single" w:sz="4" w:space="0" w:color="auto"/>
            </w:tcBorders>
          </w:tcPr>
          <w:p w:rsidR="006002FB" w:rsidRPr="00A807EE" w:rsidRDefault="006002FB" w:rsidP="006002FB">
            <w:pPr>
              <w:snapToGrid w:val="0"/>
              <w:spacing w:line="360" w:lineRule="exact"/>
              <w:ind w:rightChars="379" w:right="910"/>
              <w:jc w:val="right"/>
              <w:rPr>
                <w:rFonts w:eastAsia="標楷體"/>
              </w:rPr>
            </w:pPr>
            <w:r>
              <w:rPr>
                <w:rFonts w:eastAsia="標楷體" w:hint="eastAsia"/>
              </w:rPr>
              <w:t>298</w:t>
            </w:r>
            <w:r w:rsidRPr="00FF0B0D">
              <w:rPr>
                <w:rFonts w:eastAsia="標楷體"/>
              </w:rPr>
              <w:t>.</w:t>
            </w:r>
            <w:r>
              <w:rPr>
                <w:rFonts w:eastAsia="標楷體" w:hint="eastAsia"/>
              </w:rPr>
              <w:t>9</w:t>
            </w:r>
          </w:p>
        </w:tc>
        <w:tc>
          <w:tcPr>
            <w:tcW w:w="2880" w:type="dxa"/>
            <w:tcBorders>
              <w:top w:val="nil"/>
              <w:left w:val="single" w:sz="4" w:space="0" w:color="auto"/>
              <w:bottom w:val="single" w:sz="4" w:space="0" w:color="auto"/>
              <w:right w:val="nil"/>
            </w:tcBorders>
          </w:tcPr>
          <w:p w:rsidR="006002FB" w:rsidRPr="00A807EE" w:rsidRDefault="006002FB" w:rsidP="006002FB">
            <w:pPr>
              <w:snapToGrid w:val="0"/>
              <w:spacing w:line="360" w:lineRule="exact"/>
              <w:ind w:rightChars="397" w:right="953"/>
              <w:jc w:val="right"/>
              <w:rPr>
                <w:rFonts w:eastAsia="標楷體"/>
              </w:rPr>
            </w:pPr>
            <w:r>
              <w:rPr>
                <w:rFonts w:eastAsia="標楷體" w:hint="eastAsia"/>
              </w:rPr>
              <w:t>-2</w:t>
            </w:r>
            <w:r w:rsidRPr="00A807EE">
              <w:rPr>
                <w:rFonts w:eastAsia="標楷體" w:hint="eastAsia"/>
              </w:rPr>
              <w:t>.</w:t>
            </w:r>
            <w:r>
              <w:rPr>
                <w:rFonts w:eastAsia="標楷體" w:hint="eastAsia"/>
              </w:rPr>
              <w:t>7</w:t>
            </w:r>
          </w:p>
        </w:tc>
      </w:tr>
    </w:tbl>
    <w:p w:rsidR="003F3F99" w:rsidRPr="00A51971" w:rsidRDefault="003F3F99" w:rsidP="003F3F99">
      <w:pPr>
        <w:widowControl/>
        <w:snapToGrid w:val="0"/>
        <w:spacing w:line="240" w:lineRule="atLeast"/>
        <w:ind w:leftChars="236" w:left="566"/>
        <w:jc w:val="both"/>
        <w:rPr>
          <w:rFonts w:eastAsia="標楷體"/>
          <w:kern w:val="0"/>
          <w:sz w:val="22"/>
          <w:szCs w:val="22"/>
        </w:rPr>
      </w:pPr>
      <w:r w:rsidRPr="00A51971">
        <w:rPr>
          <w:rFonts w:eastAsia="標楷體"/>
          <w:kern w:val="0"/>
          <w:sz w:val="22"/>
          <w:szCs w:val="22"/>
        </w:rPr>
        <w:t>資料來源：經濟部統計處。</w:t>
      </w:r>
    </w:p>
    <w:p w:rsidR="00390C11" w:rsidRPr="00421927" w:rsidRDefault="003F3F99" w:rsidP="000A5CCE">
      <w:pPr>
        <w:widowControl/>
        <w:tabs>
          <w:tab w:val="left" w:pos="540"/>
        </w:tabs>
        <w:snapToGrid w:val="0"/>
        <w:spacing w:beforeLines="50" w:before="180" w:afterLines="50" w:after="180" w:line="300" w:lineRule="auto"/>
        <w:ind w:left="566" w:hangingChars="202" w:hanging="566"/>
        <w:jc w:val="both"/>
        <w:rPr>
          <w:rFonts w:eastAsia="標楷體"/>
          <w:b/>
          <w:color w:val="FF0000"/>
          <w:spacing w:val="-4"/>
          <w:kern w:val="0"/>
          <w:sz w:val="28"/>
          <w:szCs w:val="20"/>
        </w:rPr>
      </w:pPr>
      <w:r w:rsidRPr="00A51971">
        <w:rPr>
          <w:rFonts w:eastAsia="標楷體"/>
          <w:b/>
          <w:bCs/>
          <w:kern w:val="0"/>
          <w:sz w:val="28"/>
          <w:szCs w:val="20"/>
        </w:rPr>
        <w:t>２、</w:t>
      </w:r>
      <w:r w:rsidR="00E43F42" w:rsidRPr="00A51971">
        <w:rPr>
          <w:rFonts w:eastAsia="標楷體"/>
          <w:b/>
          <w:spacing w:val="-4"/>
          <w:kern w:val="0"/>
          <w:sz w:val="28"/>
          <w:szCs w:val="20"/>
        </w:rPr>
        <w:t>10</w:t>
      </w:r>
      <w:r w:rsidR="00A72278">
        <w:rPr>
          <w:rFonts w:eastAsia="標楷體" w:hint="eastAsia"/>
          <w:b/>
          <w:spacing w:val="-4"/>
          <w:kern w:val="0"/>
          <w:sz w:val="28"/>
          <w:szCs w:val="20"/>
        </w:rPr>
        <w:t>4</w:t>
      </w:r>
      <w:r w:rsidR="00E43F42" w:rsidRPr="00A51971">
        <w:rPr>
          <w:rFonts w:eastAsia="標楷體"/>
          <w:b/>
          <w:spacing w:val="-4"/>
          <w:kern w:val="0"/>
          <w:sz w:val="28"/>
          <w:szCs w:val="20"/>
        </w:rPr>
        <w:t>年</w:t>
      </w:r>
      <w:r w:rsidR="00232CED">
        <w:rPr>
          <w:rFonts w:eastAsia="標楷體" w:hint="eastAsia"/>
          <w:b/>
          <w:spacing w:val="-4"/>
          <w:kern w:val="0"/>
          <w:sz w:val="28"/>
          <w:szCs w:val="20"/>
        </w:rPr>
        <w:t>2</w:t>
      </w:r>
      <w:r w:rsidR="00E43F42" w:rsidRPr="00A51971">
        <w:rPr>
          <w:rFonts w:eastAsia="標楷體"/>
          <w:b/>
          <w:spacing w:val="-4"/>
          <w:kern w:val="0"/>
          <w:sz w:val="28"/>
          <w:szCs w:val="20"/>
        </w:rPr>
        <w:t>月訂單金額中</w:t>
      </w:r>
      <w:r w:rsidR="00E43F42" w:rsidRPr="00DC1E0C">
        <w:rPr>
          <w:rFonts w:eastAsia="標楷體"/>
          <w:b/>
          <w:color w:val="000000" w:themeColor="text1"/>
          <w:spacing w:val="-4"/>
          <w:kern w:val="0"/>
          <w:sz w:val="28"/>
          <w:szCs w:val="20"/>
        </w:rPr>
        <w:t>，</w:t>
      </w:r>
      <w:r w:rsidR="008E3939" w:rsidRPr="00DC1E0C">
        <w:rPr>
          <w:rFonts w:eastAsia="標楷體"/>
          <w:b/>
          <w:color w:val="000000" w:themeColor="text1"/>
          <w:spacing w:val="-4"/>
          <w:kern w:val="0"/>
          <w:sz w:val="28"/>
          <w:szCs w:val="20"/>
        </w:rPr>
        <w:t>資訊通信</w:t>
      </w:r>
      <w:r w:rsidR="008E3939" w:rsidRPr="00DC1E0C">
        <w:rPr>
          <w:rFonts w:eastAsia="標楷體" w:hint="eastAsia"/>
          <w:b/>
          <w:color w:val="000000" w:themeColor="text1"/>
          <w:spacing w:val="-4"/>
          <w:kern w:val="0"/>
          <w:sz w:val="28"/>
          <w:szCs w:val="20"/>
        </w:rPr>
        <w:t>產品</w:t>
      </w:r>
      <w:r w:rsidR="00E43F42" w:rsidRPr="00DC1E0C">
        <w:rPr>
          <w:rFonts w:eastAsia="標楷體"/>
          <w:b/>
          <w:color w:val="000000" w:themeColor="text1"/>
          <w:spacing w:val="-4"/>
          <w:kern w:val="0"/>
          <w:sz w:val="28"/>
          <w:szCs w:val="20"/>
        </w:rPr>
        <w:t>、電子產品</w:t>
      </w:r>
      <w:r w:rsidR="00E43F42" w:rsidRPr="00DC1E0C">
        <w:rPr>
          <w:rFonts w:eastAsia="標楷體" w:hint="eastAsia"/>
          <w:b/>
          <w:color w:val="000000" w:themeColor="text1"/>
          <w:spacing w:val="-4"/>
          <w:kern w:val="0"/>
          <w:sz w:val="28"/>
          <w:szCs w:val="20"/>
        </w:rPr>
        <w:t>為我國前二大接單貨品，增減幅最大者分別為</w:t>
      </w:r>
      <w:r w:rsidR="008E3939" w:rsidRPr="00DC1E0C">
        <w:rPr>
          <w:rFonts w:eastAsia="標楷體"/>
          <w:b/>
          <w:color w:val="000000" w:themeColor="text1"/>
          <w:spacing w:val="-4"/>
          <w:kern w:val="0"/>
          <w:sz w:val="28"/>
          <w:szCs w:val="20"/>
        </w:rPr>
        <w:t>資訊通信</w:t>
      </w:r>
      <w:r w:rsidR="008E3939" w:rsidRPr="00DC1E0C">
        <w:rPr>
          <w:rFonts w:eastAsia="標楷體" w:hint="eastAsia"/>
          <w:b/>
          <w:color w:val="000000" w:themeColor="text1"/>
          <w:spacing w:val="-4"/>
          <w:kern w:val="0"/>
          <w:sz w:val="28"/>
          <w:szCs w:val="20"/>
        </w:rPr>
        <w:t>產品</w:t>
      </w:r>
      <w:r w:rsidR="00E43F42" w:rsidRPr="00DC1E0C">
        <w:rPr>
          <w:rFonts w:eastAsia="標楷體" w:hint="eastAsia"/>
          <w:b/>
          <w:color w:val="000000" w:themeColor="text1"/>
          <w:spacing w:val="-4"/>
          <w:kern w:val="0"/>
          <w:sz w:val="28"/>
          <w:szCs w:val="20"/>
        </w:rPr>
        <w:t>，以及</w:t>
      </w:r>
      <w:r w:rsidR="00DC1E0C" w:rsidRPr="00DC1E0C">
        <w:rPr>
          <w:rFonts w:eastAsia="標楷體" w:hint="eastAsia"/>
          <w:b/>
          <w:color w:val="000000" w:themeColor="text1"/>
          <w:spacing w:val="-4"/>
          <w:kern w:val="0"/>
          <w:sz w:val="28"/>
          <w:szCs w:val="20"/>
        </w:rPr>
        <w:t>石料、膠泥、水泥、陶瓷、玻璃製品</w:t>
      </w:r>
    </w:p>
    <w:p w:rsidR="00CE0EF1" w:rsidRPr="00A404D7" w:rsidRDefault="00A72278" w:rsidP="00CE0EF1">
      <w:pPr>
        <w:numPr>
          <w:ilvl w:val="0"/>
          <w:numId w:val="5"/>
        </w:numPr>
        <w:snapToGrid w:val="0"/>
        <w:spacing w:line="300" w:lineRule="auto"/>
        <w:ind w:left="851" w:right="-142" w:hanging="567"/>
        <w:jc w:val="both"/>
        <w:rPr>
          <w:rFonts w:eastAsia="標楷體"/>
          <w:color w:val="FF0000"/>
          <w:spacing w:val="-4"/>
          <w:sz w:val="28"/>
          <w:szCs w:val="22"/>
        </w:rPr>
      </w:pPr>
      <w:r w:rsidRPr="00A404D7">
        <w:rPr>
          <w:rFonts w:eastAsia="標楷體"/>
          <w:color w:val="000000" w:themeColor="text1"/>
          <w:spacing w:val="-4"/>
          <w:sz w:val="28"/>
          <w:szCs w:val="22"/>
        </w:rPr>
        <w:t>10</w:t>
      </w:r>
      <w:r w:rsidRPr="00A404D7">
        <w:rPr>
          <w:rFonts w:eastAsia="標楷體" w:hint="eastAsia"/>
          <w:color w:val="000000" w:themeColor="text1"/>
          <w:spacing w:val="-4"/>
          <w:sz w:val="28"/>
          <w:szCs w:val="22"/>
        </w:rPr>
        <w:t>4</w:t>
      </w:r>
      <w:r w:rsidR="00E43F42" w:rsidRPr="00A404D7">
        <w:rPr>
          <w:rFonts w:eastAsia="標楷體"/>
          <w:color w:val="000000" w:themeColor="text1"/>
          <w:spacing w:val="-4"/>
          <w:sz w:val="28"/>
          <w:szCs w:val="22"/>
        </w:rPr>
        <w:t>年</w:t>
      </w:r>
      <w:r w:rsidR="000B5447" w:rsidRPr="00A404D7">
        <w:rPr>
          <w:rFonts w:eastAsia="標楷體" w:hint="eastAsia"/>
          <w:color w:val="000000" w:themeColor="text1"/>
          <w:spacing w:val="-4"/>
          <w:sz w:val="28"/>
          <w:szCs w:val="22"/>
        </w:rPr>
        <w:t>2</w:t>
      </w:r>
      <w:r w:rsidR="00E43F42" w:rsidRPr="00A404D7">
        <w:rPr>
          <w:rFonts w:eastAsia="標楷體"/>
          <w:color w:val="000000" w:themeColor="text1"/>
          <w:spacing w:val="-4"/>
          <w:sz w:val="28"/>
          <w:szCs w:val="22"/>
        </w:rPr>
        <w:t>月主要訂單貨品中以</w:t>
      </w:r>
      <w:r w:rsidR="00E43F42" w:rsidRPr="00A404D7">
        <w:rPr>
          <w:rFonts w:eastAsia="標楷體" w:hint="eastAsia"/>
          <w:bCs/>
          <w:color w:val="000000" w:themeColor="text1"/>
          <w:spacing w:val="-4"/>
          <w:sz w:val="28"/>
          <w:szCs w:val="22"/>
        </w:rPr>
        <w:t>資訊通信產品</w:t>
      </w:r>
      <w:r w:rsidR="00E43F42" w:rsidRPr="00A404D7">
        <w:rPr>
          <w:rFonts w:eastAsia="標楷體"/>
          <w:bCs/>
          <w:color w:val="000000" w:themeColor="text1"/>
          <w:spacing w:val="-4"/>
          <w:sz w:val="28"/>
          <w:szCs w:val="22"/>
        </w:rPr>
        <w:t>、</w:t>
      </w:r>
      <w:r w:rsidR="00E43F42" w:rsidRPr="00A404D7">
        <w:rPr>
          <w:rFonts w:eastAsia="標楷體" w:hint="eastAsia"/>
          <w:bCs/>
          <w:color w:val="000000" w:themeColor="text1"/>
          <w:spacing w:val="-4"/>
          <w:sz w:val="28"/>
          <w:szCs w:val="22"/>
        </w:rPr>
        <w:t>電子</w:t>
      </w:r>
      <w:r w:rsidR="00E43F42" w:rsidRPr="00A404D7">
        <w:rPr>
          <w:rFonts w:eastAsia="標楷體"/>
          <w:bCs/>
          <w:color w:val="000000" w:themeColor="text1"/>
          <w:spacing w:val="-4"/>
          <w:sz w:val="28"/>
          <w:szCs w:val="22"/>
        </w:rPr>
        <w:t>產品</w:t>
      </w:r>
      <w:r w:rsidR="00E43F42" w:rsidRPr="00A404D7">
        <w:rPr>
          <w:rFonts w:eastAsia="標楷體"/>
          <w:color w:val="000000" w:themeColor="text1"/>
          <w:spacing w:val="-4"/>
          <w:sz w:val="28"/>
          <w:szCs w:val="22"/>
        </w:rPr>
        <w:t>為主，</w:t>
      </w:r>
      <w:r w:rsidR="00E43F42" w:rsidRPr="00A404D7">
        <w:rPr>
          <w:rFonts w:eastAsia="標楷體" w:hint="eastAsia"/>
          <w:color w:val="000000" w:themeColor="text1"/>
          <w:spacing w:val="-4"/>
          <w:sz w:val="28"/>
          <w:szCs w:val="22"/>
        </w:rPr>
        <w:t>分別</w:t>
      </w:r>
      <w:r w:rsidR="00E43F42" w:rsidRPr="00A404D7">
        <w:rPr>
          <w:rFonts w:eastAsia="標楷體"/>
          <w:color w:val="000000" w:themeColor="text1"/>
          <w:spacing w:val="-4"/>
          <w:sz w:val="28"/>
          <w:szCs w:val="22"/>
        </w:rPr>
        <w:t>占訂單總額的</w:t>
      </w:r>
      <w:r w:rsidR="00D22393" w:rsidRPr="00A404D7">
        <w:rPr>
          <w:rFonts w:eastAsia="標楷體" w:hint="eastAsia"/>
          <w:color w:val="000000" w:themeColor="text1"/>
          <w:spacing w:val="-4"/>
          <w:sz w:val="28"/>
          <w:szCs w:val="22"/>
        </w:rPr>
        <w:t>2</w:t>
      </w:r>
      <w:r w:rsidR="000B5447" w:rsidRPr="00A404D7">
        <w:rPr>
          <w:rFonts w:eastAsia="標楷體" w:hint="eastAsia"/>
          <w:color w:val="000000" w:themeColor="text1"/>
          <w:spacing w:val="-4"/>
          <w:sz w:val="28"/>
          <w:szCs w:val="22"/>
        </w:rPr>
        <w:t>6</w:t>
      </w:r>
      <w:r w:rsidR="00E43F42" w:rsidRPr="00A404D7">
        <w:rPr>
          <w:rFonts w:eastAsia="標楷體" w:hint="eastAsia"/>
          <w:color w:val="000000" w:themeColor="text1"/>
          <w:spacing w:val="-4"/>
          <w:sz w:val="28"/>
          <w:szCs w:val="22"/>
        </w:rPr>
        <w:t>.</w:t>
      </w:r>
      <w:r w:rsidR="000B5447" w:rsidRPr="00A404D7">
        <w:rPr>
          <w:rFonts w:eastAsia="標楷體" w:hint="eastAsia"/>
          <w:color w:val="000000" w:themeColor="text1"/>
          <w:spacing w:val="-4"/>
          <w:sz w:val="28"/>
          <w:szCs w:val="22"/>
        </w:rPr>
        <w:t>7</w:t>
      </w:r>
      <w:r w:rsidR="00A116EA" w:rsidRPr="00A404D7">
        <w:rPr>
          <w:rFonts w:eastAsia="標楷體" w:hint="eastAsia"/>
          <w:color w:val="000000" w:themeColor="text1"/>
          <w:spacing w:val="-4"/>
          <w:sz w:val="28"/>
          <w:szCs w:val="22"/>
        </w:rPr>
        <w:t>%</w:t>
      </w:r>
      <w:r w:rsidR="00E43F42" w:rsidRPr="00A404D7">
        <w:rPr>
          <w:rFonts w:eastAsia="標楷體"/>
          <w:color w:val="000000" w:themeColor="text1"/>
          <w:spacing w:val="-4"/>
          <w:sz w:val="28"/>
          <w:szCs w:val="22"/>
        </w:rPr>
        <w:t>及</w:t>
      </w:r>
      <w:r w:rsidR="00E43F42" w:rsidRPr="00A404D7">
        <w:rPr>
          <w:rFonts w:eastAsia="標楷體" w:hint="eastAsia"/>
          <w:color w:val="000000" w:themeColor="text1"/>
          <w:spacing w:val="-4"/>
          <w:sz w:val="28"/>
          <w:szCs w:val="22"/>
        </w:rPr>
        <w:t>2</w:t>
      </w:r>
      <w:r w:rsidR="000B5447" w:rsidRPr="00A404D7">
        <w:rPr>
          <w:rFonts w:eastAsia="標楷體" w:hint="eastAsia"/>
          <w:color w:val="000000" w:themeColor="text1"/>
          <w:spacing w:val="-4"/>
          <w:sz w:val="28"/>
          <w:szCs w:val="22"/>
        </w:rPr>
        <w:t>5</w:t>
      </w:r>
      <w:r w:rsidR="00E43F42" w:rsidRPr="00A404D7">
        <w:rPr>
          <w:rFonts w:eastAsia="標楷體" w:hint="eastAsia"/>
          <w:color w:val="000000" w:themeColor="text1"/>
          <w:spacing w:val="-4"/>
          <w:sz w:val="28"/>
          <w:szCs w:val="22"/>
        </w:rPr>
        <w:t>.</w:t>
      </w:r>
      <w:r w:rsidR="000B5447" w:rsidRPr="00A404D7">
        <w:rPr>
          <w:rFonts w:eastAsia="標楷體" w:hint="eastAsia"/>
          <w:color w:val="000000" w:themeColor="text1"/>
          <w:spacing w:val="-4"/>
          <w:sz w:val="28"/>
          <w:szCs w:val="22"/>
        </w:rPr>
        <w:t>7</w:t>
      </w:r>
      <w:r w:rsidR="00A116EA" w:rsidRPr="00A404D7">
        <w:rPr>
          <w:rFonts w:eastAsia="標楷體" w:hint="eastAsia"/>
          <w:color w:val="000000" w:themeColor="text1"/>
          <w:spacing w:val="-4"/>
          <w:sz w:val="28"/>
          <w:szCs w:val="22"/>
        </w:rPr>
        <w:t>%</w:t>
      </w:r>
      <w:r w:rsidR="00E43F42" w:rsidRPr="00A404D7">
        <w:rPr>
          <w:rFonts w:eastAsia="標楷體"/>
          <w:color w:val="000000" w:themeColor="text1"/>
          <w:spacing w:val="-4"/>
          <w:sz w:val="28"/>
          <w:szCs w:val="22"/>
        </w:rPr>
        <w:t>，較上年同月增加</w:t>
      </w:r>
      <w:r w:rsidR="000B5447" w:rsidRPr="00A404D7">
        <w:rPr>
          <w:rFonts w:eastAsia="標楷體" w:hint="eastAsia"/>
          <w:color w:val="000000" w:themeColor="text1"/>
          <w:spacing w:val="-4"/>
          <w:sz w:val="28"/>
          <w:szCs w:val="22"/>
        </w:rPr>
        <w:t>6</w:t>
      </w:r>
      <w:r w:rsidR="00E43F42" w:rsidRPr="00A404D7">
        <w:rPr>
          <w:rFonts w:eastAsia="標楷體" w:hint="eastAsia"/>
          <w:color w:val="000000" w:themeColor="text1"/>
          <w:spacing w:val="-4"/>
          <w:sz w:val="28"/>
          <w:szCs w:val="22"/>
        </w:rPr>
        <w:t>.</w:t>
      </w:r>
      <w:r w:rsidR="000B5447" w:rsidRPr="00A404D7">
        <w:rPr>
          <w:rFonts w:eastAsia="標楷體" w:hint="eastAsia"/>
          <w:color w:val="000000" w:themeColor="text1"/>
          <w:spacing w:val="-4"/>
          <w:sz w:val="28"/>
          <w:szCs w:val="22"/>
        </w:rPr>
        <w:t>8</w:t>
      </w:r>
      <w:r w:rsidR="00A116EA" w:rsidRPr="00A404D7">
        <w:rPr>
          <w:rFonts w:eastAsia="標楷體" w:hint="eastAsia"/>
          <w:color w:val="000000" w:themeColor="text1"/>
          <w:spacing w:val="-4"/>
          <w:sz w:val="28"/>
          <w:szCs w:val="22"/>
        </w:rPr>
        <w:t>%</w:t>
      </w:r>
      <w:r w:rsidR="00E43F42" w:rsidRPr="00A404D7">
        <w:rPr>
          <w:rFonts w:eastAsia="標楷體"/>
          <w:color w:val="000000" w:themeColor="text1"/>
          <w:spacing w:val="-4"/>
          <w:sz w:val="28"/>
          <w:szCs w:val="22"/>
        </w:rPr>
        <w:t>及</w:t>
      </w:r>
      <w:r w:rsidR="000B5447" w:rsidRPr="00A404D7">
        <w:rPr>
          <w:rFonts w:eastAsia="標楷體" w:hint="eastAsia"/>
          <w:color w:val="000000" w:themeColor="text1"/>
          <w:spacing w:val="-4"/>
          <w:sz w:val="28"/>
          <w:szCs w:val="22"/>
        </w:rPr>
        <w:t>減少</w:t>
      </w:r>
      <w:r w:rsidR="000B5447" w:rsidRPr="00A404D7">
        <w:rPr>
          <w:rFonts w:eastAsia="標楷體" w:hint="eastAsia"/>
          <w:color w:val="000000" w:themeColor="text1"/>
          <w:spacing w:val="-4"/>
          <w:sz w:val="28"/>
          <w:szCs w:val="22"/>
        </w:rPr>
        <w:t>0</w:t>
      </w:r>
      <w:r w:rsidR="00E43F42" w:rsidRPr="00A404D7">
        <w:rPr>
          <w:rFonts w:eastAsia="標楷體" w:hint="eastAsia"/>
          <w:color w:val="000000" w:themeColor="text1"/>
          <w:spacing w:val="-4"/>
          <w:sz w:val="28"/>
          <w:szCs w:val="22"/>
        </w:rPr>
        <w:t>.</w:t>
      </w:r>
      <w:r w:rsidR="000B5447" w:rsidRPr="00A404D7">
        <w:rPr>
          <w:rFonts w:eastAsia="標楷體" w:hint="eastAsia"/>
          <w:color w:val="000000" w:themeColor="text1"/>
          <w:spacing w:val="-4"/>
          <w:sz w:val="28"/>
          <w:szCs w:val="22"/>
        </w:rPr>
        <w:t>4</w:t>
      </w:r>
      <w:r w:rsidR="00A116EA" w:rsidRPr="00A404D7">
        <w:rPr>
          <w:rFonts w:eastAsia="標楷體" w:hint="eastAsia"/>
          <w:color w:val="000000" w:themeColor="text1"/>
          <w:spacing w:val="-4"/>
          <w:sz w:val="28"/>
          <w:szCs w:val="22"/>
        </w:rPr>
        <w:t>%</w:t>
      </w:r>
      <w:r w:rsidR="00E43F42" w:rsidRPr="00A404D7">
        <w:rPr>
          <w:rFonts w:eastAsia="標楷體"/>
          <w:color w:val="000000" w:themeColor="text1"/>
          <w:spacing w:val="-4"/>
          <w:sz w:val="28"/>
          <w:szCs w:val="22"/>
        </w:rPr>
        <w:t>。</w:t>
      </w:r>
    </w:p>
    <w:p w:rsidR="003F3F99" w:rsidRPr="008E3939" w:rsidRDefault="00A72278" w:rsidP="008E3939">
      <w:pPr>
        <w:numPr>
          <w:ilvl w:val="0"/>
          <w:numId w:val="5"/>
        </w:numPr>
        <w:snapToGrid w:val="0"/>
        <w:spacing w:line="300" w:lineRule="auto"/>
        <w:ind w:left="851" w:right="-142" w:hanging="567"/>
        <w:jc w:val="both"/>
        <w:rPr>
          <w:rFonts w:eastAsia="標楷體"/>
          <w:color w:val="000000" w:themeColor="text1"/>
          <w:spacing w:val="-4"/>
          <w:sz w:val="28"/>
          <w:szCs w:val="22"/>
        </w:rPr>
      </w:pPr>
      <w:r>
        <w:rPr>
          <w:rFonts w:eastAsia="標楷體"/>
          <w:color w:val="000000" w:themeColor="text1"/>
          <w:spacing w:val="-4"/>
          <w:sz w:val="28"/>
          <w:szCs w:val="22"/>
        </w:rPr>
        <w:t>10</w:t>
      </w:r>
      <w:r>
        <w:rPr>
          <w:rFonts w:eastAsia="標楷體" w:hint="eastAsia"/>
          <w:color w:val="000000" w:themeColor="text1"/>
          <w:spacing w:val="-4"/>
          <w:sz w:val="28"/>
          <w:szCs w:val="22"/>
        </w:rPr>
        <w:t>4</w:t>
      </w:r>
      <w:r w:rsidR="00E43F42" w:rsidRPr="00B90034">
        <w:rPr>
          <w:rFonts w:eastAsia="標楷體"/>
          <w:color w:val="000000" w:themeColor="text1"/>
          <w:spacing w:val="-4"/>
          <w:sz w:val="28"/>
          <w:szCs w:val="22"/>
        </w:rPr>
        <w:t>年</w:t>
      </w:r>
      <w:r w:rsidR="000B5447">
        <w:rPr>
          <w:rFonts w:eastAsia="標楷體" w:hint="eastAsia"/>
          <w:color w:val="000000" w:themeColor="text1"/>
          <w:spacing w:val="-4"/>
          <w:sz w:val="28"/>
          <w:szCs w:val="22"/>
        </w:rPr>
        <w:t>2</w:t>
      </w:r>
      <w:r w:rsidR="00E43F42" w:rsidRPr="00B90034">
        <w:rPr>
          <w:rFonts w:eastAsia="標楷體"/>
          <w:color w:val="000000" w:themeColor="text1"/>
          <w:spacing w:val="-4"/>
          <w:sz w:val="28"/>
          <w:szCs w:val="22"/>
        </w:rPr>
        <w:t>月各類接單貨品中</w:t>
      </w:r>
      <w:r w:rsidR="00E43F42" w:rsidRPr="008E3939">
        <w:rPr>
          <w:rFonts w:eastAsia="標楷體"/>
          <w:color w:val="000000" w:themeColor="text1"/>
          <w:spacing w:val="-4"/>
          <w:sz w:val="28"/>
          <w:szCs w:val="22"/>
        </w:rPr>
        <w:t>，</w:t>
      </w:r>
      <w:r w:rsidR="00E1061A" w:rsidRPr="008E3939">
        <w:rPr>
          <w:rFonts w:eastAsia="標楷體" w:hint="eastAsia"/>
          <w:bCs/>
          <w:color w:val="000000" w:themeColor="text1"/>
          <w:spacing w:val="-4"/>
          <w:sz w:val="28"/>
          <w:szCs w:val="22"/>
        </w:rPr>
        <w:t>以</w:t>
      </w:r>
      <w:r w:rsidR="008E3939" w:rsidRPr="008E3939">
        <w:rPr>
          <w:rFonts w:eastAsia="標楷體" w:hint="eastAsia"/>
          <w:bCs/>
          <w:color w:val="000000" w:themeColor="text1"/>
          <w:spacing w:val="-4"/>
          <w:sz w:val="28"/>
          <w:szCs w:val="22"/>
        </w:rPr>
        <w:t>資訊通信產品</w:t>
      </w:r>
      <w:r w:rsidR="00E1061A" w:rsidRPr="008E3939">
        <w:rPr>
          <w:rFonts w:eastAsia="標楷體" w:hint="eastAsia"/>
          <w:bCs/>
          <w:color w:val="000000" w:themeColor="text1"/>
          <w:spacing w:val="-4"/>
          <w:sz w:val="28"/>
          <w:szCs w:val="22"/>
        </w:rPr>
        <w:t>增加</w:t>
      </w:r>
      <w:r w:rsidR="000B5447">
        <w:rPr>
          <w:rFonts w:eastAsia="標楷體" w:hint="eastAsia"/>
          <w:bCs/>
          <w:color w:val="000000" w:themeColor="text1"/>
          <w:spacing w:val="-4"/>
          <w:sz w:val="28"/>
          <w:szCs w:val="22"/>
        </w:rPr>
        <w:t>6</w:t>
      </w:r>
      <w:r w:rsidR="00B90034" w:rsidRPr="008E3939">
        <w:rPr>
          <w:rFonts w:eastAsia="標楷體" w:hint="eastAsia"/>
          <w:bCs/>
          <w:color w:val="000000" w:themeColor="text1"/>
          <w:spacing w:val="-4"/>
          <w:sz w:val="28"/>
          <w:szCs w:val="22"/>
        </w:rPr>
        <w:t>.</w:t>
      </w:r>
      <w:r w:rsidR="000B5447">
        <w:rPr>
          <w:rFonts w:eastAsia="標楷體" w:hint="eastAsia"/>
          <w:bCs/>
          <w:color w:val="000000" w:themeColor="text1"/>
          <w:spacing w:val="-4"/>
          <w:sz w:val="28"/>
          <w:szCs w:val="22"/>
        </w:rPr>
        <w:t>8</w:t>
      </w:r>
      <w:r w:rsidR="00A116EA">
        <w:rPr>
          <w:rFonts w:eastAsia="標楷體" w:hint="eastAsia"/>
          <w:bCs/>
          <w:color w:val="000000" w:themeColor="text1"/>
          <w:spacing w:val="-4"/>
          <w:sz w:val="28"/>
          <w:szCs w:val="22"/>
        </w:rPr>
        <w:t>%</w:t>
      </w:r>
      <w:r w:rsidR="00E1061A" w:rsidRPr="008E3939">
        <w:rPr>
          <w:rFonts w:eastAsia="標楷體" w:hint="eastAsia"/>
          <w:bCs/>
          <w:color w:val="000000" w:themeColor="text1"/>
          <w:spacing w:val="-4"/>
          <w:sz w:val="28"/>
          <w:szCs w:val="22"/>
        </w:rPr>
        <w:t>最多</w:t>
      </w:r>
      <w:r w:rsidR="00E43F42" w:rsidRPr="008E3939">
        <w:rPr>
          <w:rFonts w:eastAsia="標楷體" w:hint="eastAsia"/>
          <w:color w:val="000000" w:themeColor="text1"/>
          <w:spacing w:val="-4"/>
          <w:sz w:val="28"/>
          <w:szCs w:val="22"/>
        </w:rPr>
        <w:t>；</w:t>
      </w:r>
      <w:r w:rsidR="000B5447">
        <w:rPr>
          <w:rFonts w:eastAsia="標楷體" w:hint="eastAsia"/>
          <w:color w:val="000000" w:themeColor="text1"/>
          <w:spacing w:val="-4"/>
          <w:sz w:val="28"/>
          <w:szCs w:val="22"/>
        </w:rPr>
        <w:t>石料、</w:t>
      </w:r>
      <w:r w:rsidR="00DC1E0C">
        <w:rPr>
          <w:rFonts w:eastAsia="標楷體" w:hint="eastAsia"/>
          <w:color w:val="000000" w:themeColor="text1"/>
          <w:spacing w:val="-4"/>
          <w:sz w:val="28"/>
          <w:szCs w:val="22"/>
        </w:rPr>
        <w:t>膠泥、水泥、陶瓷、玻璃製</w:t>
      </w:r>
      <w:r w:rsidR="00E43F42" w:rsidRPr="008E3939">
        <w:rPr>
          <w:rFonts w:eastAsia="標楷體" w:hint="eastAsia"/>
          <w:color w:val="000000" w:themeColor="text1"/>
          <w:spacing w:val="-4"/>
          <w:sz w:val="28"/>
          <w:szCs w:val="22"/>
        </w:rPr>
        <w:t>品</w:t>
      </w:r>
      <w:r w:rsidR="00E43F42" w:rsidRPr="008E3939">
        <w:rPr>
          <w:rFonts w:eastAsia="標楷體"/>
          <w:color w:val="000000" w:themeColor="text1"/>
          <w:spacing w:val="-4"/>
          <w:sz w:val="28"/>
          <w:szCs w:val="22"/>
        </w:rPr>
        <w:t>則減少</w:t>
      </w:r>
      <w:r w:rsidR="00DC1E0C">
        <w:rPr>
          <w:rFonts w:eastAsia="標楷體" w:hint="eastAsia"/>
          <w:color w:val="000000" w:themeColor="text1"/>
          <w:spacing w:val="-4"/>
          <w:sz w:val="28"/>
          <w:szCs w:val="22"/>
        </w:rPr>
        <w:t>21.0</w:t>
      </w:r>
      <w:r w:rsidR="00A116EA">
        <w:rPr>
          <w:rFonts w:eastAsia="標楷體" w:hint="eastAsia"/>
          <w:color w:val="000000" w:themeColor="text1"/>
          <w:spacing w:val="-4"/>
          <w:sz w:val="28"/>
          <w:szCs w:val="22"/>
        </w:rPr>
        <w:t>%</w:t>
      </w:r>
      <w:r w:rsidR="00E43F42" w:rsidRPr="008E3939">
        <w:rPr>
          <w:rFonts w:eastAsia="標楷體"/>
          <w:color w:val="000000" w:themeColor="text1"/>
          <w:spacing w:val="-4"/>
          <w:sz w:val="28"/>
          <w:szCs w:val="22"/>
        </w:rPr>
        <w:t>最多</w:t>
      </w:r>
      <w:r w:rsidR="00E43F42" w:rsidRPr="008E3939">
        <w:rPr>
          <w:rFonts w:eastAsia="標楷體" w:hint="eastAsia"/>
          <w:color w:val="000000" w:themeColor="text1"/>
          <w:spacing w:val="-4"/>
          <w:sz w:val="28"/>
          <w:szCs w:val="22"/>
        </w:rPr>
        <w:t>。</w:t>
      </w:r>
    </w:p>
    <w:p w:rsidR="00091E58" w:rsidRPr="00B90034" w:rsidRDefault="00091E58" w:rsidP="00091E58">
      <w:pPr>
        <w:snapToGrid w:val="0"/>
        <w:spacing w:line="300" w:lineRule="auto"/>
        <w:ind w:left="284" w:right="-142"/>
        <w:jc w:val="both"/>
        <w:rPr>
          <w:rFonts w:eastAsia="標楷體"/>
          <w:color w:val="FF0000"/>
          <w:spacing w:val="-4"/>
          <w:sz w:val="28"/>
          <w:szCs w:val="22"/>
        </w:rPr>
      </w:pPr>
    </w:p>
    <w:p w:rsidR="003F3F99" w:rsidRPr="00A51971" w:rsidRDefault="003F3F99" w:rsidP="003F3F99">
      <w:pPr>
        <w:spacing w:beforeLines="50" w:before="180" w:afterLines="50" w:after="180"/>
        <w:jc w:val="center"/>
        <w:rPr>
          <w:rFonts w:eastAsia="標楷體"/>
          <w:sz w:val="28"/>
        </w:rPr>
      </w:pPr>
      <w:r w:rsidRPr="00A51971">
        <w:rPr>
          <w:rFonts w:eastAsia="標楷體" w:hint="eastAsia"/>
          <w:b/>
          <w:bCs/>
          <w:sz w:val="28"/>
        </w:rPr>
        <w:t>表</w:t>
      </w:r>
      <w:r w:rsidR="00A72278">
        <w:rPr>
          <w:rFonts w:eastAsia="標楷體" w:hint="eastAsia"/>
          <w:b/>
          <w:bCs/>
          <w:sz w:val="28"/>
        </w:rPr>
        <w:t xml:space="preserve"> 2-5-2  104</w:t>
      </w:r>
      <w:r w:rsidRPr="00A51971">
        <w:rPr>
          <w:rFonts w:eastAsia="標楷體" w:hint="eastAsia"/>
          <w:b/>
          <w:bCs/>
          <w:sz w:val="28"/>
        </w:rPr>
        <w:t>年</w:t>
      </w:r>
      <w:r w:rsidR="00747103">
        <w:rPr>
          <w:rFonts w:eastAsia="標楷體" w:hint="eastAsia"/>
          <w:b/>
          <w:bCs/>
          <w:sz w:val="28"/>
        </w:rPr>
        <w:t>2</w:t>
      </w:r>
      <w:r w:rsidRPr="00A51971">
        <w:rPr>
          <w:rFonts w:eastAsia="標楷體" w:hint="eastAsia"/>
          <w:b/>
          <w:bCs/>
          <w:sz w:val="28"/>
        </w:rPr>
        <w:t>月外銷訂單主要貨品結構</w:t>
      </w:r>
    </w:p>
    <w:tbl>
      <w:tblPr>
        <w:tblW w:w="7951"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46"/>
        <w:gridCol w:w="1736"/>
        <w:gridCol w:w="1736"/>
        <w:gridCol w:w="2433"/>
      </w:tblGrid>
      <w:tr w:rsidR="001301B6" w:rsidRPr="000B5447" w:rsidTr="002600D3">
        <w:trPr>
          <w:jc w:val="center"/>
        </w:trPr>
        <w:tc>
          <w:tcPr>
            <w:tcW w:w="2046" w:type="dxa"/>
            <w:tcBorders>
              <w:top w:val="single" w:sz="4" w:space="0" w:color="auto"/>
              <w:left w:val="nil"/>
              <w:bottom w:val="single" w:sz="4" w:space="0" w:color="auto"/>
              <w:right w:val="single" w:sz="4" w:space="0" w:color="auto"/>
            </w:tcBorders>
            <w:vAlign w:val="center"/>
          </w:tcPr>
          <w:p w:rsidR="001301B6" w:rsidRPr="000B5447" w:rsidRDefault="001301B6" w:rsidP="00A55803">
            <w:pPr>
              <w:adjustRightInd w:val="0"/>
              <w:snapToGrid w:val="0"/>
              <w:spacing w:line="360" w:lineRule="atLeast"/>
              <w:ind w:left="28" w:right="-40"/>
              <w:jc w:val="center"/>
              <w:rPr>
                <w:rFonts w:eastAsia="標楷體"/>
                <w:color w:val="000000" w:themeColor="text1"/>
              </w:rPr>
            </w:pPr>
            <w:r w:rsidRPr="000B5447">
              <w:rPr>
                <w:rFonts w:eastAsia="標楷體"/>
                <w:color w:val="000000" w:themeColor="text1"/>
              </w:rPr>
              <w:t>貨品類別</w:t>
            </w:r>
          </w:p>
        </w:tc>
        <w:tc>
          <w:tcPr>
            <w:tcW w:w="1736" w:type="dxa"/>
            <w:tcBorders>
              <w:top w:val="single" w:sz="4" w:space="0" w:color="auto"/>
              <w:left w:val="single" w:sz="4" w:space="0" w:color="auto"/>
              <w:bottom w:val="single" w:sz="4" w:space="0" w:color="auto"/>
              <w:right w:val="single" w:sz="4" w:space="0" w:color="auto"/>
            </w:tcBorders>
            <w:vAlign w:val="center"/>
          </w:tcPr>
          <w:p w:rsidR="001301B6" w:rsidRPr="000B5447" w:rsidRDefault="00A72278" w:rsidP="00A55803">
            <w:pPr>
              <w:snapToGrid w:val="0"/>
              <w:spacing w:line="360" w:lineRule="atLeast"/>
              <w:ind w:left="28" w:right="-40"/>
              <w:jc w:val="center"/>
              <w:rPr>
                <w:rFonts w:eastAsia="標楷體"/>
                <w:color w:val="000000" w:themeColor="text1"/>
              </w:rPr>
            </w:pPr>
            <w:r w:rsidRPr="000B5447">
              <w:rPr>
                <w:rFonts w:eastAsia="標楷體"/>
                <w:color w:val="000000" w:themeColor="text1"/>
              </w:rPr>
              <w:t>10</w:t>
            </w:r>
            <w:r w:rsidRPr="000B5447">
              <w:rPr>
                <w:rFonts w:eastAsia="標楷體" w:hint="eastAsia"/>
                <w:color w:val="000000" w:themeColor="text1"/>
              </w:rPr>
              <w:t>4</w:t>
            </w:r>
            <w:r w:rsidR="001301B6" w:rsidRPr="000B5447">
              <w:rPr>
                <w:rFonts w:eastAsia="標楷體"/>
                <w:color w:val="000000" w:themeColor="text1"/>
              </w:rPr>
              <w:t>年</w:t>
            </w:r>
            <w:r w:rsidR="00747103" w:rsidRPr="000B5447">
              <w:rPr>
                <w:rFonts w:eastAsia="標楷體" w:hint="eastAsia"/>
                <w:color w:val="000000" w:themeColor="text1"/>
              </w:rPr>
              <w:t>2</w:t>
            </w:r>
            <w:r w:rsidR="001301B6" w:rsidRPr="000B5447">
              <w:rPr>
                <w:rFonts w:eastAsia="標楷體"/>
                <w:color w:val="000000" w:themeColor="text1"/>
              </w:rPr>
              <w:t>月金額</w:t>
            </w:r>
          </w:p>
          <w:p w:rsidR="001301B6" w:rsidRPr="000B5447" w:rsidRDefault="001301B6" w:rsidP="00A55803">
            <w:pPr>
              <w:snapToGrid w:val="0"/>
              <w:spacing w:line="360" w:lineRule="atLeast"/>
              <w:ind w:left="28" w:right="-40"/>
              <w:jc w:val="center"/>
              <w:rPr>
                <w:rFonts w:eastAsia="標楷體"/>
                <w:color w:val="000000" w:themeColor="text1"/>
              </w:rPr>
            </w:pPr>
            <w:r w:rsidRPr="000B5447">
              <w:rPr>
                <w:rFonts w:eastAsia="標楷體"/>
                <w:color w:val="000000" w:themeColor="text1"/>
              </w:rPr>
              <w:t>(</w:t>
            </w:r>
            <w:r w:rsidRPr="000B5447">
              <w:rPr>
                <w:rFonts w:eastAsia="標楷體"/>
                <w:color w:val="000000" w:themeColor="text1"/>
              </w:rPr>
              <w:t>億美元</w:t>
            </w:r>
            <w:r w:rsidRPr="000B5447">
              <w:rPr>
                <w:rFonts w:eastAsia="標楷體"/>
                <w:color w:val="000000" w:themeColor="text1"/>
              </w:rPr>
              <w:t>)</w:t>
            </w:r>
          </w:p>
        </w:tc>
        <w:tc>
          <w:tcPr>
            <w:tcW w:w="1736" w:type="dxa"/>
            <w:tcBorders>
              <w:top w:val="single" w:sz="4" w:space="0" w:color="auto"/>
              <w:left w:val="single" w:sz="4" w:space="0" w:color="auto"/>
              <w:bottom w:val="single" w:sz="4" w:space="0" w:color="auto"/>
              <w:right w:val="single" w:sz="4" w:space="0" w:color="auto"/>
            </w:tcBorders>
          </w:tcPr>
          <w:p w:rsidR="001301B6" w:rsidRPr="000B5447" w:rsidRDefault="001301B6" w:rsidP="00A55803">
            <w:pPr>
              <w:snapToGrid w:val="0"/>
              <w:spacing w:line="560" w:lineRule="exact"/>
              <w:ind w:left="28" w:right="-40"/>
              <w:jc w:val="center"/>
              <w:rPr>
                <w:rFonts w:eastAsia="標楷體"/>
                <w:color w:val="000000" w:themeColor="text1"/>
              </w:rPr>
            </w:pPr>
            <w:r w:rsidRPr="000B5447">
              <w:rPr>
                <w:rFonts w:eastAsia="標楷體"/>
                <w:color w:val="000000" w:themeColor="text1"/>
              </w:rPr>
              <w:t>比重</w:t>
            </w:r>
            <w:r w:rsidRPr="000B5447">
              <w:rPr>
                <w:rFonts w:eastAsia="標楷體"/>
                <w:color w:val="000000" w:themeColor="text1"/>
              </w:rPr>
              <w:t>(</w:t>
            </w:r>
            <w:r w:rsidR="00A116EA">
              <w:rPr>
                <w:rFonts w:eastAsia="標楷體" w:hint="eastAsia"/>
                <w:color w:val="000000" w:themeColor="text1"/>
              </w:rPr>
              <w:t>%</w:t>
            </w:r>
            <w:r w:rsidRPr="000B5447">
              <w:rPr>
                <w:rFonts w:eastAsia="標楷體"/>
                <w:color w:val="000000" w:themeColor="text1"/>
              </w:rPr>
              <w:t>)</w:t>
            </w:r>
          </w:p>
        </w:tc>
        <w:tc>
          <w:tcPr>
            <w:tcW w:w="2433" w:type="dxa"/>
            <w:tcBorders>
              <w:top w:val="single" w:sz="4" w:space="0" w:color="auto"/>
              <w:left w:val="single" w:sz="4" w:space="0" w:color="auto"/>
              <w:bottom w:val="single" w:sz="4" w:space="0" w:color="auto"/>
              <w:right w:val="nil"/>
            </w:tcBorders>
            <w:vAlign w:val="center"/>
          </w:tcPr>
          <w:p w:rsidR="001301B6" w:rsidRPr="000B5447" w:rsidRDefault="001301B6" w:rsidP="00A55803">
            <w:pPr>
              <w:snapToGrid w:val="0"/>
              <w:spacing w:line="360" w:lineRule="atLeast"/>
              <w:ind w:left="28" w:right="-40"/>
              <w:jc w:val="center"/>
              <w:rPr>
                <w:rFonts w:eastAsia="標楷體"/>
                <w:color w:val="000000" w:themeColor="text1"/>
              </w:rPr>
            </w:pPr>
            <w:r w:rsidRPr="000B5447">
              <w:rPr>
                <w:rFonts w:eastAsia="標楷體"/>
                <w:color w:val="000000" w:themeColor="text1"/>
              </w:rPr>
              <w:t>較</w:t>
            </w:r>
            <w:r w:rsidR="00A72278" w:rsidRPr="000B5447">
              <w:rPr>
                <w:rFonts w:eastAsia="標楷體"/>
                <w:color w:val="000000" w:themeColor="text1"/>
              </w:rPr>
              <w:t>10</w:t>
            </w:r>
            <w:r w:rsidR="00A72278" w:rsidRPr="000B5447">
              <w:rPr>
                <w:rFonts w:eastAsia="標楷體" w:hint="eastAsia"/>
                <w:color w:val="000000" w:themeColor="text1"/>
              </w:rPr>
              <w:t>3</w:t>
            </w:r>
            <w:r w:rsidRPr="000B5447">
              <w:rPr>
                <w:rFonts w:eastAsia="標楷體"/>
                <w:color w:val="000000" w:themeColor="text1"/>
              </w:rPr>
              <w:t>年同月</w:t>
            </w:r>
          </w:p>
          <w:p w:rsidR="001301B6" w:rsidRPr="000B5447" w:rsidRDefault="001301B6" w:rsidP="00A55803">
            <w:pPr>
              <w:snapToGrid w:val="0"/>
              <w:spacing w:line="360" w:lineRule="atLeast"/>
              <w:ind w:left="28" w:right="-40"/>
              <w:jc w:val="center"/>
              <w:rPr>
                <w:rFonts w:eastAsia="標楷體"/>
                <w:color w:val="000000" w:themeColor="text1"/>
              </w:rPr>
            </w:pPr>
            <w:r w:rsidRPr="000B5447">
              <w:rPr>
                <w:rFonts w:eastAsia="標楷體"/>
                <w:color w:val="000000" w:themeColor="text1"/>
              </w:rPr>
              <w:t>增減</w:t>
            </w:r>
            <w:r w:rsidRPr="000B5447">
              <w:rPr>
                <w:rFonts w:eastAsia="標楷體"/>
                <w:color w:val="000000" w:themeColor="text1"/>
              </w:rPr>
              <w:t>(</w:t>
            </w:r>
            <w:r w:rsidR="00A116EA">
              <w:rPr>
                <w:rFonts w:eastAsia="標楷體" w:hint="eastAsia"/>
                <w:color w:val="000000" w:themeColor="text1"/>
              </w:rPr>
              <w:t>%</w:t>
            </w:r>
            <w:r w:rsidRPr="000B5447">
              <w:rPr>
                <w:rFonts w:eastAsia="標楷體"/>
                <w:color w:val="000000" w:themeColor="text1"/>
              </w:rPr>
              <w:t xml:space="preserve">) </w:t>
            </w:r>
          </w:p>
        </w:tc>
      </w:tr>
      <w:tr w:rsidR="001301B6" w:rsidRPr="000B5447" w:rsidTr="002600D3">
        <w:trPr>
          <w:jc w:val="center"/>
        </w:trPr>
        <w:tc>
          <w:tcPr>
            <w:tcW w:w="2046" w:type="dxa"/>
            <w:tcBorders>
              <w:top w:val="nil"/>
              <w:left w:val="nil"/>
              <w:bottom w:val="nil"/>
              <w:right w:val="single" w:sz="4" w:space="0" w:color="auto"/>
            </w:tcBorders>
            <w:vAlign w:val="center"/>
          </w:tcPr>
          <w:p w:rsidR="001301B6" w:rsidRPr="000B5447" w:rsidRDefault="001301B6" w:rsidP="00A55803">
            <w:pPr>
              <w:snapToGrid w:val="0"/>
              <w:spacing w:line="400" w:lineRule="atLeast"/>
              <w:ind w:left="28" w:right="-40"/>
              <w:jc w:val="both"/>
              <w:rPr>
                <w:rFonts w:eastAsia="標楷體"/>
                <w:color w:val="000000" w:themeColor="text1"/>
              </w:rPr>
            </w:pPr>
            <w:r w:rsidRPr="000B5447">
              <w:rPr>
                <w:rFonts w:eastAsia="標楷體"/>
                <w:color w:val="000000" w:themeColor="text1"/>
              </w:rPr>
              <w:t>資訊通信</w:t>
            </w:r>
          </w:p>
        </w:tc>
        <w:tc>
          <w:tcPr>
            <w:tcW w:w="1736" w:type="dxa"/>
            <w:tcBorders>
              <w:top w:val="nil"/>
              <w:left w:val="single" w:sz="4" w:space="0" w:color="auto"/>
              <w:bottom w:val="nil"/>
              <w:right w:val="single" w:sz="4" w:space="0" w:color="auto"/>
            </w:tcBorders>
            <w:vAlign w:val="center"/>
          </w:tcPr>
          <w:p w:rsidR="001301B6" w:rsidRPr="000B5447" w:rsidRDefault="00747103" w:rsidP="00747103">
            <w:pPr>
              <w:snapToGrid w:val="0"/>
              <w:spacing w:line="400" w:lineRule="exact"/>
              <w:ind w:left="12" w:right="-40"/>
              <w:jc w:val="center"/>
              <w:rPr>
                <w:rFonts w:eastAsia="標楷體"/>
                <w:color w:val="000000" w:themeColor="text1"/>
              </w:rPr>
            </w:pPr>
            <w:r w:rsidRPr="000B5447">
              <w:rPr>
                <w:rFonts w:eastAsia="標楷體" w:hint="eastAsia"/>
                <w:color w:val="000000" w:themeColor="text1"/>
              </w:rPr>
              <w:t>79</w:t>
            </w:r>
            <w:r w:rsidR="001301B6" w:rsidRPr="000B5447">
              <w:rPr>
                <w:rFonts w:eastAsia="標楷體"/>
                <w:color w:val="000000" w:themeColor="text1"/>
              </w:rPr>
              <w:t>.</w:t>
            </w:r>
            <w:r w:rsidRPr="000B5447">
              <w:rPr>
                <w:rFonts w:eastAsia="標楷體" w:hint="eastAsia"/>
                <w:color w:val="000000" w:themeColor="text1"/>
              </w:rPr>
              <w:t>8</w:t>
            </w:r>
          </w:p>
        </w:tc>
        <w:tc>
          <w:tcPr>
            <w:tcW w:w="1736" w:type="dxa"/>
            <w:tcBorders>
              <w:top w:val="nil"/>
              <w:left w:val="single" w:sz="4" w:space="0" w:color="auto"/>
              <w:bottom w:val="nil"/>
              <w:right w:val="single" w:sz="4" w:space="0" w:color="auto"/>
            </w:tcBorders>
            <w:vAlign w:val="center"/>
          </w:tcPr>
          <w:p w:rsidR="001301B6" w:rsidRPr="000B5447" w:rsidRDefault="00AC62E7" w:rsidP="00111608">
            <w:pPr>
              <w:snapToGrid w:val="0"/>
              <w:spacing w:line="400" w:lineRule="exact"/>
              <w:ind w:left="12" w:right="521"/>
              <w:jc w:val="right"/>
              <w:rPr>
                <w:rFonts w:eastAsia="標楷體"/>
                <w:color w:val="000000" w:themeColor="text1"/>
              </w:rPr>
            </w:pPr>
            <w:r w:rsidRPr="000B5447">
              <w:rPr>
                <w:rFonts w:eastAsia="標楷體" w:hint="eastAsia"/>
                <w:color w:val="000000" w:themeColor="text1"/>
              </w:rPr>
              <w:t>2</w:t>
            </w:r>
            <w:r w:rsidR="00111608" w:rsidRPr="000B5447">
              <w:rPr>
                <w:rFonts w:eastAsia="標楷體" w:hint="eastAsia"/>
                <w:color w:val="000000" w:themeColor="text1"/>
              </w:rPr>
              <w:t>6</w:t>
            </w:r>
            <w:r w:rsidR="001301B6" w:rsidRPr="000B5447">
              <w:rPr>
                <w:rFonts w:eastAsia="標楷體" w:hint="eastAsia"/>
                <w:color w:val="000000" w:themeColor="text1"/>
              </w:rPr>
              <w:t>.</w:t>
            </w:r>
            <w:r w:rsidR="00111608" w:rsidRPr="000B5447">
              <w:rPr>
                <w:rFonts w:eastAsia="標楷體" w:hint="eastAsia"/>
                <w:color w:val="000000" w:themeColor="text1"/>
              </w:rPr>
              <w:t>7</w:t>
            </w:r>
          </w:p>
        </w:tc>
        <w:tc>
          <w:tcPr>
            <w:tcW w:w="2433" w:type="dxa"/>
            <w:tcBorders>
              <w:top w:val="nil"/>
              <w:left w:val="nil"/>
              <w:bottom w:val="nil"/>
              <w:right w:val="nil"/>
            </w:tcBorders>
            <w:vAlign w:val="center"/>
          </w:tcPr>
          <w:p w:rsidR="001301B6" w:rsidRPr="000B5447" w:rsidRDefault="00747103" w:rsidP="00747103">
            <w:pPr>
              <w:snapToGrid w:val="0"/>
              <w:spacing w:line="400" w:lineRule="exact"/>
              <w:ind w:left="11" w:right="969"/>
              <w:jc w:val="right"/>
              <w:rPr>
                <w:rFonts w:eastAsia="標楷體"/>
                <w:color w:val="000000" w:themeColor="text1"/>
              </w:rPr>
            </w:pPr>
            <w:r w:rsidRPr="000B5447">
              <w:rPr>
                <w:rFonts w:eastAsia="標楷體" w:hint="eastAsia"/>
                <w:color w:val="000000" w:themeColor="text1"/>
              </w:rPr>
              <w:t>6</w:t>
            </w:r>
            <w:r w:rsidR="001301B6" w:rsidRPr="000B5447">
              <w:rPr>
                <w:rFonts w:eastAsia="標楷體"/>
                <w:color w:val="000000" w:themeColor="text1"/>
              </w:rPr>
              <w:t>.</w:t>
            </w:r>
            <w:r w:rsidRPr="000B5447">
              <w:rPr>
                <w:rFonts w:eastAsia="標楷體" w:hint="eastAsia"/>
                <w:color w:val="000000" w:themeColor="text1"/>
              </w:rPr>
              <w:t>8</w:t>
            </w:r>
          </w:p>
        </w:tc>
      </w:tr>
      <w:tr w:rsidR="001301B6" w:rsidRPr="000B5447" w:rsidTr="002600D3">
        <w:trPr>
          <w:jc w:val="center"/>
        </w:trPr>
        <w:tc>
          <w:tcPr>
            <w:tcW w:w="2046" w:type="dxa"/>
            <w:tcBorders>
              <w:top w:val="nil"/>
              <w:left w:val="nil"/>
              <w:bottom w:val="nil"/>
              <w:right w:val="single" w:sz="4" w:space="0" w:color="auto"/>
            </w:tcBorders>
            <w:vAlign w:val="center"/>
          </w:tcPr>
          <w:p w:rsidR="001301B6" w:rsidRPr="000B5447" w:rsidRDefault="001301B6" w:rsidP="00A55803">
            <w:pPr>
              <w:snapToGrid w:val="0"/>
              <w:spacing w:line="400" w:lineRule="atLeast"/>
              <w:ind w:left="28" w:right="-40"/>
              <w:jc w:val="both"/>
              <w:rPr>
                <w:rFonts w:eastAsia="標楷體"/>
                <w:color w:val="000000" w:themeColor="text1"/>
              </w:rPr>
            </w:pPr>
            <w:r w:rsidRPr="000B5447">
              <w:rPr>
                <w:rFonts w:eastAsia="標楷體"/>
                <w:color w:val="000000" w:themeColor="text1"/>
              </w:rPr>
              <w:t>電子產品</w:t>
            </w:r>
          </w:p>
        </w:tc>
        <w:tc>
          <w:tcPr>
            <w:tcW w:w="1736" w:type="dxa"/>
            <w:tcBorders>
              <w:top w:val="nil"/>
              <w:left w:val="single" w:sz="4" w:space="0" w:color="auto"/>
              <w:bottom w:val="nil"/>
              <w:right w:val="single" w:sz="4" w:space="0" w:color="auto"/>
            </w:tcBorders>
            <w:vAlign w:val="center"/>
          </w:tcPr>
          <w:p w:rsidR="001301B6" w:rsidRPr="000B5447" w:rsidRDefault="00747103" w:rsidP="00747103">
            <w:pPr>
              <w:snapToGrid w:val="0"/>
              <w:spacing w:line="400" w:lineRule="exact"/>
              <w:ind w:left="12" w:right="-40"/>
              <w:jc w:val="center"/>
              <w:rPr>
                <w:rFonts w:eastAsia="標楷體"/>
                <w:color w:val="000000" w:themeColor="text1"/>
              </w:rPr>
            </w:pPr>
            <w:r w:rsidRPr="000B5447">
              <w:rPr>
                <w:rFonts w:eastAsia="標楷體" w:hint="eastAsia"/>
                <w:color w:val="000000" w:themeColor="text1"/>
              </w:rPr>
              <w:t>76</w:t>
            </w:r>
            <w:r w:rsidR="001301B6" w:rsidRPr="000B5447">
              <w:rPr>
                <w:rFonts w:eastAsia="標楷體"/>
                <w:color w:val="000000" w:themeColor="text1"/>
              </w:rPr>
              <w:t>.</w:t>
            </w:r>
            <w:r w:rsidRPr="000B5447">
              <w:rPr>
                <w:rFonts w:eastAsia="標楷體" w:hint="eastAsia"/>
                <w:color w:val="000000" w:themeColor="text1"/>
              </w:rPr>
              <w:t>8</w:t>
            </w:r>
          </w:p>
        </w:tc>
        <w:tc>
          <w:tcPr>
            <w:tcW w:w="1736" w:type="dxa"/>
            <w:tcBorders>
              <w:top w:val="nil"/>
              <w:left w:val="single" w:sz="4" w:space="0" w:color="auto"/>
              <w:bottom w:val="nil"/>
              <w:right w:val="single" w:sz="4" w:space="0" w:color="auto"/>
            </w:tcBorders>
            <w:vAlign w:val="center"/>
          </w:tcPr>
          <w:p w:rsidR="001301B6" w:rsidRPr="000B5447" w:rsidRDefault="00111608" w:rsidP="00AC62E7">
            <w:pPr>
              <w:snapToGrid w:val="0"/>
              <w:spacing w:line="400" w:lineRule="exact"/>
              <w:ind w:left="12" w:right="521"/>
              <w:jc w:val="right"/>
              <w:rPr>
                <w:rFonts w:eastAsia="標楷體"/>
                <w:color w:val="000000" w:themeColor="text1"/>
              </w:rPr>
            </w:pPr>
            <w:r w:rsidRPr="000B5447">
              <w:rPr>
                <w:rFonts w:eastAsia="標楷體" w:hint="eastAsia"/>
                <w:color w:val="000000" w:themeColor="text1"/>
              </w:rPr>
              <w:t>25</w:t>
            </w:r>
            <w:r w:rsidR="001301B6" w:rsidRPr="000B5447">
              <w:rPr>
                <w:rFonts w:eastAsia="標楷體" w:hint="eastAsia"/>
                <w:color w:val="000000" w:themeColor="text1"/>
              </w:rPr>
              <w:t>.</w:t>
            </w:r>
            <w:r w:rsidRPr="000B5447">
              <w:rPr>
                <w:rFonts w:eastAsia="標楷體" w:hint="eastAsia"/>
                <w:color w:val="000000" w:themeColor="text1"/>
              </w:rPr>
              <w:t>7</w:t>
            </w:r>
          </w:p>
        </w:tc>
        <w:tc>
          <w:tcPr>
            <w:tcW w:w="2433" w:type="dxa"/>
            <w:tcBorders>
              <w:top w:val="nil"/>
              <w:left w:val="nil"/>
              <w:bottom w:val="nil"/>
              <w:right w:val="nil"/>
            </w:tcBorders>
            <w:vAlign w:val="center"/>
          </w:tcPr>
          <w:p w:rsidR="001301B6" w:rsidRPr="000B5447" w:rsidRDefault="00747103" w:rsidP="00A72278">
            <w:pPr>
              <w:snapToGrid w:val="0"/>
              <w:spacing w:line="400" w:lineRule="exact"/>
              <w:ind w:left="11" w:right="969"/>
              <w:jc w:val="right"/>
              <w:rPr>
                <w:rFonts w:eastAsia="標楷體"/>
                <w:color w:val="000000" w:themeColor="text1"/>
              </w:rPr>
            </w:pPr>
            <w:r w:rsidRPr="000B5447">
              <w:rPr>
                <w:rFonts w:eastAsia="標楷體" w:hint="eastAsia"/>
                <w:color w:val="000000" w:themeColor="text1"/>
              </w:rPr>
              <w:t>-0</w:t>
            </w:r>
            <w:r w:rsidR="001301B6" w:rsidRPr="000B5447">
              <w:rPr>
                <w:rFonts w:eastAsia="標楷體"/>
                <w:color w:val="000000" w:themeColor="text1"/>
              </w:rPr>
              <w:t>.</w:t>
            </w:r>
            <w:r w:rsidRPr="000B5447">
              <w:rPr>
                <w:rFonts w:eastAsia="標楷體" w:hint="eastAsia"/>
                <w:color w:val="000000" w:themeColor="text1"/>
              </w:rPr>
              <w:t>4</w:t>
            </w:r>
          </w:p>
        </w:tc>
      </w:tr>
      <w:tr w:rsidR="001301B6" w:rsidRPr="000B5447" w:rsidTr="002600D3">
        <w:trPr>
          <w:jc w:val="center"/>
        </w:trPr>
        <w:tc>
          <w:tcPr>
            <w:tcW w:w="2046" w:type="dxa"/>
            <w:tcBorders>
              <w:top w:val="nil"/>
              <w:left w:val="nil"/>
              <w:bottom w:val="nil"/>
              <w:right w:val="single" w:sz="4" w:space="0" w:color="auto"/>
            </w:tcBorders>
            <w:vAlign w:val="center"/>
          </w:tcPr>
          <w:p w:rsidR="001301B6" w:rsidRPr="000B5447" w:rsidRDefault="001301B6" w:rsidP="00A55803">
            <w:pPr>
              <w:snapToGrid w:val="0"/>
              <w:spacing w:line="400" w:lineRule="atLeast"/>
              <w:ind w:left="28" w:right="-40"/>
              <w:jc w:val="both"/>
              <w:rPr>
                <w:rFonts w:eastAsia="標楷體"/>
                <w:color w:val="000000" w:themeColor="text1"/>
              </w:rPr>
            </w:pPr>
            <w:r w:rsidRPr="000B5447">
              <w:rPr>
                <w:rFonts w:eastAsia="標楷體"/>
                <w:color w:val="000000" w:themeColor="text1"/>
              </w:rPr>
              <w:t>精密儀器</w:t>
            </w:r>
          </w:p>
        </w:tc>
        <w:tc>
          <w:tcPr>
            <w:tcW w:w="1736" w:type="dxa"/>
            <w:tcBorders>
              <w:top w:val="nil"/>
              <w:left w:val="single" w:sz="4" w:space="0" w:color="auto"/>
              <w:bottom w:val="nil"/>
              <w:right w:val="single" w:sz="4" w:space="0" w:color="auto"/>
            </w:tcBorders>
            <w:vAlign w:val="center"/>
          </w:tcPr>
          <w:p w:rsidR="001301B6" w:rsidRPr="000B5447" w:rsidRDefault="00A72278" w:rsidP="00747103">
            <w:pPr>
              <w:snapToGrid w:val="0"/>
              <w:spacing w:line="400" w:lineRule="exact"/>
              <w:ind w:left="12" w:right="-40"/>
              <w:jc w:val="center"/>
              <w:rPr>
                <w:rFonts w:eastAsia="標楷體"/>
                <w:color w:val="000000" w:themeColor="text1"/>
              </w:rPr>
            </w:pPr>
            <w:r w:rsidRPr="000B5447">
              <w:rPr>
                <w:rFonts w:eastAsia="標楷體"/>
                <w:color w:val="000000" w:themeColor="text1"/>
              </w:rPr>
              <w:t>2</w:t>
            </w:r>
            <w:r w:rsidR="00747103" w:rsidRPr="000B5447">
              <w:rPr>
                <w:rFonts w:eastAsia="標楷體" w:hint="eastAsia"/>
                <w:color w:val="000000" w:themeColor="text1"/>
              </w:rPr>
              <w:t>0</w:t>
            </w:r>
            <w:r w:rsidR="001301B6" w:rsidRPr="000B5447">
              <w:rPr>
                <w:rFonts w:eastAsia="標楷體"/>
                <w:color w:val="000000" w:themeColor="text1"/>
              </w:rPr>
              <w:t>.</w:t>
            </w:r>
            <w:r w:rsidR="00747103" w:rsidRPr="000B5447">
              <w:rPr>
                <w:rFonts w:eastAsia="標楷體" w:hint="eastAsia"/>
                <w:color w:val="000000" w:themeColor="text1"/>
              </w:rPr>
              <w:t>0</w:t>
            </w:r>
          </w:p>
        </w:tc>
        <w:tc>
          <w:tcPr>
            <w:tcW w:w="1736" w:type="dxa"/>
            <w:tcBorders>
              <w:top w:val="nil"/>
              <w:left w:val="single" w:sz="4" w:space="0" w:color="auto"/>
              <w:bottom w:val="nil"/>
              <w:right w:val="single" w:sz="4" w:space="0" w:color="auto"/>
            </w:tcBorders>
            <w:vAlign w:val="center"/>
          </w:tcPr>
          <w:p w:rsidR="001301B6" w:rsidRPr="000B5447" w:rsidRDefault="001301B6" w:rsidP="00A55803">
            <w:pPr>
              <w:snapToGrid w:val="0"/>
              <w:spacing w:line="400" w:lineRule="exact"/>
              <w:ind w:left="12" w:right="521"/>
              <w:jc w:val="right"/>
              <w:rPr>
                <w:rFonts w:eastAsia="標楷體"/>
                <w:color w:val="000000" w:themeColor="text1"/>
              </w:rPr>
            </w:pPr>
            <w:r w:rsidRPr="000B5447">
              <w:rPr>
                <w:rFonts w:eastAsia="標楷體" w:hint="eastAsia"/>
                <w:color w:val="000000" w:themeColor="text1"/>
              </w:rPr>
              <w:t>6.</w:t>
            </w:r>
            <w:r w:rsidR="00111608" w:rsidRPr="000B5447">
              <w:rPr>
                <w:rFonts w:eastAsia="標楷體" w:hint="eastAsia"/>
                <w:color w:val="000000" w:themeColor="text1"/>
              </w:rPr>
              <w:t>7</w:t>
            </w:r>
          </w:p>
        </w:tc>
        <w:tc>
          <w:tcPr>
            <w:tcW w:w="2433" w:type="dxa"/>
            <w:tcBorders>
              <w:top w:val="nil"/>
              <w:left w:val="nil"/>
              <w:bottom w:val="nil"/>
              <w:right w:val="nil"/>
            </w:tcBorders>
            <w:vAlign w:val="center"/>
          </w:tcPr>
          <w:p w:rsidR="001301B6" w:rsidRPr="000B5447" w:rsidRDefault="00A72278" w:rsidP="00A55803">
            <w:pPr>
              <w:snapToGrid w:val="0"/>
              <w:spacing w:line="400" w:lineRule="exact"/>
              <w:ind w:left="11" w:right="969"/>
              <w:jc w:val="right"/>
              <w:rPr>
                <w:rFonts w:eastAsia="標楷體"/>
                <w:color w:val="000000" w:themeColor="text1"/>
              </w:rPr>
            </w:pPr>
            <w:r w:rsidRPr="000B5447">
              <w:rPr>
                <w:rFonts w:eastAsia="標楷體"/>
                <w:color w:val="000000" w:themeColor="text1"/>
              </w:rPr>
              <w:t>-</w:t>
            </w:r>
            <w:r w:rsidR="00747103" w:rsidRPr="000B5447">
              <w:rPr>
                <w:rFonts w:eastAsia="標楷體" w:hint="eastAsia"/>
                <w:color w:val="000000" w:themeColor="text1"/>
              </w:rPr>
              <w:t>5</w:t>
            </w:r>
            <w:r w:rsidR="001301B6" w:rsidRPr="000B5447">
              <w:rPr>
                <w:rFonts w:eastAsia="標楷體"/>
                <w:color w:val="000000" w:themeColor="text1"/>
              </w:rPr>
              <w:t>.</w:t>
            </w:r>
            <w:r w:rsidR="00747103" w:rsidRPr="000B5447">
              <w:rPr>
                <w:rFonts w:eastAsia="標楷體" w:hint="eastAsia"/>
                <w:color w:val="000000" w:themeColor="text1"/>
              </w:rPr>
              <w:t>2</w:t>
            </w:r>
          </w:p>
        </w:tc>
      </w:tr>
      <w:tr w:rsidR="001301B6" w:rsidRPr="000B5447" w:rsidTr="002600D3">
        <w:trPr>
          <w:jc w:val="center"/>
        </w:trPr>
        <w:tc>
          <w:tcPr>
            <w:tcW w:w="2046" w:type="dxa"/>
            <w:tcBorders>
              <w:top w:val="nil"/>
              <w:left w:val="nil"/>
              <w:bottom w:val="nil"/>
              <w:right w:val="single" w:sz="4" w:space="0" w:color="auto"/>
            </w:tcBorders>
            <w:vAlign w:val="center"/>
          </w:tcPr>
          <w:p w:rsidR="001301B6" w:rsidRPr="000B5447" w:rsidRDefault="001301B6" w:rsidP="00A55803">
            <w:pPr>
              <w:snapToGrid w:val="0"/>
              <w:spacing w:line="400" w:lineRule="atLeast"/>
              <w:ind w:left="28" w:right="-40"/>
              <w:jc w:val="both"/>
              <w:rPr>
                <w:rFonts w:eastAsia="標楷體"/>
                <w:color w:val="000000" w:themeColor="text1"/>
              </w:rPr>
            </w:pPr>
            <w:r w:rsidRPr="000B5447">
              <w:rPr>
                <w:rFonts w:eastAsia="標楷體"/>
                <w:color w:val="000000" w:themeColor="text1"/>
              </w:rPr>
              <w:t>基本金屬</w:t>
            </w:r>
          </w:p>
        </w:tc>
        <w:tc>
          <w:tcPr>
            <w:tcW w:w="1736" w:type="dxa"/>
            <w:tcBorders>
              <w:top w:val="nil"/>
              <w:left w:val="single" w:sz="4" w:space="0" w:color="auto"/>
              <w:bottom w:val="nil"/>
              <w:right w:val="single" w:sz="4" w:space="0" w:color="auto"/>
            </w:tcBorders>
            <w:vAlign w:val="center"/>
          </w:tcPr>
          <w:p w:rsidR="001301B6" w:rsidRPr="000B5447" w:rsidRDefault="00747103" w:rsidP="00A55803">
            <w:pPr>
              <w:snapToGrid w:val="0"/>
              <w:spacing w:line="400" w:lineRule="exact"/>
              <w:ind w:left="12" w:right="-40"/>
              <w:jc w:val="center"/>
              <w:rPr>
                <w:rFonts w:eastAsia="標楷體"/>
                <w:color w:val="000000" w:themeColor="text1"/>
              </w:rPr>
            </w:pPr>
            <w:r w:rsidRPr="000B5447">
              <w:rPr>
                <w:rFonts w:eastAsia="標楷體" w:hint="eastAsia"/>
                <w:color w:val="000000" w:themeColor="text1"/>
              </w:rPr>
              <w:t>17</w:t>
            </w:r>
            <w:r w:rsidR="001301B6" w:rsidRPr="000B5447">
              <w:rPr>
                <w:rFonts w:eastAsia="標楷體"/>
                <w:color w:val="000000" w:themeColor="text1"/>
              </w:rPr>
              <w:t>.</w:t>
            </w:r>
            <w:r w:rsidRPr="000B5447">
              <w:rPr>
                <w:rFonts w:eastAsia="標楷體" w:hint="eastAsia"/>
                <w:color w:val="000000" w:themeColor="text1"/>
              </w:rPr>
              <w:t>5</w:t>
            </w:r>
          </w:p>
        </w:tc>
        <w:tc>
          <w:tcPr>
            <w:tcW w:w="1736" w:type="dxa"/>
            <w:tcBorders>
              <w:top w:val="nil"/>
              <w:left w:val="single" w:sz="4" w:space="0" w:color="auto"/>
              <w:bottom w:val="nil"/>
              <w:right w:val="single" w:sz="4" w:space="0" w:color="auto"/>
            </w:tcBorders>
            <w:vAlign w:val="center"/>
          </w:tcPr>
          <w:p w:rsidR="001301B6" w:rsidRPr="000B5447" w:rsidRDefault="001301B6" w:rsidP="00A55803">
            <w:pPr>
              <w:snapToGrid w:val="0"/>
              <w:spacing w:line="400" w:lineRule="exact"/>
              <w:ind w:left="12" w:right="521"/>
              <w:jc w:val="right"/>
              <w:rPr>
                <w:rFonts w:eastAsia="標楷體"/>
                <w:color w:val="000000" w:themeColor="text1"/>
              </w:rPr>
            </w:pPr>
            <w:r w:rsidRPr="000B5447">
              <w:rPr>
                <w:rFonts w:eastAsia="標楷體" w:hint="eastAsia"/>
                <w:color w:val="000000" w:themeColor="text1"/>
              </w:rPr>
              <w:t>5.</w:t>
            </w:r>
            <w:r w:rsidR="00111608" w:rsidRPr="000B5447">
              <w:rPr>
                <w:rFonts w:eastAsia="標楷體" w:hint="eastAsia"/>
                <w:color w:val="000000" w:themeColor="text1"/>
              </w:rPr>
              <w:t>9</w:t>
            </w:r>
          </w:p>
        </w:tc>
        <w:tc>
          <w:tcPr>
            <w:tcW w:w="2433" w:type="dxa"/>
            <w:tcBorders>
              <w:top w:val="nil"/>
              <w:left w:val="nil"/>
              <w:bottom w:val="nil"/>
              <w:right w:val="nil"/>
            </w:tcBorders>
            <w:vAlign w:val="center"/>
          </w:tcPr>
          <w:p w:rsidR="001301B6" w:rsidRPr="000B5447" w:rsidRDefault="00A72278" w:rsidP="00A55803">
            <w:pPr>
              <w:snapToGrid w:val="0"/>
              <w:spacing w:line="400" w:lineRule="exact"/>
              <w:ind w:left="12" w:right="969"/>
              <w:jc w:val="right"/>
              <w:rPr>
                <w:rFonts w:eastAsia="標楷體"/>
                <w:color w:val="000000" w:themeColor="text1"/>
              </w:rPr>
            </w:pPr>
            <w:r w:rsidRPr="000B5447">
              <w:rPr>
                <w:rFonts w:eastAsia="標楷體"/>
                <w:color w:val="000000" w:themeColor="text1"/>
              </w:rPr>
              <w:t>-</w:t>
            </w:r>
            <w:r w:rsidR="00747103" w:rsidRPr="000B5447">
              <w:rPr>
                <w:rFonts w:eastAsia="標楷體" w:hint="eastAsia"/>
                <w:color w:val="000000" w:themeColor="text1"/>
              </w:rPr>
              <w:t>16</w:t>
            </w:r>
            <w:r w:rsidR="001301B6" w:rsidRPr="000B5447">
              <w:rPr>
                <w:rFonts w:eastAsia="標楷體"/>
                <w:color w:val="000000" w:themeColor="text1"/>
              </w:rPr>
              <w:t>.</w:t>
            </w:r>
            <w:r w:rsidR="00747103" w:rsidRPr="000B5447">
              <w:rPr>
                <w:rFonts w:eastAsia="標楷體" w:hint="eastAsia"/>
                <w:color w:val="000000" w:themeColor="text1"/>
              </w:rPr>
              <w:t>6</w:t>
            </w:r>
          </w:p>
        </w:tc>
      </w:tr>
      <w:tr w:rsidR="00AC62E7" w:rsidRPr="000B5447" w:rsidTr="002600D3">
        <w:trPr>
          <w:jc w:val="center"/>
        </w:trPr>
        <w:tc>
          <w:tcPr>
            <w:tcW w:w="2046" w:type="dxa"/>
            <w:tcBorders>
              <w:top w:val="nil"/>
              <w:left w:val="nil"/>
              <w:bottom w:val="nil"/>
              <w:right w:val="single" w:sz="4" w:space="0" w:color="auto"/>
            </w:tcBorders>
            <w:vAlign w:val="center"/>
          </w:tcPr>
          <w:p w:rsidR="00AC62E7" w:rsidRPr="000B5447" w:rsidRDefault="00747103" w:rsidP="00747103">
            <w:pPr>
              <w:snapToGrid w:val="0"/>
              <w:spacing w:line="400" w:lineRule="atLeast"/>
              <w:ind w:left="28" w:right="-40"/>
              <w:jc w:val="both"/>
              <w:rPr>
                <w:rFonts w:eastAsia="標楷體"/>
                <w:color w:val="000000" w:themeColor="text1"/>
              </w:rPr>
            </w:pPr>
            <w:r w:rsidRPr="000B5447">
              <w:rPr>
                <w:rFonts w:eastAsia="標楷體"/>
                <w:color w:val="000000" w:themeColor="text1"/>
              </w:rPr>
              <w:t>機械</w:t>
            </w:r>
          </w:p>
        </w:tc>
        <w:tc>
          <w:tcPr>
            <w:tcW w:w="1736" w:type="dxa"/>
            <w:tcBorders>
              <w:top w:val="nil"/>
              <w:left w:val="single" w:sz="4" w:space="0" w:color="auto"/>
              <w:bottom w:val="nil"/>
              <w:right w:val="single" w:sz="4" w:space="0" w:color="auto"/>
            </w:tcBorders>
            <w:vAlign w:val="center"/>
          </w:tcPr>
          <w:p w:rsidR="00AC62E7" w:rsidRPr="000B5447" w:rsidRDefault="00747103" w:rsidP="00747103">
            <w:pPr>
              <w:snapToGrid w:val="0"/>
              <w:spacing w:line="400" w:lineRule="exact"/>
              <w:ind w:left="12" w:right="-40"/>
              <w:jc w:val="center"/>
              <w:rPr>
                <w:rFonts w:eastAsia="標楷體"/>
                <w:color w:val="000000" w:themeColor="text1"/>
              </w:rPr>
            </w:pPr>
            <w:r w:rsidRPr="000B5447">
              <w:rPr>
                <w:rFonts w:eastAsia="標楷體" w:hint="eastAsia"/>
                <w:color w:val="000000" w:themeColor="text1"/>
              </w:rPr>
              <w:t>15</w:t>
            </w:r>
            <w:r w:rsidR="00AC62E7" w:rsidRPr="000B5447">
              <w:rPr>
                <w:rFonts w:eastAsia="標楷體"/>
                <w:color w:val="000000" w:themeColor="text1"/>
              </w:rPr>
              <w:t>.</w:t>
            </w:r>
            <w:r w:rsidRPr="000B5447">
              <w:rPr>
                <w:rFonts w:eastAsia="標楷體" w:hint="eastAsia"/>
                <w:color w:val="000000" w:themeColor="text1"/>
              </w:rPr>
              <w:t>4</w:t>
            </w:r>
          </w:p>
        </w:tc>
        <w:tc>
          <w:tcPr>
            <w:tcW w:w="1736" w:type="dxa"/>
            <w:tcBorders>
              <w:top w:val="nil"/>
              <w:left w:val="single" w:sz="4" w:space="0" w:color="auto"/>
              <w:bottom w:val="nil"/>
              <w:right w:val="single" w:sz="4" w:space="0" w:color="auto"/>
            </w:tcBorders>
            <w:vAlign w:val="center"/>
          </w:tcPr>
          <w:p w:rsidR="00AC62E7" w:rsidRPr="000B5447" w:rsidRDefault="00111608" w:rsidP="00221BA7">
            <w:pPr>
              <w:snapToGrid w:val="0"/>
              <w:spacing w:line="400" w:lineRule="exact"/>
              <w:ind w:left="12" w:right="521"/>
              <w:jc w:val="right"/>
              <w:rPr>
                <w:rFonts w:eastAsia="標楷體"/>
                <w:color w:val="000000" w:themeColor="text1"/>
              </w:rPr>
            </w:pPr>
            <w:r w:rsidRPr="000B5447">
              <w:rPr>
                <w:rFonts w:eastAsia="標楷體" w:hint="eastAsia"/>
                <w:color w:val="000000" w:themeColor="text1"/>
              </w:rPr>
              <w:t>5</w:t>
            </w:r>
            <w:r w:rsidR="00AC62E7" w:rsidRPr="000B5447">
              <w:rPr>
                <w:rFonts w:eastAsia="標楷體" w:hint="eastAsia"/>
                <w:color w:val="000000" w:themeColor="text1"/>
              </w:rPr>
              <w:t>.</w:t>
            </w:r>
            <w:r w:rsidRPr="000B5447">
              <w:rPr>
                <w:rFonts w:eastAsia="標楷體" w:hint="eastAsia"/>
                <w:color w:val="000000" w:themeColor="text1"/>
              </w:rPr>
              <w:t>2</w:t>
            </w:r>
          </w:p>
        </w:tc>
        <w:tc>
          <w:tcPr>
            <w:tcW w:w="2433" w:type="dxa"/>
            <w:tcBorders>
              <w:top w:val="nil"/>
              <w:left w:val="nil"/>
              <w:bottom w:val="nil"/>
              <w:right w:val="nil"/>
            </w:tcBorders>
            <w:vAlign w:val="center"/>
          </w:tcPr>
          <w:p w:rsidR="00AC62E7" w:rsidRPr="000B5447" w:rsidRDefault="00AC62E7" w:rsidP="00221BA7">
            <w:pPr>
              <w:snapToGrid w:val="0"/>
              <w:spacing w:line="400" w:lineRule="exact"/>
              <w:ind w:left="11" w:right="969"/>
              <w:jc w:val="right"/>
              <w:rPr>
                <w:rFonts w:eastAsia="標楷體"/>
                <w:color w:val="000000" w:themeColor="text1"/>
              </w:rPr>
            </w:pPr>
            <w:r w:rsidRPr="000B5447">
              <w:rPr>
                <w:rFonts w:eastAsia="標楷體" w:hint="eastAsia"/>
                <w:color w:val="000000" w:themeColor="text1"/>
              </w:rPr>
              <w:t>4</w:t>
            </w:r>
            <w:r w:rsidRPr="000B5447">
              <w:rPr>
                <w:rFonts w:eastAsia="標楷體"/>
                <w:color w:val="000000" w:themeColor="text1"/>
              </w:rPr>
              <w:t>.</w:t>
            </w:r>
            <w:r w:rsidR="00747103" w:rsidRPr="000B5447">
              <w:rPr>
                <w:rFonts w:eastAsia="標楷體" w:hint="eastAsia"/>
                <w:color w:val="000000" w:themeColor="text1"/>
              </w:rPr>
              <w:t>0</w:t>
            </w:r>
          </w:p>
        </w:tc>
      </w:tr>
      <w:tr w:rsidR="00AC62E7" w:rsidRPr="000B5447" w:rsidTr="002600D3">
        <w:trPr>
          <w:trHeight w:val="417"/>
          <w:jc w:val="center"/>
        </w:trPr>
        <w:tc>
          <w:tcPr>
            <w:tcW w:w="2046" w:type="dxa"/>
            <w:tcBorders>
              <w:top w:val="nil"/>
              <w:left w:val="nil"/>
              <w:bottom w:val="nil"/>
              <w:right w:val="single" w:sz="4" w:space="0" w:color="auto"/>
            </w:tcBorders>
            <w:vAlign w:val="center"/>
          </w:tcPr>
          <w:p w:rsidR="00AC62E7" w:rsidRPr="000B5447" w:rsidRDefault="00747103" w:rsidP="00221BA7">
            <w:pPr>
              <w:snapToGrid w:val="0"/>
              <w:spacing w:line="400" w:lineRule="atLeast"/>
              <w:ind w:left="28" w:right="-40"/>
              <w:jc w:val="both"/>
              <w:rPr>
                <w:rFonts w:eastAsia="標楷體"/>
                <w:color w:val="000000" w:themeColor="text1"/>
              </w:rPr>
            </w:pPr>
            <w:r w:rsidRPr="000B5447">
              <w:rPr>
                <w:rFonts w:eastAsia="標楷體"/>
                <w:color w:val="000000" w:themeColor="text1"/>
              </w:rPr>
              <w:t>塑橡膠製品</w:t>
            </w:r>
          </w:p>
        </w:tc>
        <w:tc>
          <w:tcPr>
            <w:tcW w:w="1736" w:type="dxa"/>
            <w:tcBorders>
              <w:top w:val="nil"/>
              <w:left w:val="single" w:sz="4" w:space="0" w:color="auto"/>
              <w:bottom w:val="nil"/>
              <w:right w:val="single" w:sz="4" w:space="0" w:color="auto"/>
            </w:tcBorders>
            <w:vAlign w:val="center"/>
          </w:tcPr>
          <w:p w:rsidR="00AC62E7" w:rsidRPr="000B5447" w:rsidRDefault="00747103" w:rsidP="00221BA7">
            <w:pPr>
              <w:snapToGrid w:val="0"/>
              <w:spacing w:line="400" w:lineRule="exact"/>
              <w:ind w:left="12" w:right="-40"/>
              <w:jc w:val="center"/>
              <w:rPr>
                <w:rFonts w:eastAsia="標楷體"/>
                <w:color w:val="000000" w:themeColor="text1"/>
              </w:rPr>
            </w:pPr>
            <w:r w:rsidRPr="000B5447">
              <w:rPr>
                <w:rFonts w:eastAsia="標楷體" w:hint="eastAsia"/>
                <w:color w:val="000000" w:themeColor="text1"/>
              </w:rPr>
              <w:t>14</w:t>
            </w:r>
            <w:r w:rsidR="00AC62E7" w:rsidRPr="000B5447">
              <w:rPr>
                <w:rFonts w:eastAsia="標楷體"/>
                <w:color w:val="000000" w:themeColor="text1"/>
              </w:rPr>
              <w:t>.</w:t>
            </w:r>
            <w:r w:rsidRPr="000B5447">
              <w:rPr>
                <w:rFonts w:eastAsia="標楷體" w:hint="eastAsia"/>
                <w:color w:val="000000" w:themeColor="text1"/>
              </w:rPr>
              <w:t>6</w:t>
            </w:r>
          </w:p>
        </w:tc>
        <w:tc>
          <w:tcPr>
            <w:tcW w:w="1736" w:type="dxa"/>
            <w:tcBorders>
              <w:top w:val="nil"/>
              <w:left w:val="single" w:sz="4" w:space="0" w:color="auto"/>
              <w:bottom w:val="nil"/>
              <w:right w:val="single" w:sz="4" w:space="0" w:color="auto"/>
            </w:tcBorders>
            <w:vAlign w:val="center"/>
          </w:tcPr>
          <w:p w:rsidR="00AC62E7" w:rsidRPr="000B5447" w:rsidRDefault="00AC62E7" w:rsidP="00221BA7">
            <w:pPr>
              <w:snapToGrid w:val="0"/>
              <w:spacing w:line="400" w:lineRule="exact"/>
              <w:ind w:left="12" w:right="521"/>
              <w:jc w:val="right"/>
              <w:rPr>
                <w:rFonts w:eastAsia="標楷體"/>
                <w:color w:val="000000" w:themeColor="text1"/>
              </w:rPr>
            </w:pPr>
            <w:r w:rsidRPr="000B5447">
              <w:rPr>
                <w:rFonts w:eastAsia="標楷體" w:hint="eastAsia"/>
                <w:color w:val="000000" w:themeColor="text1"/>
              </w:rPr>
              <w:t>4.</w:t>
            </w:r>
            <w:r w:rsidR="00111608" w:rsidRPr="000B5447">
              <w:rPr>
                <w:rFonts w:eastAsia="標楷體" w:hint="eastAsia"/>
                <w:color w:val="000000" w:themeColor="text1"/>
              </w:rPr>
              <w:t>9</w:t>
            </w:r>
          </w:p>
        </w:tc>
        <w:tc>
          <w:tcPr>
            <w:tcW w:w="2433" w:type="dxa"/>
            <w:tcBorders>
              <w:top w:val="nil"/>
              <w:left w:val="nil"/>
              <w:bottom w:val="nil"/>
              <w:right w:val="nil"/>
            </w:tcBorders>
            <w:vAlign w:val="center"/>
          </w:tcPr>
          <w:p w:rsidR="00AC62E7" w:rsidRPr="000B5447" w:rsidRDefault="00747103" w:rsidP="00747103">
            <w:pPr>
              <w:snapToGrid w:val="0"/>
              <w:spacing w:line="400" w:lineRule="exact"/>
              <w:ind w:left="12" w:right="969"/>
              <w:jc w:val="right"/>
              <w:rPr>
                <w:rFonts w:eastAsia="標楷體"/>
                <w:color w:val="000000" w:themeColor="text1"/>
              </w:rPr>
            </w:pPr>
            <w:r w:rsidRPr="000B5447">
              <w:rPr>
                <w:rFonts w:eastAsia="標楷體" w:hint="eastAsia"/>
                <w:color w:val="000000" w:themeColor="text1"/>
              </w:rPr>
              <w:t>-</w:t>
            </w:r>
            <w:r w:rsidR="00AC62E7" w:rsidRPr="000B5447">
              <w:rPr>
                <w:rFonts w:eastAsia="標楷體"/>
                <w:color w:val="000000" w:themeColor="text1"/>
              </w:rPr>
              <w:t>1</w:t>
            </w:r>
            <w:r w:rsidRPr="000B5447">
              <w:rPr>
                <w:rFonts w:eastAsia="標楷體" w:hint="eastAsia"/>
                <w:color w:val="000000" w:themeColor="text1"/>
              </w:rPr>
              <w:t>2</w:t>
            </w:r>
            <w:r w:rsidR="00AC62E7" w:rsidRPr="000B5447">
              <w:rPr>
                <w:rFonts w:eastAsia="標楷體"/>
                <w:color w:val="000000" w:themeColor="text1"/>
              </w:rPr>
              <w:t>.</w:t>
            </w:r>
            <w:r w:rsidRPr="000B5447">
              <w:rPr>
                <w:rFonts w:eastAsia="標楷體" w:hint="eastAsia"/>
                <w:color w:val="000000" w:themeColor="text1"/>
              </w:rPr>
              <w:t>8</w:t>
            </w:r>
          </w:p>
        </w:tc>
      </w:tr>
      <w:tr w:rsidR="00AC62E7" w:rsidRPr="000B5447" w:rsidTr="002600D3">
        <w:trPr>
          <w:trHeight w:val="417"/>
          <w:jc w:val="center"/>
        </w:trPr>
        <w:tc>
          <w:tcPr>
            <w:tcW w:w="2046" w:type="dxa"/>
            <w:tcBorders>
              <w:top w:val="nil"/>
              <w:left w:val="nil"/>
              <w:bottom w:val="nil"/>
              <w:right w:val="single" w:sz="4" w:space="0" w:color="auto"/>
            </w:tcBorders>
            <w:vAlign w:val="center"/>
          </w:tcPr>
          <w:p w:rsidR="00AC62E7" w:rsidRPr="000B5447" w:rsidRDefault="00AC62E7" w:rsidP="00221BA7">
            <w:pPr>
              <w:snapToGrid w:val="0"/>
              <w:spacing w:line="400" w:lineRule="atLeast"/>
              <w:ind w:left="28" w:right="-40"/>
              <w:jc w:val="both"/>
              <w:rPr>
                <w:rFonts w:eastAsia="標楷體"/>
                <w:color w:val="000000" w:themeColor="text1"/>
              </w:rPr>
            </w:pPr>
            <w:r w:rsidRPr="000B5447">
              <w:rPr>
                <w:rFonts w:eastAsia="標楷體" w:hint="eastAsia"/>
                <w:color w:val="000000" w:themeColor="text1"/>
              </w:rPr>
              <w:t>化學品</w:t>
            </w:r>
          </w:p>
        </w:tc>
        <w:tc>
          <w:tcPr>
            <w:tcW w:w="1736" w:type="dxa"/>
            <w:tcBorders>
              <w:top w:val="nil"/>
              <w:left w:val="single" w:sz="4" w:space="0" w:color="auto"/>
              <w:bottom w:val="nil"/>
              <w:right w:val="single" w:sz="4" w:space="0" w:color="auto"/>
            </w:tcBorders>
            <w:vAlign w:val="center"/>
          </w:tcPr>
          <w:p w:rsidR="00AC62E7" w:rsidRPr="000B5447" w:rsidRDefault="00AC62E7" w:rsidP="00221BA7">
            <w:pPr>
              <w:snapToGrid w:val="0"/>
              <w:spacing w:line="400" w:lineRule="exact"/>
              <w:ind w:left="12" w:right="-40"/>
              <w:jc w:val="center"/>
              <w:rPr>
                <w:rFonts w:eastAsia="標楷體"/>
                <w:color w:val="000000" w:themeColor="text1"/>
              </w:rPr>
            </w:pPr>
            <w:r w:rsidRPr="000B5447">
              <w:rPr>
                <w:rFonts w:eastAsia="標楷體"/>
                <w:color w:val="000000" w:themeColor="text1"/>
              </w:rPr>
              <w:t>1</w:t>
            </w:r>
            <w:r w:rsidR="00747103" w:rsidRPr="000B5447">
              <w:rPr>
                <w:rFonts w:eastAsia="標楷體" w:hint="eastAsia"/>
                <w:color w:val="000000" w:themeColor="text1"/>
              </w:rPr>
              <w:t>4</w:t>
            </w:r>
            <w:r w:rsidRPr="000B5447">
              <w:rPr>
                <w:rFonts w:eastAsia="標楷體"/>
                <w:color w:val="000000" w:themeColor="text1"/>
              </w:rPr>
              <w:t>.</w:t>
            </w:r>
            <w:r w:rsidR="00747103" w:rsidRPr="000B5447">
              <w:rPr>
                <w:rFonts w:eastAsia="標楷體" w:hint="eastAsia"/>
                <w:color w:val="000000" w:themeColor="text1"/>
              </w:rPr>
              <w:t>3</w:t>
            </w:r>
          </w:p>
        </w:tc>
        <w:tc>
          <w:tcPr>
            <w:tcW w:w="1736" w:type="dxa"/>
            <w:tcBorders>
              <w:top w:val="nil"/>
              <w:left w:val="single" w:sz="4" w:space="0" w:color="auto"/>
              <w:bottom w:val="nil"/>
              <w:right w:val="single" w:sz="4" w:space="0" w:color="auto"/>
            </w:tcBorders>
            <w:vAlign w:val="center"/>
          </w:tcPr>
          <w:p w:rsidR="00AC62E7" w:rsidRPr="000B5447" w:rsidRDefault="00AC62E7" w:rsidP="00221BA7">
            <w:pPr>
              <w:snapToGrid w:val="0"/>
              <w:spacing w:line="400" w:lineRule="exact"/>
              <w:ind w:left="12" w:right="521"/>
              <w:jc w:val="right"/>
              <w:rPr>
                <w:rFonts w:eastAsia="標楷體"/>
                <w:color w:val="000000" w:themeColor="text1"/>
              </w:rPr>
            </w:pPr>
            <w:r w:rsidRPr="000B5447">
              <w:rPr>
                <w:rFonts w:eastAsia="標楷體" w:hint="eastAsia"/>
                <w:color w:val="000000" w:themeColor="text1"/>
              </w:rPr>
              <w:t>4.</w:t>
            </w:r>
            <w:r w:rsidR="00111608" w:rsidRPr="000B5447">
              <w:rPr>
                <w:rFonts w:eastAsia="標楷體" w:hint="eastAsia"/>
                <w:color w:val="000000" w:themeColor="text1"/>
              </w:rPr>
              <w:t>8</w:t>
            </w:r>
          </w:p>
        </w:tc>
        <w:tc>
          <w:tcPr>
            <w:tcW w:w="2433" w:type="dxa"/>
            <w:tcBorders>
              <w:top w:val="nil"/>
              <w:left w:val="nil"/>
              <w:bottom w:val="nil"/>
              <w:right w:val="nil"/>
            </w:tcBorders>
            <w:vAlign w:val="center"/>
          </w:tcPr>
          <w:p w:rsidR="00AC62E7" w:rsidRPr="000B5447" w:rsidRDefault="00AC62E7" w:rsidP="00221BA7">
            <w:pPr>
              <w:snapToGrid w:val="0"/>
              <w:spacing w:line="400" w:lineRule="exact"/>
              <w:ind w:left="12" w:right="969"/>
              <w:jc w:val="right"/>
              <w:rPr>
                <w:rFonts w:eastAsia="標楷體"/>
                <w:color w:val="000000" w:themeColor="text1"/>
              </w:rPr>
            </w:pPr>
            <w:r w:rsidRPr="000B5447">
              <w:rPr>
                <w:rFonts w:eastAsia="標楷體"/>
                <w:color w:val="000000" w:themeColor="text1"/>
              </w:rPr>
              <w:t>-1</w:t>
            </w:r>
            <w:r w:rsidR="00747103" w:rsidRPr="000B5447">
              <w:rPr>
                <w:rFonts w:eastAsia="標楷體" w:hint="eastAsia"/>
                <w:color w:val="000000" w:themeColor="text1"/>
              </w:rPr>
              <w:t>4</w:t>
            </w:r>
            <w:r w:rsidRPr="000B5447">
              <w:rPr>
                <w:rFonts w:eastAsia="標楷體"/>
                <w:color w:val="000000" w:themeColor="text1"/>
              </w:rPr>
              <w:t>.</w:t>
            </w:r>
            <w:r w:rsidR="00747103" w:rsidRPr="000B5447">
              <w:rPr>
                <w:rFonts w:eastAsia="標楷體" w:hint="eastAsia"/>
                <w:color w:val="000000" w:themeColor="text1"/>
              </w:rPr>
              <w:t>8</w:t>
            </w:r>
          </w:p>
        </w:tc>
      </w:tr>
      <w:tr w:rsidR="000B5447" w:rsidRPr="000B5447" w:rsidTr="002600D3">
        <w:trPr>
          <w:jc w:val="center"/>
        </w:trPr>
        <w:tc>
          <w:tcPr>
            <w:tcW w:w="2046" w:type="dxa"/>
            <w:tcBorders>
              <w:top w:val="nil"/>
              <w:left w:val="nil"/>
              <w:bottom w:val="single" w:sz="4" w:space="0" w:color="auto"/>
              <w:right w:val="single" w:sz="4" w:space="0" w:color="auto"/>
            </w:tcBorders>
            <w:vAlign w:val="center"/>
          </w:tcPr>
          <w:p w:rsidR="00AC62E7" w:rsidRPr="000B5447" w:rsidRDefault="00AC62E7" w:rsidP="00A55803">
            <w:pPr>
              <w:snapToGrid w:val="0"/>
              <w:spacing w:line="400" w:lineRule="atLeast"/>
              <w:ind w:left="28" w:right="-40"/>
              <w:jc w:val="both"/>
              <w:rPr>
                <w:rFonts w:eastAsia="標楷體"/>
                <w:color w:val="000000" w:themeColor="text1"/>
              </w:rPr>
            </w:pPr>
            <w:r w:rsidRPr="000B5447">
              <w:rPr>
                <w:rFonts w:eastAsia="標楷體"/>
                <w:color w:val="000000" w:themeColor="text1"/>
              </w:rPr>
              <w:t>電機產品</w:t>
            </w:r>
          </w:p>
        </w:tc>
        <w:tc>
          <w:tcPr>
            <w:tcW w:w="1736" w:type="dxa"/>
            <w:tcBorders>
              <w:top w:val="nil"/>
              <w:left w:val="single" w:sz="4" w:space="0" w:color="auto"/>
              <w:bottom w:val="single" w:sz="4" w:space="0" w:color="auto"/>
              <w:right w:val="single" w:sz="4" w:space="0" w:color="auto"/>
            </w:tcBorders>
            <w:vAlign w:val="center"/>
          </w:tcPr>
          <w:p w:rsidR="00AC62E7" w:rsidRPr="000B5447" w:rsidRDefault="00111608" w:rsidP="00111608">
            <w:pPr>
              <w:snapToGrid w:val="0"/>
              <w:spacing w:line="400" w:lineRule="exact"/>
              <w:ind w:left="12" w:right="-40"/>
              <w:jc w:val="center"/>
              <w:rPr>
                <w:rFonts w:eastAsia="標楷體"/>
                <w:color w:val="000000" w:themeColor="text1"/>
              </w:rPr>
            </w:pPr>
            <w:r w:rsidRPr="000B5447">
              <w:rPr>
                <w:rFonts w:eastAsia="標楷體" w:hint="eastAsia"/>
                <w:color w:val="000000" w:themeColor="text1"/>
              </w:rPr>
              <w:t>9</w:t>
            </w:r>
            <w:r w:rsidR="00AC62E7" w:rsidRPr="000B5447">
              <w:rPr>
                <w:rFonts w:eastAsia="標楷體" w:hint="eastAsia"/>
                <w:color w:val="000000" w:themeColor="text1"/>
              </w:rPr>
              <w:t>.</w:t>
            </w:r>
            <w:r w:rsidRPr="000B5447">
              <w:rPr>
                <w:rFonts w:eastAsia="標楷體" w:hint="eastAsia"/>
                <w:color w:val="000000" w:themeColor="text1"/>
              </w:rPr>
              <w:t>9</w:t>
            </w:r>
          </w:p>
        </w:tc>
        <w:tc>
          <w:tcPr>
            <w:tcW w:w="1736" w:type="dxa"/>
            <w:tcBorders>
              <w:top w:val="nil"/>
              <w:left w:val="single" w:sz="4" w:space="0" w:color="auto"/>
              <w:bottom w:val="single" w:sz="4" w:space="0" w:color="auto"/>
              <w:right w:val="single" w:sz="4" w:space="0" w:color="auto"/>
            </w:tcBorders>
            <w:vAlign w:val="center"/>
          </w:tcPr>
          <w:p w:rsidR="00AC62E7" w:rsidRPr="000B5447" w:rsidRDefault="00111608" w:rsidP="00111608">
            <w:pPr>
              <w:snapToGrid w:val="0"/>
              <w:spacing w:line="400" w:lineRule="exact"/>
              <w:ind w:left="12" w:right="521"/>
              <w:jc w:val="right"/>
              <w:rPr>
                <w:rFonts w:eastAsia="標楷體"/>
                <w:color w:val="000000" w:themeColor="text1"/>
              </w:rPr>
            </w:pPr>
            <w:r w:rsidRPr="000B5447">
              <w:rPr>
                <w:rFonts w:eastAsia="標楷體" w:hint="eastAsia"/>
                <w:color w:val="000000" w:themeColor="text1"/>
              </w:rPr>
              <w:t>3.3</w:t>
            </w:r>
          </w:p>
        </w:tc>
        <w:tc>
          <w:tcPr>
            <w:tcW w:w="2433" w:type="dxa"/>
            <w:tcBorders>
              <w:top w:val="nil"/>
              <w:left w:val="nil"/>
              <w:bottom w:val="single" w:sz="4" w:space="0" w:color="auto"/>
              <w:right w:val="nil"/>
            </w:tcBorders>
            <w:vAlign w:val="center"/>
          </w:tcPr>
          <w:p w:rsidR="00AC62E7" w:rsidRPr="000B5447" w:rsidRDefault="00111608" w:rsidP="00AC62E7">
            <w:pPr>
              <w:snapToGrid w:val="0"/>
              <w:spacing w:line="400" w:lineRule="exact"/>
              <w:ind w:left="12" w:right="969"/>
              <w:jc w:val="right"/>
              <w:rPr>
                <w:rFonts w:eastAsia="標楷體"/>
                <w:color w:val="000000" w:themeColor="text1"/>
              </w:rPr>
            </w:pPr>
            <w:r w:rsidRPr="000B5447">
              <w:rPr>
                <w:rFonts w:eastAsia="標楷體" w:hint="eastAsia"/>
                <w:color w:val="000000" w:themeColor="text1"/>
              </w:rPr>
              <w:t>-8.4</w:t>
            </w:r>
          </w:p>
        </w:tc>
      </w:tr>
    </w:tbl>
    <w:p w:rsidR="003F3F99" w:rsidRPr="00A51971" w:rsidRDefault="003F3F99" w:rsidP="003F3F99">
      <w:pPr>
        <w:ind w:firstLineChars="146" w:firstLine="321"/>
        <w:rPr>
          <w:rFonts w:eastAsia="標楷體"/>
          <w:spacing w:val="-4"/>
          <w:kern w:val="0"/>
          <w:sz w:val="22"/>
          <w:szCs w:val="22"/>
        </w:rPr>
      </w:pPr>
      <w:r w:rsidRPr="00A51971">
        <w:rPr>
          <w:rFonts w:eastAsia="標楷體"/>
          <w:sz w:val="22"/>
          <w:szCs w:val="22"/>
        </w:rPr>
        <w:t>資料來源：經濟部統計處。</w:t>
      </w:r>
    </w:p>
    <w:p w:rsidR="003F3F99" w:rsidRPr="00A51971" w:rsidRDefault="003F3F99" w:rsidP="003F3F99">
      <w:pPr>
        <w:widowControl/>
        <w:tabs>
          <w:tab w:val="left" w:pos="540"/>
        </w:tabs>
        <w:snapToGrid w:val="0"/>
        <w:spacing w:beforeLines="50" w:before="180" w:line="300" w:lineRule="auto"/>
        <w:jc w:val="both"/>
        <w:rPr>
          <w:rFonts w:eastAsia="標楷體"/>
          <w:b/>
          <w:bCs/>
          <w:kern w:val="0"/>
          <w:sz w:val="28"/>
          <w:szCs w:val="20"/>
        </w:rPr>
      </w:pPr>
      <w:r w:rsidRPr="00A51971">
        <w:rPr>
          <w:rFonts w:eastAsia="標楷體"/>
          <w:b/>
          <w:bCs/>
          <w:kern w:val="0"/>
          <w:sz w:val="28"/>
          <w:szCs w:val="20"/>
        </w:rPr>
        <w:t>３、</w:t>
      </w:r>
      <w:r w:rsidR="001301B6" w:rsidRPr="00A51971">
        <w:rPr>
          <w:rFonts w:eastAsia="標楷體"/>
          <w:b/>
          <w:bCs/>
          <w:kern w:val="0"/>
          <w:sz w:val="28"/>
          <w:szCs w:val="20"/>
        </w:rPr>
        <w:t>10</w:t>
      </w:r>
      <w:r w:rsidR="00D846A0">
        <w:rPr>
          <w:rFonts w:eastAsia="標楷體" w:hint="eastAsia"/>
          <w:b/>
          <w:bCs/>
          <w:kern w:val="0"/>
          <w:sz w:val="28"/>
          <w:szCs w:val="20"/>
        </w:rPr>
        <w:t>4</w:t>
      </w:r>
      <w:r w:rsidR="001301B6" w:rsidRPr="00A51971">
        <w:rPr>
          <w:rFonts w:eastAsia="標楷體"/>
          <w:b/>
          <w:bCs/>
          <w:kern w:val="0"/>
          <w:sz w:val="28"/>
          <w:szCs w:val="20"/>
        </w:rPr>
        <w:t>年</w:t>
      </w:r>
      <w:r w:rsidR="00747103">
        <w:rPr>
          <w:rFonts w:eastAsia="標楷體" w:hint="eastAsia"/>
          <w:b/>
          <w:bCs/>
          <w:kern w:val="0"/>
          <w:sz w:val="28"/>
          <w:szCs w:val="20"/>
        </w:rPr>
        <w:t>2</w:t>
      </w:r>
      <w:r w:rsidR="001301B6" w:rsidRPr="00A51971">
        <w:rPr>
          <w:rFonts w:eastAsia="標楷體"/>
          <w:b/>
          <w:bCs/>
          <w:kern w:val="0"/>
          <w:sz w:val="28"/>
          <w:szCs w:val="20"/>
        </w:rPr>
        <w:t>月外銷訂單海外生產比重為</w:t>
      </w:r>
      <w:r w:rsidR="001301B6" w:rsidRPr="00A51971">
        <w:rPr>
          <w:rFonts w:eastAsia="標楷體" w:hint="eastAsia"/>
          <w:b/>
          <w:bCs/>
          <w:kern w:val="0"/>
          <w:sz w:val="28"/>
          <w:szCs w:val="20"/>
        </w:rPr>
        <w:t>5</w:t>
      </w:r>
      <w:r w:rsidR="00747103">
        <w:rPr>
          <w:rFonts w:eastAsia="標楷體" w:hint="eastAsia"/>
          <w:b/>
          <w:bCs/>
          <w:kern w:val="0"/>
          <w:sz w:val="28"/>
          <w:szCs w:val="20"/>
        </w:rPr>
        <w:t>2</w:t>
      </w:r>
      <w:r w:rsidR="001301B6" w:rsidRPr="00A51971">
        <w:rPr>
          <w:rFonts w:eastAsia="標楷體" w:hint="eastAsia"/>
          <w:b/>
          <w:bCs/>
          <w:kern w:val="0"/>
          <w:sz w:val="28"/>
          <w:szCs w:val="20"/>
        </w:rPr>
        <w:t>.</w:t>
      </w:r>
      <w:r w:rsidR="00747103">
        <w:rPr>
          <w:rFonts w:eastAsia="標楷體" w:hint="eastAsia"/>
          <w:b/>
          <w:bCs/>
          <w:kern w:val="0"/>
          <w:sz w:val="28"/>
          <w:szCs w:val="20"/>
        </w:rPr>
        <w:t>3</w:t>
      </w:r>
      <w:r w:rsidR="00A116EA">
        <w:rPr>
          <w:rFonts w:eastAsia="標楷體" w:hint="eastAsia"/>
          <w:b/>
          <w:bCs/>
          <w:kern w:val="0"/>
          <w:sz w:val="28"/>
          <w:szCs w:val="20"/>
        </w:rPr>
        <w:t>%</w:t>
      </w:r>
    </w:p>
    <w:p w:rsidR="003F3F99" w:rsidRPr="00421927" w:rsidRDefault="00D846A0"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Pr>
          <w:rFonts w:eastAsia="標楷體"/>
          <w:color w:val="000000" w:themeColor="text1"/>
          <w:kern w:val="0"/>
          <w:sz w:val="28"/>
          <w:szCs w:val="20"/>
        </w:rPr>
        <w:t>10</w:t>
      </w:r>
      <w:r>
        <w:rPr>
          <w:rFonts w:eastAsia="標楷體" w:hint="eastAsia"/>
          <w:color w:val="000000" w:themeColor="text1"/>
          <w:kern w:val="0"/>
          <w:sz w:val="28"/>
          <w:szCs w:val="20"/>
        </w:rPr>
        <w:t>4</w:t>
      </w:r>
      <w:r w:rsidR="001301B6" w:rsidRPr="008C3BA9">
        <w:rPr>
          <w:rFonts w:eastAsia="標楷體"/>
          <w:color w:val="000000" w:themeColor="text1"/>
          <w:kern w:val="0"/>
          <w:sz w:val="28"/>
          <w:szCs w:val="20"/>
        </w:rPr>
        <w:t>年</w:t>
      </w:r>
      <w:r w:rsidR="00747103">
        <w:rPr>
          <w:rFonts w:eastAsia="標楷體" w:hint="eastAsia"/>
          <w:color w:val="000000" w:themeColor="text1"/>
          <w:kern w:val="0"/>
          <w:sz w:val="28"/>
          <w:szCs w:val="20"/>
        </w:rPr>
        <w:t>2</w:t>
      </w:r>
      <w:r w:rsidR="001301B6" w:rsidRPr="008C3BA9">
        <w:rPr>
          <w:rFonts w:eastAsia="標楷體"/>
          <w:color w:val="000000" w:themeColor="text1"/>
          <w:kern w:val="0"/>
          <w:sz w:val="28"/>
          <w:szCs w:val="20"/>
        </w:rPr>
        <w:t>月外銷訂單海外生產比重</w:t>
      </w:r>
      <w:r w:rsidR="001301B6" w:rsidRPr="008C3BA9">
        <w:rPr>
          <w:rFonts w:eastAsia="標楷體" w:hint="eastAsia"/>
          <w:color w:val="000000" w:themeColor="text1"/>
          <w:kern w:val="0"/>
          <w:sz w:val="28"/>
          <w:szCs w:val="20"/>
        </w:rPr>
        <w:t>5</w:t>
      </w:r>
      <w:r w:rsidR="00747103">
        <w:rPr>
          <w:rFonts w:eastAsia="標楷體" w:hint="eastAsia"/>
          <w:color w:val="000000" w:themeColor="text1"/>
          <w:kern w:val="0"/>
          <w:sz w:val="28"/>
          <w:szCs w:val="20"/>
        </w:rPr>
        <w:t>2</w:t>
      </w:r>
      <w:r w:rsidR="001301B6" w:rsidRPr="008C3BA9">
        <w:rPr>
          <w:rFonts w:eastAsia="標楷體" w:hint="eastAsia"/>
          <w:color w:val="000000" w:themeColor="text1"/>
          <w:kern w:val="0"/>
          <w:sz w:val="28"/>
          <w:szCs w:val="20"/>
        </w:rPr>
        <w:t>.</w:t>
      </w:r>
      <w:r w:rsidR="00747103">
        <w:rPr>
          <w:rFonts w:eastAsia="標楷體" w:hint="eastAsia"/>
          <w:color w:val="000000" w:themeColor="text1"/>
          <w:kern w:val="0"/>
          <w:sz w:val="28"/>
          <w:szCs w:val="20"/>
        </w:rPr>
        <w:t>3</w:t>
      </w:r>
      <w:r w:rsidR="00A116EA">
        <w:rPr>
          <w:rFonts w:eastAsia="標楷體" w:hint="eastAsia"/>
          <w:color w:val="000000" w:themeColor="text1"/>
          <w:kern w:val="0"/>
          <w:sz w:val="28"/>
          <w:szCs w:val="20"/>
        </w:rPr>
        <w:t>%</w:t>
      </w:r>
      <w:r w:rsidR="001301B6" w:rsidRPr="008C3BA9">
        <w:rPr>
          <w:rFonts w:eastAsia="標楷體"/>
          <w:color w:val="000000" w:themeColor="text1"/>
          <w:kern w:val="0"/>
          <w:sz w:val="28"/>
          <w:szCs w:val="20"/>
        </w:rPr>
        <w:t>，其中以資訊通信</w:t>
      </w:r>
      <w:r w:rsidR="008E2124">
        <w:rPr>
          <w:rFonts w:eastAsia="標楷體" w:hint="eastAsia"/>
          <w:color w:val="000000" w:themeColor="text1"/>
          <w:kern w:val="0"/>
          <w:sz w:val="28"/>
          <w:szCs w:val="20"/>
        </w:rPr>
        <w:t>產品</w:t>
      </w:r>
      <w:r w:rsidR="001301B6" w:rsidRPr="008C3BA9">
        <w:rPr>
          <w:rFonts w:eastAsia="標楷體" w:hint="eastAsia"/>
          <w:color w:val="000000" w:themeColor="text1"/>
          <w:spacing w:val="-20"/>
          <w:kern w:val="0"/>
          <w:sz w:val="28"/>
          <w:szCs w:val="20"/>
        </w:rPr>
        <w:t>9</w:t>
      </w:r>
      <w:r w:rsidR="00747103">
        <w:rPr>
          <w:rFonts w:eastAsia="標楷體" w:hint="eastAsia"/>
          <w:color w:val="000000" w:themeColor="text1"/>
          <w:spacing w:val="-20"/>
          <w:kern w:val="0"/>
          <w:sz w:val="28"/>
          <w:szCs w:val="20"/>
        </w:rPr>
        <w:t>1</w:t>
      </w:r>
      <w:r w:rsidR="001301B6" w:rsidRPr="008C3BA9">
        <w:rPr>
          <w:rFonts w:eastAsia="標楷體" w:hint="eastAsia"/>
          <w:color w:val="000000" w:themeColor="text1"/>
          <w:spacing w:val="-20"/>
          <w:kern w:val="0"/>
          <w:sz w:val="28"/>
          <w:szCs w:val="20"/>
        </w:rPr>
        <w:t>.</w:t>
      </w:r>
      <w:r w:rsidR="00747103">
        <w:rPr>
          <w:rFonts w:eastAsia="標楷體" w:hint="eastAsia"/>
          <w:color w:val="000000" w:themeColor="text1"/>
          <w:spacing w:val="-20"/>
          <w:kern w:val="0"/>
          <w:sz w:val="28"/>
          <w:szCs w:val="20"/>
        </w:rPr>
        <w:t>9</w:t>
      </w:r>
      <w:r w:rsidR="00A116EA">
        <w:rPr>
          <w:rFonts w:eastAsia="標楷體" w:hint="eastAsia"/>
          <w:color w:val="000000" w:themeColor="text1"/>
          <w:spacing w:val="-20"/>
          <w:kern w:val="0"/>
          <w:sz w:val="28"/>
          <w:szCs w:val="20"/>
        </w:rPr>
        <w:t>%</w:t>
      </w:r>
      <w:r w:rsidR="001301B6" w:rsidRPr="008C3BA9">
        <w:rPr>
          <w:rFonts w:eastAsia="標楷體"/>
          <w:color w:val="000000" w:themeColor="text1"/>
          <w:kern w:val="0"/>
          <w:sz w:val="28"/>
          <w:szCs w:val="20"/>
        </w:rPr>
        <w:t>最高，其次為電機產品</w:t>
      </w:r>
      <w:r w:rsidR="001301B6">
        <w:rPr>
          <w:rFonts w:eastAsia="標楷體" w:hint="eastAsia"/>
          <w:color w:val="000000" w:themeColor="text1"/>
          <w:kern w:val="0"/>
          <w:sz w:val="28"/>
          <w:szCs w:val="20"/>
        </w:rPr>
        <w:t>6</w:t>
      </w:r>
      <w:r w:rsidR="00747103">
        <w:rPr>
          <w:rFonts w:eastAsia="標楷體" w:hint="eastAsia"/>
          <w:color w:val="000000" w:themeColor="text1"/>
          <w:kern w:val="0"/>
          <w:sz w:val="28"/>
          <w:szCs w:val="20"/>
        </w:rPr>
        <w:t>2</w:t>
      </w:r>
      <w:r w:rsidR="001301B6">
        <w:rPr>
          <w:rFonts w:eastAsia="標楷體" w:hint="eastAsia"/>
          <w:color w:val="000000" w:themeColor="text1"/>
          <w:kern w:val="0"/>
          <w:sz w:val="28"/>
          <w:szCs w:val="20"/>
        </w:rPr>
        <w:t>.</w:t>
      </w:r>
      <w:r w:rsidR="00747103">
        <w:rPr>
          <w:rFonts w:eastAsia="標楷體" w:hint="eastAsia"/>
          <w:color w:val="000000" w:themeColor="text1"/>
          <w:kern w:val="0"/>
          <w:sz w:val="28"/>
          <w:szCs w:val="20"/>
        </w:rPr>
        <w:t>8</w:t>
      </w:r>
      <w:r w:rsidR="00A116EA">
        <w:rPr>
          <w:rFonts w:eastAsia="標楷體" w:hint="eastAsia"/>
          <w:color w:val="000000" w:themeColor="text1"/>
          <w:kern w:val="0"/>
          <w:sz w:val="28"/>
          <w:szCs w:val="20"/>
        </w:rPr>
        <w:t>%</w:t>
      </w:r>
      <w:r w:rsidR="001301B6" w:rsidRPr="008C3BA9">
        <w:rPr>
          <w:rFonts w:eastAsia="標楷體"/>
          <w:color w:val="000000" w:themeColor="text1"/>
          <w:kern w:val="0"/>
          <w:sz w:val="28"/>
          <w:szCs w:val="20"/>
        </w:rPr>
        <w:t>、</w:t>
      </w:r>
      <w:r w:rsidR="001301B6" w:rsidRPr="008C3BA9">
        <w:rPr>
          <w:rFonts w:eastAsia="標楷體" w:hint="eastAsia"/>
          <w:color w:val="000000" w:themeColor="text1"/>
          <w:kern w:val="0"/>
          <w:sz w:val="28"/>
          <w:szCs w:val="20"/>
        </w:rPr>
        <w:t>電子產品</w:t>
      </w:r>
      <w:r w:rsidR="001301B6" w:rsidRPr="008C3BA9">
        <w:rPr>
          <w:rFonts w:eastAsia="標楷體" w:hint="eastAsia"/>
          <w:color w:val="000000" w:themeColor="text1"/>
          <w:kern w:val="0"/>
          <w:sz w:val="28"/>
          <w:szCs w:val="20"/>
        </w:rPr>
        <w:t>5</w:t>
      </w:r>
      <w:r w:rsidR="00747103">
        <w:rPr>
          <w:rFonts w:eastAsia="標楷體" w:hint="eastAsia"/>
          <w:color w:val="000000" w:themeColor="text1"/>
          <w:kern w:val="0"/>
          <w:sz w:val="28"/>
          <w:szCs w:val="20"/>
        </w:rPr>
        <w:t>0</w:t>
      </w:r>
      <w:r w:rsidR="001301B6" w:rsidRPr="008C3BA9">
        <w:rPr>
          <w:rFonts w:eastAsia="標楷體" w:hint="eastAsia"/>
          <w:color w:val="000000" w:themeColor="text1"/>
          <w:kern w:val="0"/>
          <w:sz w:val="28"/>
          <w:szCs w:val="20"/>
        </w:rPr>
        <w:t>.</w:t>
      </w:r>
      <w:r>
        <w:rPr>
          <w:rFonts w:eastAsia="標楷體" w:hint="eastAsia"/>
          <w:color w:val="000000" w:themeColor="text1"/>
          <w:kern w:val="0"/>
          <w:sz w:val="28"/>
          <w:szCs w:val="20"/>
        </w:rPr>
        <w:t>1</w:t>
      </w:r>
      <w:r w:rsidR="00A116EA">
        <w:rPr>
          <w:rFonts w:eastAsia="標楷體" w:hint="eastAsia"/>
          <w:color w:val="000000" w:themeColor="text1"/>
          <w:kern w:val="0"/>
          <w:sz w:val="28"/>
          <w:szCs w:val="20"/>
        </w:rPr>
        <w:t>%</w:t>
      </w:r>
      <w:r w:rsidR="001301B6" w:rsidRPr="008C3BA9">
        <w:rPr>
          <w:rFonts w:eastAsia="標楷體"/>
          <w:color w:val="000000" w:themeColor="text1"/>
          <w:kern w:val="0"/>
          <w:sz w:val="28"/>
          <w:szCs w:val="20"/>
        </w:rPr>
        <w:t>。</w:t>
      </w:r>
    </w:p>
    <w:p w:rsidR="003F3F99" w:rsidRPr="00195DE7" w:rsidRDefault="003F3F99" w:rsidP="00AD2585">
      <w:pPr>
        <w:widowControl/>
        <w:tabs>
          <w:tab w:val="left" w:pos="851"/>
        </w:tabs>
        <w:snapToGrid w:val="0"/>
        <w:spacing w:beforeLines="50" w:before="180" w:line="300" w:lineRule="auto"/>
        <w:ind w:left="566" w:hangingChars="202" w:hanging="566"/>
        <w:jc w:val="both"/>
        <w:rPr>
          <w:rFonts w:eastAsia="標楷體"/>
          <w:b/>
          <w:bCs/>
          <w:color w:val="000000" w:themeColor="text1"/>
          <w:kern w:val="0"/>
          <w:sz w:val="28"/>
          <w:szCs w:val="20"/>
        </w:rPr>
      </w:pPr>
      <w:r w:rsidRPr="00AD2585">
        <w:rPr>
          <w:rFonts w:eastAsia="標楷體"/>
          <w:b/>
          <w:bCs/>
          <w:kern w:val="0"/>
          <w:sz w:val="28"/>
          <w:szCs w:val="20"/>
        </w:rPr>
        <w:t>４、</w:t>
      </w:r>
      <w:r w:rsidR="00D846A0">
        <w:rPr>
          <w:rFonts w:eastAsia="標楷體"/>
          <w:b/>
          <w:bCs/>
          <w:kern w:val="0"/>
          <w:sz w:val="28"/>
          <w:szCs w:val="20"/>
        </w:rPr>
        <w:t>10</w:t>
      </w:r>
      <w:r w:rsidR="00D846A0">
        <w:rPr>
          <w:rFonts w:eastAsia="標楷體" w:hint="eastAsia"/>
          <w:b/>
          <w:bCs/>
          <w:kern w:val="0"/>
          <w:sz w:val="28"/>
          <w:szCs w:val="20"/>
        </w:rPr>
        <w:t>4</w:t>
      </w:r>
      <w:r w:rsidR="001301B6" w:rsidRPr="00AD2585">
        <w:rPr>
          <w:rFonts w:eastAsia="標楷體"/>
          <w:b/>
          <w:bCs/>
          <w:kern w:val="0"/>
          <w:sz w:val="28"/>
          <w:szCs w:val="20"/>
        </w:rPr>
        <w:t>年</w:t>
      </w:r>
      <w:r w:rsidR="000479C5">
        <w:rPr>
          <w:rFonts w:eastAsia="標楷體" w:hint="eastAsia"/>
          <w:b/>
          <w:bCs/>
          <w:kern w:val="0"/>
          <w:sz w:val="28"/>
          <w:szCs w:val="20"/>
        </w:rPr>
        <w:t>2</w:t>
      </w:r>
      <w:r w:rsidR="001301B6" w:rsidRPr="00AD2585">
        <w:rPr>
          <w:rFonts w:eastAsia="標楷體"/>
          <w:b/>
          <w:bCs/>
          <w:kern w:val="0"/>
          <w:sz w:val="28"/>
          <w:szCs w:val="20"/>
        </w:rPr>
        <w:t>月主要地區接單</w:t>
      </w:r>
      <w:r w:rsidR="001301B6" w:rsidRPr="00195DE7">
        <w:rPr>
          <w:rFonts w:eastAsia="標楷體"/>
          <w:b/>
          <w:bCs/>
          <w:color w:val="000000" w:themeColor="text1"/>
          <w:kern w:val="0"/>
          <w:sz w:val="28"/>
          <w:szCs w:val="20"/>
        </w:rPr>
        <w:t>以</w:t>
      </w:r>
      <w:r w:rsidR="001301B6" w:rsidRPr="00195DE7">
        <w:rPr>
          <w:rFonts w:eastAsia="標楷體" w:hint="eastAsia"/>
          <w:b/>
          <w:bCs/>
          <w:color w:val="000000" w:themeColor="text1"/>
          <w:kern w:val="0"/>
          <w:sz w:val="28"/>
          <w:szCs w:val="20"/>
        </w:rPr>
        <w:t>美國</w:t>
      </w:r>
      <w:r w:rsidR="001301B6" w:rsidRPr="00195DE7">
        <w:rPr>
          <w:rFonts w:eastAsia="標楷體"/>
          <w:b/>
          <w:bCs/>
          <w:color w:val="000000" w:themeColor="text1"/>
          <w:kern w:val="0"/>
          <w:sz w:val="28"/>
          <w:szCs w:val="20"/>
        </w:rPr>
        <w:t>增加</w:t>
      </w:r>
      <w:r w:rsidR="000479C5">
        <w:rPr>
          <w:rFonts w:eastAsia="標楷體" w:hint="eastAsia"/>
          <w:b/>
          <w:bCs/>
          <w:color w:val="000000" w:themeColor="text1"/>
          <w:kern w:val="0"/>
          <w:sz w:val="28"/>
          <w:szCs w:val="20"/>
        </w:rPr>
        <w:t>9</w:t>
      </w:r>
      <w:r w:rsidR="001301B6" w:rsidRPr="00195DE7">
        <w:rPr>
          <w:rFonts w:eastAsia="標楷體" w:hint="eastAsia"/>
          <w:b/>
          <w:bCs/>
          <w:color w:val="000000" w:themeColor="text1"/>
          <w:kern w:val="0"/>
          <w:sz w:val="28"/>
          <w:szCs w:val="20"/>
        </w:rPr>
        <w:t>.</w:t>
      </w:r>
      <w:r w:rsidR="000479C5">
        <w:rPr>
          <w:rFonts w:eastAsia="標楷體" w:hint="eastAsia"/>
          <w:b/>
          <w:bCs/>
          <w:color w:val="000000" w:themeColor="text1"/>
          <w:kern w:val="0"/>
          <w:sz w:val="28"/>
          <w:szCs w:val="20"/>
        </w:rPr>
        <w:t>1</w:t>
      </w:r>
      <w:r w:rsidR="00A116EA">
        <w:rPr>
          <w:rFonts w:eastAsia="標楷體" w:hint="eastAsia"/>
          <w:b/>
          <w:bCs/>
          <w:color w:val="000000" w:themeColor="text1"/>
          <w:kern w:val="0"/>
          <w:sz w:val="28"/>
          <w:szCs w:val="20"/>
        </w:rPr>
        <w:t>%</w:t>
      </w:r>
      <w:r w:rsidR="001301B6" w:rsidRPr="00195DE7">
        <w:rPr>
          <w:rFonts w:eastAsia="標楷體"/>
          <w:b/>
          <w:bCs/>
          <w:color w:val="000000" w:themeColor="text1"/>
          <w:kern w:val="0"/>
          <w:sz w:val="28"/>
          <w:szCs w:val="20"/>
        </w:rPr>
        <w:t>最多</w:t>
      </w:r>
    </w:p>
    <w:p w:rsidR="003F3F99" w:rsidRPr="00924B46" w:rsidRDefault="00D846A0" w:rsidP="003F3F99">
      <w:pPr>
        <w:widowControl/>
        <w:topLinePunct/>
        <w:snapToGrid w:val="0"/>
        <w:spacing w:beforeLines="50" w:before="180" w:line="300" w:lineRule="auto"/>
        <w:ind w:rightChars="-59" w:right="-142" w:firstLineChars="202" w:firstLine="566"/>
        <w:jc w:val="both"/>
        <w:rPr>
          <w:rFonts w:eastAsia="標楷體"/>
          <w:color w:val="000000" w:themeColor="text1"/>
          <w:kern w:val="0"/>
          <w:sz w:val="28"/>
          <w:szCs w:val="20"/>
        </w:rPr>
      </w:pPr>
      <w:r>
        <w:rPr>
          <w:rFonts w:eastAsia="標楷體"/>
          <w:color w:val="000000" w:themeColor="text1"/>
          <w:kern w:val="0"/>
          <w:sz w:val="28"/>
          <w:szCs w:val="20"/>
        </w:rPr>
        <w:t>10</w:t>
      </w:r>
      <w:r>
        <w:rPr>
          <w:rFonts w:eastAsia="標楷體" w:hint="eastAsia"/>
          <w:color w:val="000000" w:themeColor="text1"/>
          <w:kern w:val="0"/>
          <w:sz w:val="28"/>
          <w:szCs w:val="20"/>
        </w:rPr>
        <w:t>4</w:t>
      </w:r>
      <w:r w:rsidR="001301B6" w:rsidRPr="005171B7">
        <w:rPr>
          <w:rFonts w:eastAsia="標楷體"/>
          <w:color w:val="000000" w:themeColor="text1"/>
          <w:kern w:val="0"/>
          <w:sz w:val="28"/>
          <w:szCs w:val="20"/>
        </w:rPr>
        <w:t>年</w:t>
      </w:r>
      <w:r w:rsidR="000479C5">
        <w:rPr>
          <w:rFonts w:eastAsia="標楷體" w:hint="eastAsia"/>
          <w:color w:val="000000" w:themeColor="text1"/>
          <w:kern w:val="0"/>
          <w:sz w:val="28"/>
          <w:szCs w:val="20"/>
        </w:rPr>
        <w:t>2</w:t>
      </w:r>
      <w:r w:rsidR="001301B6" w:rsidRPr="005171B7">
        <w:rPr>
          <w:rFonts w:eastAsia="標楷體"/>
          <w:color w:val="000000" w:themeColor="text1"/>
          <w:kern w:val="0"/>
          <w:sz w:val="28"/>
          <w:szCs w:val="20"/>
        </w:rPr>
        <w:t>月以</w:t>
      </w:r>
      <w:r w:rsidR="001301B6" w:rsidRPr="00924B46">
        <w:rPr>
          <w:rFonts w:eastAsia="標楷體" w:hint="eastAsia"/>
          <w:color w:val="000000" w:themeColor="text1"/>
          <w:kern w:val="0"/>
          <w:sz w:val="28"/>
          <w:szCs w:val="20"/>
        </w:rPr>
        <w:t>美國</w:t>
      </w:r>
      <w:r w:rsidR="001301B6" w:rsidRPr="00924B46">
        <w:rPr>
          <w:rFonts w:eastAsia="標楷體"/>
          <w:color w:val="000000" w:themeColor="text1"/>
          <w:kern w:val="0"/>
          <w:sz w:val="28"/>
          <w:szCs w:val="20"/>
        </w:rPr>
        <w:t>及</w:t>
      </w:r>
      <w:r w:rsidR="00924B46" w:rsidRPr="00924B46">
        <w:rPr>
          <w:rFonts w:eastAsia="標楷體"/>
          <w:color w:val="000000" w:themeColor="text1"/>
          <w:kern w:val="0"/>
          <w:sz w:val="28"/>
          <w:szCs w:val="20"/>
        </w:rPr>
        <w:t>中國大</w:t>
      </w:r>
      <w:r w:rsidR="00924B46" w:rsidRPr="000B5447">
        <w:rPr>
          <w:rFonts w:eastAsia="標楷體"/>
          <w:color w:val="000000" w:themeColor="text1"/>
          <w:kern w:val="0"/>
          <w:sz w:val="28"/>
          <w:szCs w:val="20"/>
        </w:rPr>
        <w:t>陸</w:t>
      </w:r>
      <w:r w:rsidR="00015B11" w:rsidRPr="000B5447">
        <w:rPr>
          <w:rFonts w:eastAsia="標楷體" w:hint="eastAsia"/>
          <w:color w:val="000000" w:themeColor="text1"/>
          <w:kern w:val="0"/>
          <w:sz w:val="28"/>
          <w:szCs w:val="20"/>
        </w:rPr>
        <w:t>（含香港）</w:t>
      </w:r>
      <w:r w:rsidR="001301B6" w:rsidRPr="000B5447">
        <w:rPr>
          <w:rFonts w:eastAsia="標楷體"/>
          <w:color w:val="000000" w:themeColor="text1"/>
          <w:kern w:val="0"/>
          <w:sz w:val="28"/>
          <w:szCs w:val="20"/>
        </w:rPr>
        <w:t>為主要接單地區，金額分別為</w:t>
      </w:r>
      <w:r w:rsidR="00924B46" w:rsidRPr="000B5447">
        <w:rPr>
          <w:rFonts w:eastAsia="標楷體" w:hint="eastAsia"/>
          <w:color w:val="000000" w:themeColor="text1"/>
          <w:kern w:val="0"/>
          <w:sz w:val="28"/>
          <w:szCs w:val="20"/>
        </w:rPr>
        <w:t>7</w:t>
      </w:r>
      <w:r w:rsidR="000479C5" w:rsidRPr="000B5447">
        <w:rPr>
          <w:rFonts w:eastAsia="標楷體" w:hint="eastAsia"/>
          <w:color w:val="000000" w:themeColor="text1"/>
          <w:kern w:val="0"/>
          <w:sz w:val="28"/>
          <w:szCs w:val="20"/>
        </w:rPr>
        <w:t>9</w:t>
      </w:r>
      <w:r w:rsidR="001301B6" w:rsidRPr="000B5447">
        <w:rPr>
          <w:rFonts w:eastAsia="標楷體" w:hint="eastAsia"/>
          <w:color w:val="000000" w:themeColor="text1"/>
          <w:kern w:val="0"/>
          <w:sz w:val="28"/>
          <w:szCs w:val="20"/>
        </w:rPr>
        <w:t>.</w:t>
      </w:r>
      <w:r w:rsidR="000479C5" w:rsidRPr="000B5447">
        <w:rPr>
          <w:rFonts w:eastAsia="標楷體" w:hint="eastAsia"/>
          <w:color w:val="000000" w:themeColor="text1"/>
          <w:kern w:val="0"/>
          <w:sz w:val="28"/>
          <w:szCs w:val="20"/>
        </w:rPr>
        <w:t>1</w:t>
      </w:r>
      <w:r w:rsidR="001301B6" w:rsidRPr="000B5447">
        <w:rPr>
          <w:rFonts w:eastAsia="標楷體" w:hint="eastAsia"/>
          <w:color w:val="000000" w:themeColor="text1"/>
          <w:kern w:val="0"/>
          <w:sz w:val="28"/>
          <w:szCs w:val="20"/>
        </w:rPr>
        <w:t>億</w:t>
      </w:r>
      <w:r w:rsidR="001301B6" w:rsidRPr="000B5447">
        <w:rPr>
          <w:rFonts w:eastAsia="標楷體"/>
          <w:color w:val="000000" w:themeColor="text1"/>
          <w:kern w:val="0"/>
          <w:sz w:val="28"/>
          <w:szCs w:val="20"/>
        </w:rPr>
        <w:t>美元及</w:t>
      </w:r>
      <w:r w:rsidR="000479C5" w:rsidRPr="000B5447">
        <w:rPr>
          <w:rFonts w:eastAsia="標楷體" w:hint="eastAsia"/>
          <w:color w:val="000000" w:themeColor="text1"/>
          <w:kern w:val="0"/>
          <w:sz w:val="28"/>
          <w:szCs w:val="20"/>
        </w:rPr>
        <w:t>70</w:t>
      </w:r>
      <w:r w:rsidR="001301B6" w:rsidRPr="000B5447">
        <w:rPr>
          <w:rFonts w:eastAsia="標楷體" w:hint="eastAsia"/>
          <w:color w:val="000000" w:themeColor="text1"/>
          <w:kern w:val="0"/>
          <w:sz w:val="28"/>
          <w:szCs w:val="20"/>
        </w:rPr>
        <w:t>.</w:t>
      </w:r>
      <w:r w:rsidR="000479C5" w:rsidRPr="000B5447">
        <w:rPr>
          <w:rFonts w:eastAsia="標楷體" w:hint="eastAsia"/>
          <w:color w:val="000000" w:themeColor="text1"/>
          <w:kern w:val="0"/>
          <w:sz w:val="28"/>
          <w:szCs w:val="20"/>
        </w:rPr>
        <w:t>6</w:t>
      </w:r>
      <w:r w:rsidR="001301B6" w:rsidRPr="000B5447">
        <w:rPr>
          <w:rFonts w:eastAsia="標楷體"/>
          <w:color w:val="000000" w:themeColor="text1"/>
          <w:kern w:val="0"/>
          <w:sz w:val="28"/>
          <w:szCs w:val="20"/>
        </w:rPr>
        <w:t>億美元，占外銷接單總額的</w:t>
      </w:r>
      <w:r w:rsidR="001301B6" w:rsidRPr="000B5447">
        <w:rPr>
          <w:rFonts w:eastAsia="標楷體"/>
          <w:color w:val="000000" w:themeColor="text1"/>
          <w:kern w:val="0"/>
          <w:sz w:val="28"/>
          <w:szCs w:val="20"/>
        </w:rPr>
        <w:t>2</w:t>
      </w:r>
      <w:r w:rsidR="000B5447" w:rsidRPr="000B5447">
        <w:rPr>
          <w:rFonts w:eastAsia="標楷體" w:hint="eastAsia"/>
          <w:color w:val="000000" w:themeColor="text1"/>
          <w:kern w:val="0"/>
          <w:sz w:val="28"/>
          <w:szCs w:val="20"/>
        </w:rPr>
        <w:t>6</w:t>
      </w:r>
      <w:r w:rsidR="001301B6" w:rsidRPr="000B5447">
        <w:rPr>
          <w:rFonts w:eastAsia="標楷體" w:hint="eastAsia"/>
          <w:color w:val="000000" w:themeColor="text1"/>
          <w:kern w:val="0"/>
          <w:sz w:val="28"/>
          <w:szCs w:val="20"/>
        </w:rPr>
        <w:t>.</w:t>
      </w:r>
      <w:r w:rsidR="000B5447" w:rsidRPr="000B5447">
        <w:rPr>
          <w:rFonts w:eastAsia="標楷體" w:hint="eastAsia"/>
          <w:color w:val="000000" w:themeColor="text1"/>
          <w:kern w:val="0"/>
          <w:sz w:val="28"/>
          <w:szCs w:val="20"/>
        </w:rPr>
        <w:t>5</w:t>
      </w:r>
      <w:r w:rsidR="00A116EA">
        <w:rPr>
          <w:rFonts w:eastAsia="標楷體" w:hint="eastAsia"/>
          <w:color w:val="000000" w:themeColor="text1"/>
          <w:kern w:val="0"/>
          <w:sz w:val="28"/>
          <w:szCs w:val="20"/>
        </w:rPr>
        <w:t>%</w:t>
      </w:r>
      <w:r w:rsidR="001301B6" w:rsidRPr="000B5447">
        <w:rPr>
          <w:rFonts w:eastAsia="標楷體"/>
          <w:color w:val="000000" w:themeColor="text1"/>
          <w:kern w:val="0"/>
          <w:sz w:val="28"/>
          <w:szCs w:val="20"/>
        </w:rPr>
        <w:t>及</w:t>
      </w:r>
      <w:r w:rsidR="001301B6" w:rsidRPr="000B5447">
        <w:rPr>
          <w:rFonts w:eastAsia="標楷體" w:hint="eastAsia"/>
          <w:color w:val="000000" w:themeColor="text1"/>
          <w:kern w:val="0"/>
          <w:sz w:val="28"/>
          <w:szCs w:val="20"/>
        </w:rPr>
        <w:t>2</w:t>
      </w:r>
      <w:r w:rsidR="000B5447" w:rsidRPr="000B5447">
        <w:rPr>
          <w:rFonts w:eastAsia="標楷體" w:hint="eastAsia"/>
          <w:color w:val="000000" w:themeColor="text1"/>
          <w:kern w:val="0"/>
          <w:sz w:val="28"/>
          <w:szCs w:val="20"/>
        </w:rPr>
        <w:t>3</w:t>
      </w:r>
      <w:r w:rsidR="001301B6" w:rsidRPr="000B5447">
        <w:rPr>
          <w:rFonts w:eastAsia="標楷體" w:hint="eastAsia"/>
          <w:color w:val="000000" w:themeColor="text1"/>
          <w:kern w:val="0"/>
          <w:sz w:val="28"/>
          <w:szCs w:val="20"/>
        </w:rPr>
        <w:t>.</w:t>
      </w:r>
      <w:r w:rsidR="000B5447" w:rsidRPr="000B5447">
        <w:rPr>
          <w:rFonts w:eastAsia="標楷體" w:hint="eastAsia"/>
          <w:color w:val="000000" w:themeColor="text1"/>
          <w:kern w:val="0"/>
          <w:sz w:val="28"/>
          <w:szCs w:val="20"/>
        </w:rPr>
        <w:t>6</w:t>
      </w:r>
      <w:r w:rsidR="00A116EA">
        <w:rPr>
          <w:rFonts w:eastAsia="標楷體" w:hint="eastAsia"/>
          <w:color w:val="000000" w:themeColor="text1"/>
          <w:kern w:val="0"/>
          <w:sz w:val="28"/>
          <w:szCs w:val="20"/>
        </w:rPr>
        <w:t>%</w:t>
      </w:r>
      <w:r w:rsidR="001301B6" w:rsidRPr="000B5447">
        <w:rPr>
          <w:rFonts w:eastAsia="標楷體"/>
          <w:color w:val="000000" w:themeColor="text1"/>
          <w:kern w:val="0"/>
          <w:sz w:val="28"/>
          <w:szCs w:val="20"/>
        </w:rPr>
        <w:t>，</w:t>
      </w:r>
      <w:r w:rsidR="001301B6" w:rsidRPr="00AC62E7">
        <w:rPr>
          <w:rFonts w:eastAsia="標楷體"/>
          <w:color w:val="000000" w:themeColor="text1"/>
          <w:kern w:val="0"/>
          <w:sz w:val="28"/>
          <w:szCs w:val="20"/>
        </w:rPr>
        <w:t>較</w:t>
      </w:r>
      <w:r w:rsidR="001301B6" w:rsidRPr="00924B46">
        <w:rPr>
          <w:rFonts w:eastAsia="標楷體"/>
          <w:color w:val="000000" w:themeColor="text1"/>
          <w:kern w:val="0"/>
          <w:sz w:val="28"/>
          <w:szCs w:val="20"/>
        </w:rPr>
        <w:t>上年同月分別</w:t>
      </w:r>
      <w:r w:rsidR="001301B6" w:rsidRPr="00924B46">
        <w:rPr>
          <w:rFonts w:eastAsia="標楷體" w:hint="eastAsia"/>
          <w:color w:val="000000" w:themeColor="text1"/>
          <w:kern w:val="0"/>
          <w:sz w:val="28"/>
          <w:szCs w:val="20"/>
        </w:rPr>
        <w:t>增加</w:t>
      </w:r>
      <w:r w:rsidR="000479C5">
        <w:rPr>
          <w:rFonts w:eastAsia="標楷體" w:hint="eastAsia"/>
          <w:color w:val="000000" w:themeColor="text1"/>
          <w:kern w:val="0"/>
          <w:sz w:val="28"/>
          <w:szCs w:val="20"/>
        </w:rPr>
        <w:t>9</w:t>
      </w:r>
      <w:r w:rsidR="001301B6" w:rsidRPr="00924B46">
        <w:rPr>
          <w:rFonts w:eastAsia="標楷體" w:hint="eastAsia"/>
          <w:color w:val="000000" w:themeColor="text1"/>
          <w:kern w:val="0"/>
          <w:sz w:val="28"/>
          <w:szCs w:val="20"/>
        </w:rPr>
        <w:t>.</w:t>
      </w:r>
      <w:r w:rsidR="000479C5">
        <w:rPr>
          <w:rFonts w:eastAsia="標楷體" w:hint="eastAsia"/>
          <w:color w:val="000000" w:themeColor="text1"/>
          <w:kern w:val="0"/>
          <w:sz w:val="28"/>
          <w:szCs w:val="20"/>
        </w:rPr>
        <w:t>1</w:t>
      </w:r>
      <w:r w:rsidR="00A116EA">
        <w:rPr>
          <w:rFonts w:eastAsia="標楷體" w:hint="eastAsia"/>
          <w:color w:val="000000" w:themeColor="text1"/>
          <w:kern w:val="0"/>
          <w:sz w:val="28"/>
          <w:szCs w:val="20"/>
        </w:rPr>
        <w:t>%</w:t>
      </w:r>
      <w:r w:rsidR="001301B6" w:rsidRPr="00924B46">
        <w:rPr>
          <w:rFonts w:eastAsia="標楷體"/>
          <w:color w:val="000000" w:themeColor="text1"/>
          <w:kern w:val="0"/>
          <w:sz w:val="28"/>
          <w:szCs w:val="20"/>
        </w:rPr>
        <w:t>及</w:t>
      </w:r>
      <w:r w:rsidR="000479C5">
        <w:rPr>
          <w:rFonts w:eastAsia="標楷體" w:hint="eastAsia"/>
          <w:color w:val="000000" w:themeColor="text1"/>
          <w:kern w:val="0"/>
          <w:sz w:val="28"/>
          <w:szCs w:val="20"/>
        </w:rPr>
        <w:t>減少</w:t>
      </w:r>
      <w:r w:rsidR="000479C5">
        <w:rPr>
          <w:rFonts w:eastAsia="標楷體" w:hint="eastAsia"/>
          <w:color w:val="000000" w:themeColor="text1"/>
          <w:kern w:val="0"/>
          <w:sz w:val="28"/>
          <w:szCs w:val="20"/>
        </w:rPr>
        <w:t>8</w:t>
      </w:r>
      <w:r w:rsidR="001301B6" w:rsidRPr="00924B46">
        <w:rPr>
          <w:rFonts w:eastAsia="標楷體" w:hint="eastAsia"/>
          <w:color w:val="000000" w:themeColor="text1"/>
          <w:kern w:val="0"/>
          <w:sz w:val="28"/>
          <w:szCs w:val="20"/>
        </w:rPr>
        <w:t>.</w:t>
      </w:r>
      <w:r w:rsidR="000479C5">
        <w:rPr>
          <w:rFonts w:eastAsia="標楷體" w:hint="eastAsia"/>
          <w:color w:val="000000" w:themeColor="text1"/>
          <w:kern w:val="0"/>
          <w:sz w:val="28"/>
          <w:szCs w:val="20"/>
        </w:rPr>
        <w:t>1</w:t>
      </w:r>
      <w:r w:rsidR="00A116EA">
        <w:rPr>
          <w:rFonts w:eastAsia="標楷體" w:hint="eastAsia"/>
          <w:color w:val="000000" w:themeColor="text1"/>
          <w:kern w:val="0"/>
          <w:sz w:val="28"/>
          <w:szCs w:val="20"/>
        </w:rPr>
        <w:t>%</w:t>
      </w:r>
      <w:r w:rsidR="001301B6" w:rsidRPr="00924B46">
        <w:rPr>
          <w:rFonts w:eastAsia="標楷體"/>
          <w:color w:val="000000" w:themeColor="text1"/>
          <w:kern w:val="0"/>
          <w:sz w:val="28"/>
          <w:szCs w:val="20"/>
        </w:rPr>
        <w:t>，另</w:t>
      </w:r>
      <w:r w:rsidR="00924B46" w:rsidRPr="00924B46">
        <w:rPr>
          <w:rFonts w:eastAsia="標楷體" w:hint="eastAsia"/>
          <w:color w:val="000000" w:themeColor="text1"/>
          <w:kern w:val="0"/>
          <w:sz w:val="28"/>
          <w:szCs w:val="20"/>
        </w:rPr>
        <w:t>歐洲</w:t>
      </w:r>
      <w:r w:rsidR="00497147" w:rsidRPr="00924B46">
        <w:rPr>
          <w:rFonts w:eastAsia="標楷體" w:hint="eastAsia"/>
          <w:color w:val="000000" w:themeColor="text1"/>
          <w:kern w:val="0"/>
          <w:sz w:val="28"/>
          <w:szCs w:val="20"/>
        </w:rPr>
        <w:t>增加</w:t>
      </w:r>
      <w:r w:rsidR="00497147">
        <w:rPr>
          <w:rFonts w:eastAsia="標楷體" w:hint="eastAsia"/>
          <w:color w:val="000000" w:themeColor="text1"/>
          <w:kern w:val="0"/>
          <w:sz w:val="28"/>
          <w:szCs w:val="20"/>
        </w:rPr>
        <w:t>8</w:t>
      </w:r>
      <w:r w:rsidR="00497147" w:rsidRPr="00924B46">
        <w:rPr>
          <w:rFonts w:eastAsia="標楷體" w:hint="eastAsia"/>
          <w:color w:val="000000" w:themeColor="text1"/>
          <w:kern w:val="0"/>
          <w:sz w:val="28"/>
          <w:szCs w:val="20"/>
        </w:rPr>
        <w:t>.</w:t>
      </w:r>
      <w:r w:rsidR="00497147">
        <w:rPr>
          <w:rFonts w:eastAsia="標楷體" w:hint="eastAsia"/>
          <w:color w:val="000000" w:themeColor="text1"/>
          <w:kern w:val="0"/>
          <w:sz w:val="28"/>
          <w:szCs w:val="20"/>
        </w:rPr>
        <w:t>3</w:t>
      </w:r>
      <w:r w:rsidR="00A116EA">
        <w:rPr>
          <w:rFonts w:eastAsia="標楷體" w:hint="eastAsia"/>
          <w:color w:val="000000" w:themeColor="text1"/>
          <w:kern w:val="0"/>
          <w:sz w:val="28"/>
          <w:szCs w:val="20"/>
        </w:rPr>
        <w:t>%</w:t>
      </w:r>
      <w:r w:rsidR="00497147">
        <w:rPr>
          <w:rFonts w:eastAsia="標楷體" w:hint="eastAsia"/>
          <w:color w:val="000000" w:themeColor="text1"/>
          <w:kern w:val="0"/>
          <w:sz w:val="28"/>
          <w:szCs w:val="20"/>
        </w:rPr>
        <w:t>，</w:t>
      </w:r>
      <w:r w:rsidR="000479C5" w:rsidRPr="00924B46">
        <w:rPr>
          <w:rFonts w:eastAsia="標楷體" w:hint="eastAsia"/>
          <w:color w:val="000000" w:themeColor="text1"/>
          <w:kern w:val="0"/>
          <w:sz w:val="28"/>
          <w:szCs w:val="20"/>
        </w:rPr>
        <w:t>東協六國</w:t>
      </w:r>
      <w:r w:rsidR="000479C5">
        <w:rPr>
          <w:rFonts w:eastAsia="標楷體" w:hint="eastAsia"/>
          <w:color w:val="000000" w:themeColor="text1"/>
          <w:kern w:val="0"/>
          <w:sz w:val="28"/>
          <w:szCs w:val="20"/>
        </w:rPr>
        <w:t>及</w:t>
      </w:r>
      <w:r w:rsidR="001301B6" w:rsidRPr="00924B46">
        <w:rPr>
          <w:rFonts w:eastAsia="標楷體" w:hint="eastAsia"/>
          <w:color w:val="000000" w:themeColor="text1"/>
          <w:kern w:val="0"/>
          <w:sz w:val="28"/>
          <w:szCs w:val="20"/>
        </w:rPr>
        <w:t>日本</w:t>
      </w:r>
      <w:r w:rsidR="00924B46">
        <w:rPr>
          <w:rFonts w:eastAsia="標楷體" w:hint="eastAsia"/>
          <w:color w:val="000000" w:themeColor="text1"/>
          <w:kern w:val="0"/>
          <w:sz w:val="28"/>
          <w:szCs w:val="20"/>
        </w:rPr>
        <w:t>則</w:t>
      </w:r>
      <w:r w:rsidR="000479C5" w:rsidRPr="00924B46">
        <w:rPr>
          <w:rFonts w:eastAsia="標楷體" w:hint="eastAsia"/>
          <w:color w:val="000000" w:themeColor="text1"/>
          <w:kern w:val="0"/>
          <w:sz w:val="28"/>
          <w:szCs w:val="20"/>
        </w:rPr>
        <w:t>分別</w:t>
      </w:r>
      <w:r w:rsidR="001301B6" w:rsidRPr="00924B46">
        <w:rPr>
          <w:rFonts w:eastAsia="標楷體" w:hint="eastAsia"/>
          <w:color w:val="000000" w:themeColor="text1"/>
          <w:kern w:val="0"/>
          <w:sz w:val="28"/>
          <w:szCs w:val="20"/>
        </w:rPr>
        <w:t>減少</w:t>
      </w:r>
      <w:r w:rsidR="000479C5">
        <w:rPr>
          <w:rFonts w:eastAsia="標楷體" w:hint="eastAsia"/>
          <w:color w:val="000000" w:themeColor="text1"/>
          <w:kern w:val="0"/>
          <w:sz w:val="28"/>
          <w:szCs w:val="20"/>
        </w:rPr>
        <w:t>4</w:t>
      </w:r>
      <w:r w:rsidR="001301B6" w:rsidRPr="00924B46">
        <w:rPr>
          <w:rFonts w:eastAsia="標楷體" w:hint="eastAsia"/>
          <w:color w:val="000000" w:themeColor="text1"/>
          <w:kern w:val="0"/>
          <w:sz w:val="28"/>
          <w:szCs w:val="20"/>
        </w:rPr>
        <w:t>.</w:t>
      </w:r>
      <w:r w:rsidR="000479C5">
        <w:rPr>
          <w:rFonts w:eastAsia="標楷體" w:hint="eastAsia"/>
          <w:color w:val="000000" w:themeColor="text1"/>
          <w:kern w:val="0"/>
          <w:sz w:val="28"/>
          <w:szCs w:val="20"/>
        </w:rPr>
        <w:t>8</w:t>
      </w:r>
      <w:r w:rsidR="00A116EA">
        <w:rPr>
          <w:rFonts w:eastAsia="標楷體" w:hint="eastAsia"/>
          <w:color w:val="000000" w:themeColor="text1"/>
          <w:kern w:val="0"/>
          <w:sz w:val="28"/>
          <w:szCs w:val="20"/>
        </w:rPr>
        <w:t>%</w:t>
      </w:r>
      <w:r w:rsidR="00497147">
        <w:rPr>
          <w:rFonts w:eastAsia="標楷體" w:hint="eastAsia"/>
          <w:color w:val="000000" w:themeColor="text1"/>
          <w:kern w:val="0"/>
          <w:sz w:val="28"/>
          <w:szCs w:val="20"/>
        </w:rPr>
        <w:t>、</w:t>
      </w:r>
      <w:r w:rsidR="000479C5">
        <w:rPr>
          <w:rFonts w:eastAsia="標楷體" w:hint="eastAsia"/>
          <w:color w:val="000000" w:themeColor="text1"/>
          <w:kern w:val="0"/>
          <w:sz w:val="28"/>
          <w:szCs w:val="20"/>
        </w:rPr>
        <w:t>30</w:t>
      </w:r>
      <w:r w:rsidR="000479C5" w:rsidRPr="00924B46">
        <w:rPr>
          <w:rFonts w:eastAsia="標楷體" w:hint="eastAsia"/>
          <w:color w:val="000000" w:themeColor="text1"/>
          <w:kern w:val="0"/>
          <w:sz w:val="28"/>
          <w:szCs w:val="20"/>
        </w:rPr>
        <w:t>.</w:t>
      </w:r>
      <w:r w:rsidR="000479C5">
        <w:rPr>
          <w:rFonts w:eastAsia="標楷體" w:hint="eastAsia"/>
          <w:color w:val="000000" w:themeColor="text1"/>
          <w:kern w:val="0"/>
          <w:sz w:val="28"/>
          <w:szCs w:val="20"/>
        </w:rPr>
        <w:t>5</w:t>
      </w:r>
      <w:r w:rsidR="00A116EA">
        <w:rPr>
          <w:rFonts w:eastAsia="標楷體" w:hint="eastAsia"/>
          <w:color w:val="000000" w:themeColor="text1"/>
          <w:kern w:val="0"/>
          <w:sz w:val="28"/>
          <w:szCs w:val="20"/>
        </w:rPr>
        <w:t>%</w:t>
      </w:r>
      <w:r w:rsidR="001301B6" w:rsidRPr="00924B46">
        <w:rPr>
          <w:rFonts w:eastAsia="標楷體"/>
          <w:color w:val="000000" w:themeColor="text1"/>
          <w:kern w:val="0"/>
          <w:sz w:val="28"/>
          <w:szCs w:val="20"/>
        </w:rPr>
        <w:t>。</w:t>
      </w:r>
      <w:r w:rsidR="003F3F99" w:rsidRPr="00924B46">
        <w:rPr>
          <w:rFonts w:eastAsia="標楷體"/>
          <w:color w:val="000000" w:themeColor="text1"/>
          <w:kern w:val="0"/>
          <w:sz w:val="28"/>
          <w:szCs w:val="20"/>
        </w:rPr>
        <w:br w:type="page"/>
      </w:r>
    </w:p>
    <w:p w:rsidR="003F3F99" w:rsidRPr="00AD2585" w:rsidRDefault="003F3F99" w:rsidP="003F3F99">
      <w:pPr>
        <w:snapToGrid w:val="0"/>
        <w:spacing w:beforeLines="50" w:before="180" w:line="300" w:lineRule="auto"/>
        <w:jc w:val="center"/>
        <w:rPr>
          <w:rFonts w:eastAsia="標楷體"/>
          <w:b/>
          <w:bCs/>
          <w:sz w:val="28"/>
        </w:rPr>
      </w:pPr>
      <w:r w:rsidRPr="00AD2585">
        <w:rPr>
          <w:rFonts w:eastAsia="標楷體"/>
          <w:b/>
          <w:bCs/>
          <w:sz w:val="28"/>
        </w:rPr>
        <w:t>表</w:t>
      </w:r>
      <w:r w:rsidRPr="00AD2585">
        <w:rPr>
          <w:rFonts w:eastAsia="標楷體"/>
          <w:b/>
          <w:bCs/>
          <w:sz w:val="28"/>
        </w:rPr>
        <w:t xml:space="preserve"> 2-5-3</w:t>
      </w:r>
      <w:r w:rsidRPr="00AD2585">
        <w:rPr>
          <w:rFonts w:eastAsia="標楷體"/>
          <w:b/>
          <w:bCs/>
          <w:sz w:val="28"/>
        </w:rPr>
        <w:t xml:space="preserve">　外銷訂單海外生產比重</w:t>
      </w:r>
    </w:p>
    <w:p w:rsidR="003F3F99" w:rsidRPr="00AD2585" w:rsidRDefault="003F3F99" w:rsidP="003F3F99">
      <w:pPr>
        <w:jc w:val="right"/>
        <w:rPr>
          <w:rFonts w:eastAsia="標楷體"/>
          <w:sz w:val="28"/>
        </w:rPr>
      </w:pPr>
      <w:r w:rsidRPr="00AD2585">
        <w:rPr>
          <w:rFonts w:eastAsia="標楷體"/>
          <w:spacing w:val="-20"/>
        </w:rPr>
        <w:t>單位：</w:t>
      </w:r>
      <w:r w:rsidR="00A116EA">
        <w:rPr>
          <w:rFonts w:eastAsia="標楷體" w:hint="eastAsia"/>
          <w:spacing w:val="-20"/>
        </w:rPr>
        <w:t>%</w:t>
      </w:r>
    </w:p>
    <w:tbl>
      <w:tblPr>
        <w:tblW w:w="8163" w:type="dxa"/>
        <w:jc w:val="center"/>
        <w:tblInd w:w="-18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448"/>
        <w:gridCol w:w="1119"/>
        <w:gridCol w:w="1119"/>
        <w:gridCol w:w="1119"/>
        <w:gridCol w:w="1119"/>
        <w:gridCol w:w="1119"/>
        <w:gridCol w:w="1120"/>
      </w:tblGrid>
      <w:tr w:rsidR="00AD2585" w:rsidRPr="00053D86" w:rsidTr="002600D3">
        <w:trPr>
          <w:trHeight w:val="397"/>
          <w:jc w:val="center"/>
        </w:trPr>
        <w:tc>
          <w:tcPr>
            <w:tcW w:w="1448" w:type="dxa"/>
            <w:tcBorders>
              <w:top w:val="single" w:sz="4" w:space="0" w:color="auto"/>
              <w:left w:val="nil"/>
              <w:bottom w:val="single" w:sz="4" w:space="0" w:color="auto"/>
              <w:right w:val="single" w:sz="4" w:space="0" w:color="auto"/>
            </w:tcBorders>
            <w:vAlign w:val="center"/>
          </w:tcPr>
          <w:p w:rsidR="00AD2585" w:rsidRPr="00053D86" w:rsidRDefault="00AD2585" w:rsidP="002600D3">
            <w:pPr>
              <w:snapToGrid w:val="0"/>
              <w:spacing w:line="300" w:lineRule="exact"/>
              <w:ind w:left="28" w:right="-40"/>
              <w:jc w:val="center"/>
              <w:rPr>
                <w:rFonts w:eastAsia="標楷體"/>
              </w:rPr>
            </w:pPr>
            <w:r w:rsidRPr="00053D86">
              <w:rPr>
                <w:rFonts w:eastAsia="標楷體"/>
              </w:rPr>
              <w:t>年</w:t>
            </w:r>
            <w:r w:rsidRPr="00053D86">
              <w:rPr>
                <w:rFonts w:eastAsia="標楷體"/>
              </w:rPr>
              <w:t>(</w:t>
            </w:r>
            <w:r w:rsidRPr="00053D86">
              <w:rPr>
                <w:rFonts w:eastAsia="標楷體"/>
              </w:rPr>
              <w:t>月</w:t>
            </w:r>
            <w:r w:rsidRPr="00053D86">
              <w:rPr>
                <w:rFonts w:eastAsia="標楷體"/>
              </w:rPr>
              <w:t>)</w:t>
            </w:r>
          </w:p>
        </w:tc>
        <w:tc>
          <w:tcPr>
            <w:tcW w:w="1119" w:type="dxa"/>
            <w:tcBorders>
              <w:top w:val="single" w:sz="4" w:space="0" w:color="auto"/>
              <w:left w:val="single" w:sz="4" w:space="0" w:color="auto"/>
              <w:bottom w:val="single" w:sz="4" w:space="0" w:color="auto"/>
              <w:right w:val="single" w:sz="4" w:space="0" w:color="auto"/>
            </w:tcBorders>
            <w:vAlign w:val="center"/>
          </w:tcPr>
          <w:p w:rsidR="00AD2585" w:rsidRPr="00053D86" w:rsidRDefault="00AD2585" w:rsidP="002600D3">
            <w:pPr>
              <w:snapToGrid w:val="0"/>
              <w:spacing w:line="300" w:lineRule="exact"/>
              <w:ind w:left="28" w:right="-40"/>
              <w:jc w:val="center"/>
              <w:rPr>
                <w:rFonts w:eastAsia="標楷體"/>
              </w:rPr>
            </w:pPr>
            <w:r w:rsidRPr="00053D86">
              <w:rPr>
                <w:rFonts w:eastAsia="標楷體"/>
              </w:rPr>
              <w:t>總計</w:t>
            </w:r>
          </w:p>
        </w:tc>
        <w:tc>
          <w:tcPr>
            <w:tcW w:w="1119" w:type="dxa"/>
            <w:tcBorders>
              <w:top w:val="single" w:sz="4" w:space="0" w:color="auto"/>
              <w:left w:val="single" w:sz="4" w:space="0" w:color="auto"/>
              <w:bottom w:val="single" w:sz="4" w:space="0" w:color="auto"/>
              <w:right w:val="single" w:sz="4" w:space="0" w:color="auto"/>
            </w:tcBorders>
            <w:vAlign w:val="center"/>
          </w:tcPr>
          <w:p w:rsidR="00AD2585" w:rsidRPr="00053D86" w:rsidRDefault="00AD2585" w:rsidP="002600D3">
            <w:pPr>
              <w:snapToGrid w:val="0"/>
              <w:spacing w:line="300" w:lineRule="exact"/>
              <w:ind w:left="28" w:right="-40"/>
              <w:jc w:val="center"/>
              <w:rPr>
                <w:rFonts w:eastAsia="標楷體"/>
              </w:rPr>
            </w:pPr>
            <w:r w:rsidRPr="00053D86">
              <w:rPr>
                <w:rFonts w:eastAsia="標楷體"/>
              </w:rPr>
              <w:t>資訊通信</w:t>
            </w:r>
          </w:p>
        </w:tc>
        <w:tc>
          <w:tcPr>
            <w:tcW w:w="1119" w:type="dxa"/>
            <w:tcBorders>
              <w:top w:val="single" w:sz="4" w:space="0" w:color="auto"/>
              <w:left w:val="single" w:sz="4" w:space="0" w:color="auto"/>
              <w:bottom w:val="single" w:sz="4" w:space="0" w:color="auto"/>
              <w:right w:val="single" w:sz="4" w:space="0" w:color="auto"/>
            </w:tcBorders>
            <w:vAlign w:val="center"/>
          </w:tcPr>
          <w:p w:rsidR="00AD2585" w:rsidRPr="00053D86" w:rsidRDefault="00AD2585" w:rsidP="002600D3">
            <w:pPr>
              <w:snapToGrid w:val="0"/>
              <w:spacing w:line="300" w:lineRule="exact"/>
              <w:ind w:left="28" w:right="-40"/>
              <w:jc w:val="center"/>
              <w:rPr>
                <w:rFonts w:eastAsia="標楷體"/>
              </w:rPr>
            </w:pPr>
            <w:r w:rsidRPr="00053D86">
              <w:rPr>
                <w:rFonts w:eastAsia="標楷體"/>
              </w:rPr>
              <w:t>電子產品</w:t>
            </w:r>
          </w:p>
        </w:tc>
        <w:tc>
          <w:tcPr>
            <w:tcW w:w="1119" w:type="dxa"/>
            <w:tcBorders>
              <w:top w:val="single" w:sz="4" w:space="0" w:color="auto"/>
              <w:left w:val="single" w:sz="4" w:space="0" w:color="auto"/>
              <w:bottom w:val="single" w:sz="4" w:space="0" w:color="auto"/>
              <w:right w:val="single" w:sz="4" w:space="0" w:color="auto"/>
            </w:tcBorders>
            <w:vAlign w:val="center"/>
          </w:tcPr>
          <w:p w:rsidR="00AD2585" w:rsidRPr="00053D86" w:rsidRDefault="00AD2585" w:rsidP="002600D3">
            <w:pPr>
              <w:snapToGrid w:val="0"/>
              <w:spacing w:line="300" w:lineRule="exact"/>
              <w:ind w:left="28" w:right="-40"/>
              <w:jc w:val="center"/>
              <w:rPr>
                <w:rFonts w:eastAsia="標楷體"/>
              </w:rPr>
            </w:pPr>
            <w:r w:rsidRPr="00053D86">
              <w:rPr>
                <w:rFonts w:eastAsia="標楷體"/>
              </w:rPr>
              <w:t>機械</w:t>
            </w:r>
          </w:p>
        </w:tc>
        <w:tc>
          <w:tcPr>
            <w:tcW w:w="1119" w:type="dxa"/>
            <w:tcBorders>
              <w:top w:val="single" w:sz="4" w:space="0" w:color="auto"/>
              <w:left w:val="single" w:sz="4" w:space="0" w:color="auto"/>
              <w:bottom w:val="single" w:sz="4" w:space="0" w:color="auto"/>
              <w:right w:val="single" w:sz="4" w:space="0" w:color="auto"/>
            </w:tcBorders>
            <w:vAlign w:val="center"/>
          </w:tcPr>
          <w:p w:rsidR="00AD2585" w:rsidRPr="00053D86" w:rsidRDefault="00AD2585" w:rsidP="002600D3">
            <w:pPr>
              <w:snapToGrid w:val="0"/>
              <w:spacing w:line="300" w:lineRule="exact"/>
              <w:ind w:left="28" w:right="-40"/>
              <w:jc w:val="center"/>
              <w:rPr>
                <w:rFonts w:eastAsia="標楷體"/>
              </w:rPr>
            </w:pPr>
            <w:r w:rsidRPr="00053D86">
              <w:rPr>
                <w:rFonts w:eastAsia="標楷體"/>
              </w:rPr>
              <w:t>電機產品</w:t>
            </w:r>
          </w:p>
        </w:tc>
        <w:tc>
          <w:tcPr>
            <w:tcW w:w="1120" w:type="dxa"/>
            <w:tcBorders>
              <w:top w:val="single" w:sz="4" w:space="0" w:color="auto"/>
              <w:left w:val="single" w:sz="4" w:space="0" w:color="auto"/>
              <w:bottom w:val="single" w:sz="4" w:space="0" w:color="auto"/>
              <w:right w:val="nil"/>
            </w:tcBorders>
            <w:vAlign w:val="center"/>
          </w:tcPr>
          <w:p w:rsidR="00AD2585" w:rsidRPr="00053D86" w:rsidRDefault="00AD2585" w:rsidP="002600D3">
            <w:pPr>
              <w:snapToGrid w:val="0"/>
              <w:spacing w:line="300" w:lineRule="exact"/>
              <w:ind w:left="28" w:right="-40"/>
              <w:jc w:val="center"/>
              <w:rPr>
                <w:rFonts w:eastAsia="標楷體"/>
              </w:rPr>
            </w:pPr>
            <w:r w:rsidRPr="00053D86">
              <w:rPr>
                <w:rFonts w:eastAsia="標楷體"/>
              </w:rPr>
              <w:t>精密儀器</w:t>
            </w:r>
          </w:p>
        </w:tc>
      </w:tr>
      <w:tr w:rsidR="00CC3696" w:rsidRPr="00F6171E" w:rsidTr="00221BA7">
        <w:trPr>
          <w:trHeight w:val="86"/>
          <w:jc w:val="center"/>
        </w:trPr>
        <w:tc>
          <w:tcPr>
            <w:tcW w:w="1448" w:type="dxa"/>
            <w:tcBorders>
              <w:top w:val="nil"/>
              <w:left w:val="nil"/>
              <w:bottom w:val="nil"/>
              <w:right w:val="single" w:sz="4" w:space="0" w:color="auto"/>
            </w:tcBorders>
          </w:tcPr>
          <w:p w:rsidR="00CC3696" w:rsidRPr="00D20C22" w:rsidRDefault="00CC3696" w:rsidP="00221BA7">
            <w:pPr>
              <w:snapToGrid w:val="0"/>
              <w:spacing w:line="400" w:lineRule="exact"/>
              <w:ind w:left="31" w:right="459" w:hangingChars="13" w:hanging="31"/>
              <w:jc w:val="both"/>
              <w:rPr>
                <w:rFonts w:eastAsia="標楷體"/>
                <w:b/>
                <w:bCs/>
              </w:rPr>
            </w:pPr>
            <w:r w:rsidRPr="00D20C22">
              <w:rPr>
                <w:rFonts w:eastAsia="標楷體"/>
                <w:b/>
                <w:bCs/>
              </w:rPr>
              <w:t xml:space="preserve">  99</w:t>
            </w:r>
            <w:r w:rsidRPr="00D20C22">
              <w:rPr>
                <w:rFonts w:eastAsia="標楷體"/>
                <w:b/>
                <w:bCs/>
              </w:rPr>
              <w:t>年</w:t>
            </w:r>
          </w:p>
        </w:tc>
        <w:tc>
          <w:tcPr>
            <w:tcW w:w="1119" w:type="dxa"/>
            <w:tcBorders>
              <w:top w:val="nil"/>
              <w:left w:val="nil"/>
              <w:bottom w:val="nil"/>
              <w:right w:val="nil"/>
            </w:tcBorders>
            <w:vAlign w:val="bottom"/>
          </w:tcPr>
          <w:p w:rsidR="00CC3696" w:rsidRPr="00D20C22" w:rsidRDefault="00CC3696" w:rsidP="00221BA7">
            <w:pPr>
              <w:snapToGrid w:val="0"/>
              <w:spacing w:line="400" w:lineRule="exact"/>
              <w:jc w:val="center"/>
              <w:rPr>
                <w:rFonts w:eastAsia="標楷體"/>
                <w:b/>
                <w:bCs/>
              </w:rPr>
            </w:pPr>
            <w:r w:rsidRPr="00D20C22">
              <w:rPr>
                <w:rFonts w:eastAsia="標楷體"/>
                <w:b/>
                <w:bCs/>
              </w:rPr>
              <w:t>50.4</w:t>
            </w:r>
          </w:p>
        </w:tc>
        <w:tc>
          <w:tcPr>
            <w:tcW w:w="1119" w:type="dxa"/>
            <w:tcBorders>
              <w:top w:val="nil"/>
              <w:left w:val="nil"/>
              <w:bottom w:val="nil"/>
              <w:right w:val="nil"/>
            </w:tcBorders>
            <w:vAlign w:val="bottom"/>
          </w:tcPr>
          <w:p w:rsidR="00CC3696" w:rsidRPr="00D20C22" w:rsidRDefault="00CC3696" w:rsidP="00221BA7">
            <w:pPr>
              <w:snapToGrid w:val="0"/>
              <w:spacing w:line="400" w:lineRule="exact"/>
              <w:jc w:val="center"/>
              <w:rPr>
                <w:rFonts w:eastAsia="標楷體"/>
                <w:b/>
                <w:bCs/>
              </w:rPr>
            </w:pPr>
            <w:r w:rsidRPr="00D20C22">
              <w:rPr>
                <w:rFonts w:eastAsia="標楷體"/>
                <w:b/>
                <w:bCs/>
              </w:rPr>
              <w:t>84.8</w:t>
            </w:r>
          </w:p>
        </w:tc>
        <w:tc>
          <w:tcPr>
            <w:tcW w:w="1119" w:type="dxa"/>
            <w:tcBorders>
              <w:top w:val="nil"/>
              <w:left w:val="nil"/>
              <w:bottom w:val="nil"/>
              <w:right w:val="nil"/>
            </w:tcBorders>
            <w:vAlign w:val="bottom"/>
          </w:tcPr>
          <w:p w:rsidR="00CC3696" w:rsidRPr="00D20C22" w:rsidRDefault="00CC3696" w:rsidP="00221BA7">
            <w:pPr>
              <w:snapToGrid w:val="0"/>
              <w:spacing w:line="400" w:lineRule="exact"/>
              <w:jc w:val="center"/>
              <w:rPr>
                <w:rFonts w:eastAsia="標楷體"/>
                <w:b/>
                <w:bCs/>
              </w:rPr>
            </w:pPr>
            <w:r w:rsidRPr="00D20C22">
              <w:rPr>
                <w:rFonts w:eastAsia="標楷體"/>
                <w:b/>
                <w:bCs/>
              </w:rPr>
              <w:t>49.5</w:t>
            </w:r>
          </w:p>
        </w:tc>
        <w:tc>
          <w:tcPr>
            <w:tcW w:w="1119" w:type="dxa"/>
            <w:tcBorders>
              <w:top w:val="nil"/>
              <w:left w:val="nil"/>
              <w:bottom w:val="nil"/>
              <w:right w:val="nil"/>
            </w:tcBorders>
            <w:vAlign w:val="bottom"/>
          </w:tcPr>
          <w:p w:rsidR="00CC3696" w:rsidRPr="00D20C22" w:rsidRDefault="00CC3696" w:rsidP="00221BA7">
            <w:pPr>
              <w:snapToGrid w:val="0"/>
              <w:spacing w:line="400" w:lineRule="exact"/>
              <w:jc w:val="center"/>
              <w:rPr>
                <w:rFonts w:eastAsia="標楷體"/>
                <w:b/>
                <w:bCs/>
              </w:rPr>
            </w:pPr>
            <w:r w:rsidRPr="00D20C22">
              <w:rPr>
                <w:rFonts w:eastAsia="標楷體"/>
                <w:b/>
                <w:bCs/>
              </w:rPr>
              <w:t>21.9</w:t>
            </w:r>
          </w:p>
        </w:tc>
        <w:tc>
          <w:tcPr>
            <w:tcW w:w="1119" w:type="dxa"/>
            <w:tcBorders>
              <w:top w:val="nil"/>
              <w:left w:val="nil"/>
              <w:bottom w:val="nil"/>
              <w:right w:val="nil"/>
            </w:tcBorders>
            <w:vAlign w:val="bottom"/>
          </w:tcPr>
          <w:p w:rsidR="00CC3696" w:rsidRPr="00D20C22" w:rsidRDefault="00CC3696" w:rsidP="00221BA7">
            <w:pPr>
              <w:snapToGrid w:val="0"/>
              <w:spacing w:line="400" w:lineRule="exact"/>
              <w:jc w:val="center"/>
              <w:rPr>
                <w:rFonts w:eastAsia="標楷體"/>
                <w:b/>
                <w:bCs/>
              </w:rPr>
            </w:pPr>
            <w:r w:rsidRPr="00D20C22">
              <w:rPr>
                <w:rFonts w:eastAsia="標楷體"/>
                <w:b/>
                <w:bCs/>
              </w:rPr>
              <w:t>58.6</w:t>
            </w:r>
          </w:p>
        </w:tc>
        <w:tc>
          <w:tcPr>
            <w:tcW w:w="1120" w:type="dxa"/>
            <w:tcBorders>
              <w:top w:val="nil"/>
              <w:left w:val="nil"/>
              <w:bottom w:val="nil"/>
              <w:right w:val="nil"/>
            </w:tcBorders>
            <w:vAlign w:val="bottom"/>
          </w:tcPr>
          <w:p w:rsidR="00CC3696" w:rsidRPr="00D20C22" w:rsidRDefault="00CC3696" w:rsidP="00221BA7">
            <w:pPr>
              <w:snapToGrid w:val="0"/>
              <w:spacing w:line="400" w:lineRule="exact"/>
              <w:jc w:val="center"/>
              <w:rPr>
                <w:rFonts w:eastAsia="標楷體"/>
                <w:b/>
                <w:bCs/>
              </w:rPr>
            </w:pPr>
            <w:r w:rsidRPr="00D20C22">
              <w:rPr>
                <w:rFonts w:eastAsia="標楷體"/>
                <w:b/>
                <w:bCs/>
              </w:rPr>
              <w:t>56.6</w:t>
            </w:r>
          </w:p>
        </w:tc>
      </w:tr>
      <w:tr w:rsidR="00CC3696" w:rsidRPr="00F6171E" w:rsidTr="002600D3">
        <w:trPr>
          <w:trHeight w:val="86"/>
          <w:jc w:val="center"/>
        </w:trPr>
        <w:tc>
          <w:tcPr>
            <w:tcW w:w="1448" w:type="dxa"/>
            <w:tcBorders>
              <w:top w:val="nil"/>
              <w:left w:val="nil"/>
              <w:bottom w:val="nil"/>
              <w:right w:val="single" w:sz="4" w:space="0" w:color="auto"/>
            </w:tcBorders>
          </w:tcPr>
          <w:p w:rsidR="00CC3696" w:rsidRPr="00D20C22" w:rsidRDefault="00CC3696" w:rsidP="00221BA7">
            <w:pPr>
              <w:snapToGrid w:val="0"/>
              <w:spacing w:line="400" w:lineRule="exact"/>
              <w:ind w:left="31" w:right="459" w:hangingChars="13" w:hanging="31"/>
              <w:jc w:val="both"/>
              <w:rPr>
                <w:rFonts w:eastAsia="標楷體"/>
                <w:b/>
                <w:bCs/>
              </w:rPr>
            </w:pPr>
            <w:r w:rsidRPr="00D20C22">
              <w:rPr>
                <w:rFonts w:eastAsia="標楷體"/>
                <w:b/>
                <w:bCs/>
              </w:rPr>
              <w:t xml:space="preserve"> 100</w:t>
            </w:r>
            <w:r w:rsidRPr="00D20C22">
              <w:rPr>
                <w:rFonts w:eastAsia="標楷體"/>
                <w:b/>
                <w:bCs/>
              </w:rPr>
              <w:t>年</w:t>
            </w:r>
          </w:p>
        </w:tc>
        <w:tc>
          <w:tcPr>
            <w:tcW w:w="1119" w:type="dxa"/>
            <w:tcBorders>
              <w:top w:val="nil"/>
              <w:left w:val="nil"/>
              <w:bottom w:val="nil"/>
              <w:right w:val="nil"/>
            </w:tcBorders>
            <w:vAlign w:val="bottom"/>
          </w:tcPr>
          <w:p w:rsidR="00CC3696" w:rsidRPr="00D20C22" w:rsidRDefault="00CC3696" w:rsidP="00221BA7">
            <w:pPr>
              <w:jc w:val="center"/>
              <w:rPr>
                <w:rFonts w:eastAsia="標楷體"/>
                <w:b/>
                <w:bCs/>
                <w:szCs w:val="20"/>
              </w:rPr>
            </w:pPr>
            <w:r w:rsidRPr="00D20C22">
              <w:rPr>
                <w:rFonts w:eastAsia="標楷體"/>
                <w:b/>
                <w:bCs/>
                <w:szCs w:val="20"/>
              </w:rPr>
              <w:t>50.5</w:t>
            </w:r>
          </w:p>
        </w:tc>
        <w:tc>
          <w:tcPr>
            <w:tcW w:w="1119" w:type="dxa"/>
            <w:tcBorders>
              <w:top w:val="nil"/>
              <w:left w:val="nil"/>
              <w:bottom w:val="nil"/>
              <w:right w:val="nil"/>
            </w:tcBorders>
            <w:vAlign w:val="bottom"/>
          </w:tcPr>
          <w:p w:rsidR="00CC3696" w:rsidRPr="00D20C22" w:rsidRDefault="00CC3696" w:rsidP="00221BA7">
            <w:pPr>
              <w:jc w:val="center"/>
              <w:rPr>
                <w:rFonts w:eastAsia="標楷體"/>
                <w:b/>
                <w:bCs/>
                <w:szCs w:val="20"/>
              </w:rPr>
            </w:pPr>
            <w:r w:rsidRPr="00D20C22">
              <w:rPr>
                <w:rFonts w:eastAsia="標楷體"/>
                <w:b/>
                <w:bCs/>
                <w:szCs w:val="20"/>
              </w:rPr>
              <w:t>83.6</w:t>
            </w:r>
          </w:p>
        </w:tc>
        <w:tc>
          <w:tcPr>
            <w:tcW w:w="1119" w:type="dxa"/>
            <w:tcBorders>
              <w:top w:val="nil"/>
              <w:left w:val="nil"/>
              <w:bottom w:val="nil"/>
              <w:right w:val="nil"/>
            </w:tcBorders>
            <w:vAlign w:val="bottom"/>
          </w:tcPr>
          <w:p w:rsidR="00CC3696" w:rsidRPr="00D20C22" w:rsidRDefault="00CC3696" w:rsidP="00221BA7">
            <w:pPr>
              <w:jc w:val="center"/>
              <w:rPr>
                <w:rFonts w:eastAsia="標楷體"/>
                <w:b/>
                <w:bCs/>
                <w:szCs w:val="20"/>
              </w:rPr>
            </w:pPr>
            <w:r w:rsidRPr="00D20C22">
              <w:rPr>
                <w:rFonts w:eastAsia="標楷體"/>
                <w:b/>
                <w:bCs/>
                <w:szCs w:val="20"/>
              </w:rPr>
              <w:t>52.3</w:t>
            </w:r>
          </w:p>
        </w:tc>
        <w:tc>
          <w:tcPr>
            <w:tcW w:w="1119" w:type="dxa"/>
            <w:tcBorders>
              <w:top w:val="nil"/>
              <w:left w:val="nil"/>
              <w:bottom w:val="nil"/>
              <w:right w:val="nil"/>
            </w:tcBorders>
            <w:vAlign w:val="bottom"/>
          </w:tcPr>
          <w:p w:rsidR="00CC3696" w:rsidRPr="00D20C22" w:rsidRDefault="00CC3696" w:rsidP="00221BA7">
            <w:pPr>
              <w:jc w:val="center"/>
              <w:rPr>
                <w:rFonts w:eastAsia="標楷體"/>
                <w:b/>
                <w:bCs/>
                <w:szCs w:val="20"/>
              </w:rPr>
            </w:pPr>
            <w:r w:rsidRPr="00D20C22">
              <w:rPr>
                <w:rFonts w:eastAsia="標楷體"/>
                <w:b/>
                <w:bCs/>
                <w:szCs w:val="20"/>
              </w:rPr>
              <w:t>20.2</w:t>
            </w:r>
          </w:p>
        </w:tc>
        <w:tc>
          <w:tcPr>
            <w:tcW w:w="1119" w:type="dxa"/>
            <w:tcBorders>
              <w:top w:val="nil"/>
              <w:left w:val="nil"/>
              <w:bottom w:val="nil"/>
              <w:right w:val="nil"/>
            </w:tcBorders>
            <w:vAlign w:val="bottom"/>
          </w:tcPr>
          <w:p w:rsidR="00CC3696" w:rsidRPr="00D20C22" w:rsidRDefault="00CC3696" w:rsidP="00221BA7">
            <w:pPr>
              <w:jc w:val="center"/>
              <w:rPr>
                <w:rFonts w:eastAsia="標楷體"/>
                <w:b/>
                <w:bCs/>
                <w:szCs w:val="20"/>
              </w:rPr>
            </w:pPr>
            <w:r w:rsidRPr="00D20C22">
              <w:rPr>
                <w:rFonts w:eastAsia="標楷體"/>
                <w:b/>
                <w:bCs/>
                <w:szCs w:val="20"/>
              </w:rPr>
              <w:t>62.4</w:t>
            </w:r>
          </w:p>
        </w:tc>
        <w:tc>
          <w:tcPr>
            <w:tcW w:w="1120" w:type="dxa"/>
            <w:tcBorders>
              <w:top w:val="nil"/>
              <w:left w:val="nil"/>
              <w:bottom w:val="nil"/>
              <w:right w:val="nil"/>
            </w:tcBorders>
            <w:vAlign w:val="bottom"/>
          </w:tcPr>
          <w:p w:rsidR="00CC3696" w:rsidRPr="00D20C22" w:rsidRDefault="00CC3696" w:rsidP="00221BA7">
            <w:pPr>
              <w:jc w:val="center"/>
              <w:rPr>
                <w:rFonts w:eastAsia="標楷體"/>
                <w:b/>
                <w:bCs/>
                <w:szCs w:val="20"/>
              </w:rPr>
            </w:pPr>
            <w:r w:rsidRPr="00D20C22">
              <w:rPr>
                <w:rFonts w:eastAsia="標楷體"/>
                <w:b/>
                <w:bCs/>
                <w:szCs w:val="20"/>
              </w:rPr>
              <w:t>60.0</w:t>
            </w:r>
          </w:p>
        </w:tc>
      </w:tr>
      <w:tr w:rsidR="00CC3696" w:rsidRPr="00F6171E" w:rsidTr="00221BA7">
        <w:trPr>
          <w:trHeight w:val="86"/>
          <w:jc w:val="center"/>
        </w:trPr>
        <w:tc>
          <w:tcPr>
            <w:tcW w:w="1448" w:type="dxa"/>
            <w:tcBorders>
              <w:top w:val="nil"/>
              <w:left w:val="nil"/>
              <w:bottom w:val="nil"/>
              <w:right w:val="single" w:sz="4" w:space="0" w:color="auto"/>
            </w:tcBorders>
          </w:tcPr>
          <w:p w:rsidR="00CC3696" w:rsidRPr="00D20C22" w:rsidRDefault="00CC3696" w:rsidP="00221BA7">
            <w:pPr>
              <w:snapToGrid w:val="0"/>
              <w:spacing w:line="400" w:lineRule="exact"/>
              <w:ind w:left="31" w:right="459" w:hangingChars="13" w:hanging="31"/>
              <w:jc w:val="both"/>
              <w:rPr>
                <w:rFonts w:eastAsia="標楷體"/>
              </w:rPr>
            </w:pPr>
            <w:r w:rsidRPr="00D20C22">
              <w:rPr>
                <w:rFonts w:eastAsia="標楷體"/>
                <w:b/>
                <w:bCs/>
              </w:rPr>
              <w:t xml:space="preserve"> 101</w:t>
            </w:r>
            <w:r w:rsidRPr="00D20C22">
              <w:rPr>
                <w:rFonts w:eastAsia="標楷體"/>
                <w:b/>
                <w:bCs/>
              </w:rPr>
              <w:t>年</w:t>
            </w:r>
          </w:p>
        </w:tc>
        <w:tc>
          <w:tcPr>
            <w:tcW w:w="1119" w:type="dxa"/>
            <w:tcBorders>
              <w:top w:val="nil"/>
              <w:left w:val="nil"/>
              <w:bottom w:val="nil"/>
              <w:right w:val="nil"/>
            </w:tcBorders>
            <w:vAlign w:val="center"/>
          </w:tcPr>
          <w:p w:rsidR="00CC3696" w:rsidRPr="00D20C22" w:rsidRDefault="00CC3696" w:rsidP="00221BA7">
            <w:pPr>
              <w:jc w:val="center"/>
              <w:rPr>
                <w:rFonts w:eastAsia="標楷體"/>
                <w:b/>
                <w:bCs/>
                <w:szCs w:val="20"/>
              </w:rPr>
            </w:pPr>
            <w:r w:rsidRPr="00D20C22">
              <w:rPr>
                <w:rFonts w:eastAsia="標楷體"/>
                <w:b/>
                <w:bCs/>
                <w:szCs w:val="20"/>
              </w:rPr>
              <w:t>50.9</w:t>
            </w:r>
          </w:p>
        </w:tc>
        <w:tc>
          <w:tcPr>
            <w:tcW w:w="1119" w:type="dxa"/>
            <w:tcBorders>
              <w:top w:val="nil"/>
              <w:left w:val="nil"/>
              <w:bottom w:val="nil"/>
              <w:right w:val="nil"/>
            </w:tcBorders>
            <w:vAlign w:val="center"/>
          </w:tcPr>
          <w:p w:rsidR="00CC3696" w:rsidRPr="00D20C22" w:rsidRDefault="00CC3696" w:rsidP="00221BA7">
            <w:pPr>
              <w:jc w:val="center"/>
              <w:rPr>
                <w:rFonts w:eastAsia="標楷體"/>
                <w:b/>
                <w:bCs/>
                <w:szCs w:val="20"/>
              </w:rPr>
            </w:pPr>
            <w:r w:rsidRPr="00D20C22">
              <w:rPr>
                <w:rFonts w:eastAsia="標楷體"/>
                <w:b/>
                <w:bCs/>
                <w:szCs w:val="20"/>
              </w:rPr>
              <w:t>84.6</w:t>
            </w:r>
          </w:p>
        </w:tc>
        <w:tc>
          <w:tcPr>
            <w:tcW w:w="1119" w:type="dxa"/>
            <w:tcBorders>
              <w:top w:val="nil"/>
              <w:left w:val="nil"/>
              <w:bottom w:val="nil"/>
              <w:right w:val="nil"/>
            </w:tcBorders>
            <w:vAlign w:val="center"/>
          </w:tcPr>
          <w:p w:rsidR="00CC3696" w:rsidRPr="00D20C22" w:rsidRDefault="00CC3696" w:rsidP="00221BA7">
            <w:pPr>
              <w:jc w:val="center"/>
              <w:rPr>
                <w:rFonts w:eastAsia="標楷體"/>
                <w:b/>
                <w:bCs/>
                <w:szCs w:val="20"/>
              </w:rPr>
            </w:pPr>
            <w:r w:rsidRPr="00D20C22">
              <w:rPr>
                <w:rFonts w:eastAsia="標楷體"/>
                <w:b/>
                <w:bCs/>
                <w:szCs w:val="20"/>
              </w:rPr>
              <w:t>52.4</w:t>
            </w:r>
          </w:p>
        </w:tc>
        <w:tc>
          <w:tcPr>
            <w:tcW w:w="1119" w:type="dxa"/>
            <w:tcBorders>
              <w:top w:val="nil"/>
              <w:left w:val="nil"/>
              <w:bottom w:val="nil"/>
              <w:right w:val="nil"/>
            </w:tcBorders>
            <w:vAlign w:val="center"/>
          </w:tcPr>
          <w:p w:rsidR="00CC3696" w:rsidRPr="00D20C22" w:rsidRDefault="00CC3696" w:rsidP="00221BA7">
            <w:pPr>
              <w:jc w:val="center"/>
              <w:rPr>
                <w:rFonts w:eastAsia="標楷體"/>
                <w:b/>
                <w:bCs/>
                <w:szCs w:val="20"/>
              </w:rPr>
            </w:pPr>
            <w:r w:rsidRPr="00D20C22">
              <w:rPr>
                <w:rFonts w:eastAsia="標楷體"/>
                <w:b/>
                <w:bCs/>
                <w:szCs w:val="20"/>
              </w:rPr>
              <w:t>18.7</w:t>
            </w:r>
          </w:p>
        </w:tc>
        <w:tc>
          <w:tcPr>
            <w:tcW w:w="1119" w:type="dxa"/>
            <w:tcBorders>
              <w:top w:val="nil"/>
              <w:left w:val="nil"/>
              <w:bottom w:val="nil"/>
              <w:right w:val="nil"/>
            </w:tcBorders>
            <w:vAlign w:val="center"/>
          </w:tcPr>
          <w:p w:rsidR="00CC3696" w:rsidRPr="00D20C22" w:rsidRDefault="00CC3696" w:rsidP="00221BA7">
            <w:pPr>
              <w:jc w:val="center"/>
              <w:rPr>
                <w:rFonts w:eastAsia="標楷體"/>
                <w:b/>
                <w:bCs/>
                <w:szCs w:val="20"/>
              </w:rPr>
            </w:pPr>
            <w:r w:rsidRPr="00D20C22">
              <w:rPr>
                <w:rFonts w:eastAsia="標楷體"/>
                <w:b/>
                <w:bCs/>
                <w:szCs w:val="20"/>
              </w:rPr>
              <w:t>67.8</w:t>
            </w:r>
          </w:p>
        </w:tc>
        <w:tc>
          <w:tcPr>
            <w:tcW w:w="1120" w:type="dxa"/>
            <w:tcBorders>
              <w:top w:val="nil"/>
              <w:left w:val="nil"/>
              <w:bottom w:val="nil"/>
              <w:right w:val="nil"/>
            </w:tcBorders>
            <w:vAlign w:val="center"/>
          </w:tcPr>
          <w:p w:rsidR="00CC3696" w:rsidRPr="00D20C22" w:rsidRDefault="00CC3696" w:rsidP="00221BA7">
            <w:pPr>
              <w:jc w:val="center"/>
              <w:rPr>
                <w:rFonts w:eastAsia="標楷體"/>
                <w:b/>
                <w:bCs/>
                <w:szCs w:val="20"/>
              </w:rPr>
            </w:pPr>
            <w:r w:rsidRPr="00D20C22">
              <w:rPr>
                <w:rFonts w:eastAsia="標楷體"/>
                <w:b/>
                <w:bCs/>
                <w:szCs w:val="20"/>
              </w:rPr>
              <w:t>56.5</w:t>
            </w:r>
          </w:p>
        </w:tc>
      </w:tr>
      <w:tr w:rsidR="00CC3696" w:rsidRPr="00F6171E" w:rsidTr="00221BA7">
        <w:trPr>
          <w:trHeight w:val="86"/>
          <w:jc w:val="center"/>
        </w:trPr>
        <w:tc>
          <w:tcPr>
            <w:tcW w:w="1448" w:type="dxa"/>
            <w:tcBorders>
              <w:top w:val="nil"/>
              <w:left w:val="nil"/>
              <w:bottom w:val="nil"/>
              <w:right w:val="single" w:sz="4" w:space="0" w:color="auto"/>
            </w:tcBorders>
          </w:tcPr>
          <w:p w:rsidR="00CC3696" w:rsidRPr="00D20C22" w:rsidRDefault="00CC3696" w:rsidP="00221BA7">
            <w:pPr>
              <w:snapToGrid w:val="0"/>
              <w:spacing w:line="400" w:lineRule="exact"/>
              <w:ind w:left="31" w:right="459" w:hangingChars="13" w:hanging="31"/>
              <w:jc w:val="both"/>
              <w:rPr>
                <w:rFonts w:eastAsia="標楷體"/>
              </w:rPr>
            </w:pPr>
            <w:r w:rsidRPr="00D20C22">
              <w:rPr>
                <w:rFonts w:eastAsia="標楷體"/>
                <w:b/>
                <w:bCs/>
              </w:rPr>
              <w:t xml:space="preserve"> 102</w:t>
            </w:r>
            <w:r w:rsidRPr="00D20C22">
              <w:rPr>
                <w:rFonts w:eastAsia="標楷體"/>
                <w:b/>
                <w:bCs/>
              </w:rPr>
              <w:t>年</w:t>
            </w:r>
          </w:p>
        </w:tc>
        <w:tc>
          <w:tcPr>
            <w:tcW w:w="1119" w:type="dxa"/>
            <w:tcBorders>
              <w:top w:val="nil"/>
              <w:left w:val="nil"/>
              <w:bottom w:val="nil"/>
              <w:right w:val="nil"/>
            </w:tcBorders>
            <w:vAlign w:val="bottom"/>
          </w:tcPr>
          <w:p w:rsidR="00CC3696" w:rsidRPr="00D20C22" w:rsidRDefault="00CC3696" w:rsidP="00221BA7">
            <w:pPr>
              <w:jc w:val="center"/>
              <w:rPr>
                <w:rFonts w:eastAsia="標楷體"/>
                <w:b/>
                <w:szCs w:val="20"/>
              </w:rPr>
            </w:pPr>
            <w:r w:rsidRPr="00D20C22">
              <w:rPr>
                <w:rFonts w:eastAsia="標楷體"/>
                <w:b/>
                <w:szCs w:val="20"/>
              </w:rPr>
              <w:t>51.5</w:t>
            </w:r>
          </w:p>
        </w:tc>
        <w:tc>
          <w:tcPr>
            <w:tcW w:w="1119" w:type="dxa"/>
            <w:tcBorders>
              <w:top w:val="nil"/>
              <w:left w:val="nil"/>
              <w:bottom w:val="nil"/>
              <w:right w:val="nil"/>
            </w:tcBorders>
            <w:vAlign w:val="bottom"/>
          </w:tcPr>
          <w:p w:rsidR="00CC3696" w:rsidRPr="00D20C22" w:rsidRDefault="00CC3696" w:rsidP="00221BA7">
            <w:pPr>
              <w:jc w:val="center"/>
              <w:rPr>
                <w:rFonts w:eastAsia="標楷體"/>
                <w:b/>
                <w:szCs w:val="20"/>
              </w:rPr>
            </w:pPr>
            <w:r w:rsidRPr="00D20C22">
              <w:rPr>
                <w:rFonts w:eastAsia="標楷體"/>
                <w:b/>
                <w:szCs w:val="20"/>
              </w:rPr>
              <w:t>87.3</w:t>
            </w:r>
          </w:p>
        </w:tc>
        <w:tc>
          <w:tcPr>
            <w:tcW w:w="1119" w:type="dxa"/>
            <w:tcBorders>
              <w:top w:val="nil"/>
              <w:left w:val="nil"/>
              <w:bottom w:val="nil"/>
              <w:right w:val="nil"/>
            </w:tcBorders>
            <w:vAlign w:val="bottom"/>
          </w:tcPr>
          <w:p w:rsidR="00CC3696" w:rsidRPr="00D20C22" w:rsidRDefault="00CC3696" w:rsidP="00221BA7">
            <w:pPr>
              <w:jc w:val="center"/>
              <w:rPr>
                <w:rFonts w:eastAsia="標楷體"/>
                <w:b/>
                <w:szCs w:val="20"/>
              </w:rPr>
            </w:pPr>
            <w:r w:rsidRPr="00D20C22">
              <w:rPr>
                <w:rFonts w:eastAsia="標楷體"/>
                <w:b/>
                <w:szCs w:val="20"/>
              </w:rPr>
              <w:t>50.7</w:t>
            </w:r>
          </w:p>
        </w:tc>
        <w:tc>
          <w:tcPr>
            <w:tcW w:w="1119" w:type="dxa"/>
            <w:tcBorders>
              <w:top w:val="nil"/>
              <w:left w:val="nil"/>
              <w:bottom w:val="nil"/>
              <w:right w:val="nil"/>
            </w:tcBorders>
            <w:vAlign w:val="bottom"/>
          </w:tcPr>
          <w:p w:rsidR="00CC3696" w:rsidRPr="00D20C22" w:rsidRDefault="00CC3696" w:rsidP="00221BA7">
            <w:pPr>
              <w:jc w:val="center"/>
              <w:rPr>
                <w:rFonts w:eastAsia="標楷體"/>
                <w:b/>
                <w:szCs w:val="20"/>
              </w:rPr>
            </w:pPr>
            <w:r w:rsidRPr="00D20C22">
              <w:rPr>
                <w:rFonts w:eastAsia="標楷體"/>
                <w:b/>
                <w:szCs w:val="20"/>
              </w:rPr>
              <w:t>16.5</w:t>
            </w:r>
          </w:p>
        </w:tc>
        <w:tc>
          <w:tcPr>
            <w:tcW w:w="1119" w:type="dxa"/>
            <w:tcBorders>
              <w:top w:val="nil"/>
              <w:left w:val="nil"/>
              <w:bottom w:val="nil"/>
              <w:right w:val="nil"/>
            </w:tcBorders>
            <w:vAlign w:val="bottom"/>
          </w:tcPr>
          <w:p w:rsidR="00CC3696" w:rsidRPr="00D20C22" w:rsidRDefault="00CC3696" w:rsidP="00221BA7">
            <w:pPr>
              <w:jc w:val="center"/>
              <w:rPr>
                <w:rFonts w:eastAsia="標楷體"/>
                <w:b/>
                <w:szCs w:val="20"/>
              </w:rPr>
            </w:pPr>
            <w:r w:rsidRPr="00D20C22">
              <w:rPr>
                <w:rFonts w:eastAsia="標楷體"/>
                <w:b/>
                <w:szCs w:val="20"/>
              </w:rPr>
              <w:t>69.0</w:t>
            </w:r>
          </w:p>
        </w:tc>
        <w:tc>
          <w:tcPr>
            <w:tcW w:w="1120" w:type="dxa"/>
            <w:tcBorders>
              <w:top w:val="nil"/>
              <w:left w:val="nil"/>
              <w:bottom w:val="nil"/>
              <w:right w:val="nil"/>
            </w:tcBorders>
            <w:vAlign w:val="bottom"/>
          </w:tcPr>
          <w:p w:rsidR="00CC3696" w:rsidRPr="00D20C22" w:rsidRDefault="00CC3696" w:rsidP="00221BA7">
            <w:pPr>
              <w:jc w:val="center"/>
              <w:rPr>
                <w:rFonts w:eastAsia="標楷體"/>
                <w:b/>
                <w:szCs w:val="20"/>
              </w:rPr>
            </w:pPr>
            <w:r w:rsidRPr="00D20C22">
              <w:rPr>
                <w:rFonts w:eastAsia="標楷體"/>
                <w:b/>
                <w:szCs w:val="20"/>
              </w:rPr>
              <w:t>52.9</w:t>
            </w:r>
          </w:p>
        </w:tc>
      </w:tr>
      <w:tr w:rsidR="00CC3696" w:rsidRPr="00F6171E" w:rsidTr="00221BA7">
        <w:trPr>
          <w:trHeight w:val="86"/>
          <w:jc w:val="center"/>
        </w:trPr>
        <w:tc>
          <w:tcPr>
            <w:tcW w:w="1448" w:type="dxa"/>
            <w:tcBorders>
              <w:top w:val="nil"/>
              <w:left w:val="nil"/>
              <w:bottom w:val="nil"/>
              <w:right w:val="single" w:sz="4" w:space="0" w:color="auto"/>
            </w:tcBorders>
          </w:tcPr>
          <w:p w:rsidR="00CC3696" w:rsidRPr="00D20C22" w:rsidRDefault="00CC3696" w:rsidP="00221BA7">
            <w:pPr>
              <w:snapToGrid w:val="0"/>
              <w:spacing w:line="400" w:lineRule="exact"/>
              <w:ind w:left="31" w:right="459" w:hangingChars="13" w:hanging="31"/>
              <w:jc w:val="both"/>
              <w:rPr>
                <w:rFonts w:eastAsia="標楷體"/>
              </w:rPr>
            </w:pPr>
            <w:r>
              <w:rPr>
                <w:rFonts w:eastAsia="標楷體"/>
                <w:b/>
                <w:bCs/>
              </w:rPr>
              <w:t xml:space="preserve"> 10</w:t>
            </w:r>
            <w:r>
              <w:rPr>
                <w:rFonts w:eastAsia="標楷體" w:hint="eastAsia"/>
                <w:b/>
                <w:bCs/>
              </w:rPr>
              <w:t>3</w:t>
            </w:r>
            <w:r w:rsidRPr="00D20C22">
              <w:rPr>
                <w:rFonts w:eastAsia="標楷體"/>
                <w:b/>
                <w:bCs/>
              </w:rPr>
              <w:t>年</w:t>
            </w:r>
          </w:p>
        </w:tc>
        <w:tc>
          <w:tcPr>
            <w:tcW w:w="1119" w:type="dxa"/>
            <w:tcBorders>
              <w:top w:val="nil"/>
              <w:left w:val="nil"/>
              <w:bottom w:val="nil"/>
              <w:right w:val="nil"/>
            </w:tcBorders>
            <w:vAlign w:val="center"/>
          </w:tcPr>
          <w:p w:rsidR="00CC3696" w:rsidRPr="007D10D3" w:rsidRDefault="00CC3696" w:rsidP="00221BA7">
            <w:pPr>
              <w:jc w:val="center"/>
              <w:rPr>
                <w:rFonts w:eastAsia="標楷體"/>
                <w:b/>
                <w:szCs w:val="20"/>
              </w:rPr>
            </w:pPr>
            <w:r w:rsidRPr="007D10D3">
              <w:rPr>
                <w:rFonts w:eastAsia="標楷體"/>
                <w:b/>
                <w:szCs w:val="20"/>
              </w:rPr>
              <w:t>52.6</w:t>
            </w:r>
          </w:p>
        </w:tc>
        <w:tc>
          <w:tcPr>
            <w:tcW w:w="1119" w:type="dxa"/>
            <w:tcBorders>
              <w:top w:val="nil"/>
              <w:left w:val="nil"/>
              <w:bottom w:val="nil"/>
              <w:right w:val="nil"/>
            </w:tcBorders>
            <w:vAlign w:val="center"/>
          </w:tcPr>
          <w:p w:rsidR="00CC3696" w:rsidRPr="007D10D3" w:rsidRDefault="00CC3696" w:rsidP="00221BA7">
            <w:pPr>
              <w:jc w:val="center"/>
              <w:rPr>
                <w:rFonts w:eastAsia="標楷體"/>
                <w:b/>
                <w:szCs w:val="20"/>
              </w:rPr>
            </w:pPr>
            <w:r w:rsidRPr="007D10D3">
              <w:rPr>
                <w:rFonts w:eastAsia="標楷體"/>
                <w:b/>
                <w:szCs w:val="20"/>
              </w:rPr>
              <w:t>90.9</w:t>
            </w:r>
          </w:p>
        </w:tc>
        <w:tc>
          <w:tcPr>
            <w:tcW w:w="1119" w:type="dxa"/>
            <w:tcBorders>
              <w:top w:val="nil"/>
              <w:left w:val="nil"/>
              <w:bottom w:val="nil"/>
              <w:right w:val="nil"/>
            </w:tcBorders>
            <w:vAlign w:val="center"/>
          </w:tcPr>
          <w:p w:rsidR="00CC3696" w:rsidRPr="007D10D3" w:rsidRDefault="00CC3696" w:rsidP="00221BA7">
            <w:pPr>
              <w:jc w:val="center"/>
              <w:rPr>
                <w:rFonts w:eastAsia="標楷體"/>
                <w:b/>
                <w:szCs w:val="20"/>
              </w:rPr>
            </w:pPr>
            <w:r w:rsidRPr="007D10D3">
              <w:rPr>
                <w:rFonts w:eastAsia="標楷體"/>
                <w:b/>
                <w:szCs w:val="20"/>
              </w:rPr>
              <w:t>51.7</w:t>
            </w:r>
          </w:p>
        </w:tc>
        <w:tc>
          <w:tcPr>
            <w:tcW w:w="1119" w:type="dxa"/>
            <w:tcBorders>
              <w:top w:val="nil"/>
              <w:left w:val="nil"/>
              <w:bottom w:val="nil"/>
              <w:right w:val="nil"/>
            </w:tcBorders>
            <w:vAlign w:val="center"/>
          </w:tcPr>
          <w:p w:rsidR="00CC3696" w:rsidRPr="007D10D3" w:rsidRDefault="00CC3696" w:rsidP="00221BA7">
            <w:pPr>
              <w:jc w:val="center"/>
              <w:rPr>
                <w:rFonts w:eastAsia="標楷體"/>
                <w:b/>
                <w:szCs w:val="20"/>
              </w:rPr>
            </w:pPr>
            <w:r w:rsidRPr="007D10D3">
              <w:rPr>
                <w:rFonts w:eastAsia="標楷體"/>
                <w:b/>
                <w:szCs w:val="20"/>
              </w:rPr>
              <w:t>18.6</w:t>
            </w:r>
          </w:p>
        </w:tc>
        <w:tc>
          <w:tcPr>
            <w:tcW w:w="1119" w:type="dxa"/>
            <w:tcBorders>
              <w:top w:val="nil"/>
              <w:left w:val="nil"/>
              <w:bottom w:val="nil"/>
              <w:right w:val="nil"/>
            </w:tcBorders>
            <w:vAlign w:val="center"/>
          </w:tcPr>
          <w:p w:rsidR="00CC3696" w:rsidRPr="007D10D3" w:rsidRDefault="00CC3696" w:rsidP="00221BA7">
            <w:pPr>
              <w:jc w:val="center"/>
              <w:rPr>
                <w:rFonts w:eastAsia="標楷體"/>
                <w:b/>
                <w:szCs w:val="20"/>
              </w:rPr>
            </w:pPr>
            <w:r w:rsidRPr="007D10D3">
              <w:rPr>
                <w:rFonts w:eastAsia="標楷體"/>
                <w:b/>
                <w:szCs w:val="20"/>
              </w:rPr>
              <w:t>67.9</w:t>
            </w:r>
          </w:p>
        </w:tc>
        <w:tc>
          <w:tcPr>
            <w:tcW w:w="1120" w:type="dxa"/>
            <w:tcBorders>
              <w:top w:val="nil"/>
              <w:left w:val="nil"/>
              <w:bottom w:val="nil"/>
              <w:right w:val="nil"/>
            </w:tcBorders>
            <w:vAlign w:val="center"/>
          </w:tcPr>
          <w:p w:rsidR="00CC3696" w:rsidRPr="00F560A9" w:rsidRDefault="00CC3696" w:rsidP="00221BA7">
            <w:pPr>
              <w:jc w:val="center"/>
              <w:rPr>
                <w:rFonts w:eastAsia="標楷體"/>
                <w:b/>
                <w:szCs w:val="20"/>
              </w:rPr>
            </w:pPr>
            <w:r w:rsidRPr="00F560A9">
              <w:rPr>
                <w:rFonts w:eastAsia="標楷體" w:hint="eastAsia"/>
                <w:b/>
                <w:szCs w:val="20"/>
              </w:rPr>
              <w:t>53.</w:t>
            </w:r>
            <w:r>
              <w:rPr>
                <w:rFonts w:eastAsia="標楷體" w:hint="eastAsia"/>
                <w:b/>
                <w:szCs w:val="20"/>
              </w:rPr>
              <w:t>0</w:t>
            </w:r>
          </w:p>
        </w:tc>
      </w:tr>
      <w:tr w:rsidR="0097766E" w:rsidRPr="00F6171E" w:rsidTr="00221BA7">
        <w:trPr>
          <w:trHeight w:val="86"/>
          <w:jc w:val="center"/>
        </w:trPr>
        <w:tc>
          <w:tcPr>
            <w:tcW w:w="1448" w:type="dxa"/>
            <w:tcBorders>
              <w:top w:val="nil"/>
              <w:left w:val="nil"/>
              <w:bottom w:val="nil"/>
              <w:right w:val="single" w:sz="4" w:space="0" w:color="auto"/>
            </w:tcBorders>
          </w:tcPr>
          <w:p w:rsidR="0097766E" w:rsidRPr="00F560A9" w:rsidRDefault="0097766E" w:rsidP="002F3E2F">
            <w:pPr>
              <w:snapToGrid w:val="0"/>
              <w:spacing w:line="400" w:lineRule="exact"/>
              <w:ind w:leftChars="-11" w:left="-26" w:right="240" w:firstLineChars="200" w:firstLine="480"/>
              <w:jc w:val="both"/>
              <w:rPr>
                <w:rFonts w:eastAsia="標楷體"/>
              </w:rPr>
            </w:pPr>
            <w:r w:rsidRPr="00F560A9">
              <w:rPr>
                <w:rFonts w:eastAsia="標楷體" w:hint="eastAsia"/>
              </w:rPr>
              <w:t>2</w:t>
            </w:r>
            <w:r w:rsidRPr="00F560A9">
              <w:rPr>
                <w:rFonts w:eastAsia="標楷體" w:hint="eastAsia"/>
              </w:rPr>
              <w:t>月</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50.3</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89.6</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50.4</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14.7</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66.3</w:t>
            </w:r>
          </w:p>
        </w:tc>
        <w:tc>
          <w:tcPr>
            <w:tcW w:w="1120"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53.2</w:t>
            </w:r>
          </w:p>
        </w:tc>
      </w:tr>
      <w:tr w:rsidR="0097766E" w:rsidRPr="00F6171E" w:rsidTr="00D846A0">
        <w:trPr>
          <w:trHeight w:val="86"/>
          <w:jc w:val="center"/>
        </w:trPr>
        <w:tc>
          <w:tcPr>
            <w:tcW w:w="1448" w:type="dxa"/>
            <w:tcBorders>
              <w:top w:val="nil"/>
              <w:left w:val="nil"/>
              <w:bottom w:val="nil"/>
              <w:right w:val="single" w:sz="4" w:space="0" w:color="auto"/>
            </w:tcBorders>
          </w:tcPr>
          <w:p w:rsidR="0097766E" w:rsidRPr="00F560A9" w:rsidRDefault="0097766E" w:rsidP="002F3E2F">
            <w:pPr>
              <w:snapToGrid w:val="0"/>
              <w:spacing w:line="400" w:lineRule="exact"/>
              <w:ind w:leftChars="-11" w:left="-26" w:right="240" w:firstLineChars="200" w:firstLine="480"/>
              <w:jc w:val="both"/>
              <w:rPr>
                <w:rFonts w:eastAsia="標楷體"/>
              </w:rPr>
            </w:pPr>
            <w:r w:rsidRPr="00F560A9">
              <w:rPr>
                <w:rFonts w:eastAsia="標楷體" w:hint="eastAsia"/>
              </w:rPr>
              <w:t>3</w:t>
            </w:r>
            <w:r w:rsidRPr="00F560A9">
              <w:rPr>
                <w:rFonts w:eastAsia="標楷體" w:hint="eastAsia"/>
              </w:rPr>
              <w:t>月</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51.4</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89.8</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51.6</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15.4</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67.2</w:t>
            </w:r>
          </w:p>
        </w:tc>
        <w:tc>
          <w:tcPr>
            <w:tcW w:w="1120"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52.9</w:t>
            </w:r>
          </w:p>
        </w:tc>
      </w:tr>
      <w:tr w:rsidR="0097766E" w:rsidRPr="00F6171E" w:rsidTr="002600D3">
        <w:trPr>
          <w:trHeight w:val="86"/>
          <w:jc w:val="center"/>
        </w:trPr>
        <w:tc>
          <w:tcPr>
            <w:tcW w:w="1448" w:type="dxa"/>
            <w:tcBorders>
              <w:top w:val="nil"/>
              <w:left w:val="nil"/>
              <w:bottom w:val="nil"/>
              <w:right w:val="single" w:sz="4" w:space="0" w:color="auto"/>
            </w:tcBorders>
          </w:tcPr>
          <w:p w:rsidR="0097766E" w:rsidRPr="00F560A9" w:rsidRDefault="0097766E" w:rsidP="002F3E2F">
            <w:pPr>
              <w:snapToGrid w:val="0"/>
              <w:spacing w:line="400" w:lineRule="exact"/>
              <w:ind w:leftChars="-11" w:left="-26" w:right="240" w:firstLineChars="200" w:firstLine="480"/>
              <w:jc w:val="both"/>
              <w:rPr>
                <w:rFonts w:eastAsia="標楷體"/>
              </w:rPr>
            </w:pPr>
            <w:r w:rsidRPr="00F560A9">
              <w:rPr>
                <w:rFonts w:eastAsia="標楷體" w:hint="eastAsia"/>
              </w:rPr>
              <w:t>4</w:t>
            </w:r>
            <w:r w:rsidRPr="00F560A9">
              <w:rPr>
                <w:rFonts w:eastAsia="標楷體" w:hint="eastAsia"/>
              </w:rPr>
              <w:t>月</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49.9</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90.2</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51.4</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16.4</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65.3</w:t>
            </w:r>
          </w:p>
        </w:tc>
        <w:tc>
          <w:tcPr>
            <w:tcW w:w="1120"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53.3</w:t>
            </w:r>
          </w:p>
        </w:tc>
      </w:tr>
      <w:tr w:rsidR="0097766E" w:rsidRPr="00F6171E" w:rsidTr="002600D3">
        <w:trPr>
          <w:trHeight w:val="86"/>
          <w:jc w:val="center"/>
        </w:trPr>
        <w:tc>
          <w:tcPr>
            <w:tcW w:w="1448" w:type="dxa"/>
            <w:tcBorders>
              <w:top w:val="nil"/>
              <w:left w:val="nil"/>
              <w:bottom w:val="nil"/>
              <w:right w:val="single" w:sz="4" w:space="0" w:color="auto"/>
            </w:tcBorders>
          </w:tcPr>
          <w:p w:rsidR="0097766E" w:rsidRPr="00F560A9" w:rsidRDefault="0097766E" w:rsidP="002F3E2F">
            <w:pPr>
              <w:snapToGrid w:val="0"/>
              <w:spacing w:line="400" w:lineRule="exact"/>
              <w:ind w:leftChars="-11" w:left="-26" w:right="240" w:firstLineChars="200" w:firstLine="480"/>
              <w:jc w:val="both"/>
              <w:rPr>
                <w:rFonts w:eastAsia="標楷體"/>
              </w:rPr>
            </w:pPr>
            <w:r w:rsidRPr="00F560A9">
              <w:rPr>
                <w:rFonts w:eastAsia="標楷體" w:hint="eastAsia"/>
              </w:rPr>
              <w:t>5</w:t>
            </w:r>
            <w:r w:rsidRPr="00F560A9">
              <w:rPr>
                <w:rFonts w:eastAsia="標楷體" w:hint="eastAsia"/>
              </w:rPr>
              <w:t>月</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50.1</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89.9</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49.6</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19.7</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68.2</w:t>
            </w:r>
          </w:p>
        </w:tc>
        <w:tc>
          <w:tcPr>
            <w:tcW w:w="1120"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54.0</w:t>
            </w:r>
          </w:p>
        </w:tc>
      </w:tr>
      <w:tr w:rsidR="0097766E" w:rsidRPr="00F6171E" w:rsidTr="002600D3">
        <w:trPr>
          <w:trHeight w:val="86"/>
          <w:jc w:val="center"/>
        </w:trPr>
        <w:tc>
          <w:tcPr>
            <w:tcW w:w="1448" w:type="dxa"/>
            <w:tcBorders>
              <w:top w:val="nil"/>
              <w:left w:val="nil"/>
              <w:bottom w:val="nil"/>
              <w:right w:val="single" w:sz="4" w:space="0" w:color="auto"/>
            </w:tcBorders>
          </w:tcPr>
          <w:p w:rsidR="0097766E" w:rsidRPr="00F560A9" w:rsidRDefault="0097766E" w:rsidP="002F3E2F">
            <w:pPr>
              <w:snapToGrid w:val="0"/>
              <w:spacing w:line="400" w:lineRule="exact"/>
              <w:ind w:leftChars="-11" w:left="-26" w:right="240" w:firstLineChars="200" w:firstLine="480"/>
              <w:jc w:val="both"/>
              <w:rPr>
                <w:rFonts w:eastAsia="標楷體"/>
              </w:rPr>
            </w:pPr>
            <w:r w:rsidRPr="00F560A9">
              <w:rPr>
                <w:rFonts w:eastAsia="標楷體" w:hint="eastAsia"/>
              </w:rPr>
              <w:t>6</w:t>
            </w:r>
            <w:r w:rsidRPr="00F560A9">
              <w:rPr>
                <w:rFonts w:eastAsia="標楷體" w:hint="eastAsia"/>
              </w:rPr>
              <w:t>月</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52.1</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90.7</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52.0</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20.2</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67.6</w:t>
            </w:r>
          </w:p>
        </w:tc>
        <w:tc>
          <w:tcPr>
            <w:tcW w:w="1120"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56.4</w:t>
            </w:r>
          </w:p>
        </w:tc>
      </w:tr>
      <w:tr w:rsidR="0097766E" w:rsidRPr="00F6171E" w:rsidTr="002600D3">
        <w:trPr>
          <w:trHeight w:val="86"/>
          <w:jc w:val="center"/>
        </w:trPr>
        <w:tc>
          <w:tcPr>
            <w:tcW w:w="1448" w:type="dxa"/>
            <w:tcBorders>
              <w:top w:val="nil"/>
              <w:left w:val="nil"/>
              <w:bottom w:val="nil"/>
              <w:right w:val="single" w:sz="4" w:space="0" w:color="auto"/>
            </w:tcBorders>
          </w:tcPr>
          <w:p w:rsidR="0097766E" w:rsidRPr="00F560A9" w:rsidRDefault="0097766E" w:rsidP="002F3E2F">
            <w:pPr>
              <w:snapToGrid w:val="0"/>
              <w:spacing w:line="400" w:lineRule="exact"/>
              <w:ind w:leftChars="-11" w:left="-26" w:right="240" w:firstLineChars="200" w:firstLine="480"/>
              <w:jc w:val="both"/>
              <w:rPr>
                <w:rFonts w:eastAsia="標楷體"/>
              </w:rPr>
            </w:pPr>
            <w:r w:rsidRPr="00F560A9">
              <w:rPr>
                <w:rFonts w:eastAsia="標楷體" w:hint="eastAsia"/>
              </w:rPr>
              <w:t>7</w:t>
            </w:r>
            <w:r w:rsidRPr="00F560A9">
              <w:rPr>
                <w:rFonts w:eastAsia="標楷體" w:hint="eastAsia"/>
              </w:rPr>
              <w:t>月</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49.5</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92.0</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49.6</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18.8</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67.6</w:t>
            </w:r>
          </w:p>
        </w:tc>
        <w:tc>
          <w:tcPr>
            <w:tcW w:w="1120"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51.6</w:t>
            </w:r>
          </w:p>
        </w:tc>
      </w:tr>
      <w:tr w:rsidR="0097766E" w:rsidRPr="00F6171E" w:rsidTr="002600D3">
        <w:trPr>
          <w:trHeight w:val="86"/>
          <w:jc w:val="center"/>
        </w:trPr>
        <w:tc>
          <w:tcPr>
            <w:tcW w:w="1448" w:type="dxa"/>
            <w:tcBorders>
              <w:top w:val="nil"/>
              <w:left w:val="nil"/>
              <w:bottom w:val="nil"/>
              <w:right w:val="single" w:sz="4" w:space="0" w:color="auto"/>
            </w:tcBorders>
          </w:tcPr>
          <w:p w:rsidR="0097766E" w:rsidRPr="00F560A9" w:rsidRDefault="0097766E" w:rsidP="002F3E2F">
            <w:pPr>
              <w:snapToGrid w:val="0"/>
              <w:spacing w:line="400" w:lineRule="exact"/>
              <w:ind w:leftChars="-11" w:left="-26" w:right="240" w:firstLineChars="200" w:firstLine="480"/>
              <w:jc w:val="both"/>
              <w:rPr>
                <w:rFonts w:eastAsia="標楷體"/>
              </w:rPr>
            </w:pPr>
            <w:r w:rsidRPr="00F560A9">
              <w:rPr>
                <w:rFonts w:eastAsia="標楷體" w:hint="eastAsia"/>
              </w:rPr>
              <w:t>8</w:t>
            </w:r>
            <w:r w:rsidRPr="00F560A9">
              <w:rPr>
                <w:rFonts w:eastAsia="標楷體" w:hint="eastAsia"/>
              </w:rPr>
              <w:t>月</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50.9</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91.4</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50.1</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19.9</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68.0</w:t>
            </w:r>
          </w:p>
        </w:tc>
        <w:tc>
          <w:tcPr>
            <w:tcW w:w="1120"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52.1</w:t>
            </w:r>
          </w:p>
        </w:tc>
      </w:tr>
      <w:tr w:rsidR="0097766E" w:rsidRPr="00F6171E" w:rsidTr="002600D3">
        <w:trPr>
          <w:trHeight w:val="86"/>
          <w:jc w:val="center"/>
        </w:trPr>
        <w:tc>
          <w:tcPr>
            <w:tcW w:w="1448" w:type="dxa"/>
            <w:tcBorders>
              <w:top w:val="nil"/>
              <w:left w:val="nil"/>
              <w:bottom w:val="nil"/>
              <w:right w:val="single" w:sz="4" w:space="0" w:color="auto"/>
            </w:tcBorders>
          </w:tcPr>
          <w:p w:rsidR="0097766E" w:rsidRPr="00F560A9" w:rsidRDefault="0097766E" w:rsidP="002F3E2F">
            <w:pPr>
              <w:snapToGrid w:val="0"/>
              <w:spacing w:line="400" w:lineRule="exact"/>
              <w:ind w:leftChars="-11" w:left="-26" w:right="240" w:firstLineChars="200" w:firstLine="480"/>
              <w:jc w:val="both"/>
              <w:rPr>
                <w:rFonts w:eastAsia="標楷體"/>
              </w:rPr>
            </w:pPr>
            <w:r w:rsidRPr="00F560A9">
              <w:rPr>
                <w:rFonts w:eastAsia="標楷體" w:hint="eastAsia"/>
              </w:rPr>
              <w:t>9</w:t>
            </w:r>
            <w:r w:rsidRPr="00F560A9">
              <w:rPr>
                <w:rFonts w:eastAsia="標楷體" w:hint="eastAsia"/>
              </w:rPr>
              <w:t>月</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55.6</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92.0</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52.7</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23.6</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70.1</w:t>
            </w:r>
          </w:p>
        </w:tc>
        <w:tc>
          <w:tcPr>
            <w:tcW w:w="1120"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52.2</w:t>
            </w:r>
          </w:p>
        </w:tc>
      </w:tr>
      <w:tr w:rsidR="0097766E" w:rsidRPr="00F6171E" w:rsidTr="002600D3">
        <w:trPr>
          <w:trHeight w:val="86"/>
          <w:jc w:val="center"/>
        </w:trPr>
        <w:tc>
          <w:tcPr>
            <w:tcW w:w="1448" w:type="dxa"/>
            <w:tcBorders>
              <w:top w:val="nil"/>
              <w:left w:val="nil"/>
              <w:bottom w:val="nil"/>
              <w:right w:val="single" w:sz="4" w:space="0" w:color="auto"/>
            </w:tcBorders>
          </w:tcPr>
          <w:p w:rsidR="0097766E" w:rsidRPr="00F560A9" w:rsidRDefault="0097766E" w:rsidP="002F3E2F">
            <w:pPr>
              <w:snapToGrid w:val="0"/>
              <w:spacing w:line="400" w:lineRule="exact"/>
              <w:ind w:leftChars="-11" w:left="-26" w:right="240" w:firstLineChars="200" w:firstLine="480"/>
              <w:jc w:val="both"/>
              <w:rPr>
                <w:rFonts w:eastAsia="標楷體"/>
              </w:rPr>
            </w:pPr>
            <w:r w:rsidRPr="00F560A9">
              <w:rPr>
                <w:rFonts w:eastAsia="標楷體" w:hint="eastAsia"/>
              </w:rPr>
              <w:t>10</w:t>
            </w:r>
            <w:r w:rsidRPr="00F560A9">
              <w:rPr>
                <w:rFonts w:eastAsia="標楷體" w:hint="eastAsia"/>
              </w:rPr>
              <w:t>月</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55.1</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91.6</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53.4</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20.8</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68.6</w:t>
            </w:r>
          </w:p>
        </w:tc>
        <w:tc>
          <w:tcPr>
            <w:tcW w:w="1120"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52.8</w:t>
            </w:r>
          </w:p>
        </w:tc>
      </w:tr>
      <w:tr w:rsidR="0097766E" w:rsidRPr="00F6171E" w:rsidTr="002600D3">
        <w:trPr>
          <w:trHeight w:val="86"/>
          <w:jc w:val="center"/>
        </w:trPr>
        <w:tc>
          <w:tcPr>
            <w:tcW w:w="1448" w:type="dxa"/>
            <w:tcBorders>
              <w:top w:val="nil"/>
              <w:left w:val="nil"/>
              <w:bottom w:val="nil"/>
              <w:right w:val="single" w:sz="4" w:space="0" w:color="auto"/>
            </w:tcBorders>
          </w:tcPr>
          <w:p w:rsidR="0097766E" w:rsidRPr="00F560A9" w:rsidRDefault="0097766E" w:rsidP="002F3E2F">
            <w:pPr>
              <w:snapToGrid w:val="0"/>
              <w:spacing w:line="400" w:lineRule="exact"/>
              <w:ind w:leftChars="-11" w:left="-26" w:right="240" w:firstLineChars="200" w:firstLine="480"/>
              <w:jc w:val="both"/>
              <w:rPr>
                <w:rFonts w:eastAsia="標楷體"/>
              </w:rPr>
            </w:pPr>
            <w:r w:rsidRPr="00F560A9">
              <w:rPr>
                <w:rFonts w:eastAsia="標楷體" w:hint="eastAsia"/>
              </w:rPr>
              <w:t>1</w:t>
            </w:r>
            <w:r>
              <w:rPr>
                <w:rFonts w:eastAsia="標楷體" w:hint="eastAsia"/>
              </w:rPr>
              <w:t>1</w:t>
            </w:r>
            <w:r w:rsidRPr="00F560A9">
              <w:rPr>
                <w:rFonts w:eastAsia="標楷體" w:hint="eastAsia"/>
              </w:rPr>
              <w:t>月</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w:t>
            </w:r>
            <w:r>
              <w:rPr>
                <w:rFonts w:eastAsia="標楷體" w:hint="eastAsia"/>
                <w:szCs w:val="20"/>
              </w:rPr>
              <w:t>6</w:t>
            </w:r>
            <w:r w:rsidRPr="00F560A9">
              <w:rPr>
                <w:rFonts w:eastAsia="標楷體" w:hint="eastAsia"/>
                <w:szCs w:val="20"/>
              </w:rPr>
              <w:t>.</w:t>
            </w:r>
            <w:r>
              <w:rPr>
                <w:rFonts w:eastAsia="標楷體" w:hint="eastAsia"/>
                <w:szCs w:val="20"/>
              </w:rPr>
              <w:t>8</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91.</w:t>
            </w:r>
            <w:r>
              <w:rPr>
                <w:rFonts w:eastAsia="標楷體" w:hint="eastAsia"/>
                <w:szCs w:val="20"/>
              </w:rPr>
              <w:t>9</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w:t>
            </w:r>
            <w:r>
              <w:rPr>
                <w:rFonts w:eastAsia="標楷體" w:hint="eastAsia"/>
                <w:szCs w:val="20"/>
              </w:rPr>
              <w:t>2</w:t>
            </w:r>
            <w:r w:rsidRPr="00F560A9">
              <w:rPr>
                <w:rFonts w:eastAsia="標楷體" w:hint="eastAsia"/>
                <w:szCs w:val="20"/>
              </w:rPr>
              <w:t>.</w:t>
            </w:r>
            <w:r>
              <w:rPr>
                <w:rFonts w:eastAsia="標楷體" w:hint="eastAsia"/>
                <w:szCs w:val="20"/>
              </w:rPr>
              <w:t>6</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2</w:t>
            </w:r>
            <w:r>
              <w:rPr>
                <w:rFonts w:eastAsia="標楷體" w:hint="eastAsia"/>
                <w:szCs w:val="20"/>
              </w:rPr>
              <w:t>1</w:t>
            </w:r>
            <w:r w:rsidRPr="00F560A9">
              <w:rPr>
                <w:rFonts w:eastAsia="標楷體" w:hint="eastAsia"/>
                <w:szCs w:val="20"/>
              </w:rPr>
              <w:t>.</w:t>
            </w:r>
            <w:r>
              <w:rPr>
                <w:rFonts w:eastAsia="標楷體" w:hint="eastAsia"/>
                <w:szCs w:val="20"/>
              </w:rPr>
              <w:t>7</w:t>
            </w:r>
          </w:p>
        </w:tc>
        <w:tc>
          <w:tcPr>
            <w:tcW w:w="1119"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68.</w:t>
            </w:r>
            <w:r>
              <w:rPr>
                <w:rFonts w:eastAsia="標楷體" w:hint="eastAsia"/>
                <w:szCs w:val="20"/>
              </w:rPr>
              <w:t>8</w:t>
            </w:r>
          </w:p>
        </w:tc>
        <w:tc>
          <w:tcPr>
            <w:tcW w:w="1120" w:type="dxa"/>
            <w:tcBorders>
              <w:top w:val="nil"/>
              <w:left w:val="nil"/>
              <w:bottom w:val="nil"/>
              <w:right w:val="nil"/>
            </w:tcBorders>
            <w:vAlign w:val="bottom"/>
          </w:tcPr>
          <w:p w:rsidR="0097766E" w:rsidRPr="00F560A9" w:rsidRDefault="0097766E" w:rsidP="002F3E2F">
            <w:pPr>
              <w:jc w:val="center"/>
              <w:rPr>
                <w:rFonts w:eastAsia="標楷體"/>
                <w:szCs w:val="20"/>
              </w:rPr>
            </w:pPr>
            <w:r w:rsidRPr="00F560A9">
              <w:rPr>
                <w:rFonts w:eastAsia="標楷體" w:hint="eastAsia"/>
                <w:szCs w:val="20"/>
              </w:rPr>
              <w:t>52.</w:t>
            </w:r>
            <w:r>
              <w:rPr>
                <w:rFonts w:eastAsia="標楷體" w:hint="eastAsia"/>
                <w:szCs w:val="20"/>
              </w:rPr>
              <w:t>1</w:t>
            </w:r>
          </w:p>
        </w:tc>
      </w:tr>
      <w:tr w:rsidR="0097766E" w:rsidRPr="00F6171E" w:rsidTr="002F3E2F">
        <w:trPr>
          <w:trHeight w:val="86"/>
          <w:jc w:val="center"/>
        </w:trPr>
        <w:tc>
          <w:tcPr>
            <w:tcW w:w="1448" w:type="dxa"/>
            <w:tcBorders>
              <w:top w:val="nil"/>
              <w:left w:val="nil"/>
              <w:bottom w:val="nil"/>
              <w:right w:val="single" w:sz="4" w:space="0" w:color="auto"/>
            </w:tcBorders>
          </w:tcPr>
          <w:p w:rsidR="0097766E" w:rsidRPr="00F560A9" w:rsidRDefault="0097766E" w:rsidP="002F3E2F">
            <w:pPr>
              <w:snapToGrid w:val="0"/>
              <w:spacing w:line="400" w:lineRule="exact"/>
              <w:ind w:leftChars="-11" w:left="-26" w:right="240" w:firstLineChars="200" w:firstLine="480"/>
              <w:jc w:val="both"/>
              <w:rPr>
                <w:rFonts w:eastAsia="標楷體"/>
              </w:rPr>
            </w:pPr>
            <w:r w:rsidRPr="00F560A9">
              <w:rPr>
                <w:rFonts w:eastAsia="標楷體" w:hint="eastAsia"/>
              </w:rPr>
              <w:t>1</w:t>
            </w:r>
            <w:r>
              <w:rPr>
                <w:rFonts w:eastAsia="標楷體" w:hint="eastAsia"/>
              </w:rPr>
              <w:t>2</w:t>
            </w:r>
            <w:r w:rsidRPr="00F560A9">
              <w:rPr>
                <w:rFonts w:eastAsia="標楷體" w:hint="eastAsia"/>
              </w:rPr>
              <w:t>月</w:t>
            </w:r>
          </w:p>
        </w:tc>
        <w:tc>
          <w:tcPr>
            <w:tcW w:w="1119" w:type="dxa"/>
            <w:tcBorders>
              <w:top w:val="nil"/>
              <w:left w:val="nil"/>
              <w:bottom w:val="nil"/>
              <w:right w:val="nil"/>
            </w:tcBorders>
            <w:vAlign w:val="center"/>
          </w:tcPr>
          <w:p w:rsidR="0097766E" w:rsidRPr="007D10D3" w:rsidRDefault="0097766E" w:rsidP="002F3E2F">
            <w:pPr>
              <w:jc w:val="center"/>
              <w:rPr>
                <w:rFonts w:eastAsia="標楷體"/>
                <w:szCs w:val="20"/>
              </w:rPr>
            </w:pPr>
            <w:r w:rsidRPr="007D10D3">
              <w:rPr>
                <w:rFonts w:eastAsia="標楷體"/>
                <w:szCs w:val="20"/>
              </w:rPr>
              <w:t>57.5</w:t>
            </w:r>
          </w:p>
        </w:tc>
        <w:tc>
          <w:tcPr>
            <w:tcW w:w="1119" w:type="dxa"/>
            <w:tcBorders>
              <w:top w:val="nil"/>
              <w:left w:val="nil"/>
              <w:bottom w:val="nil"/>
              <w:right w:val="nil"/>
            </w:tcBorders>
            <w:vAlign w:val="center"/>
          </w:tcPr>
          <w:p w:rsidR="0097766E" w:rsidRPr="007D10D3" w:rsidRDefault="0097766E" w:rsidP="002F3E2F">
            <w:pPr>
              <w:jc w:val="center"/>
              <w:rPr>
                <w:rFonts w:eastAsia="標楷體"/>
                <w:szCs w:val="20"/>
              </w:rPr>
            </w:pPr>
            <w:r w:rsidRPr="007D10D3">
              <w:rPr>
                <w:rFonts w:eastAsia="標楷體"/>
                <w:szCs w:val="20"/>
              </w:rPr>
              <w:t>92.4</w:t>
            </w:r>
          </w:p>
        </w:tc>
        <w:tc>
          <w:tcPr>
            <w:tcW w:w="1119" w:type="dxa"/>
            <w:tcBorders>
              <w:top w:val="nil"/>
              <w:left w:val="nil"/>
              <w:bottom w:val="nil"/>
              <w:right w:val="nil"/>
            </w:tcBorders>
            <w:vAlign w:val="center"/>
          </w:tcPr>
          <w:p w:rsidR="0097766E" w:rsidRPr="007D10D3" w:rsidRDefault="0097766E" w:rsidP="002F3E2F">
            <w:pPr>
              <w:jc w:val="center"/>
              <w:rPr>
                <w:rFonts w:eastAsia="標楷體"/>
                <w:szCs w:val="20"/>
              </w:rPr>
            </w:pPr>
            <w:r w:rsidRPr="007D10D3">
              <w:rPr>
                <w:rFonts w:eastAsia="標楷體"/>
                <w:szCs w:val="20"/>
              </w:rPr>
              <w:t>55.9</w:t>
            </w:r>
          </w:p>
        </w:tc>
        <w:tc>
          <w:tcPr>
            <w:tcW w:w="1119" w:type="dxa"/>
            <w:tcBorders>
              <w:top w:val="nil"/>
              <w:left w:val="nil"/>
              <w:bottom w:val="nil"/>
              <w:right w:val="nil"/>
            </w:tcBorders>
            <w:vAlign w:val="center"/>
          </w:tcPr>
          <w:p w:rsidR="0097766E" w:rsidRPr="007D10D3" w:rsidRDefault="0097766E" w:rsidP="002F3E2F">
            <w:pPr>
              <w:jc w:val="center"/>
              <w:rPr>
                <w:rFonts w:eastAsia="標楷體"/>
                <w:szCs w:val="20"/>
              </w:rPr>
            </w:pPr>
            <w:r w:rsidRPr="007D10D3">
              <w:rPr>
                <w:rFonts w:eastAsia="標楷體"/>
                <w:szCs w:val="20"/>
              </w:rPr>
              <w:t>18.1</w:t>
            </w:r>
          </w:p>
        </w:tc>
        <w:tc>
          <w:tcPr>
            <w:tcW w:w="1119" w:type="dxa"/>
            <w:tcBorders>
              <w:top w:val="nil"/>
              <w:left w:val="nil"/>
              <w:bottom w:val="nil"/>
              <w:right w:val="nil"/>
            </w:tcBorders>
            <w:vAlign w:val="center"/>
          </w:tcPr>
          <w:p w:rsidR="0097766E" w:rsidRPr="007D10D3" w:rsidRDefault="0097766E" w:rsidP="002F3E2F">
            <w:pPr>
              <w:jc w:val="center"/>
              <w:rPr>
                <w:rFonts w:eastAsia="標楷體"/>
                <w:szCs w:val="20"/>
              </w:rPr>
            </w:pPr>
            <w:r w:rsidRPr="007D10D3">
              <w:rPr>
                <w:rFonts w:eastAsia="標楷體"/>
                <w:szCs w:val="20"/>
              </w:rPr>
              <w:t>68.0</w:t>
            </w:r>
          </w:p>
        </w:tc>
        <w:tc>
          <w:tcPr>
            <w:tcW w:w="1120" w:type="dxa"/>
            <w:tcBorders>
              <w:top w:val="nil"/>
              <w:left w:val="nil"/>
              <w:bottom w:val="nil"/>
              <w:right w:val="nil"/>
            </w:tcBorders>
            <w:vAlign w:val="center"/>
          </w:tcPr>
          <w:p w:rsidR="0097766E" w:rsidRPr="00F560A9" w:rsidRDefault="0097766E" w:rsidP="002F3E2F">
            <w:pPr>
              <w:jc w:val="center"/>
              <w:rPr>
                <w:rFonts w:eastAsia="標楷體"/>
                <w:szCs w:val="20"/>
              </w:rPr>
            </w:pPr>
            <w:r w:rsidRPr="00F560A9">
              <w:rPr>
                <w:rFonts w:eastAsia="標楷體" w:hint="eastAsia"/>
                <w:szCs w:val="20"/>
              </w:rPr>
              <w:t>52.</w:t>
            </w:r>
            <w:r>
              <w:rPr>
                <w:rFonts w:eastAsia="標楷體" w:hint="eastAsia"/>
                <w:szCs w:val="20"/>
              </w:rPr>
              <w:t>2</w:t>
            </w:r>
          </w:p>
        </w:tc>
      </w:tr>
      <w:tr w:rsidR="0097766E" w:rsidRPr="00F6171E" w:rsidTr="00221BA7">
        <w:trPr>
          <w:trHeight w:val="86"/>
          <w:jc w:val="center"/>
        </w:trPr>
        <w:tc>
          <w:tcPr>
            <w:tcW w:w="1448" w:type="dxa"/>
            <w:tcBorders>
              <w:top w:val="nil"/>
              <w:left w:val="nil"/>
              <w:bottom w:val="nil"/>
              <w:right w:val="single" w:sz="4" w:space="0" w:color="auto"/>
            </w:tcBorders>
          </w:tcPr>
          <w:p w:rsidR="0097766E" w:rsidRPr="0097766E" w:rsidRDefault="0097766E" w:rsidP="0097766E">
            <w:pPr>
              <w:snapToGrid w:val="0"/>
              <w:spacing w:line="400" w:lineRule="exact"/>
              <w:ind w:right="30"/>
              <w:rPr>
                <w:rFonts w:eastAsia="標楷體"/>
                <w:b/>
              </w:rPr>
            </w:pPr>
            <w:r w:rsidRPr="0097766E">
              <w:rPr>
                <w:rFonts w:eastAsia="標楷體" w:hint="eastAsia"/>
                <w:b/>
              </w:rPr>
              <w:t>104</w:t>
            </w:r>
            <w:r w:rsidRPr="0097766E">
              <w:rPr>
                <w:rFonts w:eastAsia="標楷體" w:hint="eastAsia"/>
                <w:b/>
              </w:rPr>
              <w:t>年</w:t>
            </w:r>
            <w:r w:rsidRPr="0097766E">
              <w:rPr>
                <w:rFonts w:eastAsia="標楷體" w:hint="eastAsia"/>
                <w:b/>
              </w:rPr>
              <w:t>1~2</w:t>
            </w:r>
            <w:r w:rsidRPr="0097766E">
              <w:rPr>
                <w:rFonts w:eastAsia="標楷體" w:hint="eastAsia"/>
                <w:b/>
              </w:rPr>
              <w:t>月</w:t>
            </w:r>
          </w:p>
        </w:tc>
        <w:tc>
          <w:tcPr>
            <w:tcW w:w="1119" w:type="dxa"/>
            <w:tcBorders>
              <w:top w:val="nil"/>
              <w:left w:val="nil"/>
              <w:bottom w:val="nil"/>
              <w:right w:val="nil"/>
            </w:tcBorders>
            <w:vAlign w:val="center"/>
          </w:tcPr>
          <w:p w:rsidR="0097766E" w:rsidRPr="007D10D3" w:rsidRDefault="0097766E" w:rsidP="002F3E2F">
            <w:pPr>
              <w:jc w:val="center"/>
              <w:rPr>
                <w:rFonts w:eastAsia="標楷體"/>
                <w:b/>
                <w:szCs w:val="20"/>
              </w:rPr>
            </w:pPr>
            <w:r>
              <w:rPr>
                <w:rFonts w:eastAsia="標楷體" w:hint="eastAsia"/>
                <w:b/>
                <w:szCs w:val="20"/>
              </w:rPr>
              <w:t>53.6</w:t>
            </w:r>
          </w:p>
        </w:tc>
        <w:tc>
          <w:tcPr>
            <w:tcW w:w="1119" w:type="dxa"/>
            <w:tcBorders>
              <w:top w:val="nil"/>
              <w:left w:val="nil"/>
              <w:bottom w:val="nil"/>
              <w:right w:val="nil"/>
            </w:tcBorders>
            <w:vAlign w:val="center"/>
          </w:tcPr>
          <w:p w:rsidR="0097766E" w:rsidRPr="007D10D3" w:rsidRDefault="0097766E" w:rsidP="002F3E2F">
            <w:pPr>
              <w:jc w:val="center"/>
              <w:rPr>
                <w:rFonts w:eastAsia="標楷體"/>
                <w:b/>
                <w:szCs w:val="20"/>
              </w:rPr>
            </w:pPr>
            <w:r>
              <w:rPr>
                <w:rFonts w:eastAsia="標楷體" w:hint="eastAsia"/>
                <w:b/>
                <w:szCs w:val="20"/>
              </w:rPr>
              <w:t>92.0</w:t>
            </w:r>
          </w:p>
        </w:tc>
        <w:tc>
          <w:tcPr>
            <w:tcW w:w="1119" w:type="dxa"/>
            <w:tcBorders>
              <w:top w:val="nil"/>
              <w:left w:val="nil"/>
              <w:bottom w:val="nil"/>
              <w:right w:val="nil"/>
            </w:tcBorders>
            <w:vAlign w:val="center"/>
          </w:tcPr>
          <w:p w:rsidR="0097766E" w:rsidRPr="007D10D3" w:rsidRDefault="0097766E" w:rsidP="002F3E2F">
            <w:pPr>
              <w:jc w:val="center"/>
              <w:rPr>
                <w:rFonts w:eastAsia="標楷體"/>
                <w:b/>
                <w:szCs w:val="20"/>
              </w:rPr>
            </w:pPr>
            <w:r>
              <w:rPr>
                <w:rFonts w:eastAsia="標楷體" w:hint="eastAsia"/>
                <w:b/>
                <w:szCs w:val="20"/>
              </w:rPr>
              <w:t>50.6</w:t>
            </w:r>
          </w:p>
        </w:tc>
        <w:tc>
          <w:tcPr>
            <w:tcW w:w="1119" w:type="dxa"/>
            <w:tcBorders>
              <w:top w:val="nil"/>
              <w:left w:val="nil"/>
              <w:bottom w:val="nil"/>
              <w:right w:val="nil"/>
            </w:tcBorders>
            <w:vAlign w:val="center"/>
          </w:tcPr>
          <w:p w:rsidR="0097766E" w:rsidRPr="007D10D3" w:rsidRDefault="0097766E" w:rsidP="002F3E2F">
            <w:pPr>
              <w:jc w:val="center"/>
              <w:rPr>
                <w:rFonts w:eastAsia="標楷體"/>
                <w:b/>
                <w:szCs w:val="20"/>
              </w:rPr>
            </w:pPr>
            <w:r>
              <w:rPr>
                <w:rFonts w:eastAsia="標楷體" w:hint="eastAsia"/>
                <w:b/>
                <w:szCs w:val="20"/>
              </w:rPr>
              <w:t>21.0</w:t>
            </w:r>
          </w:p>
        </w:tc>
        <w:tc>
          <w:tcPr>
            <w:tcW w:w="1119" w:type="dxa"/>
            <w:tcBorders>
              <w:top w:val="nil"/>
              <w:left w:val="nil"/>
              <w:bottom w:val="nil"/>
              <w:right w:val="nil"/>
            </w:tcBorders>
            <w:vAlign w:val="center"/>
          </w:tcPr>
          <w:p w:rsidR="0097766E" w:rsidRPr="007D10D3" w:rsidRDefault="0097766E" w:rsidP="002F3E2F">
            <w:pPr>
              <w:jc w:val="center"/>
              <w:rPr>
                <w:rFonts w:eastAsia="標楷體"/>
                <w:b/>
                <w:szCs w:val="20"/>
              </w:rPr>
            </w:pPr>
            <w:r>
              <w:rPr>
                <w:rFonts w:eastAsia="標楷體" w:hint="eastAsia"/>
                <w:b/>
                <w:szCs w:val="20"/>
              </w:rPr>
              <w:t>65.2</w:t>
            </w:r>
          </w:p>
        </w:tc>
        <w:tc>
          <w:tcPr>
            <w:tcW w:w="1120" w:type="dxa"/>
            <w:tcBorders>
              <w:top w:val="nil"/>
              <w:left w:val="nil"/>
              <w:bottom w:val="nil"/>
              <w:right w:val="nil"/>
            </w:tcBorders>
            <w:vAlign w:val="center"/>
          </w:tcPr>
          <w:p w:rsidR="0097766E" w:rsidRPr="00F560A9" w:rsidRDefault="0097766E" w:rsidP="002F3E2F">
            <w:pPr>
              <w:jc w:val="center"/>
              <w:rPr>
                <w:rFonts w:eastAsia="標楷體"/>
                <w:b/>
                <w:szCs w:val="20"/>
              </w:rPr>
            </w:pPr>
            <w:r>
              <w:rPr>
                <w:rFonts w:eastAsia="標楷體" w:hint="eastAsia"/>
                <w:b/>
                <w:szCs w:val="20"/>
              </w:rPr>
              <w:t>50.1</w:t>
            </w:r>
          </w:p>
        </w:tc>
      </w:tr>
      <w:tr w:rsidR="0097766E" w:rsidRPr="00F6171E" w:rsidTr="00D846A0">
        <w:trPr>
          <w:trHeight w:val="86"/>
          <w:jc w:val="center"/>
        </w:trPr>
        <w:tc>
          <w:tcPr>
            <w:tcW w:w="1448" w:type="dxa"/>
            <w:tcBorders>
              <w:top w:val="nil"/>
              <w:left w:val="nil"/>
              <w:bottom w:val="nil"/>
              <w:right w:val="single" w:sz="4" w:space="0" w:color="auto"/>
            </w:tcBorders>
          </w:tcPr>
          <w:p w:rsidR="0097766E" w:rsidRPr="00F560A9" w:rsidRDefault="0097766E" w:rsidP="002F3E2F">
            <w:pPr>
              <w:snapToGrid w:val="0"/>
              <w:spacing w:line="400" w:lineRule="exact"/>
              <w:ind w:leftChars="-11" w:left="-26" w:right="240" w:firstLineChars="200" w:firstLine="480"/>
              <w:jc w:val="both"/>
              <w:rPr>
                <w:rFonts w:eastAsia="標楷體"/>
              </w:rPr>
            </w:pPr>
            <w:r w:rsidRPr="00F560A9">
              <w:rPr>
                <w:rFonts w:eastAsia="標楷體" w:hint="eastAsia"/>
              </w:rPr>
              <w:t>1</w:t>
            </w:r>
            <w:r w:rsidRPr="00F560A9">
              <w:rPr>
                <w:rFonts w:eastAsia="標楷體" w:hint="eastAsia"/>
              </w:rPr>
              <w:t>月</w:t>
            </w:r>
          </w:p>
        </w:tc>
        <w:tc>
          <w:tcPr>
            <w:tcW w:w="1119" w:type="dxa"/>
            <w:tcBorders>
              <w:top w:val="nil"/>
              <w:left w:val="nil"/>
              <w:bottom w:val="nil"/>
              <w:right w:val="nil"/>
            </w:tcBorders>
            <w:vAlign w:val="center"/>
          </w:tcPr>
          <w:p w:rsidR="0097766E" w:rsidRPr="007D10D3" w:rsidRDefault="0097766E" w:rsidP="002F3E2F">
            <w:pPr>
              <w:jc w:val="center"/>
              <w:rPr>
                <w:rFonts w:eastAsia="標楷體"/>
                <w:szCs w:val="20"/>
              </w:rPr>
            </w:pPr>
            <w:r>
              <w:rPr>
                <w:rFonts w:eastAsia="標楷體" w:hint="eastAsia"/>
                <w:szCs w:val="20"/>
              </w:rPr>
              <w:t>54.8</w:t>
            </w:r>
          </w:p>
        </w:tc>
        <w:tc>
          <w:tcPr>
            <w:tcW w:w="1119" w:type="dxa"/>
            <w:tcBorders>
              <w:top w:val="nil"/>
              <w:left w:val="nil"/>
              <w:bottom w:val="nil"/>
              <w:right w:val="nil"/>
            </w:tcBorders>
            <w:vAlign w:val="center"/>
          </w:tcPr>
          <w:p w:rsidR="0097766E" w:rsidRPr="007D10D3" w:rsidRDefault="0097766E" w:rsidP="002F3E2F">
            <w:pPr>
              <w:jc w:val="center"/>
              <w:rPr>
                <w:rFonts w:eastAsia="標楷體"/>
                <w:szCs w:val="20"/>
              </w:rPr>
            </w:pPr>
            <w:r>
              <w:rPr>
                <w:rFonts w:eastAsia="標楷體" w:hint="eastAsia"/>
                <w:szCs w:val="20"/>
              </w:rPr>
              <w:t>92.1</w:t>
            </w:r>
          </w:p>
        </w:tc>
        <w:tc>
          <w:tcPr>
            <w:tcW w:w="1119" w:type="dxa"/>
            <w:tcBorders>
              <w:top w:val="nil"/>
              <w:left w:val="nil"/>
              <w:bottom w:val="nil"/>
              <w:right w:val="nil"/>
            </w:tcBorders>
            <w:vAlign w:val="center"/>
          </w:tcPr>
          <w:p w:rsidR="0097766E" w:rsidRPr="007D10D3" w:rsidRDefault="0097766E" w:rsidP="002F3E2F">
            <w:pPr>
              <w:jc w:val="center"/>
              <w:rPr>
                <w:rFonts w:eastAsia="標楷體"/>
                <w:szCs w:val="20"/>
              </w:rPr>
            </w:pPr>
            <w:r>
              <w:rPr>
                <w:rFonts w:eastAsia="標楷體" w:hint="eastAsia"/>
                <w:szCs w:val="20"/>
              </w:rPr>
              <w:t>51.1</w:t>
            </w:r>
          </w:p>
        </w:tc>
        <w:tc>
          <w:tcPr>
            <w:tcW w:w="1119" w:type="dxa"/>
            <w:tcBorders>
              <w:top w:val="nil"/>
              <w:left w:val="nil"/>
              <w:bottom w:val="nil"/>
              <w:right w:val="nil"/>
            </w:tcBorders>
            <w:vAlign w:val="center"/>
          </w:tcPr>
          <w:p w:rsidR="0097766E" w:rsidRPr="007D10D3" w:rsidRDefault="0097766E" w:rsidP="002F3E2F">
            <w:pPr>
              <w:jc w:val="center"/>
              <w:rPr>
                <w:rFonts w:eastAsia="標楷體"/>
                <w:szCs w:val="20"/>
              </w:rPr>
            </w:pPr>
            <w:r>
              <w:rPr>
                <w:rFonts w:eastAsia="標楷體" w:hint="eastAsia"/>
                <w:szCs w:val="20"/>
              </w:rPr>
              <w:t>19.8</w:t>
            </w:r>
          </w:p>
        </w:tc>
        <w:tc>
          <w:tcPr>
            <w:tcW w:w="1119" w:type="dxa"/>
            <w:tcBorders>
              <w:top w:val="nil"/>
              <w:left w:val="nil"/>
              <w:bottom w:val="nil"/>
              <w:right w:val="nil"/>
            </w:tcBorders>
            <w:vAlign w:val="center"/>
          </w:tcPr>
          <w:p w:rsidR="0097766E" w:rsidRPr="007D10D3" w:rsidRDefault="0097766E" w:rsidP="002F3E2F">
            <w:pPr>
              <w:jc w:val="center"/>
              <w:rPr>
                <w:rFonts w:eastAsia="標楷體"/>
                <w:szCs w:val="20"/>
              </w:rPr>
            </w:pPr>
            <w:r>
              <w:rPr>
                <w:rFonts w:eastAsia="標楷體" w:hint="eastAsia"/>
                <w:szCs w:val="20"/>
              </w:rPr>
              <w:t>67.7</w:t>
            </w:r>
          </w:p>
        </w:tc>
        <w:tc>
          <w:tcPr>
            <w:tcW w:w="1120" w:type="dxa"/>
            <w:tcBorders>
              <w:top w:val="nil"/>
              <w:left w:val="nil"/>
              <w:bottom w:val="nil"/>
              <w:right w:val="nil"/>
            </w:tcBorders>
            <w:vAlign w:val="center"/>
          </w:tcPr>
          <w:p w:rsidR="0097766E" w:rsidRPr="00F560A9" w:rsidRDefault="0097766E" w:rsidP="002F3E2F">
            <w:pPr>
              <w:jc w:val="center"/>
              <w:rPr>
                <w:rFonts w:eastAsia="標楷體"/>
                <w:szCs w:val="20"/>
              </w:rPr>
            </w:pPr>
            <w:r>
              <w:rPr>
                <w:rFonts w:eastAsia="標楷體" w:hint="eastAsia"/>
                <w:szCs w:val="20"/>
              </w:rPr>
              <w:t>50.3</w:t>
            </w:r>
          </w:p>
        </w:tc>
      </w:tr>
      <w:tr w:rsidR="0097766E" w:rsidRPr="00F6171E" w:rsidTr="00A55803">
        <w:trPr>
          <w:trHeight w:val="86"/>
          <w:jc w:val="center"/>
        </w:trPr>
        <w:tc>
          <w:tcPr>
            <w:tcW w:w="1448" w:type="dxa"/>
            <w:tcBorders>
              <w:top w:val="nil"/>
              <w:left w:val="nil"/>
              <w:bottom w:val="single" w:sz="4" w:space="0" w:color="auto"/>
              <w:right w:val="single" w:sz="4" w:space="0" w:color="auto"/>
            </w:tcBorders>
          </w:tcPr>
          <w:p w:rsidR="0097766E" w:rsidRPr="00F560A9" w:rsidRDefault="0097766E" w:rsidP="002F3E2F">
            <w:pPr>
              <w:snapToGrid w:val="0"/>
              <w:spacing w:line="400" w:lineRule="exact"/>
              <w:ind w:leftChars="-11" w:left="-26" w:right="240" w:firstLineChars="200" w:firstLine="480"/>
              <w:jc w:val="both"/>
              <w:rPr>
                <w:rFonts w:eastAsia="標楷體"/>
              </w:rPr>
            </w:pPr>
            <w:r>
              <w:rPr>
                <w:rFonts w:eastAsia="標楷體" w:hint="eastAsia"/>
              </w:rPr>
              <w:t>2</w:t>
            </w:r>
            <w:r w:rsidRPr="00F560A9">
              <w:rPr>
                <w:rFonts w:eastAsia="標楷體" w:hint="eastAsia"/>
              </w:rPr>
              <w:t>月</w:t>
            </w:r>
          </w:p>
        </w:tc>
        <w:tc>
          <w:tcPr>
            <w:tcW w:w="1119" w:type="dxa"/>
            <w:tcBorders>
              <w:top w:val="nil"/>
              <w:left w:val="nil"/>
              <w:bottom w:val="single" w:sz="4" w:space="0" w:color="auto"/>
              <w:right w:val="nil"/>
            </w:tcBorders>
            <w:vAlign w:val="center"/>
          </w:tcPr>
          <w:p w:rsidR="0097766E" w:rsidRPr="007D10D3" w:rsidRDefault="0097766E" w:rsidP="002F3E2F">
            <w:pPr>
              <w:jc w:val="center"/>
              <w:rPr>
                <w:rFonts w:eastAsia="標楷體"/>
                <w:szCs w:val="20"/>
              </w:rPr>
            </w:pPr>
            <w:r>
              <w:rPr>
                <w:rFonts w:eastAsia="標楷體" w:hint="eastAsia"/>
                <w:szCs w:val="20"/>
              </w:rPr>
              <w:t>52.3</w:t>
            </w:r>
          </w:p>
        </w:tc>
        <w:tc>
          <w:tcPr>
            <w:tcW w:w="1119" w:type="dxa"/>
            <w:tcBorders>
              <w:top w:val="nil"/>
              <w:left w:val="nil"/>
              <w:bottom w:val="single" w:sz="4" w:space="0" w:color="auto"/>
              <w:right w:val="nil"/>
            </w:tcBorders>
            <w:vAlign w:val="center"/>
          </w:tcPr>
          <w:p w:rsidR="0097766E" w:rsidRPr="007D10D3" w:rsidRDefault="0097766E" w:rsidP="0097766E">
            <w:pPr>
              <w:jc w:val="center"/>
              <w:rPr>
                <w:rFonts w:eastAsia="標楷體"/>
                <w:szCs w:val="20"/>
              </w:rPr>
            </w:pPr>
            <w:r>
              <w:rPr>
                <w:rFonts w:eastAsia="標楷體" w:hint="eastAsia"/>
                <w:szCs w:val="20"/>
              </w:rPr>
              <w:t>91.9</w:t>
            </w:r>
          </w:p>
        </w:tc>
        <w:tc>
          <w:tcPr>
            <w:tcW w:w="1119" w:type="dxa"/>
            <w:tcBorders>
              <w:top w:val="nil"/>
              <w:left w:val="nil"/>
              <w:bottom w:val="single" w:sz="4" w:space="0" w:color="auto"/>
              <w:right w:val="nil"/>
            </w:tcBorders>
            <w:vAlign w:val="center"/>
          </w:tcPr>
          <w:p w:rsidR="0097766E" w:rsidRPr="007D10D3" w:rsidRDefault="0097766E" w:rsidP="0097766E">
            <w:pPr>
              <w:jc w:val="center"/>
              <w:rPr>
                <w:rFonts w:eastAsia="標楷體"/>
                <w:szCs w:val="20"/>
              </w:rPr>
            </w:pPr>
            <w:r>
              <w:rPr>
                <w:rFonts w:eastAsia="標楷體" w:hint="eastAsia"/>
                <w:szCs w:val="20"/>
              </w:rPr>
              <w:t>50.1</w:t>
            </w:r>
          </w:p>
        </w:tc>
        <w:tc>
          <w:tcPr>
            <w:tcW w:w="1119" w:type="dxa"/>
            <w:tcBorders>
              <w:top w:val="nil"/>
              <w:left w:val="nil"/>
              <w:bottom w:val="single" w:sz="4" w:space="0" w:color="auto"/>
              <w:right w:val="nil"/>
            </w:tcBorders>
            <w:vAlign w:val="center"/>
          </w:tcPr>
          <w:p w:rsidR="0097766E" w:rsidRPr="007D10D3" w:rsidRDefault="0097766E" w:rsidP="0097766E">
            <w:pPr>
              <w:jc w:val="center"/>
              <w:rPr>
                <w:rFonts w:eastAsia="標楷體"/>
                <w:szCs w:val="20"/>
              </w:rPr>
            </w:pPr>
            <w:r>
              <w:rPr>
                <w:rFonts w:eastAsia="標楷體" w:hint="eastAsia"/>
                <w:szCs w:val="20"/>
              </w:rPr>
              <w:t>22.2</w:t>
            </w:r>
          </w:p>
        </w:tc>
        <w:tc>
          <w:tcPr>
            <w:tcW w:w="1119" w:type="dxa"/>
            <w:tcBorders>
              <w:top w:val="nil"/>
              <w:left w:val="nil"/>
              <w:bottom w:val="single" w:sz="4" w:space="0" w:color="auto"/>
              <w:right w:val="nil"/>
            </w:tcBorders>
            <w:vAlign w:val="center"/>
          </w:tcPr>
          <w:p w:rsidR="0097766E" w:rsidRPr="007D10D3" w:rsidRDefault="0097766E" w:rsidP="0097766E">
            <w:pPr>
              <w:jc w:val="center"/>
              <w:rPr>
                <w:rFonts w:eastAsia="標楷體"/>
                <w:szCs w:val="20"/>
              </w:rPr>
            </w:pPr>
            <w:r>
              <w:rPr>
                <w:rFonts w:eastAsia="標楷體" w:hint="eastAsia"/>
                <w:szCs w:val="20"/>
              </w:rPr>
              <w:t>62.8</w:t>
            </w:r>
          </w:p>
        </w:tc>
        <w:tc>
          <w:tcPr>
            <w:tcW w:w="1120" w:type="dxa"/>
            <w:tcBorders>
              <w:top w:val="nil"/>
              <w:left w:val="nil"/>
              <w:bottom w:val="single" w:sz="4" w:space="0" w:color="auto"/>
              <w:right w:val="nil"/>
            </w:tcBorders>
            <w:vAlign w:val="center"/>
          </w:tcPr>
          <w:p w:rsidR="0097766E" w:rsidRPr="00F560A9" w:rsidRDefault="0097766E" w:rsidP="0097766E">
            <w:pPr>
              <w:jc w:val="center"/>
              <w:rPr>
                <w:rFonts w:eastAsia="標楷體"/>
                <w:szCs w:val="20"/>
              </w:rPr>
            </w:pPr>
            <w:r>
              <w:rPr>
                <w:rFonts w:eastAsia="標楷體" w:hint="eastAsia"/>
                <w:szCs w:val="20"/>
              </w:rPr>
              <w:t>50.0</w:t>
            </w:r>
          </w:p>
        </w:tc>
      </w:tr>
    </w:tbl>
    <w:p w:rsidR="003F3F99" w:rsidRPr="00AD2585" w:rsidRDefault="003F3F99" w:rsidP="003F3F99">
      <w:pPr>
        <w:widowControl/>
        <w:snapToGrid w:val="0"/>
        <w:spacing w:line="240" w:lineRule="atLeast"/>
        <w:jc w:val="both"/>
        <w:rPr>
          <w:rFonts w:eastAsia="標楷體"/>
          <w:kern w:val="0"/>
          <w:sz w:val="22"/>
          <w:szCs w:val="22"/>
        </w:rPr>
      </w:pPr>
      <w:r w:rsidRPr="00AD2585">
        <w:rPr>
          <w:rFonts w:eastAsia="標楷體"/>
          <w:kern w:val="0"/>
          <w:sz w:val="22"/>
          <w:szCs w:val="22"/>
        </w:rPr>
        <w:t>資料來源：經濟部統計處。</w:t>
      </w:r>
    </w:p>
    <w:p w:rsidR="003F3F99" w:rsidRPr="00421927" w:rsidRDefault="003F3F99" w:rsidP="003F3F99">
      <w:pPr>
        <w:widowControl/>
        <w:snapToGrid w:val="0"/>
        <w:spacing w:line="240" w:lineRule="atLeast"/>
        <w:jc w:val="both"/>
        <w:rPr>
          <w:rFonts w:eastAsia="標楷體"/>
          <w:color w:val="FF0000"/>
          <w:kern w:val="0"/>
          <w:szCs w:val="20"/>
        </w:rPr>
      </w:pPr>
    </w:p>
    <w:p w:rsidR="003F3F99" w:rsidRPr="00AD2585" w:rsidRDefault="003F3F99" w:rsidP="003F3F99">
      <w:pPr>
        <w:spacing w:afterLines="50" w:after="180"/>
        <w:jc w:val="center"/>
        <w:rPr>
          <w:rFonts w:eastAsia="標楷體"/>
          <w:b/>
          <w:sz w:val="28"/>
          <w:szCs w:val="28"/>
        </w:rPr>
      </w:pPr>
      <w:r w:rsidRPr="00AD2585">
        <w:rPr>
          <w:rFonts w:eastAsia="標楷體"/>
          <w:b/>
          <w:sz w:val="28"/>
          <w:szCs w:val="28"/>
        </w:rPr>
        <w:t>表</w:t>
      </w:r>
      <w:r w:rsidRPr="00AD2585">
        <w:rPr>
          <w:rFonts w:eastAsia="標楷體"/>
          <w:b/>
          <w:sz w:val="28"/>
          <w:szCs w:val="28"/>
        </w:rPr>
        <w:t xml:space="preserve"> 2-5-4</w:t>
      </w:r>
      <w:r w:rsidRPr="00AD2585">
        <w:rPr>
          <w:rFonts w:eastAsia="標楷體"/>
          <w:b/>
          <w:sz w:val="28"/>
          <w:szCs w:val="28"/>
        </w:rPr>
        <w:t xml:space="preserve">　我國在各主要地區（國家）外銷接單情形</w:t>
      </w:r>
    </w:p>
    <w:tbl>
      <w:tblPr>
        <w:tblW w:w="7492" w:type="dxa"/>
        <w:jc w:val="center"/>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378"/>
        <w:gridCol w:w="2226"/>
        <w:gridCol w:w="2888"/>
      </w:tblGrid>
      <w:tr w:rsidR="00AD2585" w:rsidRPr="00F6171E" w:rsidTr="002600D3">
        <w:trPr>
          <w:cantSplit/>
          <w:trHeight w:val="304"/>
          <w:jc w:val="center"/>
        </w:trPr>
        <w:tc>
          <w:tcPr>
            <w:tcW w:w="2378" w:type="dxa"/>
            <w:vMerge w:val="restart"/>
            <w:tcBorders>
              <w:left w:val="nil"/>
            </w:tcBorders>
            <w:vAlign w:val="center"/>
          </w:tcPr>
          <w:p w:rsidR="00AD2585" w:rsidRPr="00053D86" w:rsidRDefault="003F3F99" w:rsidP="002600D3">
            <w:pPr>
              <w:snapToGrid w:val="0"/>
              <w:spacing w:line="360" w:lineRule="atLeast"/>
              <w:ind w:left="28" w:right="-40"/>
              <w:jc w:val="center"/>
              <w:rPr>
                <w:rFonts w:eastAsia="標楷體"/>
              </w:rPr>
            </w:pPr>
            <w:r w:rsidRPr="00421927">
              <w:rPr>
                <w:rFonts w:eastAsia="標楷體"/>
                <w:color w:val="FF0000"/>
                <w:kern w:val="0"/>
                <w:sz w:val="22"/>
                <w:szCs w:val="22"/>
              </w:rPr>
              <w:t xml:space="preserve">　　</w:t>
            </w:r>
            <w:r w:rsidR="00AD2585" w:rsidRPr="00053D86">
              <w:rPr>
                <w:rFonts w:eastAsia="標楷體"/>
              </w:rPr>
              <w:t>地區別</w:t>
            </w:r>
          </w:p>
        </w:tc>
        <w:tc>
          <w:tcPr>
            <w:tcW w:w="5114" w:type="dxa"/>
            <w:gridSpan w:val="2"/>
            <w:tcBorders>
              <w:bottom w:val="single" w:sz="4" w:space="0" w:color="auto"/>
              <w:right w:val="nil"/>
            </w:tcBorders>
            <w:vAlign w:val="center"/>
          </w:tcPr>
          <w:p w:rsidR="00AD2585" w:rsidRPr="00053D86" w:rsidRDefault="00AD2585" w:rsidP="004C1CC3">
            <w:pPr>
              <w:snapToGrid w:val="0"/>
              <w:spacing w:line="360" w:lineRule="atLeast"/>
              <w:ind w:left="28" w:right="-40"/>
              <w:jc w:val="center"/>
              <w:rPr>
                <w:rFonts w:eastAsia="標楷體"/>
              </w:rPr>
            </w:pPr>
            <w:r w:rsidRPr="00053D86">
              <w:rPr>
                <w:rFonts w:eastAsia="標楷體"/>
              </w:rPr>
              <w:t>10</w:t>
            </w:r>
            <w:r w:rsidR="004C1CC3">
              <w:rPr>
                <w:rFonts w:eastAsia="標楷體" w:hint="eastAsia"/>
              </w:rPr>
              <w:t>4</w:t>
            </w:r>
            <w:r w:rsidRPr="00053D86">
              <w:rPr>
                <w:rFonts w:eastAsia="標楷體"/>
              </w:rPr>
              <w:t>年</w:t>
            </w:r>
            <w:r w:rsidR="000479C5">
              <w:rPr>
                <w:rFonts w:eastAsia="標楷體" w:hint="eastAsia"/>
              </w:rPr>
              <w:t>2</w:t>
            </w:r>
            <w:r w:rsidRPr="00053D86">
              <w:rPr>
                <w:rFonts w:eastAsia="標楷體"/>
              </w:rPr>
              <w:t>月</w:t>
            </w:r>
          </w:p>
        </w:tc>
      </w:tr>
      <w:tr w:rsidR="00AD2585" w:rsidRPr="00F6171E" w:rsidTr="002600D3">
        <w:trPr>
          <w:cantSplit/>
          <w:trHeight w:val="135"/>
          <w:jc w:val="center"/>
        </w:trPr>
        <w:tc>
          <w:tcPr>
            <w:tcW w:w="2378" w:type="dxa"/>
            <w:vMerge/>
            <w:tcBorders>
              <w:left w:val="nil"/>
              <w:bottom w:val="single" w:sz="4" w:space="0" w:color="auto"/>
            </w:tcBorders>
            <w:vAlign w:val="center"/>
          </w:tcPr>
          <w:p w:rsidR="00AD2585" w:rsidRPr="00053D86" w:rsidRDefault="00AD2585" w:rsidP="002600D3">
            <w:pPr>
              <w:snapToGrid w:val="0"/>
              <w:spacing w:line="360" w:lineRule="atLeast"/>
              <w:ind w:left="28" w:right="-40"/>
              <w:jc w:val="center"/>
              <w:rPr>
                <w:rFonts w:eastAsia="標楷體"/>
              </w:rPr>
            </w:pPr>
          </w:p>
        </w:tc>
        <w:tc>
          <w:tcPr>
            <w:tcW w:w="2226" w:type="dxa"/>
            <w:tcBorders>
              <w:bottom w:val="single" w:sz="4" w:space="0" w:color="auto"/>
            </w:tcBorders>
            <w:vAlign w:val="center"/>
          </w:tcPr>
          <w:p w:rsidR="00AD2585" w:rsidRPr="00053D86" w:rsidRDefault="00AD2585" w:rsidP="002600D3">
            <w:pPr>
              <w:snapToGrid w:val="0"/>
              <w:spacing w:line="360" w:lineRule="atLeast"/>
              <w:ind w:left="28" w:right="-40"/>
              <w:jc w:val="center"/>
              <w:rPr>
                <w:rFonts w:eastAsia="標楷體"/>
              </w:rPr>
            </w:pPr>
            <w:r w:rsidRPr="00053D86">
              <w:rPr>
                <w:rFonts w:eastAsia="標楷體"/>
              </w:rPr>
              <w:t>金額</w:t>
            </w:r>
          </w:p>
          <w:p w:rsidR="00AD2585" w:rsidRPr="00053D86" w:rsidRDefault="00AD2585" w:rsidP="002600D3">
            <w:pPr>
              <w:snapToGrid w:val="0"/>
              <w:spacing w:line="360" w:lineRule="atLeast"/>
              <w:ind w:left="28" w:right="-40"/>
              <w:jc w:val="center"/>
              <w:rPr>
                <w:rFonts w:eastAsia="標楷體"/>
              </w:rPr>
            </w:pPr>
            <w:r w:rsidRPr="00053D86">
              <w:rPr>
                <w:rFonts w:eastAsia="標楷體"/>
              </w:rPr>
              <w:t>(</w:t>
            </w:r>
            <w:r w:rsidRPr="00053D86">
              <w:rPr>
                <w:rFonts w:eastAsia="標楷體"/>
              </w:rPr>
              <w:t>億美元</w:t>
            </w:r>
            <w:r w:rsidRPr="00053D86">
              <w:rPr>
                <w:rFonts w:eastAsia="標楷體"/>
              </w:rPr>
              <w:t>)</w:t>
            </w:r>
          </w:p>
        </w:tc>
        <w:tc>
          <w:tcPr>
            <w:tcW w:w="2888" w:type="dxa"/>
            <w:tcBorders>
              <w:bottom w:val="single" w:sz="4" w:space="0" w:color="auto"/>
              <w:right w:val="nil"/>
            </w:tcBorders>
            <w:vAlign w:val="center"/>
          </w:tcPr>
          <w:p w:rsidR="00AD2585" w:rsidRPr="00053D86" w:rsidRDefault="00AD2585" w:rsidP="004C1CC3">
            <w:pPr>
              <w:adjustRightInd w:val="0"/>
              <w:snapToGrid w:val="0"/>
              <w:spacing w:line="360" w:lineRule="atLeast"/>
              <w:jc w:val="center"/>
              <w:rPr>
                <w:rFonts w:eastAsia="標楷體"/>
              </w:rPr>
            </w:pPr>
            <w:r w:rsidRPr="00053D86">
              <w:rPr>
                <w:rFonts w:eastAsia="標楷體"/>
              </w:rPr>
              <w:t>較</w:t>
            </w:r>
            <w:r w:rsidRPr="00053D86">
              <w:rPr>
                <w:rFonts w:eastAsia="標楷體"/>
              </w:rPr>
              <w:t>10</w:t>
            </w:r>
            <w:r w:rsidR="004C1CC3">
              <w:rPr>
                <w:rFonts w:eastAsia="標楷體" w:hint="eastAsia"/>
              </w:rPr>
              <w:t>3</w:t>
            </w:r>
            <w:r w:rsidRPr="00053D86">
              <w:rPr>
                <w:rFonts w:eastAsia="標楷體"/>
              </w:rPr>
              <w:t>年同月增減率</w:t>
            </w:r>
            <w:r w:rsidRPr="00053D86">
              <w:rPr>
                <w:rFonts w:eastAsia="標楷體"/>
              </w:rPr>
              <w:t>(</w:t>
            </w:r>
            <w:r w:rsidR="00A116EA">
              <w:rPr>
                <w:rFonts w:eastAsia="標楷體" w:hint="eastAsia"/>
              </w:rPr>
              <w:t>%</w:t>
            </w:r>
            <w:r w:rsidRPr="00053D86">
              <w:rPr>
                <w:rFonts w:eastAsia="標楷體"/>
              </w:rPr>
              <w:t>)</w:t>
            </w:r>
          </w:p>
        </w:tc>
      </w:tr>
      <w:tr w:rsidR="001301B6" w:rsidRPr="00F6171E" w:rsidTr="002600D3">
        <w:trPr>
          <w:jc w:val="center"/>
        </w:trPr>
        <w:tc>
          <w:tcPr>
            <w:tcW w:w="2378" w:type="dxa"/>
            <w:tcBorders>
              <w:left w:val="nil"/>
              <w:bottom w:val="nil"/>
            </w:tcBorders>
          </w:tcPr>
          <w:p w:rsidR="001301B6" w:rsidRPr="00053D86" w:rsidRDefault="001301B6" w:rsidP="00A55803">
            <w:pPr>
              <w:snapToGrid w:val="0"/>
              <w:spacing w:line="360" w:lineRule="atLeast"/>
              <w:ind w:left="28" w:right="-40"/>
              <w:jc w:val="center"/>
              <w:rPr>
                <w:rFonts w:eastAsia="標楷體"/>
              </w:rPr>
            </w:pPr>
            <w:r w:rsidRPr="00053D86">
              <w:rPr>
                <w:rFonts w:eastAsia="標楷體"/>
              </w:rPr>
              <w:t>美國</w:t>
            </w:r>
          </w:p>
        </w:tc>
        <w:tc>
          <w:tcPr>
            <w:tcW w:w="2226" w:type="dxa"/>
            <w:tcBorders>
              <w:bottom w:val="nil"/>
              <w:right w:val="nil"/>
            </w:tcBorders>
            <w:vAlign w:val="center"/>
          </w:tcPr>
          <w:p w:rsidR="001301B6" w:rsidRPr="00CC0154" w:rsidRDefault="000479C5" w:rsidP="000479C5">
            <w:pPr>
              <w:snapToGrid w:val="0"/>
              <w:spacing w:line="360" w:lineRule="atLeast"/>
              <w:ind w:left="28" w:right="-40"/>
              <w:jc w:val="center"/>
              <w:rPr>
                <w:rFonts w:eastAsia="標楷體"/>
              </w:rPr>
            </w:pPr>
            <w:r>
              <w:rPr>
                <w:rFonts w:eastAsia="標楷體" w:hint="eastAsia"/>
              </w:rPr>
              <w:t>79</w:t>
            </w:r>
            <w:r w:rsidR="001301B6" w:rsidRPr="00CC0154">
              <w:rPr>
                <w:rFonts w:eastAsia="標楷體" w:hint="eastAsia"/>
              </w:rPr>
              <w:t>.</w:t>
            </w:r>
            <w:r>
              <w:rPr>
                <w:rFonts w:eastAsia="標楷體" w:hint="eastAsia"/>
              </w:rPr>
              <w:t>1</w:t>
            </w:r>
          </w:p>
        </w:tc>
        <w:tc>
          <w:tcPr>
            <w:tcW w:w="2888" w:type="dxa"/>
            <w:tcBorders>
              <w:bottom w:val="nil"/>
              <w:right w:val="nil"/>
            </w:tcBorders>
          </w:tcPr>
          <w:p w:rsidR="001301B6" w:rsidRPr="00CC0154" w:rsidRDefault="000479C5" w:rsidP="000479C5">
            <w:pPr>
              <w:snapToGrid w:val="0"/>
              <w:spacing w:line="360" w:lineRule="atLeast"/>
              <w:ind w:left="28" w:right="1070"/>
              <w:jc w:val="right"/>
              <w:rPr>
                <w:rFonts w:eastAsia="標楷體"/>
              </w:rPr>
            </w:pPr>
            <w:r>
              <w:rPr>
                <w:rFonts w:eastAsia="標楷體" w:hint="eastAsia"/>
              </w:rPr>
              <w:t>9</w:t>
            </w:r>
            <w:r w:rsidR="001301B6" w:rsidRPr="00CC0154">
              <w:rPr>
                <w:rFonts w:eastAsia="標楷體" w:hint="eastAsia"/>
              </w:rPr>
              <w:t>.</w:t>
            </w:r>
            <w:r>
              <w:rPr>
                <w:rFonts w:eastAsia="標楷體" w:hint="eastAsia"/>
              </w:rPr>
              <w:t>1</w:t>
            </w:r>
          </w:p>
        </w:tc>
      </w:tr>
      <w:tr w:rsidR="001301B6" w:rsidRPr="00F6171E" w:rsidTr="002600D3">
        <w:trPr>
          <w:jc w:val="center"/>
        </w:trPr>
        <w:tc>
          <w:tcPr>
            <w:tcW w:w="2378" w:type="dxa"/>
            <w:tcBorders>
              <w:top w:val="nil"/>
              <w:left w:val="nil"/>
              <w:bottom w:val="nil"/>
            </w:tcBorders>
          </w:tcPr>
          <w:p w:rsidR="001301B6" w:rsidRPr="00053D86" w:rsidRDefault="00924B46" w:rsidP="00924B46">
            <w:pPr>
              <w:snapToGrid w:val="0"/>
              <w:spacing w:line="360" w:lineRule="atLeast"/>
              <w:ind w:left="28" w:right="-40"/>
              <w:jc w:val="center"/>
              <w:rPr>
                <w:rFonts w:eastAsia="標楷體"/>
              </w:rPr>
            </w:pPr>
            <w:r w:rsidRPr="00053D86">
              <w:rPr>
                <w:rFonts w:eastAsia="標楷體"/>
              </w:rPr>
              <w:t>中國大陸（含香港）</w:t>
            </w:r>
          </w:p>
        </w:tc>
        <w:tc>
          <w:tcPr>
            <w:tcW w:w="2226" w:type="dxa"/>
            <w:tcBorders>
              <w:top w:val="nil"/>
              <w:bottom w:val="nil"/>
              <w:right w:val="nil"/>
            </w:tcBorders>
            <w:vAlign w:val="center"/>
          </w:tcPr>
          <w:p w:rsidR="001301B6" w:rsidRPr="00CC0154" w:rsidRDefault="000479C5" w:rsidP="00924B46">
            <w:pPr>
              <w:snapToGrid w:val="0"/>
              <w:spacing w:line="360" w:lineRule="atLeast"/>
              <w:ind w:left="28" w:right="-40"/>
              <w:jc w:val="center"/>
              <w:rPr>
                <w:rFonts w:eastAsia="標楷體"/>
              </w:rPr>
            </w:pPr>
            <w:r>
              <w:rPr>
                <w:rFonts w:eastAsia="標楷體" w:hint="eastAsia"/>
              </w:rPr>
              <w:t>70</w:t>
            </w:r>
            <w:r w:rsidR="00924B46">
              <w:rPr>
                <w:rFonts w:eastAsia="標楷體" w:hint="eastAsia"/>
              </w:rPr>
              <w:t>.</w:t>
            </w:r>
            <w:r>
              <w:rPr>
                <w:rFonts w:eastAsia="標楷體" w:hint="eastAsia"/>
              </w:rPr>
              <w:t>6</w:t>
            </w:r>
          </w:p>
        </w:tc>
        <w:tc>
          <w:tcPr>
            <w:tcW w:w="2888" w:type="dxa"/>
            <w:tcBorders>
              <w:top w:val="nil"/>
              <w:bottom w:val="nil"/>
              <w:right w:val="nil"/>
            </w:tcBorders>
          </w:tcPr>
          <w:p w:rsidR="001301B6" w:rsidRPr="00CC0154" w:rsidRDefault="000479C5" w:rsidP="00A55803">
            <w:pPr>
              <w:snapToGrid w:val="0"/>
              <w:spacing w:line="360" w:lineRule="atLeast"/>
              <w:ind w:left="28" w:right="1070"/>
              <w:jc w:val="right"/>
              <w:rPr>
                <w:rFonts w:eastAsia="標楷體"/>
              </w:rPr>
            </w:pPr>
            <w:r>
              <w:rPr>
                <w:rFonts w:eastAsia="標楷體" w:hint="eastAsia"/>
              </w:rPr>
              <w:t>-8</w:t>
            </w:r>
            <w:r w:rsidR="00924B46" w:rsidRPr="00CC0154">
              <w:rPr>
                <w:rFonts w:eastAsia="標楷體" w:hint="eastAsia"/>
              </w:rPr>
              <w:t>.</w:t>
            </w:r>
            <w:r>
              <w:rPr>
                <w:rFonts w:eastAsia="標楷體" w:hint="eastAsia"/>
              </w:rPr>
              <w:t>1</w:t>
            </w:r>
          </w:p>
        </w:tc>
      </w:tr>
      <w:tr w:rsidR="001301B6" w:rsidRPr="00F6171E" w:rsidTr="002600D3">
        <w:trPr>
          <w:jc w:val="center"/>
        </w:trPr>
        <w:tc>
          <w:tcPr>
            <w:tcW w:w="2378" w:type="dxa"/>
            <w:tcBorders>
              <w:top w:val="nil"/>
              <w:left w:val="nil"/>
              <w:bottom w:val="nil"/>
            </w:tcBorders>
          </w:tcPr>
          <w:p w:rsidR="001301B6" w:rsidRPr="00053D86" w:rsidRDefault="00924B46" w:rsidP="00A55803">
            <w:pPr>
              <w:snapToGrid w:val="0"/>
              <w:spacing w:line="360" w:lineRule="atLeast"/>
              <w:ind w:left="28" w:right="-40"/>
              <w:jc w:val="center"/>
              <w:rPr>
                <w:rFonts w:eastAsia="標楷體"/>
              </w:rPr>
            </w:pPr>
            <w:r w:rsidRPr="00053D86">
              <w:rPr>
                <w:rFonts w:eastAsia="標楷體"/>
              </w:rPr>
              <w:t>歐洲</w:t>
            </w:r>
          </w:p>
        </w:tc>
        <w:tc>
          <w:tcPr>
            <w:tcW w:w="2226" w:type="dxa"/>
            <w:tcBorders>
              <w:top w:val="nil"/>
              <w:bottom w:val="nil"/>
              <w:right w:val="nil"/>
            </w:tcBorders>
            <w:vAlign w:val="center"/>
          </w:tcPr>
          <w:p w:rsidR="001301B6" w:rsidRPr="00CC0154" w:rsidRDefault="000479C5" w:rsidP="004C1CC3">
            <w:pPr>
              <w:snapToGrid w:val="0"/>
              <w:spacing w:line="360" w:lineRule="atLeast"/>
              <w:ind w:left="28" w:right="-40"/>
              <w:jc w:val="center"/>
              <w:rPr>
                <w:rFonts w:eastAsia="標楷體"/>
              </w:rPr>
            </w:pPr>
            <w:r>
              <w:rPr>
                <w:rFonts w:eastAsia="標楷體" w:hint="eastAsia"/>
              </w:rPr>
              <w:t>59</w:t>
            </w:r>
            <w:r w:rsidR="00924B46" w:rsidRPr="00CC0154">
              <w:rPr>
                <w:rFonts w:eastAsia="標楷體" w:hint="eastAsia"/>
              </w:rPr>
              <w:t>.</w:t>
            </w:r>
            <w:r>
              <w:rPr>
                <w:rFonts w:eastAsia="標楷體" w:hint="eastAsia"/>
              </w:rPr>
              <w:t>7</w:t>
            </w:r>
          </w:p>
        </w:tc>
        <w:tc>
          <w:tcPr>
            <w:tcW w:w="2888" w:type="dxa"/>
            <w:tcBorders>
              <w:top w:val="nil"/>
              <w:bottom w:val="nil"/>
              <w:right w:val="nil"/>
            </w:tcBorders>
          </w:tcPr>
          <w:p w:rsidR="001301B6" w:rsidRPr="00CC0154" w:rsidRDefault="000479C5" w:rsidP="00A55803">
            <w:pPr>
              <w:snapToGrid w:val="0"/>
              <w:spacing w:line="360" w:lineRule="atLeast"/>
              <w:ind w:left="28" w:right="1070"/>
              <w:jc w:val="right"/>
              <w:rPr>
                <w:rFonts w:eastAsia="標楷體"/>
              </w:rPr>
            </w:pPr>
            <w:r>
              <w:rPr>
                <w:rFonts w:eastAsia="標楷體" w:hint="eastAsia"/>
              </w:rPr>
              <w:t>8</w:t>
            </w:r>
            <w:r w:rsidR="00924B46" w:rsidRPr="00CC0154">
              <w:rPr>
                <w:rFonts w:eastAsia="標楷體" w:hint="eastAsia"/>
              </w:rPr>
              <w:t>.</w:t>
            </w:r>
            <w:r>
              <w:rPr>
                <w:rFonts w:eastAsia="標楷體" w:hint="eastAsia"/>
              </w:rPr>
              <w:t>3</w:t>
            </w:r>
          </w:p>
        </w:tc>
      </w:tr>
      <w:tr w:rsidR="001301B6" w:rsidRPr="00F6171E" w:rsidTr="002600D3">
        <w:trPr>
          <w:jc w:val="center"/>
        </w:trPr>
        <w:tc>
          <w:tcPr>
            <w:tcW w:w="2378" w:type="dxa"/>
            <w:tcBorders>
              <w:top w:val="nil"/>
              <w:left w:val="nil"/>
              <w:bottom w:val="nil"/>
            </w:tcBorders>
          </w:tcPr>
          <w:p w:rsidR="001301B6" w:rsidRPr="00053D86" w:rsidRDefault="001301B6" w:rsidP="00A55803">
            <w:pPr>
              <w:snapToGrid w:val="0"/>
              <w:spacing w:line="360" w:lineRule="atLeast"/>
              <w:ind w:left="28" w:right="-40"/>
              <w:jc w:val="center"/>
              <w:rPr>
                <w:rFonts w:eastAsia="標楷體"/>
              </w:rPr>
            </w:pPr>
            <w:r w:rsidRPr="00053D86">
              <w:rPr>
                <w:rFonts w:eastAsia="標楷體"/>
              </w:rPr>
              <w:t>東協六國</w:t>
            </w:r>
          </w:p>
        </w:tc>
        <w:tc>
          <w:tcPr>
            <w:tcW w:w="2226" w:type="dxa"/>
            <w:tcBorders>
              <w:top w:val="nil"/>
              <w:bottom w:val="nil"/>
              <w:right w:val="nil"/>
            </w:tcBorders>
            <w:vAlign w:val="center"/>
          </w:tcPr>
          <w:p w:rsidR="001301B6" w:rsidRPr="00CC0154" w:rsidRDefault="000479C5" w:rsidP="004C1CC3">
            <w:pPr>
              <w:snapToGrid w:val="0"/>
              <w:spacing w:line="360" w:lineRule="atLeast"/>
              <w:ind w:left="28" w:right="-40"/>
              <w:jc w:val="center"/>
              <w:rPr>
                <w:rFonts w:eastAsia="標楷體"/>
              </w:rPr>
            </w:pPr>
            <w:r>
              <w:rPr>
                <w:rFonts w:eastAsia="標楷體" w:hint="eastAsia"/>
              </w:rPr>
              <w:t>34</w:t>
            </w:r>
            <w:r w:rsidR="001301B6" w:rsidRPr="00CC0154">
              <w:rPr>
                <w:rFonts w:eastAsia="標楷體" w:hint="eastAsia"/>
              </w:rPr>
              <w:t>.</w:t>
            </w:r>
            <w:r>
              <w:rPr>
                <w:rFonts w:eastAsia="標楷體" w:hint="eastAsia"/>
              </w:rPr>
              <w:t>9</w:t>
            </w:r>
          </w:p>
        </w:tc>
        <w:tc>
          <w:tcPr>
            <w:tcW w:w="2888" w:type="dxa"/>
            <w:tcBorders>
              <w:top w:val="nil"/>
              <w:bottom w:val="nil"/>
              <w:right w:val="nil"/>
            </w:tcBorders>
          </w:tcPr>
          <w:p w:rsidR="001301B6" w:rsidRPr="00CC0154" w:rsidRDefault="000479C5" w:rsidP="00A55803">
            <w:pPr>
              <w:snapToGrid w:val="0"/>
              <w:spacing w:line="360" w:lineRule="atLeast"/>
              <w:ind w:left="28" w:right="1070"/>
              <w:jc w:val="right"/>
              <w:rPr>
                <w:rFonts w:eastAsia="標楷體"/>
              </w:rPr>
            </w:pPr>
            <w:r>
              <w:rPr>
                <w:rFonts w:eastAsia="標楷體" w:hint="eastAsia"/>
              </w:rPr>
              <w:t>-4</w:t>
            </w:r>
            <w:r w:rsidR="001301B6" w:rsidRPr="00CC0154">
              <w:rPr>
                <w:rFonts w:eastAsia="標楷體" w:hint="eastAsia"/>
              </w:rPr>
              <w:t>.</w:t>
            </w:r>
            <w:r>
              <w:rPr>
                <w:rFonts w:eastAsia="標楷體" w:hint="eastAsia"/>
              </w:rPr>
              <w:t>8</w:t>
            </w:r>
          </w:p>
        </w:tc>
      </w:tr>
      <w:tr w:rsidR="001301B6" w:rsidRPr="00F6171E" w:rsidTr="002600D3">
        <w:trPr>
          <w:trHeight w:val="425"/>
          <w:jc w:val="center"/>
        </w:trPr>
        <w:tc>
          <w:tcPr>
            <w:tcW w:w="2378" w:type="dxa"/>
            <w:tcBorders>
              <w:top w:val="nil"/>
              <w:left w:val="nil"/>
            </w:tcBorders>
          </w:tcPr>
          <w:p w:rsidR="001301B6" w:rsidRPr="00053D86" w:rsidRDefault="001301B6" w:rsidP="00A55803">
            <w:pPr>
              <w:snapToGrid w:val="0"/>
              <w:spacing w:line="360" w:lineRule="atLeast"/>
              <w:ind w:left="28" w:right="-40"/>
              <w:jc w:val="center"/>
              <w:rPr>
                <w:rFonts w:eastAsia="標楷體"/>
              </w:rPr>
            </w:pPr>
            <w:r w:rsidRPr="00053D86">
              <w:rPr>
                <w:rFonts w:eastAsia="標楷體"/>
              </w:rPr>
              <w:t>日本</w:t>
            </w:r>
          </w:p>
        </w:tc>
        <w:tc>
          <w:tcPr>
            <w:tcW w:w="2226" w:type="dxa"/>
            <w:tcBorders>
              <w:top w:val="nil"/>
              <w:right w:val="nil"/>
            </w:tcBorders>
            <w:vAlign w:val="center"/>
          </w:tcPr>
          <w:p w:rsidR="001301B6" w:rsidRPr="00CC0154" w:rsidRDefault="000479C5" w:rsidP="00A55803">
            <w:pPr>
              <w:snapToGrid w:val="0"/>
              <w:spacing w:line="360" w:lineRule="atLeast"/>
              <w:ind w:left="28" w:right="-40"/>
              <w:jc w:val="center"/>
              <w:rPr>
                <w:rFonts w:eastAsia="標楷體"/>
              </w:rPr>
            </w:pPr>
            <w:r>
              <w:rPr>
                <w:rFonts w:eastAsia="標楷體" w:hint="eastAsia"/>
              </w:rPr>
              <w:t>20</w:t>
            </w:r>
            <w:r w:rsidR="001301B6" w:rsidRPr="00CC0154">
              <w:rPr>
                <w:rFonts w:eastAsia="標楷體" w:hint="eastAsia"/>
              </w:rPr>
              <w:t>.</w:t>
            </w:r>
            <w:r>
              <w:rPr>
                <w:rFonts w:eastAsia="標楷體" w:hint="eastAsia"/>
              </w:rPr>
              <w:t>3</w:t>
            </w:r>
          </w:p>
        </w:tc>
        <w:tc>
          <w:tcPr>
            <w:tcW w:w="2888" w:type="dxa"/>
            <w:tcBorders>
              <w:top w:val="nil"/>
              <w:right w:val="nil"/>
            </w:tcBorders>
          </w:tcPr>
          <w:p w:rsidR="001301B6" w:rsidRPr="00CC0154" w:rsidRDefault="001301B6" w:rsidP="00A55803">
            <w:pPr>
              <w:snapToGrid w:val="0"/>
              <w:spacing w:line="360" w:lineRule="atLeast"/>
              <w:ind w:left="28" w:right="1070"/>
              <w:jc w:val="right"/>
              <w:rPr>
                <w:rFonts w:eastAsia="標楷體"/>
              </w:rPr>
            </w:pPr>
            <w:r w:rsidRPr="00CC0154">
              <w:rPr>
                <w:rFonts w:eastAsia="標楷體" w:hint="eastAsia"/>
              </w:rPr>
              <w:t>-</w:t>
            </w:r>
            <w:r w:rsidR="000479C5">
              <w:rPr>
                <w:rFonts w:eastAsia="標楷體" w:hint="eastAsia"/>
              </w:rPr>
              <w:t>30</w:t>
            </w:r>
            <w:r w:rsidRPr="00CC0154">
              <w:rPr>
                <w:rFonts w:eastAsia="標楷體" w:hint="eastAsia"/>
              </w:rPr>
              <w:t>.</w:t>
            </w:r>
            <w:r w:rsidR="000479C5">
              <w:rPr>
                <w:rFonts w:eastAsia="標楷體" w:hint="eastAsia"/>
              </w:rPr>
              <w:t>5</w:t>
            </w:r>
          </w:p>
        </w:tc>
      </w:tr>
    </w:tbl>
    <w:p w:rsidR="003F3F99" w:rsidRPr="00AD2585" w:rsidRDefault="003F3F99" w:rsidP="00AD2585">
      <w:pPr>
        <w:widowControl/>
        <w:snapToGrid w:val="0"/>
        <w:spacing w:line="240" w:lineRule="atLeast"/>
        <w:ind w:leftChars="177" w:left="425" w:firstLine="1"/>
        <w:rPr>
          <w:rFonts w:ascii="新細明體" w:eastAsia="標楷體"/>
          <w:kern w:val="0"/>
          <w:sz w:val="22"/>
          <w:szCs w:val="22"/>
        </w:rPr>
      </w:pPr>
      <w:r w:rsidRPr="00AD2585">
        <w:rPr>
          <w:rFonts w:eastAsia="標楷體"/>
          <w:kern w:val="0"/>
          <w:sz w:val="22"/>
          <w:szCs w:val="22"/>
        </w:rPr>
        <w:t>資料來源：經濟部統計處。</w:t>
      </w:r>
    </w:p>
    <w:p w:rsidR="003F3F99" w:rsidRPr="00421927" w:rsidRDefault="003F3F99" w:rsidP="003F3F99">
      <w:pPr>
        <w:widowControl/>
        <w:rPr>
          <w:rFonts w:eastAsia="標楷體"/>
          <w:color w:val="FF0000"/>
          <w:kern w:val="0"/>
          <w:sz w:val="22"/>
          <w:szCs w:val="22"/>
        </w:rPr>
      </w:pPr>
      <w:r w:rsidRPr="00421927">
        <w:rPr>
          <w:rFonts w:eastAsia="標楷體"/>
          <w:color w:val="FF0000"/>
          <w:sz w:val="22"/>
          <w:szCs w:val="22"/>
        </w:rPr>
        <w:br w:type="page"/>
      </w:r>
    </w:p>
    <w:p w:rsidR="000F332D" w:rsidRPr="0089628F" w:rsidRDefault="000F332D" w:rsidP="00CE6F96">
      <w:pPr>
        <w:pStyle w:val="t-3"/>
        <w:snapToGrid w:val="0"/>
        <w:spacing w:beforeLines="50" w:before="180"/>
        <w:ind w:right="-60"/>
      </w:pPr>
      <w:bookmarkStart w:id="107" w:name="_Toc401923799"/>
      <w:bookmarkStart w:id="108" w:name="_Toc402171716"/>
      <w:bookmarkStart w:id="109" w:name="_Toc415126218"/>
      <w:r w:rsidRPr="0089628F">
        <w:t>（六）投資</w:t>
      </w:r>
      <w:bookmarkEnd w:id="2"/>
      <w:bookmarkEnd w:id="3"/>
      <w:bookmarkEnd w:id="107"/>
      <w:bookmarkEnd w:id="108"/>
      <w:bookmarkEnd w:id="109"/>
    </w:p>
    <w:p w:rsidR="008737CB" w:rsidRPr="0089628F" w:rsidRDefault="008737CB" w:rsidP="008737CB">
      <w:pPr>
        <w:pStyle w:val="k3a"/>
        <w:tabs>
          <w:tab w:val="left" w:pos="540"/>
        </w:tabs>
        <w:spacing w:before="180" w:line="288" w:lineRule="auto"/>
        <w:ind w:leftChars="0" w:left="0" w:right="0" w:firstLineChars="0" w:firstLine="0"/>
        <w:rPr>
          <w:b/>
          <w:bCs/>
        </w:rPr>
      </w:pPr>
      <w:r w:rsidRPr="0089628F">
        <w:rPr>
          <w:b/>
          <w:bCs/>
        </w:rPr>
        <w:t>１、</w:t>
      </w:r>
      <w:r w:rsidRPr="0089628F">
        <w:rPr>
          <w:b/>
          <w:bCs/>
        </w:rPr>
        <w:t>10</w:t>
      </w:r>
      <w:r>
        <w:rPr>
          <w:rFonts w:hint="eastAsia"/>
          <w:b/>
          <w:bCs/>
        </w:rPr>
        <w:t>4</w:t>
      </w:r>
      <w:r w:rsidRPr="0089628F">
        <w:rPr>
          <w:b/>
          <w:bCs/>
        </w:rPr>
        <w:t>年國內投資成長率預</w:t>
      </w:r>
      <w:r>
        <w:rPr>
          <w:rFonts w:hint="eastAsia"/>
          <w:b/>
          <w:bCs/>
        </w:rPr>
        <w:t>估</w:t>
      </w:r>
      <w:r w:rsidRPr="0089628F">
        <w:rPr>
          <w:b/>
          <w:bCs/>
        </w:rPr>
        <w:t>為</w:t>
      </w:r>
      <w:r>
        <w:rPr>
          <w:rFonts w:hint="eastAsia"/>
          <w:b/>
          <w:bCs/>
        </w:rPr>
        <w:t>3.76</w:t>
      </w:r>
      <w:r w:rsidR="00A116EA">
        <w:rPr>
          <w:b/>
          <w:bCs/>
        </w:rPr>
        <w:t>%</w:t>
      </w:r>
    </w:p>
    <w:p w:rsidR="008737CB" w:rsidRPr="0089628F" w:rsidRDefault="008737CB" w:rsidP="008737CB">
      <w:pPr>
        <w:pStyle w:val="afffff"/>
        <w:numPr>
          <w:ilvl w:val="0"/>
          <w:numId w:val="6"/>
        </w:numPr>
        <w:snapToGrid w:val="0"/>
        <w:spacing w:before="180" w:line="300" w:lineRule="auto"/>
        <w:ind w:leftChars="0" w:left="715" w:rightChars="-59" w:right="-142" w:firstLineChars="0" w:hanging="431"/>
        <w:rPr>
          <w:rFonts w:ascii="Times New Roman" w:eastAsia="標楷體" w:hAnsi="Times New Roman"/>
          <w:sz w:val="28"/>
          <w:szCs w:val="28"/>
        </w:rPr>
      </w:pPr>
      <w:r w:rsidRPr="00DD3ECC">
        <w:rPr>
          <w:rFonts w:ascii="Times New Roman" w:eastAsia="標楷體" w:hAnsi="Times New Roman" w:hint="eastAsia"/>
          <w:sz w:val="28"/>
          <w:szCs w:val="28"/>
        </w:rPr>
        <w:t>民間投資方面，行動通訊產品對高階晶片需求仍殷，以及物聯網、巨量資料等新興應用商機，半導體業者投資可望延續，加以航空業者擴大購機，以及製造業者國內擴廠意願提高，新設工廠家數與面積均呈增長，預測</w:t>
      </w:r>
      <w:r w:rsidRPr="00DD3ECC">
        <w:rPr>
          <w:rFonts w:ascii="Times New Roman" w:eastAsia="標楷體" w:hAnsi="Times New Roman"/>
          <w:sz w:val="28"/>
          <w:szCs w:val="28"/>
        </w:rPr>
        <w:t>104</w:t>
      </w:r>
      <w:r w:rsidRPr="00DD3ECC">
        <w:rPr>
          <w:rFonts w:ascii="Times New Roman" w:eastAsia="標楷體" w:hAnsi="Times New Roman" w:hint="eastAsia"/>
          <w:sz w:val="28"/>
          <w:szCs w:val="28"/>
        </w:rPr>
        <w:t>年民間投資實質成長</w:t>
      </w:r>
      <w:r w:rsidRPr="00DD3ECC">
        <w:rPr>
          <w:rFonts w:ascii="Times New Roman" w:eastAsia="標楷體" w:hAnsi="Times New Roman"/>
          <w:sz w:val="28"/>
          <w:szCs w:val="28"/>
        </w:rPr>
        <w:t>5.98</w:t>
      </w:r>
      <w:r w:rsidR="00A116EA">
        <w:rPr>
          <w:rFonts w:ascii="Times New Roman" w:eastAsia="標楷體" w:hAnsi="Times New Roman" w:hint="eastAsia"/>
          <w:sz w:val="28"/>
          <w:szCs w:val="28"/>
        </w:rPr>
        <w:t>%</w:t>
      </w:r>
      <w:r w:rsidRPr="00DD3ECC">
        <w:rPr>
          <w:rFonts w:ascii="Times New Roman" w:eastAsia="標楷體" w:hAnsi="Times New Roman" w:hint="eastAsia"/>
          <w:sz w:val="28"/>
          <w:szCs w:val="28"/>
        </w:rPr>
        <w:t>，將連續</w:t>
      </w:r>
      <w:r w:rsidRPr="00DD3ECC">
        <w:rPr>
          <w:rFonts w:ascii="Times New Roman" w:eastAsia="標楷體" w:hAnsi="Times New Roman"/>
          <w:sz w:val="28"/>
          <w:szCs w:val="28"/>
        </w:rPr>
        <w:t>3</w:t>
      </w:r>
      <w:r w:rsidRPr="00DD3ECC">
        <w:rPr>
          <w:rFonts w:ascii="Times New Roman" w:eastAsia="標楷體" w:hAnsi="Times New Roman" w:hint="eastAsia"/>
          <w:sz w:val="28"/>
          <w:szCs w:val="28"/>
        </w:rPr>
        <w:t>年正成長。</w:t>
      </w:r>
    </w:p>
    <w:p w:rsidR="008737CB" w:rsidRPr="0089628F" w:rsidRDefault="008737CB" w:rsidP="008737CB">
      <w:pPr>
        <w:pStyle w:val="afffff"/>
        <w:numPr>
          <w:ilvl w:val="0"/>
          <w:numId w:val="6"/>
        </w:numPr>
        <w:snapToGrid w:val="0"/>
        <w:spacing w:before="180" w:line="300" w:lineRule="auto"/>
        <w:ind w:leftChars="0" w:left="714" w:rightChars="-59" w:right="-142" w:firstLineChars="0" w:hanging="430"/>
        <w:rPr>
          <w:rFonts w:ascii="Times New Roman" w:eastAsia="標楷體" w:hAnsi="Times New Roman"/>
          <w:sz w:val="28"/>
          <w:szCs w:val="28"/>
        </w:rPr>
      </w:pPr>
      <w:r w:rsidRPr="0089628F">
        <w:rPr>
          <w:rFonts w:ascii="Times New Roman" w:eastAsia="標楷體" w:hAnsi="Times New Roman" w:hint="eastAsia"/>
          <w:sz w:val="28"/>
          <w:szCs w:val="28"/>
        </w:rPr>
        <w:t>政府</w:t>
      </w:r>
      <w:r w:rsidRPr="0089628F">
        <w:rPr>
          <w:rFonts w:ascii="Times New Roman" w:eastAsia="標楷體" w:hAnsi="Times New Roman"/>
          <w:sz w:val="28"/>
          <w:szCs w:val="28"/>
        </w:rPr>
        <w:t>投資</w:t>
      </w:r>
      <w:r>
        <w:rPr>
          <w:rFonts w:ascii="Times New Roman" w:eastAsia="標楷體" w:hAnsi="Times New Roman" w:hint="eastAsia"/>
          <w:sz w:val="28"/>
          <w:szCs w:val="28"/>
        </w:rPr>
        <w:t>方面，</w:t>
      </w:r>
      <w:r w:rsidRPr="0089628F">
        <w:rPr>
          <w:rFonts w:ascii="Times New Roman" w:eastAsia="標楷體" w:hAnsi="Times New Roman" w:hint="eastAsia"/>
          <w:sz w:val="28"/>
          <w:szCs w:val="28"/>
        </w:rPr>
        <w:t>預測</w:t>
      </w:r>
      <w:r w:rsidRPr="0089628F">
        <w:rPr>
          <w:rFonts w:ascii="Times New Roman" w:eastAsia="標楷體" w:hAnsi="Times New Roman" w:hint="eastAsia"/>
          <w:sz w:val="28"/>
          <w:szCs w:val="28"/>
        </w:rPr>
        <w:t>104</w:t>
      </w:r>
      <w:r w:rsidRPr="0089628F">
        <w:rPr>
          <w:rFonts w:ascii="Times New Roman" w:eastAsia="標楷體" w:hAnsi="Times New Roman" w:hint="eastAsia"/>
          <w:sz w:val="28"/>
          <w:szCs w:val="28"/>
        </w:rPr>
        <w:t>年負</w:t>
      </w:r>
      <w:r w:rsidRPr="0089628F">
        <w:rPr>
          <w:rFonts w:ascii="Times New Roman" w:eastAsia="標楷體" w:hAnsi="Times New Roman"/>
          <w:sz w:val="28"/>
          <w:szCs w:val="28"/>
        </w:rPr>
        <w:t>成長</w:t>
      </w:r>
      <w:r>
        <w:rPr>
          <w:rFonts w:ascii="Times New Roman" w:eastAsia="標楷體" w:hAnsi="Times New Roman" w:hint="eastAsia"/>
          <w:sz w:val="28"/>
          <w:szCs w:val="28"/>
        </w:rPr>
        <w:t>2.20</w:t>
      </w:r>
      <w:r w:rsidR="00A116EA">
        <w:rPr>
          <w:rFonts w:ascii="Times New Roman" w:eastAsia="標楷體" w:hAnsi="Times New Roman" w:hint="eastAsia"/>
          <w:sz w:val="28"/>
          <w:szCs w:val="28"/>
        </w:rPr>
        <w:t>%</w:t>
      </w:r>
      <w:r>
        <w:rPr>
          <w:rFonts w:ascii="Times New Roman" w:eastAsia="標楷體" w:hAnsi="Times New Roman" w:hint="eastAsia"/>
          <w:sz w:val="28"/>
          <w:szCs w:val="28"/>
        </w:rPr>
        <w:t>，公營事業投資亦負成長</w:t>
      </w:r>
      <w:r>
        <w:rPr>
          <w:rFonts w:ascii="Times New Roman" w:eastAsia="標楷體" w:hAnsi="Times New Roman" w:hint="eastAsia"/>
          <w:sz w:val="28"/>
          <w:szCs w:val="28"/>
        </w:rPr>
        <w:t>12.72</w:t>
      </w:r>
      <w:r w:rsidR="00A116EA">
        <w:rPr>
          <w:rFonts w:ascii="Times New Roman" w:eastAsia="標楷體" w:hAnsi="Times New Roman" w:hint="eastAsia"/>
          <w:sz w:val="28"/>
          <w:szCs w:val="28"/>
        </w:rPr>
        <w:t>%</w:t>
      </w:r>
      <w:r w:rsidRPr="0089628F">
        <w:rPr>
          <w:rFonts w:ascii="Times New Roman" w:eastAsia="標楷體" w:hAnsi="Times New Roman"/>
          <w:sz w:val="28"/>
          <w:szCs w:val="28"/>
        </w:rPr>
        <w:t>。</w:t>
      </w:r>
    </w:p>
    <w:p w:rsidR="008737CB" w:rsidRDefault="008737CB" w:rsidP="008737CB">
      <w:pPr>
        <w:snapToGrid w:val="0"/>
        <w:jc w:val="center"/>
        <w:rPr>
          <w:rFonts w:eastAsia="標楷體"/>
          <w:b/>
          <w:bCs/>
          <w:sz w:val="28"/>
        </w:rPr>
      </w:pPr>
    </w:p>
    <w:p w:rsidR="008737CB" w:rsidRPr="0089628F" w:rsidRDefault="008737CB" w:rsidP="008737CB">
      <w:pPr>
        <w:snapToGrid w:val="0"/>
        <w:jc w:val="center"/>
        <w:rPr>
          <w:rFonts w:eastAsia="標楷體"/>
          <w:b/>
          <w:bCs/>
          <w:sz w:val="28"/>
        </w:rPr>
      </w:pPr>
      <w:r w:rsidRPr="0089628F">
        <w:rPr>
          <w:rFonts w:eastAsia="標楷體"/>
          <w:b/>
          <w:bCs/>
          <w:sz w:val="28"/>
        </w:rPr>
        <w:t>表</w:t>
      </w:r>
      <w:r w:rsidRPr="0089628F">
        <w:rPr>
          <w:rFonts w:eastAsia="標楷體"/>
          <w:b/>
          <w:bCs/>
          <w:sz w:val="28"/>
        </w:rPr>
        <w:t xml:space="preserve"> 2-6-1  </w:t>
      </w:r>
      <w:r w:rsidRPr="0089628F">
        <w:rPr>
          <w:rFonts w:eastAsia="標楷體"/>
          <w:b/>
          <w:bCs/>
          <w:sz w:val="28"/>
        </w:rPr>
        <w:t>國內固定資本形成毛額</w:t>
      </w:r>
    </w:p>
    <w:p w:rsidR="008737CB" w:rsidRPr="0089628F" w:rsidRDefault="008737CB" w:rsidP="008737CB">
      <w:pPr>
        <w:snapToGrid w:val="0"/>
        <w:spacing w:line="240" w:lineRule="atLeast"/>
        <w:ind w:rightChars="13" w:right="31"/>
        <w:jc w:val="right"/>
        <w:rPr>
          <w:rFonts w:eastAsia="標楷體"/>
          <w:b/>
          <w:bCs/>
        </w:rPr>
      </w:pPr>
      <w:r w:rsidRPr="0089628F">
        <w:rPr>
          <w:rFonts w:eastAsia="標楷體"/>
        </w:rPr>
        <w:t>單位：億元；</w:t>
      </w:r>
      <w:r w:rsidR="00A116EA">
        <w:rPr>
          <w:rFonts w:eastAsia="標楷體" w:hint="eastAsia"/>
        </w:rPr>
        <w:t>%</w:t>
      </w:r>
    </w:p>
    <w:tbl>
      <w:tblPr>
        <w:tblW w:w="8561" w:type="dxa"/>
        <w:jc w:val="center"/>
        <w:tblInd w:w="-34" w:type="dxa"/>
        <w:tblBorders>
          <w:top w:val="single" w:sz="4" w:space="0" w:color="auto"/>
          <w:bottom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61"/>
        <w:gridCol w:w="833"/>
        <w:gridCol w:w="900"/>
        <w:gridCol w:w="865"/>
        <w:gridCol w:w="935"/>
        <w:gridCol w:w="865"/>
        <w:gridCol w:w="935"/>
        <w:gridCol w:w="900"/>
        <w:gridCol w:w="967"/>
      </w:tblGrid>
      <w:tr w:rsidR="008737CB" w:rsidRPr="0089628F" w:rsidTr="008737CB">
        <w:trPr>
          <w:cantSplit/>
          <w:jc w:val="center"/>
        </w:trPr>
        <w:tc>
          <w:tcPr>
            <w:tcW w:w="1361" w:type="dxa"/>
            <w:tcBorders>
              <w:top w:val="single" w:sz="4" w:space="0" w:color="auto"/>
              <w:left w:val="nil"/>
              <w:bottom w:val="nil"/>
            </w:tcBorders>
          </w:tcPr>
          <w:p w:rsidR="008737CB" w:rsidRPr="0089628F" w:rsidRDefault="008737CB" w:rsidP="008737CB">
            <w:pPr>
              <w:snapToGrid w:val="0"/>
              <w:spacing w:line="360" w:lineRule="exact"/>
              <w:jc w:val="both"/>
              <w:rPr>
                <w:rFonts w:eastAsia="標楷體"/>
              </w:rPr>
            </w:pPr>
          </w:p>
        </w:tc>
        <w:tc>
          <w:tcPr>
            <w:tcW w:w="1733" w:type="dxa"/>
            <w:gridSpan w:val="2"/>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國內投資</w:t>
            </w:r>
          </w:p>
        </w:tc>
        <w:tc>
          <w:tcPr>
            <w:tcW w:w="1800" w:type="dxa"/>
            <w:gridSpan w:val="2"/>
            <w:tcBorders>
              <w:top w:val="single" w:sz="4" w:space="0" w:color="auto"/>
              <w:bottom w:val="single" w:sz="4" w:space="0" w:color="auto"/>
            </w:tcBorders>
            <w:vAlign w:val="center"/>
          </w:tcPr>
          <w:p w:rsidR="008737CB" w:rsidRPr="0089628F" w:rsidRDefault="008737CB" w:rsidP="008737CB">
            <w:pPr>
              <w:tabs>
                <w:tab w:val="left" w:pos="1590"/>
              </w:tabs>
              <w:snapToGrid w:val="0"/>
              <w:spacing w:line="360" w:lineRule="exact"/>
              <w:jc w:val="center"/>
              <w:rPr>
                <w:rFonts w:eastAsia="標楷體"/>
              </w:rPr>
            </w:pPr>
            <w:r w:rsidRPr="0089628F">
              <w:rPr>
                <w:rFonts w:eastAsia="標楷體"/>
              </w:rPr>
              <w:t>民間投資</w:t>
            </w:r>
          </w:p>
        </w:tc>
        <w:tc>
          <w:tcPr>
            <w:tcW w:w="1800" w:type="dxa"/>
            <w:gridSpan w:val="2"/>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公營事業投資</w:t>
            </w:r>
          </w:p>
        </w:tc>
        <w:tc>
          <w:tcPr>
            <w:tcW w:w="1867" w:type="dxa"/>
            <w:gridSpan w:val="2"/>
            <w:tcBorders>
              <w:top w:val="single" w:sz="4" w:space="0" w:color="auto"/>
              <w:bottom w:val="single" w:sz="4" w:space="0" w:color="auto"/>
              <w:right w:val="nil"/>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政府投資</w:t>
            </w:r>
          </w:p>
        </w:tc>
      </w:tr>
      <w:tr w:rsidR="008737CB" w:rsidRPr="0089628F" w:rsidTr="008737CB">
        <w:trPr>
          <w:trHeight w:val="367"/>
          <w:jc w:val="center"/>
        </w:trPr>
        <w:tc>
          <w:tcPr>
            <w:tcW w:w="1361" w:type="dxa"/>
            <w:tcBorders>
              <w:top w:val="nil"/>
              <w:left w:val="nil"/>
              <w:bottom w:val="single" w:sz="4" w:space="0" w:color="auto"/>
            </w:tcBorders>
          </w:tcPr>
          <w:p w:rsidR="008737CB" w:rsidRPr="0089628F" w:rsidRDefault="008737CB" w:rsidP="008737CB">
            <w:pPr>
              <w:snapToGrid w:val="0"/>
              <w:spacing w:line="360" w:lineRule="exact"/>
              <w:jc w:val="both"/>
              <w:rPr>
                <w:rFonts w:eastAsia="標楷體"/>
              </w:rPr>
            </w:pPr>
          </w:p>
        </w:tc>
        <w:tc>
          <w:tcPr>
            <w:tcW w:w="833" w:type="dxa"/>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金額</w:t>
            </w:r>
          </w:p>
        </w:tc>
        <w:tc>
          <w:tcPr>
            <w:tcW w:w="900" w:type="dxa"/>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成長率</w:t>
            </w:r>
          </w:p>
        </w:tc>
        <w:tc>
          <w:tcPr>
            <w:tcW w:w="865" w:type="dxa"/>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金額</w:t>
            </w:r>
          </w:p>
        </w:tc>
        <w:tc>
          <w:tcPr>
            <w:tcW w:w="935" w:type="dxa"/>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成長率</w:t>
            </w:r>
          </w:p>
        </w:tc>
        <w:tc>
          <w:tcPr>
            <w:tcW w:w="865" w:type="dxa"/>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金額</w:t>
            </w:r>
          </w:p>
        </w:tc>
        <w:tc>
          <w:tcPr>
            <w:tcW w:w="935" w:type="dxa"/>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成長率</w:t>
            </w:r>
          </w:p>
        </w:tc>
        <w:tc>
          <w:tcPr>
            <w:tcW w:w="900" w:type="dxa"/>
            <w:tcBorders>
              <w:top w:val="single" w:sz="4" w:space="0" w:color="auto"/>
              <w:bottom w:val="single" w:sz="4" w:space="0" w:color="auto"/>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金額</w:t>
            </w:r>
          </w:p>
        </w:tc>
        <w:tc>
          <w:tcPr>
            <w:tcW w:w="967" w:type="dxa"/>
            <w:tcBorders>
              <w:top w:val="single" w:sz="4" w:space="0" w:color="auto"/>
              <w:bottom w:val="single" w:sz="4" w:space="0" w:color="auto"/>
              <w:right w:val="nil"/>
            </w:tcBorders>
            <w:vAlign w:val="center"/>
          </w:tcPr>
          <w:p w:rsidR="008737CB" w:rsidRPr="0089628F" w:rsidRDefault="008737CB" w:rsidP="008737CB">
            <w:pPr>
              <w:snapToGrid w:val="0"/>
              <w:spacing w:line="360" w:lineRule="exact"/>
              <w:jc w:val="center"/>
              <w:rPr>
                <w:rFonts w:eastAsia="標楷體"/>
              </w:rPr>
            </w:pPr>
            <w:r w:rsidRPr="0089628F">
              <w:rPr>
                <w:rFonts w:eastAsia="標楷體"/>
              </w:rPr>
              <w:t>成長率</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snapToGrid w:val="0"/>
              <w:spacing w:line="380" w:lineRule="exact"/>
              <w:jc w:val="both"/>
              <w:rPr>
                <w:rFonts w:eastAsia="標楷體"/>
              </w:rPr>
            </w:pPr>
            <w:r w:rsidRPr="0089628F">
              <w:rPr>
                <w:rFonts w:eastAsia="標楷體"/>
                <w:b/>
                <w:bCs/>
              </w:rPr>
              <w:t>99</w:t>
            </w:r>
            <w:r w:rsidRPr="0089628F">
              <w:rPr>
                <w:rFonts w:eastAsia="標楷體"/>
                <w:b/>
                <w:bCs/>
              </w:rPr>
              <w:t>年</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33,359</w:t>
            </w:r>
          </w:p>
        </w:tc>
        <w:tc>
          <w:tcPr>
            <w:tcW w:w="900"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19.31</w:t>
            </w:r>
          </w:p>
        </w:tc>
        <w:tc>
          <w:tcPr>
            <w:tcW w:w="865"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24,970</w:t>
            </w:r>
          </w:p>
        </w:tc>
        <w:tc>
          <w:tcPr>
            <w:tcW w:w="935"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27.63</w:t>
            </w:r>
          </w:p>
        </w:tc>
        <w:tc>
          <w:tcPr>
            <w:tcW w:w="865"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2,498</w:t>
            </w:r>
          </w:p>
        </w:tc>
        <w:tc>
          <w:tcPr>
            <w:tcW w:w="935"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7.49</w:t>
            </w:r>
          </w:p>
        </w:tc>
        <w:tc>
          <w:tcPr>
            <w:tcW w:w="900"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5,891</w:t>
            </w:r>
          </w:p>
        </w:tc>
        <w:tc>
          <w:tcPr>
            <w:tcW w:w="967"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-2.92</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snapToGrid w:val="0"/>
              <w:spacing w:line="380" w:lineRule="exact"/>
              <w:jc w:val="both"/>
              <w:rPr>
                <w:rFonts w:eastAsia="標楷體"/>
              </w:rPr>
            </w:pPr>
            <w:r w:rsidRPr="0089628F">
              <w:rPr>
                <w:rFonts w:eastAsia="標楷體"/>
                <w:b/>
                <w:bCs/>
              </w:rPr>
              <w:t>100</w:t>
            </w:r>
            <w:r w:rsidRPr="0089628F">
              <w:rPr>
                <w:rFonts w:eastAsia="標楷體"/>
                <w:b/>
                <w:bCs/>
              </w:rPr>
              <w:t>年</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33,469</w:t>
            </w:r>
          </w:p>
        </w:tc>
        <w:tc>
          <w:tcPr>
            <w:tcW w:w="900" w:type="dxa"/>
            <w:tcBorders>
              <w:top w:val="nil"/>
              <w:left w:val="nil"/>
              <w:bottom w:val="nil"/>
              <w:right w:val="nil"/>
            </w:tcBorders>
            <w:vAlign w:val="center"/>
          </w:tcPr>
          <w:p w:rsidR="008737CB" w:rsidRPr="0089628F" w:rsidRDefault="008737CB" w:rsidP="008737CB">
            <w:pPr>
              <w:spacing w:line="380" w:lineRule="exact"/>
              <w:jc w:val="right"/>
              <w:rPr>
                <w:b/>
                <w:bCs/>
              </w:rPr>
            </w:pPr>
            <w:r w:rsidRPr="0089628F">
              <w:rPr>
                <w:rFonts w:hint="eastAsia"/>
                <w:b/>
                <w:bCs/>
              </w:rPr>
              <w:t>-1.15</w:t>
            </w:r>
          </w:p>
        </w:tc>
        <w:tc>
          <w:tcPr>
            <w:tcW w:w="865"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25,585</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bCs/>
              </w:rPr>
            </w:pPr>
            <w:r w:rsidRPr="0089628F">
              <w:rPr>
                <w:rFonts w:hint="eastAsia"/>
                <w:b/>
                <w:bCs/>
              </w:rPr>
              <w:t>1.20</w:t>
            </w:r>
          </w:p>
        </w:tc>
        <w:tc>
          <w:tcPr>
            <w:tcW w:w="865"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2,199</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bCs/>
              </w:rPr>
            </w:pPr>
            <w:r w:rsidRPr="0089628F">
              <w:rPr>
                <w:rFonts w:hint="eastAsia"/>
                <w:b/>
                <w:bCs/>
              </w:rPr>
              <w:t>-13.44</w:t>
            </w:r>
          </w:p>
        </w:tc>
        <w:tc>
          <w:tcPr>
            <w:tcW w:w="900"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5,686</w:t>
            </w:r>
          </w:p>
        </w:tc>
        <w:tc>
          <w:tcPr>
            <w:tcW w:w="967" w:type="dxa"/>
            <w:tcBorders>
              <w:top w:val="nil"/>
              <w:left w:val="nil"/>
              <w:bottom w:val="nil"/>
              <w:right w:val="nil"/>
            </w:tcBorders>
            <w:vAlign w:val="center"/>
          </w:tcPr>
          <w:p w:rsidR="008737CB" w:rsidRPr="0089628F" w:rsidRDefault="008737CB" w:rsidP="008737CB">
            <w:pPr>
              <w:spacing w:line="380" w:lineRule="exact"/>
              <w:jc w:val="right"/>
              <w:rPr>
                <w:b/>
                <w:bCs/>
              </w:rPr>
            </w:pPr>
            <w:r w:rsidRPr="0089628F">
              <w:rPr>
                <w:rFonts w:hint="eastAsia"/>
                <w:b/>
                <w:bCs/>
              </w:rPr>
              <w:t>-5.78</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snapToGrid w:val="0"/>
              <w:spacing w:line="380" w:lineRule="exact"/>
              <w:jc w:val="both"/>
              <w:rPr>
                <w:rFonts w:eastAsia="標楷體"/>
              </w:rPr>
            </w:pPr>
            <w:r w:rsidRPr="0089628F">
              <w:rPr>
                <w:rFonts w:eastAsia="標楷體"/>
                <w:b/>
                <w:bCs/>
              </w:rPr>
              <w:t>101</w:t>
            </w:r>
            <w:r w:rsidRPr="0089628F">
              <w:rPr>
                <w:rFonts w:eastAsia="標楷體"/>
                <w:b/>
                <w:bCs/>
              </w:rPr>
              <w:t>年</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32,821</w:t>
            </w:r>
          </w:p>
        </w:tc>
        <w:tc>
          <w:tcPr>
            <w:tcW w:w="900" w:type="dxa"/>
            <w:tcBorders>
              <w:top w:val="nil"/>
              <w:left w:val="nil"/>
              <w:bottom w:val="nil"/>
              <w:right w:val="nil"/>
            </w:tcBorders>
            <w:vAlign w:val="center"/>
          </w:tcPr>
          <w:p w:rsidR="008737CB" w:rsidRPr="0089628F" w:rsidRDefault="008737CB" w:rsidP="008737CB">
            <w:pPr>
              <w:spacing w:line="380" w:lineRule="exact"/>
              <w:jc w:val="right"/>
              <w:rPr>
                <w:b/>
                <w:bCs/>
              </w:rPr>
            </w:pPr>
            <w:r w:rsidRPr="0089628F">
              <w:rPr>
                <w:rFonts w:hint="eastAsia"/>
                <w:b/>
                <w:bCs/>
              </w:rPr>
              <w:t>-2.61</w:t>
            </w:r>
          </w:p>
        </w:tc>
        <w:tc>
          <w:tcPr>
            <w:tcW w:w="865"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25,670</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bCs/>
              </w:rPr>
            </w:pPr>
            <w:r w:rsidRPr="0089628F">
              <w:rPr>
                <w:rFonts w:hint="eastAsia"/>
                <w:b/>
                <w:bCs/>
              </w:rPr>
              <w:t>-0.35</w:t>
            </w:r>
          </w:p>
        </w:tc>
        <w:tc>
          <w:tcPr>
            <w:tcW w:w="865"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2,041</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bCs/>
              </w:rPr>
            </w:pPr>
            <w:r w:rsidRPr="0089628F">
              <w:rPr>
                <w:rFonts w:hint="eastAsia"/>
                <w:b/>
                <w:bCs/>
              </w:rPr>
              <w:t>-7.42</w:t>
            </w:r>
          </w:p>
        </w:tc>
        <w:tc>
          <w:tcPr>
            <w:tcW w:w="900" w:type="dxa"/>
            <w:tcBorders>
              <w:top w:val="nil"/>
              <w:left w:val="nil"/>
              <w:bottom w:val="nil"/>
              <w:right w:val="nil"/>
            </w:tcBorders>
            <w:vAlign w:val="center"/>
          </w:tcPr>
          <w:p w:rsidR="008737CB" w:rsidRPr="0089628F" w:rsidRDefault="008737CB" w:rsidP="008737CB">
            <w:pPr>
              <w:snapToGrid w:val="0"/>
              <w:spacing w:line="380" w:lineRule="exact"/>
              <w:jc w:val="right"/>
              <w:rPr>
                <w:rFonts w:eastAsia="標楷體"/>
                <w:b/>
                <w:bCs/>
              </w:rPr>
            </w:pPr>
            <w:r w:rsidRPr="0089628F">
              <w:rPr>
                <w:rFonts w:eastAsia="標楷體" w:hint="eastAsia"/>
                <w:b/>
                <w:bCs/>
              </w:rPr>
              <w:t>5,110</w:t>
            </w:r>
          </w:p>
        </w:tc>
        <w:tc>
          <w:tcPr>
            <w:tcW w:w="967" w:type="dxa"/>
            <w:tcBorders>
              <w:top w:val="nil"/>
              <w:left w:val="nil"/>
              <w:bottom w:val="nil"/>
              <w:right w:val="nil"/>
            </w:tcBorders>
            <w:vAlign w:val="center"/>
          </w:tcPr>
          <w:p w:rsidR="008737CB" w:rsidRPr="0089628F" w:rsidRDefault="008737CB" w:rsidP="008737CB">
            <w:pPr>
              <w:spacing w:line="380" w:lineRule="exact"/>
              <w:jc w:val="right"/>
              <w:rPr>
                <w:b/>
                <w:bCs/>
              </w:rPr>
            </w:pPr>
            <w:r w:rsidRPr="0089628F">
              <w:rPr>
                <w:rFonts w:hint="eastAsia"/>
                <w:b/>
                <w:bCs/>
              </w:rPr>
              <w:t>-10.95</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adjustRightInd w:val="0"/>
              <w:spacing w:line="380" w:lineRule="exact"/>
              <w:jc w:val="both"/>
              <w:rPr>
                <w:rFonts w:eastAsia="標楷體"/>
                <w:b/>
                <w:snapToGrid w:val="0"/>
                <w:kern w:val="0"/>
              </w:rPr>
            </w:pPr>
            <w:r w:rsidRPr="0089628F">
              <w:rPr>
                <w:rFonts w:eastAsia="標楷體"/>
                <w:b/>
                <w:snapToGrid w:val="0"/>
                <w:kern w:val="0"/>
              </w:rPr>
              <w:t>102</w:t>
            </w:r>
            <w:r w:rsidRPr="0089628F">
              <w:rPr>
                <w:rFonts w:eastAsia="標楷體"/>
                <w:b/>
                <w:snapToGrid w:val="0"/>
                <w:kern w:val="0"/>
              </w:rPr>
              <w:t>年</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b/>
              </w:rPr>
            </w:pPr>
            <w:r w:rsidRPr="0089628F">
              <w:rPr>
                <w:rFonts w:eastAsia="標楷體" w:hint="eastAsia"/>
                <w:b/>
              </w:rPr>
              <w:t>33,712</w:t>
            </w:r>
          </w:p>
        </w:tc>
        <w:tc>
          <w:tcPr>
            <w:tcW w:w="900" w:type="dxa"/>
            <w:tcBorders>
              <w:top w:val="nil"/>
              <w:left w:val="nil"/>
              <w:bottom w:val="nil"/>
              <w:right w:val="nil"/>
            </w:tcBorders>
            <w:vAlign w:val="center"/>
          </w:tcPr>
          <w:p w:rsidR="008737CB" w:rsidRPr="0089628F" w:rsidRDefault="008737CB" w:rsidP="008737CB">
            <w:pPr>
              <w:spacing w:line="380" w:lineRule="exact"/>
              <w:jc w:val="right"/>
              <w:rPr>
                <w:b/>
              </w:rPr>
            </w:pPr>
            <w:r w:rsidRPr="0089628F">
              <w:rPr>
                <w:rFonts w:hint="eastAsia"/>
                <w:b/>
              </w:rPr>
              <w:t>4.98</w:t>
            </w:r>
          </w:p>
        </w:tc>
        <w:tc>
          <w:tcPr>
            <w:tcW w:w="865" w:type="dxa"/>
            <w:tcBorders>
              <w:top w:val="nil"/>
              <w:left w:val="nil"/>
              <w:bottom w:val="nil"/>
              <w:right w:val="nil"/>
            </w:tcBorders>
          </w:tcPr>
          <w:p w:rsidR="008737CB" w:rsidRPr="0089628F" w:rsidRDefault="008737CB" w:rsidP="008737CB">
            <w:pPr>
              <w:spacing w:line="380" w:lineRule="exact"/>
              <w:jc w:val="right"/>
              <w:rPr>
                <w:b/>
              </w:rPr>
            </w:pPr>
            <w:r w:rsidRPr="0089628F">
              <w:rPr>
                <w:rFonts w:hint="eastAsia"/>
                <w:b/>
              </w:rPr>
              <w:t>26,771</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rPr>
            </w:pPr>
            <w:r w:rsidRPr="0089628F">
              <w:rPr>
                <w:rFonts w:hint="eastAsia"/>
                <w:b/>
              </w:rPr>
              <w:t>6.67</w:t>
            </w:r>
          </w:p>
        </w:tc>
        <w:tc>
          <w:tcPr>
            <w:tcW w:w="865" w:type="dxa"/>
            <w:tcBorders>
              <w:top w:val="nil"/>
              <w:left w:val="nil"/>
              <w:bottom w:val="nil"/>
              <w:right w:val="nil"/>
            </w:tcBorders>
          </w:tcPr>
          <w:p w:rsidR="008737CB" w:rsidRPr="0089628F" w:rsidRDefault="008737CB" w:rsidP="008737CB">
            <w:pPr>
              <w:spacing w:line="380" w:lineRule="exact"/>
              <w:jc w:val="right"/>
              <w:rPr>
                <w:b/>
              </w:rPr>
            </w:pPr>
            <w:r w:rsidRPr="0089628F">
              <w:rPr>
                <w:rFonts w:hint="eastAsia"/>
                <w:b/>
              </w:rPr>
              <w:t>2,004</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rPr>
            </w:pPr>
            <w:r w:rsidRPr="0089628F">
              <w:rPr>
                <w:rFonts w:hint="eastAsia"/>
                <w:b/>
              </w:rPr>
              <w:t>2.96</w:t>
            </w:r>
          </w:p>
        </w:tc>
        <w:tc>
          <w:tcPr>
            <w:tcW w:w="900" w:type="dxa"/>
            <w:tcBorders>
              <w:top w:val="nil"/>
              <w:left w:val="nil"/>
              <w:bottom w:val="nil"/>
              <w:right w:val="nil"/>
            </w:tcBorders>
          </w:tcPr>
          <w:p w:rsidR="008737CB" w:rsidRPr="0089628F" w:rsidRDefault="008737CB" w:rsidP="008737CB">
            <w:pPr>
              <w:spacing w:line="380" w:lineRule="exact"/>
              <w:jc w:val="right"/>
              <w:rPr>
                <w:b/>
              </w:rPr>
            </w:pPr>
            <w:r w:rsidRPr="0089628F">
              <w:rPr>
                <w:rFonts w:hint="eastAsia"/>
                <w:b/>
              </w:rPr>
              <w:t>4,936</w:t>
            </w:r>
          </w:p>
        </w:tc>
        <w:tc>
          <w:tcPr>
            <w:tcW w:w="967" w:type="dxa"/>
            <w:tcBorders>
              <w:top w:val="nil"/>
              <w:left w:val="nil"/>
              <w:bottom w:val="nil"/>
              <w:right w:val="nil"/>
            </w:tcBorders>
            <w:vAlign w:val="center"/>
          </w:tcPr>
          <w:p w:rsidR="008737CB" w:rsidRPr="0089628F" w:rsidRDefault="008737CB" w:rsidP="008737CB">
            <w:pPr>
              <w:spacing w:line="380" w:lineRule="exact"/>
              <w:jc w:val="right"/>
              <w:rPr>
                <w:b/>
              </w:rPr>
            </w:pPr>
            <w:r w:rsidRPr="0089628F">
              <w:rPr>
                <w:rFonts w:hint="eastAsia"/>
                <w:b/>
              </w:rPr>
              <w:t>-2.70</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adjustRightInd w:val="0"/>
              <w:spacing w:line="380" w:lineRule="exact"/>
              <w:jc w:val="both"/>
              <w:rPr>
                <w:rFonts w:eastAsia="標楷體"/>
                <w:b/>
                <w:snapToGrid w:val="0"/>
                <w:kern w:val="0"/>
              </w:rPr>
            </w:pPr>
            <w:r w:rsidRPr="0089628F">
              <w:rPr>
                <w:rFonts w:eastAsia="標楷體"/>
                <w:b/>
                <w:snapToGrid w:val="0"/>
                <w:kern w:val="0"/>
              </w:rPr>
              <w:t>10</w:t>
            </w:r>
            <w:r w:rsidRPr="0089628F">
              <w:rPr>
                <w:rFonts w:eastAsia="標楷體" w:hint="eastAsia"/>
                <w:b/>
                <w:snapToGrid w:val="0"/>
                <w:kern w:val="0"/>
              </w:rPr>
              <w:t>3</w:t>
            </w:r>
            <w:r w:rsidRPr="0089628F">
              <w:rPr>
                <w:rFonts w:eastAsia="標楷體"/>
                <w:b/>
                <w:snapToGrid w:val="0"/>
                <w:kern w:val="0"/>
              </w:rPr>
              <w:t>年</w:t>
            </w:r>
            <w:r w:rsidRPr="0089628F">
              <w:rPr>
                <w:rFonts w:eastAsia="標楷體"/>
                <w:b/>
                <w:snapToGrid w:val="0"/>
                <w:kern w:val="0"/>
              </w:rPr>
              <w:t>(</w:t>
            </w:r>
            <w:r>
              <w:rPr>
                <w:rFonts w:eastAsia="標楷體" w:hint="eastAsia"/>
                <w:b/>
                <w:snapToGrid w:val="0"/>
                <w:kern w:val="0"/>
              </w:rPr>
              <w:t>p</w:t>
            </w:r>
            <w:r w:rsidRPr="0089628F">
              <w:rPr>
                <w:rFonts w:eastAsia="標楷體"/>
                <w:b/>
                <w:snapToGrid w:val="0"/>
                <w:kern w:val="0"/>
              </w:rPr>
              <w:t>)</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b/>
              </w:rPr>
            </w:pPr>
            <w:r>
              <w:rPr>
                <w:rFonts w:eastAsia="標楷體" w:hint="eastAsia"/>
                <w:b/>
              </w:rPr>
              <w:t>34,687</w:t>
            </w:r>
          </w:p>
        </w:tc>
        <w:tc>
          <w:tcPr>
            <w:tcW w:w="900" w:type="dxa"/>
            <w:tcBorders>
              <w:top w:val="nil"/>
              <w:left w:val="nil"/>
              <w:bottom w:val="nil"/>
              <w:right w:val="nil"/>
            </w:tcBorders>
            <w:vAlign w:val="center"/>
          </w:tcPr>
          <w:p w:rsidR="008737CB" w:rsidRPr="0089628F" w:rsidRDefault="008737CB" w:rsidP="008737CB">
            <w:pPr>
              <w:spacing w:line="380" w:lineRule="exact"/>
              <w:jc w:val="right"/>
              <w:rPr>
                <w:b/>
              </w:rPr>
            </w:pPr>
            <w:r>
              <w:rPr>
                <w:rFonts w:hint="eastAsia"/>
                <w:b/>
              </w:rPr>
              <w:t>1.74</w:t>
            </w:r>
          </w:p>
        </w:tc>
        <w:tc>
          <w:tcPr>
            <w:tcW w:w="865" w:type="dxa"/>
            <w:tcBorders>
              <w:top w:val="nil"/>
              <w:left w:val="nil"/>
              <w:bottom w:val="nil"/>
              <w:right w:val="nil"/>
            </w:tcBorders>
          </w:tcPr>
          <w:p w:rsidR="008737CB" w:rsidRPr="0089628F" w:rsidRDefault="008737CB" w:rsidP="008737CB">
            <w:pPr>
              <w:spacing w:line="380" w:lineRule="exact"/>
              <w:jc w:val="right"/>
              <w:rPr>
                <w:b/>
              </w:rPr>
            </w:pPr>
            <w:r>
              <w:rPr>
                <w:rFonts w:hint="eastAsia"/>
                <w:b/>
              </w:rPr>
              <w:t>27,993</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rPr>
            </w:pPr>
            <w:r>
              <w:rPr>
                <w:rFonts w:hint="eastAsia"/>
                <w:b/>
              </w:rPr>
              <w:t>3.36</w:t>
            </w:r>
          </w:p>
        </w:tc>
        <w:tc>
          <w:tcPr>
            <w:tcW w:w="865" w:type="dxa"/>
            <w:tcBorders>
              <w:top w:val="nil"/>
              <w:left w:val="nil"/>
              <w:bottom w:val="nil"/>
              <w:right w:val="nil"/>
            </w:tcBorders>
          </w:tcPr>
          <w:p w:rsidR="008737CB" w:rsidRPr="0089628F" w:rsidRDefault="008737CB" w:rsidP="008737CB">
            <w:pPr>
              <w:spacing w:line="380" w:lineRule="exact"/>
              <w:jc w:val="right"/>
              <w:rPr>
                <w:b/>
              </w:rPr>
            </w:pPr>
            <w:r>
              <w:rPr>
                <w:rFonts w:hint="eastAsia"/>
                <w:b/>
              </w:rPr>
              <w:t>2,100</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rPr>
            </w:pPr>
            <w:r>
              <w:rPr>
                <w:rFonts w:hint="eastAsia"/>
                <w:b/>
              </w:rPr>
              <w:t>4.40</w:t>
            </w:r>
          </w:p>
        </w:tc>
        <w:tc>
          <w:tcPr>
            <w:tcW w:w="900" w:type="dxa"/>
            <w:tcBorders>
              <w:top w:val="nil"/>
              <w:left w:val="nil"/>
              <w:bottom w:val="nil"/>
              <w:right w:val="nil"/>
            </w:tcBorders>
          </w:tcPr>
          <w:p w:rsidR="008737CB" w:rsidRPr="0089628F" w:rsidRDefault="008737CB" w:rsidP="008737CB">
            <w:pPr>
              <w:spacing w:line="380" w:lineRule="exact"/>
              <w:jc w:val="right"/>
              <w:rPr>
                <w:b/>
              </w:rPr>
            </w:pPr>
            <w:r>
              <w:rPr>
                <w:rFonts w:hint="eastAsia"/>
                <w:b/>
              </w:rPr>
              <w:t>4,594</w:t>
            </w:r>
          </w:p>
        </w:tc>
        <w:tc>
          <w:tcPr>
            <w:tcW w:w="967" w:type="dxa"/>
            <w:tcBorders>
              <w:top w:val="nil"/>
              <w:left w:val="nil"/>
              <w:bottom w:val="nil"/>
              <w:right w:val="nil"/>
            </w:tcBorders>
            <w:vAlign w:val="center"/>
          </w:tcPr>
          <w:p w:rsidR="008737CB" w:rsidRPr="0089628F" w:rsidRDefault="008737CB" w:rsidP="008737CB">
            <w:pPr>
              <w:spacing w:line="380" w:lineRule="exact"/>
              <w:jc w:val="right"/>
              <w:rPr>
                <w:b/>
              </w:rPr>
            </w:pPr>
            <w:r>
              <w:rPr>
                <w:rFonts w:hint="eastAsia"/>
                <w:b/>
              </w:rPr>
              <w:t>-8.22</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1</w:t>
            </w:r>
            <w:r w:rsidRPr="0089628F">
              <w:rPr>
                <w:rFonts w:eastAsia="標楷體"/>
                <w:snapToGrid w:val="0"/>
                <w:kern w:val="0"/>
              </w:rPr>
              <w:t>季</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rPr>
            </w:pPr>
            <w:r>
              <w:rPr>
                <w:rFonts w:eastAsia="標楷體" w:hint="eastAsia"/>
              </w:rPr>
              <w:t>8,361</w:t>
            </w:r>
          </w:p>
        </w:tc>
        <w:tc>
          <w:tcPr>
            <w:tcW w:w="900"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0.94</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7,093</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1.40</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407</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14.36</w:t>
            </w:r>
          </w:p>
        </w:tc>
        <w:tc>
          <w:tcPr>
            <w:tcW w:w="900" w:type="dxa"/>
            <w:tcBorders>
              <w:top w:val="nil"/>
              <w:left w:val="nil"/>
              <w:bottom w:val="nil"/>
              <w:right w:val="nil"/>
            </w:tcBorders>
          </w:tcPr>
          <w:p w:rsidR="008737CB" w:rsidRPr="0089628F" w:rsidRDefault="008737CB" w:rsidP="008737CB">
            <w:pPr>
              <w:spacing w:line="380" w:lineRule="exact"/>
              <w:jc w:val="right"/>
            </w:pPr>
            <w:r>
              <w:rPr>
                <w:rFonts w:hint="eastAsia"/>
              </w:rPr>
              <w:t>861</w:t>
            </w:r>
          </w:p>
        </w:tc>
        <w:tc>
          <w:tcPr>
            <w:tcW w:w="967"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-7.63</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2</w:t>
            </w:r>
            <w:r w:rsidRPr="0089628F">
              <w:rPr>
                <w:rFonts w:eastAsia="標楷體"/>
                <w:snapToGrid w:val="0"/>
                <w:kern w:val="0"/>
              </w:rPr>
              <w:t>季</w:t>
            </w:r>
            <w:r w:rsidRPr="0089628F">
              <w:rPr>
                <w:rFonts w:eastAsia="標楷體" w:hint="eastAsia"/>
                <w:snapToGrid w:val="0"/>
                <w:kern w:val="0"/>
              </w:rPr>
              <w:t xml:space="preserve"> </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rPr>
            </w:pPr>
            <w:r>
              <w:rPr>
                <w:rFonts w:eastAsia="標楷體" w:hint="eastAsia"/>
              </w:rPr>
              <w:t>8,585</w:t>
            </w:r>
          </w:p>
        </w:tc>
        <w:tc>
          <w:tcPr>
            <w:tcW w:w="900"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1.63</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7,084</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4.32</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411</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-14.82</w:t>
            </w:r>
          </w:p>
        </w:tc>
        <w:tc>
          <w:tcPr>
            <w:tcW w:w="900" w:type="dxa"/>
            <w:tcBorders>
              <w:top w:val="nil"/>
              <w:left w:val="nil"/>
              <w:bottom w:val="nil"/>
              <w:right w:val="nil"/>
            </w:tcBorders>
          </w:tcPr>
          <w:p w:rsidR="008737CB" w:rsidRPr="0089628F" w:rsidRDefault="008737CB" w:rsidP="008737CB">
            <w:pPr>
              <w:spacing w:line="380" w:lineRule="exact"/>
              <w:jc w:val="right"/>
            </w:pPr>
            <w:r>
              <w:rPr>
                <w:rFonts w:hint="eastAsia"/>
              </w:rPr>
              <w:t>1,091</w:t>
            </w:r>
          </w:p>
        </w:tc>
        <w:tc>
          <w:tcPr>
            <w:tcW w:w="967"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-7.34</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3</w:t>
            </w:r>
            <w:r w:rsidRPr="0089628F">
              <w:rPr>
                <w:rFonts w:eastAsia="標楷體"/>
                <w:snapToGrid w:val="0"/>
                <w:kern w:val="0"/>
              </w:rPr>
              <w:t>季</w:t>
            </w:r>
            <w:r w:rsidRPr="0089628F">
              <w:rPr>
                <w:rFonts w:eastAsia="標楷體" w:hint="eastAsia"/>
                <w:snapToGrid w:val="0"/>
                <w:kern w:val="0"/>
              </w:rPr>
              <w:t>(</w:t>
            </w:r>
            <w:r>
              <w:rPr>
                <w:rFonts w:eastAsia="標楷體" w:hint="eastAsia"/>
                <w:snapToGrid w:val="0"/>
                <w:kern w:val="0"/>
              </w:rPr>
              <w:t>r</w:t>
            </w:r>
            <w:r w:rsidRPr="0089628F">
              <w:rPr>
                <w:rFonts w:eastAsia="標楷體" w:hint="eastAsia"/>
                <w:snapToGrid w:val="0"/>
                <w:kern w:val="0"/>
              </w:rPr>
              <w:t>)</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rPr>
            </w:pPr>
            <w:r>
              <w:rPr>
                <w:rFonts w:eastAsia="標楷體" w:hint="eastAsia"/>
              </w:rPr>
              <w:t>9,000</w:t>
            </w:r>
          </w:p>
        </w:tc>
        <w:tc>
          <w:tcPr>
            <w:tcW w:w="900"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4.83</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7,393</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6.27</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461</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19.27</w:t>
            </w:r>
          </w:p>
        </w:tc>
        <w:tc>
          <w:tcPr>
            <w:tcW w:w="900" w:type="dxa"/>
            <w:tcBorders>
              <w:top w:val="nil"/>
              <w:left w:val="nil"/>
              <w:bottom w:val="nil"/>
              <w:right w:val="nil"/>
            </w:tcBorders>
          </w:tcPr>
          <w:p w:rsidR="008737CB" w:rsidRPr="0089628F" w:rsidRDefault="008737CB" w:rsidP="008737CB">
            <w:pPr>
              <w:spacing w:line="380" w:lineRule="exact"/>
              <w:jc w:val="right"/>
            </w:pPr>
            <w:r>
              <w:rPr>
                <w:rFonts w:hint="eastAsia"/>
              </w:rPr>
              <w:t>1,146</w:t>
            </w:r>
          </w:p>
        </w:tc>
        <w:tc>
          <w:tcPr>
            <w:tcW w:w="967"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-8.08</w:t>
            </w:r>
          </w:p>
        </w:tc>
      </w:tr>
      <w:tr w:rsidR="008737CB" w:rsidRPr="0089628F" w:rsidTr="008737CB">
        <w:trPr>
          <w:jc w:val="center"/>
        </w:trPr>
        <w:tc>
          <w:tcPr>
            <w:tcW w:w="1361" w:type="dxa"/>
            <w:tcBorders>
              <w:top w:val="nil"/>
              <w:left w:val="nil"/>
              <w:bottom w:val="nil"/>
            </w:tcBorders>
            <w:vAlign w:val="center"/>
          </w:tcPr>
          <w:p w:rsidR="008737CB" w:rsidRPr="0089628F" w:rsidRDefault="008737CB" w:rsidP="008737CB">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4</w:t>
            </w:r>
            <w:r w:rsidRPr="0089628F">
              <w:rPr>
                <w:rFonts w:eastAsia="標楷體"/>
                <w:snapToGrid w:val="0"/>
                <w:kern w:val="0"/>
              </w:rPr>
              <w:t>季</w:t>
            </w:r>
            <w:r w:rsidRPr="0089628F">
              <w:rPr>
                <w:rFonts w:eastAsia="標楷體" w:hint="eastAsia"/>
                <w:snapToGrid w:val="0"/>
                <w:kern w:val="0"/>
              </w:rPr>
              <w:t>(</w:t>
            </w:r>
            <w:r>
              <w:rPr>
                <w:rFonts w:eastAsia="標楷體" w:hint="eastAsia"/>
                <w:snapToGrid w:val="0"/>
                <w:kern w:val="0"/>
              </w:rPr>
              <w:t>p)</w:t>
            </w:r>
          </w:p>
        </w:tc>
        <w:tc>
          <w:tcPr>
            <w:tcW w:w="833" w:type="dxa"/>
            <w:tcBorders>
              <w:top w:val="nil"/>
              <w:bottom w:val="nil"/>
              <w:right w:val="nil"/>
            </w:tcBorders>
            <w:vAlign w:val="center"/>
          </w:tcPr>
          <w:p w:rsidR="008737CB" w:rsidRPr="0089628F" w:rsidRDefault="008737CB" w:rsidP="008737CB">
            <w:pPr>
              <w:snapToGrid w:val="0"/>
              <w:spacing w:line="380" w:lineRule="exact"/>
              <w:jc w:val="right"/>
              <w:rPr>
                <w:rFonts w:eastAsia="標楷體"/>
              </w:rPr>
            </w:pPr>
            <w:r>
              <w:rPr>
                <w:rFonts w:eastAsia="標楷體" w:hint="eastAsia"/>
              </w:rPr>
              <w:t>8,741</w:t>
            </w:r>
          </w:p>
        </w:tc>
        <w:tc>
          <w:tcPr>
            <w:tcW w:w="900"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-0.42</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6,423</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1.28</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822</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4.40</w:t>
            </w:r>
          </w:p>
        </w:tc>
        <w:tc>
          <w:tcPr>
            <w:tcW w:w="900" w:type="dxa"/>
            <w:tcBorders>
              <w:top w:val="nil"/>
              <w:left w:val="nil"/>
              <w:bottom w:val="nil"/>
              <w:right w:val="nil"/>
            </w:tcBorders>
          </w:tcPr>
          <w:p w:rsidR="008737CB" w:rsidRPr="0089628F" w:rsidRDefault="008737CB" w:rsidP="008737CB">
            <w:pPr>
              <w:spacing w:line="380" w:lineRule="exact"/>
              <w:jc w:val="right"/>
            </w:pPr>
            <w:r>
              <w:rPr>
                <w:rFonts w:hint="eastAsia"/>
              </w:rPr>
              <w:t>1,496</w:t>
            </w:r>
          </w:p>
        </w:tc>
        <w:tc>
          <w:tcPr>
            <w:tcW w:w="967"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-9.27</w:t>
            </w:r>
          </w:p>
        </w:tc>
      </w:tr>
      <w:tr w:rsidR="008737CB" w:rsidRPr="0089628F" w:rsidTr="008737CB">
        <w:trPr>
          <w:jc w:val="center"/>
        </w:trPr>
        <w:tc>
          <w:tcPr>
            <w:tcW w:w="1361" w:type="dxa"/>
            <w:tcBorders>
              <w:top w:val="nil"/>
              <w:left w:val="nil"/>
              <w:bottom w:val="nil"/>
              <w:right w:val="single" w:sz="4" w:space="0" w:color="auto"/>
            </w:tcBorders>
            <w:vAlign w:val="center"/>
          </w:tcPr>
          <w:p w:rsidR="008737CB" w:rsidRPr="0089628F" w:rsidRDefault="008737CB" w:rsidP="008737CB">
            <w:pPr>
              <w:adjustRightInd w:val="0"/>
              <w:spacing w:line="380" w:lineRule="exact"/>
              <w:jc w:val="both"/>
              <w:rPr>
                <w:rFonts w:eastAsia="標楷體"/>
                <w:b/>
                <w:snapToGrid w:val="0"/>
                <w:kern w:val="0"/>
              </w:rPr>
            </w:pPr>
            <w:r w:rsidRPr="0089628F">
              <w:rPr>
                <w:rFonts w:eastAsia="標楷體"/>
                <w:b/>
                <w:snapToGrid w:val="0"/>
                <w:kern w:val="0"/>
              </w:rPr>
              <w:t>10</w:t>
            </w:r>
            <w:r w:rsidRPr="0089628F">
              <w:rPr>
                <w:rFonts w:eastAsia="標楷體" w:hint="eastAsia"/>
                <w:b/>
                <w:snapToGrid w:val="0"/>
                <w:kern w:val="0"/>
              </w:rPr>
              <w:t>4</w:t>
            </w:r>
            <w:r w:rsidRPr="0089628F">
              <w:rPr>
                <w:rFonts w:eastAsia="標楷體"/>
                <w:b/>
                <w:snapToGrid w:val="0"/>
                <w:kern w:val="0"/>
              </w:rPr>
              <w:t>年</w:t>
            </w:r>
            <w:r w:rsidRPr="0089628F">
              <w:rPr>
                <w:rFonts w:eastAsia="標楷體"/>
                <w:b/>
                <w:snapToGrid w:val="0"/>
                <w:kern w:val="0"/>
              </w:rPr>
              <w:t>(f)</w:t>
            </w:r>
          </w:p>
        </w:tc>
        <w:tc>
          <w:tcPr>
            <w:tcW w:w="833" w:type="dxa"/>
            <w:tcBorders>
              <w:top w:val="nil"/>
              <w:left w:val="single" w:sz="4" w:space="0" w:color="auto"/>
              <w:bottom w:val="nil"/>
              <w:right w:val="nil"/>
            </w:tcBorders>
            <w:vAlign w:val="center"/>
          </w:tcPr>
          <w:p w:rsidR="008737CB" w:rsidRPr="0089628F" w:rsidRDefault="008737CB" w:rsidP="008737CB">
            <w:pPr>
              <w:snapToGrid w:val="0"/>
              <w:spacing w:line="380" w:lineRule="exact"/>
              <w:jc w:val="right"/>
              <w:rPr>
                <w:rFonts w:eastAsia="標楷體"/>
                <w:b/>
              </w:rPr>
            </w:pPr>
            <w:r>
              <w:rPr>
                <w:rFonts w:eastAsia="標楷體" w:hint="eastAsia"/>
                <w:b/>
              </w:rPr>
              <w:t>36,110</w:t>
            </w:r>
          </w:p>
        </w:tc>
        <w:tc>
          <w:tcPr>
            <w:tcW w:w="900" w:type="dxa"/>
            <w:tcBorders>
              <w:top w:val="nil"/>
              <w:left w:val="nil"/>
              <w:bottom w:val="nil"/>
              <w:right w:val="nil"/>
            </w:tcBorders>
            <w:vAlign w:val="center"/>
          </w:tcPr>
          <w:p w:rsidR="008737CB" w:rsidRPr="0089628F" w:rsidRDefault="008737CB" w:rsidP="008737CB">
            <w:pPr>
              <w:spacing w:line="380" w:lineRule="exact"/>
              <w:jc w:val="right"/>
              <w:rPr>
                <w:b/>
              </w:rPr>
            </w:pPr>
            <w:r>
              <w:rPr>
                <w:rFonts w:hint="eastAsia"/>
                <w:b/>
              </w:rPr>
              <w:t>3.76</w:t>
            </w:r>
          </w:p>
        </w:tc>
        <w:tc>
          <w:tcPr>
            <w:tcW w:w="865" w:type="dxa"/>
            <w:tcBorders>
              <w:top w:val="nil"/>
              <w:left w:val="nil"/>
              <w:bottom w:val="nil"/>
              <w:right w:val="nil"/>
            </w:tcBorders>
          </w:tcPr>
          <w:p w:rsidR="008737CB" w:rsidRPr="0089628F" w:rsidRDefault="008737CB" w:rsidP="008737CB">
            <w:pPr>
              <w:spacing w:line="380" w:lineRule="exact"/>
              <w:jc w:val="right"/>
              <w:rPr>
                <w:b/>
              </w:rPr>
            </w:pPr>
            <w:r>
              <w:rPr>
                <w:rFonts w:hint="eastAsia"/>
                <w:b/>
              </w:rPr>
              <w:t>29,773</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rPr>
            </w:pPr>
            <w:r>
              <w:rPr>
                <w:rFonts w:hint="eastAsia"/>
                <w:b/>
              </w:rPr>
              <w:t>5.98</w:t>
            </w:r>
          </w:p>
        </w:tc>
        <w:tc>
          <w:tcPr>
            <w:tcW w:w="865" w:type="dxa"/>
            <w:tcBorders>
              <w:top w:val="nil"/>
              <w:left w:val="nil"/>
              <w:bottom w:val="nil"/>
              <w:right w:val="nil"/>
            </w:tcBorders>
          </w:tcPr>
          <w:p w:rsidR="008737CB" w:rsidRPr="0089628F" w:rsidRDefault="008737CB" w:rsidP="008737CB">
            <w:pPr>
              <w:spacing w:line="380" w:lineRule="exact"/>
              <w:jc w:val="right"/>
              <w:rPr>
                <w:b/>
              </w:rPr>
            </w:pPr>
            <w:r>
              <w:rPr>
                <w:rFonts w:hint="eastAsia"/>
                <w:b/>
              </w:rPr>
              <w:t>1,830</w:t>
            </w:r>
          </w:p>
        </w:tc>
        <w:tc>
          <w:tcPr>
            <w:tcW w:w="935" w:type="dxa"/>
            <w:tcBorders>
              <w:top w:val="nil"/>
              <w:left w:val="nil"/>
              <w:bottom w:val="nil"/>
              <w:right w:val="nil"/>
            </w:tcBorders>
            <w:vAlign w:val="center"/>
          </w:tcPr>
          <w:p w:rsidR="008737CB" w:rsidRPr="0089628F" w:rsidRDefault="008737CB" w:rsidP="008737CB">
            <w:pPr>
              <w:spacing w:line="380" w:lineRule="exact"/>
              <w:jc w:val="right"/>
              <w:rPr>
                <w:b/>
              </w:rPr>
            </w:pPr>
            <w:r>
              <w:rPr>
                <w:rFonts w:hint="eastAsia"/>
                <w:b/>
              </w:rPr>
              <w:t>-12.72</w:t>
            </w:r>
          </w:p>
        </w:tc>
        <w:tc>
          <w:tcPr>
            <w:tcW w:w="900" w:type="dxa"/>
            <w:tcBorders>
              <w:top w:val="nil"/>
              <w:left w:val="nil"/>
              <w:bottom w:val="nil"/>
              <w:right w:val="nil"/>
            </w:tcBorders>
          </w:tcPr>
          <w:p w:rsidR="008737CB" w:rsidRPr="0089628F" w:rsidRDefault="008737CB" w:rsidP="008737CB">
            <w:pPr>
              <w:spacing w:line="380" w:lineRule="exact"/>
              <w:jc w:val="right"/>
              <w:rPr>
                <w:b/>
              </w:rPr>
            </w:pPr>
            <w:r>
              <w:rPr>
                <w:rFonts w:hint="eastAsia"/>
                <w:b/>
              </w:rPr>
              <w:t>4,507</w:t>
            </w:r>
          </w:p>
        </w:tc>
        <w:tc>
          <w:tcPr>
            <w:tcW w:w="967" w:type="dxa"/>
            <w:tcBorders>
              <w:top w:val="nil"/>
              <w:left w:val="nil"/>
              <w:bottom w:val="nil"/>
              <w:right w:val="nil"/>
            </w:tcBorders>
            <w:vAlign w:val="center"/>
          </w:tcPr>
          <w:p w:rsidR="008737CB" w:rsidRPr="0089628F" w:rsidRDefault="008737CB" w:rsidP="008737CB">
            <w:pPr>
              <w:spacing w:line="380" w:lineRule="exact"/>
              <w:jc w:val="right"/>
              <w:rPr>
                <w:b/>
              </w:rPr>
            </w:pPr>
            <w:r>
              <w:rPr>
                <w:rFonts w:hint="eastAsia"/>
                <w:b/>
              </w:rPr>
              <w:t>-2.20</w:t>
            </w:r>
          </w:p>
        </w:tc>
      </w:tr>
      <w:tr w:rsidR="008737CB" w:rsidRPr="0089628F" w:rsidTr="008737CB">
        <w:trPr>
          <w:jc w:val="center"/>
        </w:trPr>
        <w:tc>
          <w:tcPr>
            <w:tcW w:w="1361" w:type="dxa"/>
            <w:tcBorders>
              <w:top w:val="nil"/>
              <w:left w:val="nil"/>
              <w:bottom w:val="nil"/>
              <w:right w:val="single" w:sz="4" w:space="0" w:color="auto"/>
            </w:tcBorders>
            <w:vAlign w:val="center"/>
          </w:tcPr>
          <w:p w:rsidR="008737CB" w:rsidRPr="0089628F" w:rsidRDefault="008737CB" w:rsidP="008737CB">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1</w:t>
            </w:r>
            <w:r w:rsidRPr="0089628F">
              <w:rPr>
                <w:rFonts w:eastAsia="標楷體"/>
                <w:snapToGrid w:val="0"/>
                <w:kern w:val="0"/>
              </w:rPr>
              <w:t>季</w:t>
            </w:r>
            <w:r w:rsidRPr="0089628F">
              <w:rPr>
                <w:rFonts w:eastAsia="標楷體" w:hint="eastAsia"/>
                <w:snapToGrid w:val="0"/>
                <w:kern w:val="0"/>
              </w:rPr>
              <w:t>(f)</w:t>
            </w:r>
          </w:p>
        </w:tc>
        <w:tc>
          <w:tcPr>
            <w:tcW w:w="833" w:type="dxa"/>
            <w:tcBorders>
              <w:top w:val="nil"/>
              <w:left w:val="single" w:sz="4" w:space="0" w:color="auto"/>
              <w:bottom w:val="nil"/>
              <w:right w:val="nil"/>
            </w:tcBorders>
            <w:vAlign w:val="center"/>
          </w:tcPr>
          <w:p w:rsidR="008737CB" w:rsidRPr="0089628F" w:rsidRDefault="008737CB" w:rsidP="008737CB">
            <w:pPr>
              <w:snapToGrid w:val="0"/>
              <w:spacing w:line="380" w:lineRule="exact"/>
              <w:jc w:val="right"/>
              <w:rPr>
                <w:rFonts w:eastAsia="標楷體"/>
              </w:rPr>
            </w:pPr>
            <w:r>
              <w:rPr>
                <w:rFonts w:eastAsia="標楷體" w:hint="eastAsia"/>
              </w:rPr>
              <w:t>8,608</w:t>
            </w:r>
          </w:p>
        </w:tc>
        <w:tc>
          <w:tcPr>
            <w:tcW w:w="900"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3.49</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7,515</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6.55</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248</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-38.60</w:t>
            </w:r>
          </w:p>
        </w:tc>
        <w:tc>
          <w:tcPr>
            <w:tcW w:w="900" w:type="dxa"/>
            <w:tcBorders>
              <w:top w:val="nil"/>
              <w:left w:val="nil"/>
              <w:bottom w:val="nil"/>
              <w:right w:val="nil"/>
            </w:tcBorders>
          </w:tcPr>
          <w:p w:rsidR="008737CB" w:rsidRPr="0089628F" w:rsidRDefault="008737CB" w:rsidP="008737CB">
            <w:pPr>
              <w:spacing w:line="380" w:lineRule="exact"/>
              <w:jc w:val="right"/>
            </w:pPr>
            <w:r>
              <w:rPr>
                <w:rFonts w:hint="eastAsia"/>
              </w:rPr>
              <w:t>844</w:t>
            </w:r>
          </w:p>
        </w:tc>
        <w:tc>
          <w:tcPr>
            <w:tcW w:w="967"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-1.86</w:t>
            </w:r>
          </w:p>
        </w:tc>
      </w:tr>
      <w:tr w:rsidR="008737CB" w:rsidRPr="0089628F" w:rsidTr="008737CB">
        <w:trPr>
          <w:jc w:val="center"/>
        </w:trPr>
        <w:tc>
          <w:tcPr>
            <w:tcW w:w="1361" w:type="dxa"/>
            <w:tcBorders>
              <w:top w:val="nil"/>
              <w:left w:val="nil"/>
              <w:bottom w:val="nil"/>
              <w:right w:val="single" w:sz="4" w:space="0" w:color="auto"/>
            </w:tcBorders>
            <w:vAlign w:val="center"/>
          </w:tcPr>
          <w:p w:rsidR="008737CB" w:rsidRPr="0089628F" w:rsidRDefault="008737CB" w:rsidP="008737CB">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2</w:t>
            </w:r>
            <w:r w:rsidRPr="0089628F">
              <w:rPr>
                <w:rFonts w:eastAsia="標楷體"/>
                <w:snapToGrid w:val="0"/>
                <w:kern w:val="0"/>
              </w:rPr>
              <w:t>季</w:t>
            </w:r>
            <w:r w:rsidRPr="0089628F">
              <w:rPr>
                <w:rFonts w:eastAsia="標楷體" w:hint="eastAsia"/>
                <w:snapToGrid w:val="0"/>
                <w:kern w:val="0"/>
              </w:rPr>
              <w:t>(f)</w:t>
            </w:r>
          </w:p>
        </w:tc>
        <w:tc>
          <w:tcPr>
            <w:tcW w:w="833" w:type="dxa"/>
            <w:tcBorders>
              <w:top w:val="nil"/>
              <w:left w:val="single" w:sz="4" w:space="0" w:color="auto"/>
              <w:bottom w:val="nil"/>
              <w:right w:val="nil"/>
            </w:tcBorders>
            <w:vAlign w:val="center"/>
          </w:tcPr>
          <w:p w:rsidR="008737CB" w:rsidRPr="0089628F" w:rsidRDefault="008737CB" w:rsidP="008737CB">
            <w:pPr>
              <w:snapToGrid w:val="0"/>
              <w:spacing w:line="380" w:lineRule="exact"/>
              <w:jc w:val="right"/>
              <w:rPr>
                <w:rFonts w:eastAsia="標楷體"/>
              </w:rPr>
            </w:pPr>
            <w:r>
              <w:rPr>
                <w:rFonts w:eastAsia="標楷體" w:hint="eastAsia"/>
              </w:rPr>
              <w:t>9,031</w:t>
            </w:r>
          </w:p>
        </w:tc>
        <w:tc>
          <w:tcPr>
            <w:tcW w:w="900"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5.20</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7,523</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6.15</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426</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5.33</w:t>
            </w:r>
          </w:p>
        </w:tc>
        <w:tc>
          <w:tcPr>
            <w:tcW w:w="900" w:type="dxa"/>
            <w:tcBorders>
              <w:top w:val="nil"/>
              <w:left w:val="nil"/>
              <w:bottom w:val="nil"/>
              <w:right w:val="nil"/>
            </w:tcBorders>
          </w:tcPr>
          <w:p w:rsidR="008737CB" w:rsidRPr="0089628F" w:rsidRDefault="008737CB" w:rsidP="008737CB">
            <w:pPr>
              <w:spacing w:line="380" w:lineRule="exact"/>
              <w:jc w:val="right"/>
            </w:pPr>
            <w:r>
              <w:rPr>
                <w:rFonts w:hint="eastAsia"/>
              </w:rPr>
              <w:t>1,082</w:t>
            </w:r>
          </w:p>
        </w:tc>
        <w:tc>
          <w:tcPr>
            <w:tcW w:w="967"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-1.09</w:t>
            </w:r>
          </w:p>
        </w:tc>
      </w:tr>
      <w:tr w:rsidR="008737CB" w:rsidRPr="0089628F" w:rsidTr="008737CB">
        <w:trPr>
          <w:jc w:val="center"/>
        </w:trPr>
        <w:tc>
          <w:tcPr>
            <w:tcW w:w="1361" w:type="dxa"/>
            <w:tcBorders>
              <w:top w:val="nil"/>
              <w:left w:val="nil"/>
              <w:bottom w:val="nil"/>
              <w:right w:val="single" w:sz="4" w:space="0" w:color="auto"/>
            </w:tcBorders>
            <w:vAlign w:val="center"/>
          </w:tcPr>
          <w:p w:rsidR="008737CB" w:rsidRPr="0089628F" w:rsidRDefault="008737CB" w:rsidP="008737CB">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3</w:t>
            </w:r>
            <w:r w:rsidRPr="0089628F">
              <w:rPr>
                <w:rFonts w:eastAsia="標楷體"/>
                <w:snapToGrid w:val="0"/>
                <w:kern w:val="0"/>
              </w:rPr>
              <w:t>季</w:t>
            </w:r>
            <w:r w:rsidRPr="0089628F">
              <w:rPr>
                <w:rFonts w:eastAsia="標楷體" w:hint="eastAsia"/>
                <w:snapToGrid w:val="0"/>
                <w:kern w:val="0"/>
              </w:rPr>
              <w:t>(f)</w:t>
            </w:r>
          </w:p>
        </w:tc>
        <w:tc>
          <w:tcPr>
            <w:tcW w:w="833" w:type="dxa"/>
            <w:tcBorders>
              <w:top w:val="nil"/>
              <w:left w:val="single" w:sz="4" w:space="0" w:color="auto"/>
              <w:bottom w:val="nil"/>
              <w:right w:val="nil"/>
            </w:tcBorders>
            <w:vAlign w:val="center"/>
          </w:tcPr>
          <w:p w:rsidR="008737CB" w:rsidRPr="0089628F" w:rsidRDefault="008737CB" w:rsidP="008737CB">
            <w:pPr>
              <w:snapToGrid w:val="0"/>
              <w:spacing w:line="380" w:lineRule="exact"/>
              <w:jc w:val="right"/>
              <w:rPr>
                <w:rFonts w:eastAsia="標楷體"/>
              </w:rPr>
            </w:pPr>
            <w:r>
              <w:rPr>
                <w:rFonts w:eastAsia="標楷體" w:hint="eastAsia"/>
              </w:rPr>
              <w:t>9,301</w:t>
            </w:r>
          </w:p>
        </w:tc>
        <w:tc>
          <w:tcPr>
            <w:tcW w:w="900"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3.02</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7,759</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4.43</w:t>
            </w:r>
          </w:p>
        </w:tc>
        <w:tc>
          <w:tcPr>
            <w:tcW w:w="865" w:type="dxa"/>
            <w:tcBorders>
              <w:top w:val="nil"/>
              <w:left w:val="nil"/>
              <w:bottom w:val="nil"/>
              <w:right w:val="nil"/>
            </w:tcBorders>
          </w:tcPr>
          <w:p w:rsidR="008737CB" w:rsidRPr="0089628F" w:rsidRDefault="008737CB" w:rsidP="008737CB">
            <w:pPr>
              <w:spacing w:line="380" w:lineRule="exact"/>
              <w:jc w:val="right"/>
            </w:pPr>
            <w:r>
              <w:rPr>
                <w:rFonts w:hint="eastAsia"/>
              </w:rPr>
              <w:t>413</w:t>
            </w:r>
          </w:p>
        </w:tc>
        <w:tc>
          <w:tcPr>
            <w:tcW w:w="935"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-9.57</w:t>
            </w:r>
          </w:p>
        </w:tc>
        <w:tc>
          <w:tcPr>
            <w:tcW w:w="900" w:type="dxa"/>
            <w:tcBorders>
              <w:top w:val="nil"/>
              <w:left w:val="nil"/>
              <w:bottom w:val="nil"/>
              <w:right w:val="nil"/>
            </w:tcBorders>
          </w:tcPr>
          <w:p w:rsidR="008737CB" w:rsidRPr="0089628F" w:rsidRDefault="008737CB" w:rsidP="008737CB">
            <w:pPr>
              <w:spacing w:line="380" w:lineRule="exact"/>
              <w:jc w:val="right"/>
            </w:pPr>
            <w:r>
              <w:rPr>
                <w:rFonts w:hint="eastAsia"/>
              </w:rPr>
              <w:t>1,130</w:t>
            </w:r>
          </w:p>
        </w:tc>
        <w:tc>
          <w:tcPr>
            <w:tcW w:w="967" w:type="dxa"/>
            <w:tcBorders>
              <w:top w:val="nil"/>
              <w:left w:val="nil"/>
              <w:bottom w:val="nil"/>
              <w:right w:val="nil"/>
            </w:tcBorders>
            <w:vAlign w:val="center"/>
          </w:tcPr>
          <w:p w:rsidR="008737CB" w:rsidRPr="0089628F" w:rsidRDefault="008737CB" w:rsidP="008737CB">
            <w:pPr>
              <w:spacing w:line="380" w:lineRule="exact"/>
              <w:jc w:val="right"/>
            </w:pPr>
            <w:r>
              <w:rPr>
                <w:rFonts w:hint="eastAsia"/>
              </w:rPr>
              <w:t>-1.12</w:t>
            </w:r>
          </w:p>
        </w:tc>
      </w:tr>
      <w:tr w:rsidR="008737CB" w:rsidRPr="0089628F" w:rsidTr="008737CB">
        <w:trPr>
          <w:jc w:val="center"/>
        </w:trPr>
        <w:tc>
          <w:tcPr>
            <w:tcW w:w="1361" w:type="dxa"/>
            <w:tcBorders>
              <w:top w:val="nil"/>
              <w:left w:val="nil"/>
              <w:bottom w:val="single" w:sz="4" w:space="0" w:color="auto"/>
              <w:right w:val="single" w:sz="4" w:space="0" w:color="auto"/>
            </w:tcBorders>
            <w:vAlign w:val="center"/>
          </w:tcPr>
          <w:p w:rsidR="008737CB" w:rsidRPr="0089628F" w:rsidRDefault="008737CB" w:rsidP="008737CB">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4</w:t>
            </w:r>
            <w:r w:rsidRPr="0089628F">
              <w:rPr>
                <w:rFonts w:eastAsia="標楷體"/>
                <w:snapToGrid w:val="0"/>
                <w:kern w:val="0"/>
              </w:rPr>
              <w:t>季</w:t>
            </w:r>
            <w:r w:rsidRPr="0089628F">
              <w:rPr>
                <w:rFonts w:eastAsia="標楷體" w:hint="eastAsia"/>
                <w:snapToGrid w:val="0"/>
                <w:kern w:val="0"/>
              </w:rPr>
              <w:t>(f)</w:t>
            </w:r>
          </w:p>
        </w:tc>
        <w:tc>
          <w:tcPr>
            <w:tcW w:w="833" w:type="dxa"/>
            <w:tcBorders>
              <w:top w:val="nil"/>
              <w:left w:val="single" w:sz="4" w:space="0" w:color="auto"/>
              <w:bottom w:val="single" w:sz="4" w:space="0" w:color="auto"/>
              <w:right w:val="nil"/>
            </w:tcBorders>
            <w:vAlign w:val="center"/>
          </w:tcPr>
          <w:p w:rsidR="008737CB" w:rsidRPr="0089628F" w:rsidRDefault="008737CB" w:rsidP="008737CB">
            <w:pPr>
              <w:snapToGrid w:val="0"/>
              <w:spacing w:line="380" w:lineRule="exact"/>
              <w:jc w:val="right"/>
              <w:rPr>
                <w:rFonts w:eastAsia="標楷體"/>
              </w:rPr>
            </w:pPr>
            <w:r>
              <w:rPr>
                <w:rFonts w:eastAsia="標楷體" w:hint="eastAsia"/>
              </w:rPr>
              <w:t>9,170</w:t>
            </w:r>
          </w:p>
        </w:tc>
        <w:tc>
          <w:tcPr>
            <w:tcW w:w="900" w:type="dxa"/>
            <w:tcBorders>
              <w:top w:val="nil"/>
              <w:left w:val="nil"/>
              <w:bottom w:val="single" w:sz="4" w:space="0" w:color="auto"/>
              <w:right w:val="nil"/>
            </w:tcBorders>
            <w:vAlign w:val="center"/>
          </w:tcPr>
          <w:p w:rsidR="008737CB" w:rsidRPr="0089628F" w:rsidRDefault="008737CB" w:rsidP="008737CB">
            <w:pPr>
              <w:spacing w:line="380" w:lineRule="exact"/>
              <w:jc w:val="right"/>
            </w:pPr>
            <w:r>
              <w:rPr>
                <w:rFonts w:hint="eastAsia"/>
              </w:rPr>
              <w:t>3.39</w:t>
            </w:r>
          </w:p>
        </w:tc>
        <w:tc>
          <w:tcPr>
            <w:tcW w:w="865" w:type="dxa"/>
            <w:tcBorders>
              <w:top w:val="nil"/>
              <w:left w:val="nil"/>
              <w:bottom w:val="single" w:sz="4" w:space="0" w:color="auto"/>
              <w:right w:val="nil"/>
            </w:tcBorders>
          </w:tcPr>
          <w:p w:rsidR="008737CB" w:rsidRPr="0089628F" w:rsidRDefault="008737CB" w:rsidP="008737CB">
            <w:pPr>
              <w:spacing w:line="380" w:lineRule="exact"/>
              <w:jc w:val="right"/>
            </w:pPr>
            <w:r>
              <w:rPr>
                <w:rFonts w:hint="eastAsia"/>
              </w:rPr>
              <w:t>6,976</w:t>
            </w:r>
          </w:p>
        </w:tc>
        <w:tc>
          <w:tcPr>
            <w:tcW w:w="935" w:type="dxa"/>
            <w:tcBorders>
              <w:top w:val="nil"/>
              <w:left w:val="nil"/>
              <w:bottom w:val="single" w:sz="4" w:space="0" w:color="auto"/>
              <w:right w:val="nil"/>
            </w:tcBorders>
            <w:vAlign w:val="center"/>
          </w:tcPr>
          <w:p w:rsidR="008737CB" w:rsidRPr="0089628F" w:rsidRDefault="008737CB" w:rsidP="008737CB">
            <w:pPr>
              <w:spacing w:line="380" w:lineRule="exact"/>
              <w:jc w:val="right"/>
            </w:pPr>
            <w:r>
              <w:rPr>
                <w:rFonts w:hint="eastAsia"/>
              </w:rPr>
              <w:t>6.95</w:t>
            </w:r>
          </w:p>
        </w:tc>
        <w:tc>
          <w:tcPr>
            <w:tcW w:w="865" w:type="dxa"/>
            <w:tcBorders>
              <w:top w:val="nil"/>
              <w:left w:val="nil"/>
              <w:bottom w:val="single" w:sz="4" w:space="0" w:color="auto"/>
              <w:right w:val="nil"/>
            </w:tcBorders>
          </w:tcPr>
          <w:p w:rsidR="008737CB" w:rsidRPr="0089628F" w:rsidRDefault="008737CB" w:rsidP="008737CB">
            <w:pPr>
              <w:spacing w:line="380" w:lineRule="exact"/>
              <w:jc w:val="right"/>
            </w:pPr>
            <w:r>
              <w:rPr>
                <w:rFonts w:hint="eastAsia"/>
              </w:rPr>
              <w:t>743</w:t>
            </w:r>
          </w:p>
        </w:tc>
        <w:tc>
          <w:tcPr>
            <w:tcW w:w="935" w:type="dxa"/>
            <w:tcBorders>
              <w:top w:val="nil"/>
              <w:left w:val="nil"/>
              <w:bottom w:val="single" w:sz="4" w:space="0" w:color="auto"/>
              <w:right w:val="nil"/>
            </w:tcBorders>
            <w:vAlign w:val="center"/>
          </w:tcPr>
          <w:p w:rsidR="008737CB" w:rsidRPr="0089628F" w:rsidRDefault="008737CB" w:rsidP="008737CB">
            <w:pPr>
              <w:spacing w:line="380" w:lineRule="exact"/>
              <w:jc w:val="right"/>
            </w:pPr>
            <w:r>
              <w:rPr>
                <w:rFonts w:hint="eastAsia"/>
              </w:rPr>
              <w:t>-10.82</w:t>
            </w:r>
          </w:p>
        </w:tc>
        <w:tc>
          <w:tcPr>
            <w:tcW w:w="900" w:type="dxa"/>
            <w:tcBorders>
              <w:top w:val="nil"/>
              <w:left w:val="nil"/>
              <w:bottom w:val="single" w:sz="4" w:space="0" w:color="auto"/>
              <w:right w:val="nil"/>
            </w:tcBorders>
          </w:tcPr>
          <w:p w:rsidR="008737CB" w:rsidRPr="0089628F" w:rsidRDefault="008737CB" w:rsidP="008737CB">
            <w:pPr>
              <w:spacing w:line="380" w:lineRule="exact"/>
              <w:jc w:val="right"/>
            </w:pPr>
            <w:r>
              <w:rPr>
                <w:rFonts w:hint="eastAsia"/>
              </w:rPr>
              <w:t>1,452</w:t>
            </w:r>
          </w:p>
        </w:tc>
        <w:tc>
          <w:tcPr>
            <w:tcW w:w="967" w:type="dxa"/>
            <w:tcBorders>
              <w:top w:val="nil"/>
              <w:left w:val="nil"/>
              <w:bottom w:val="single" w:sz="4" w:space="0" w:color="auto"/>
              <w:right w:val="nil"/>
            </w:tcBorders>
            <w:vAlign w:val="center"/>
          </w:tcPr>
          <w:p w:rsidR="008737CB" w:rsidRPr="0089628F" w:rsidRDefault="008737CB" w:rsidP="008737CB">
            <w:pPr>
              <w:spacing w:line="380" w:lineRule="exact"/>
              <w:jc w:val="right"/>
            </w:pPr>
            <w:r>
              <w:rPr>
                <w:rFonts w:hint="eastAsia"/>
              </w:rPr>
              <w:t>-4.01</w:t>
            </w:r>
          </w:p>
        </w:tc>
      </w:tr>
    </w:tbl>
    <w:p w:rsidR="008737CB" w:rsidRPr="0089628F" w:rsidRDefault="008737CB" w:rsidP="008737CB">
      <w:pPr>
        <w:pStyle w:val="af"/>
        <w:snapToGrid w:val="0"/>
        <w:spacing w:line="240" w:lineRule="atLeast"/>
        <w:ind w:leftChars="0" w:left="0" w:firstLineChars="0" w:firstLine="0"/>
      </w:pPr>
      <w:r w:rsidRPr="0089628F">
        <w:t>註：金額為當期價格；</w:t>
      </w:r>
      <w:r w:rsidRPr="0089628F">
        <w:t>(r)</w:t>
      </w:r>
      <w:r w:rsidRPr="0089628F">
        <w:t>表修正數，</w:t>
      </w:r>
      <w:r w:rsidRPr="0089628F">
        <w:t>(p)</w:t>
      </w:r>
      <w:r w:rsidRPr="0089628F">
        <w:t>表初步統計數，</w:t>
      </w:r>
      <w:r w:rsidRPr="0089628F">
        <w:t>(f)</w:t>
      </w:r>
      <w:r w:rsidRPr="0089628F">
        <w:t>表預測數。</w:t>
      </w:r>
    </w:p>
    <w:p w:rsidR="00576223" w:rsidRDefault="008737CB" w:rsidP="008737CB">
      <w:pPr>
        <w:pStyle w:val="af"/>
        <w:snapToGrid w:val="0"/>
        <w:spacing w:line="240" w:lineRule="atLeast"/>
        <w:ind w:leftChars="0" w:left="0" w:firstLineChars="0" w:firstLine="0"/>
      </w:pPr>
      <w:r w:rsidRPr="0089628F">
        <w:t>資料來源：行政院主計總處，</w:t>
      </w:r>
      <w:r w:rsidRPr="0089628F">
        <w:t>10</w:t>
      </w:r>
      <w:r>
        <w:rPr>
          <w:rFonts w:hint="eastAsia"/>
        </w:rPr>
        <w:t>4</w:t>
      </w:r>
      <w:r w:rsidRPr="0089628F">
        <w:t>年</w:t>
      </w:r>
      <w:r>
        <w:rPr>
          <w:rFonts w:hint="eastAsia"/>
        </w:rPr>
        <w:t>2</w:t>
      </w:r>
      <w:r w:rsidRPr="0089628F">
        <w:t>月</w:t>
      </w:r>
      <w:r>
        <w:rPr>
          <w:rFonts w:hint="eastAsia"/>
        </w:rPr>
        <w:t>16</w:t>
      </w:r>
      <w:r w:rsidRPr="0089628F">
        <w:t>日。</w:t>
      </w:r>
    </w:p>
    <w:p w:rsidR="002172FE" w:rsidRDefault="002172FE" w:rsidP="005C54F0">
      <w:pPr>
        <w:pStyle w:val="af"/>
        <w:snapToGrid w:val="0"/>
        <w:spacing w:line="240" w:lineRule="atLeast"/>
        <w:ind w:leftChars="0" w:left="0" w:firstLineChars="0" w:firstLine="0"/>
      </w:pPr>
    </w:p>
    <w:p w:rsidR="002172FE" w:rsidRDefault="002172FE" w:rsidP="005C54F0">
      <w:pPr>
        <w:pStyle w:val="af"/>
        <w:snapToGrid w:val="0"/>
        <w:spacing w:line="240" w:lineRule="atLeast"/>
        <w:ind w:leftChars="0" w:left="0" w:firstLineChars="0" w:firstLine="0"/>
      </w:pPr>
    </w:p>
    <w:p w:rsidR="00DD3ECC" w:rsidRDefault="00DD3ECC" w:rsidP="005C54F0">
      <w:pPr>
        <w:pStyle w:val="af"/>
        <w:snapToGrid w:val="0"/>
        <w:spacing w:line="240" w:lineRule="atLeast"/>
        <w:ind w:leftChars="0" w:left="0" w:firstLineChars="0" w:firstLine="0"/>
      </w:pPr>
    </w:p>
    <w:p w:rsidR="00DD3ECC" w:rsidRPr="002172FE" w:rsidRDefault="00DD3ECC" w:rsidP="005C54F0">
      <w:pPr>
        <w:pStyle w:val="af"/>
        <w:snapToGrid w:val="0"/>
        <w:spacing w:line="240" w:lineRule="atLeast"/>
        <w:ind w:leftChars="0" w:left="0" w:firstLineChars="0" w:firstLine="0"/>
      </w:pPr>
    </w:p>
    <w:p w:rsidR="002172FE" w:rsidRPr="0089628F" w:rsidRDefault="002172FE" w:rsidP="005C54F0">
      <w:pPr>
        <w:pStyle w:val="af"/>
        <w:snapToGrid w:val="0"/>
        <w:spacing w:line="240" w:lineRule="atLeast"/>
        <w:ind w:leftChars="0" w:left="0" w:firstLineChars="0" w:firstLine="0"/>
      </w:pPr>
    </w:p>
    <w:p w:rsidR="0095030C" w:rsidRDefault="0095030C" w:rsidP="00F75424">
      <w:pPr>
        <w:pStyle w:val="k3a"/>
        <w:tabs>
          <w:tab w:val="left" w:pos="540"/>
        </w:tabs>
        <w:spacing w:before="180" w:line="300" w:lineRule="auto"/>
        <w:ind w:leftChars="0" w:left="0" w:right="0" w:firstLineChars="0" w:firstLine="0"/>
        <w:rPr>
          <w:b/>
          <w:bCs/>
        </w:rPr>
      </w:pPr>
    </w:p>
    <w:p w:rsidR="008737CB" w:rsidRPr="007C0EB0" w:rsidRDefault="008737CB" w:rsidP="008737CB">
      <w:pPr>
        <w:pStyle w:val="k3a"/>
        <w:tabs>
          <w:tab w:val="left" w:pos="540"/>
        </w:tabs>
        <w:spacing w:before="180" w:line="300" w:lineRule="auto"/>
        <w:ind w:leftChars="0" w:left="0" w:right="0" w:firstLineChars="0" w:firstLine="0"/>
        <w:rPr>
          <w:b/>
          <w:bCs/>
        </w:rPr>
      </w:pPr>
      <w:r w:rsidRPr="007C0EB0">
        <w:rPr>
          <w:b/>
          <w:bCs/>
        </w:rPr>
        <w:t>２、</w:t>
      </w:r>
      <w:r w:rsidRPr="007C0EB0">
        <w:rPr>
          <w:b/>
          <w:bCs/>
        </w:rPr>
        <w:t>10</w:t>
      </w:r>
      <w:r>
        <w:rPr>
          <w:rFonts w:hint="eastAsia"/>
          <w:b/>
          <w:bCs/>
        </w:rPr>
        <w:t>4</w:t>
      </w:r>
      <w:r w:rsidRPr="007C0EB0">
        <w:rPr>
          <w:b/>
          <w:bCs/>
        </w:rPr>
        <w:t>年</w:t>
      </w:r>
      <w:r w:rsidR="00497147">
        <w:rPr>
          <w:rFonts w:hint="eastAsia"/>
          <w:b/>
          <w:bCs/>
        </w:rPr>
        <w:t>1</w:t>
      </w:r>
      <w:r w:rsidR="00497147">
        <w:rPr>
          <w:rFonts w:hint="eastAsia"/>
          <w:b/>
          <w:bCs/>
        </w:rPr>
        <w:t>至</w:t>
      </w:r>
      <w:r>
        <w:rPr>
          <w:rFonts w:hint="eastAsia"/>
          <w:b/>
          <w:bCs/>
        </w:rPr>
        <w:t>2</w:t>
      </w:r>
      <w:r w:rsidRPr="007C0EB0">
        <w:rPr>
          <w:b/>
          <w:bCs/>
        </w:rPr>
        <w:t>月新增民間投資</w:t>
      </w:r>
      <w:r w:rsidRPr="007C0EB0">
        <w:rPr>
          <w:rFonts w:hint="eastAsia"/>
          <w:b/>
          <w:bCs/>
        </w:rPr>
        <w:t>計畫</w:t>
      </w:r>
      <w:r w:rsidRPr="007C0EB0">
        <w:rPr>
          <w:b/>
          <w:bCs/>
        </w:rPr>
        <w:t>金額</w:t>
      </w:r>
      <w:r>
        <w:rPr>
          <w:rFonts w:hint="eastAsia"/>
          <w:b/>
          <w:bCs/>
        </w:rPr>
        <w:t>573</w:t>
      </w:r>
      <w:r w:rsidRPr="007C0EB0">
        <w:rPr>
          <w:b/>
          <w:bCs/>
        </w:rPr>
        <w:t>億元</w:t>
      </w:r>
    </w:p>
    <w:p w:rsidR="008737CB" w:rsidRPr="007C0EB0" w:rsidRDefault="008737CB" w:rsidP="008737CB">
      <w:pPr>
        <w:pStyle w:val="k32"/>
        <w:topLinePunct/>
        <w:ind w:left="0" w:rightChars="-59" w:firstLineChars="202" w:firstLine="566"/>
      </w:pPr>
      <w:r w:rsidRPr="007C0EB0">
        <w:t>10</w:t>
      </w:r>
      <w:r>
        <w:rPr>
          <w:rFonts w:hint="eastAsia"/>
        </w:rPr>
        <w:t>4</w:t>
      </w:r>
      <w:r w:rsidRPr="007C0EB0">
        <w:t>年</w:t>
      </w:r>
      <w:r w:rsidR="00497147">
        <w:rPr>
          <w:rFonts w:hint="eastAsia"/>
        </w:rPr>
        <w:t>1</w:t>
      </w:r>
      <w:r w:rsidR="00497147">
        <w:rPr>
          <w:rFonts w:hint="eastAsia"/>
        </w:rPr>
        <w:t>至</w:t>
      </w:r>
      <w:r>
        <w:rPr>
          <w:rFonts w:hint="eastAsia"/>
        </w:rPr>
        <w:t>2</w:t>
      </w:r>
      <w:r w:rsidRPr="007C0EB0">
        <w:t>月新增民間重大投資計畫計有</w:t>
      </w:r>
      <w:r>
        <w:rPr>
          <w:rFonts w:hint="eastAsia"/>
        </w:rPr>
        <w:t>288</w:t>
      </w:r>
      <w:r w:rsidRPr="007C0EB0">
        <w:t>件，金額為</w:t>
      </w:r>
      <w:r>
        <w:rPr>
          <w:rFonts w:hint="eastAsia"/>
        </w:rPr>
        <w:t>573</w:t>
      </w:r>
      <w:r w:rsidRPr="007C0EB0">
        <w:t>億元，達成年度目標</w:t>
      </w:r>
      <w:r w:rsidRPr="007C0EB0">
        <w:t>1</w:t>
      </w:r>
      <w:r>
        <w:rPr>
          <w:rFonts w:hint="eastAsia"/>
        </w:rPr>
        <w:t>4</w:t>
      </w:r>
      <w:r w:rsidRPr="007C0EB0">
        <w:t>,000</w:t>
      </w:r>
      <w:r w:rsidRPr="007C0EB0">
        <w:t>億元的</w:t>
      </w:r>
      <w:r>
        <w:rPr>
          <w:rFonts w:hint="eastAsia"/>
        </w:rPr>
        <w:t>4.09</w:t>
      </w:r>
      <w:r w:rsidR="00A116EA">
        <w:rPr>
          <w:rFonts w:hint="eastAsia"/>
        </w:rPr>
        <w:t>%</w:t>
      </w:r>
      <w:r w:rsidRPr="007C0EB0">
        <w:t>，其中以</w:t>
      </w:r>
      <w:r>
        <w:rPr>
          <w:rFonts w:hint="eastAsia"/>
        </w:rPr>
        <w:t>金屬機電</w:t>
      </w:r>
      <w:r w:rsidRPr="007C0EB0">
        <w:t>業為主要投資業別，投資金額</w:t>
      </w:r>
      <w:r>
        <w:rPr>
          <w:rFonts w:hint="eastAsia"/>
        </w:rPr>
        <w:t>221</w:t>
      </w:r>
      <w:r w:rsidRPr="007C0EB0">
        <w:t>億元。</w:t>
      </w:r>
    </w:p>
    <w:p w:rsidR="008737CB" w:rsidRPr="00243AEE" w:rsidRDefault="008737CB" w:rsidP="008737CB">
      <w:pPr>
        <w:snapToGrid w:val="0"/>
        <w:spacing w:before="120" w:line="300" w:lineRule="auto"/>
        <w:jc w:val="center"/>
        <w:rPr>
          <w:rFonts w:eastAsia="標楷體"/>
          <w:b/>
          <w:bCs/>
          <w:sz w:val="28"/>
        </w:rPr>
      </w:pPr>
      <w:r w:rsidRPr="00243AEE">
        <w:rPr>
          <w:rFonts w:eastAsia="標楷體"/>
          <w:b/>
          <w:bCs/>
          <w:sz w:val="28"/>
        </w:rPr>
        <w:t>表</w:t>
      </w:r>
      <w:r w:rsidRPr="00243AEE">
        <w:rPr>
          <w:rFonts w:eastAsia="標楷體"/>
          <w:b/>
          <w:bCs/>
          <w:sz w:val="28"/>
        </w:rPr>
        <w:t xml:space="preserve"> 2-6-2  </w:t>
      </w:r>
      <w:r w:rsidRPr="00243AEE">
        <w:rPr>
          <w:rFonts w:eastAsia="標楷體"/>
          <w:b/>
          <w:bCs/>
          <w:sz w:val="28"/>
        </w:rPr>
        <w:t>經濟部統計民間新增投資概況</w:t>
      </w:r>
    </w:p>
    <w:tbl>
      <w:tblPr>
        <w:tblW w:w="8230" w:type="dxa"/>
        <w:tblLayout w:type="fixed"/>
        <w:tblCellMar>
          <w:left w:w="30" w:type="dxa"/>
          <w:right w:w="30" w:type="dxa"/>
        </w:tblCellMar>
        <w:tblLook w:val="0000" w:firstRow="0" w:lastRow="0" w:firstColumn="0" w:lastColumn="0" w:noHBand="0" w:noVBand="0"/>
      </w:tblPr>
      <w:tblGrid>
        <w:gridCol w:w="1551"/>
        <w:gridCol w:w="1473"/>
        <w:gridCol w:w="1202"/>
        <w:gridCol w:w="1202"/>
        <w:gridCol w:w="1384"/>
        <w:gridCol w:w="1418"/>
      </w:tblGrid>
      <w:tr w:rsidR="008737CB" w:rsidRPr="00243AEE" w:rsidTr="008737CB">
        <w:trPr>
          <w:cantSplit/>
          <w:trHeight w:val="227"/>
        </w:trPr>
        <w:tc>
          <w:tcPr>
            <w:tcW w:w="1551" w:type="dxa"/>
            <w:vMerge w:val="restart"/>
            <w:tcBorders>
              <w:top w:val="single" w:sz="8" w:space="0" w:color="auto"/>
              <w:right w:val="single" w:sz="8" w:space="0" w:color="auto"/>
            </w:tcBorders>
            <w:vAlign w:val="center"/>
          </w:tcPr>
          <w:p w:rsidR="008737CB" w:rsidRPr="00243AEE" w:rsidRDefault="008737CB" w:rsidP="008737CB">
            <w:pPr>
              <w:autoSpaceDE w:val="0"/>
              <w:autoSpaceDN w:val="0"/>
              <w:adjustRightInd w:val="0"/>
              <w:snapToGrid w:val="0"/>
              <w:jc w:val="center"/>
              <w:rPr>
                <w:rFonts w:eastAsia="標楷體"/>
              </w:rPr>
            </w:pPr>
            <w:r w:rsidRPr="00243AEE">
              <w:rPr>
                <w:rFonts w:eastAsia="標楷體"/>
              </w:rPr>
              <w:t>行</w:t>
            </w:r>
            <w:r w:rsidRPr="00243AEE">
              <w:rPr>
                <w:rFonts w:eastAsia="標楷體"/>
              </w:rPr>
              <w:t xml:space="preserve">  </w:t>
            </w:r>
            <w:r w:rsidRPr="00243AEE">
              <w:rPr>
                <w:rFonts w:eastAsia="標楷體"/>
              </w:rPr>
              <w:t>業</w:t>
            </w:r>
            <w:r w:rsidRPr="00243AEE">
              <w:rPr>
                <w:rFonts w:eastAsia="標楷體"/>
              </w:rPr>
              <w:t xml:space="preserve">  </w:t>
            </w:r>
            <w:r w:rsidRPr="00243AEE">
              <w:rPr>
                <w:rFonts w:eastAsia="標楷體"/>
              </w:rPr>
              <w:t>別</w:t>
            </w:r>
          </w:p>
        </w:tc>
        <w:tc>
          <w:tcPr>
            <w:tcW w:w="1473" w:type="dxa"/>
            <w:vMerge w:val="restart"/>
            <w:tcBorders>
              <w:top w:val="single" w:sz="8" w:space="0" w:color="auto"/>
              <w:left w:val="single" w:sz="8" w:space="0" w:color="auto"/>
              <w:right w:val="single" w:sz="8" w:space="0" w:color="auto"/>
            </w:tcBorders>
            <w:vAlign w:val="center"/>
          </w:tcPr>
          <w:p w:rsidR="008737CB" w:rsidRPr="00243AEE" w:rsidRDefault="008737CB" w:rsidP="008737CB">
            <w:pPr>
              <w:autoSpaceDE w:val="0"/>
              <w:autoSpaceDN w:val="0"/>
              <w:adjustRightInd w:val="0"/>
              <w:snapToGrid w:val="0"/>
              <w:jc w:val="center"/>
              <w:rPr>
                <w:rFonts w:eastAsia="標楷體"/>
              </w:rPr>
            </w:pPr>
            <w:r w:rsidRPr="00243AEE">
              <w:rPr>
                <w:rFonts w:eastAsia="標楷體"/>
              </w:rPr>
              <w:t>10</w:t>
            </w:r>
            <w:r>
              <w:rPr>
                <w:rFonts w:eastAsia="標楷體" w:hint="eastAsia"/>
              </w:rPr>
              <w:t>3</w:t>
            </w:r>
            <w:r w:rsidRPr="00243AEE">
              <w:rPr>
                <w:rFonts w:eastAsia="標楷體"/>
              </w:rPr>
              <w:t>年實際</w:t>
            </w:r>
          </w:p>
          <w:p w:rsidR="008737CB" w:rsidRPr="00243AEE" w:rsidRDefault="008737CB" w:rsidP="008737CB">
            <w:pPr>
              <w:autoSpaceDE w:val="0"/>
              <w:autoSpaceDN w:val="0"/>
              <w:adjustRightInd w:val="0"/>
              <w:snapToGrid w:val="0"/>
              <w:jc w:val="center"/>
              <w:rPr>
                <w:rFonts w:eastAsia="標楷體"/>
              </w:rPr>
            </w:pPr>
            <w:r w:rsidRPr="00243AEE">
              <w:rPr>
                <w:rFonts w:eastAsia="標楷體"/>
              </w:rPr>
              <w:t>金額</w:t>
            </w:r>
            <w:r w:rsidRPr="00243AEE">
              <w:rPr>
                <w:rFonts w:eastAsia="標楷體"/>
              </w:rPr>
              <w:t>(</w:t>
            </w:r>
            <w:r w:rsidRPr="00243AEE">
              <w:rPr>
                <w:rFonts w:eastAsia="標楷體"/>
              </w:rPr>
              <w:t>億元</w:t>
            </w:r>
            <w:r w:rsidRPr="00243AEE">
              <w:rPr>
                <w:rFonts w:eastAsia="標楷體"/>
              </w:rPr>
              <w:t>)</w:t>
            </w:r>
          </w:p>
        </w:tc>
        <w:tc>
          <w:tcPr>
            <w:tcW w:w="1202" w:type="dxa"/>
            <w:vMerge w:val="restart"/>
            <w:tcBorders>
              <w:top w:val="single" w:sz="8" w:space="0" w:color="auto"/>
              <w:left w:val="single" w:sz="8" w:space="0" w:color="auto"/>
              <w:right w:val="single" w:sz="8" w:space="0" w:color="auto"/>
            </w:tcBorders>
            <w:vAlign w:val="center"/>
          </w:tcPr>
          <w:p w:rsidR="008737CB" w:rsidRPr="007C0EB0" w:rsidRDefault="008737CB" w:rsidP="008737CB">
            <w:pPr>
              <w:autoSpaceDE w:val="0"/>
              <w:autoSpaceDN w:val="0"/>
              <w:adjustRightInd w:val="0"/>
              <w:snapToGrid w:val="0"/>
              <w:jc w:val="center"/>
              <w:rPr>
                <w:rFonts w:eastAsia="標楷體"/>
              </w:rPr>
            </w:pPr>
            <w:r w:rsidRPr="007C0EB0">
              <w:rPr>
                <w:rFonts w:eastAsia="標楷體"/>
              </w:rPr>
              <w:t>10</w:t>
            </w:r>
            <w:r>
              <w:rPr>
                <w:rFonts w:eastAsia="標楷體" w:hint="eastAsia"/>
              </w:rPr>
              <w:t>4</w:t>
            </w:r>
            <w:r w:rsidRPr="007C0EB0">
              <w:rPr>
                <w:rFonts w:eastAsia="標楷體"/>
              </w:rPr>
              <w:t>年目標</w:t>
            </w:r>
          </w:p>
          <w:p w:rsidR="008737CB" w:rsidRPr="007C0EB0" w:rsidRDefault="008737CB" w:rsidP="008737CB">
            <w:pPr>
              <w:autoSpaceDE w:val="0"/>
              <w:autoSpaceDN w:val="0"/>
              <w:adjustRightInd w:val="0"/>
              <w:snapToGrid w:val="0"/>
              <w:jc w:val="center"/>
              <w:rPr>
                <w:rFonts w:eastAsia="標楷體"/>
              </w:rPr>
            </w:pPr>
            <w:r w:rsidRPr="007C0EB0">
              <w:rPr>
                <w:rFonts w:eastAsia="標楷體"/>
              </w:rPr>
              <w:t>金額</w:t>
            </w:r>
            <w:r w:rsidRPr="007C0EB0">
              <w:rPr>
                <w:rFonts w:eastAsia="標楷體"/>
              </w:rPr>
              <w:t>(</w:t>
            </w:r>
            <w:r w:rsidRPr="007C0EB0">
              <w:rPr>
                <w:rFonts w:eastAsia="標楷體"/>
              </w:rPr>
              <w:t>億元</w:t>
            </w:r>
            <w:r w:rsidRPr="007C0EB0">
              <w:rPr>
                <w:rFonts w:eastAsia="標楷體"/>
              </w:rPr>
              <w:t>)</w:t>
            </w:r>
          </w:p>
        </w:tc>
        <w:tc>
          <w:tcPr>
            <w:tcW w:w="4004" w:type="dxa"/>
            <w:gridSpan w:val="3"/>
            <w:tcBorders>
              <w:top w:val="single" w:sz="8" w:space="0" w:color="auto"/>
              <w:left w:val="single" w:sz="8" w:space="0" w:color="auto"/>
              <w:bottom w:val="single" w:sz="8" w:space="0" w:color="auto"/>
            </w:tcBorders>
          </w:tcPr>
          <w:p w:rsidR="008737CB" w:rsidRPr="007C0EB0" w:rsidRDefault="008737CB" w:rsidP="008737CB">
            <w:pPr>
              <w:autoSpaceDE w:val="0"/>
              <w:autoSpaceDN w:val="0"/>
              <w:adjustRightInd w:val="0"/>
              <w:snapToGrid w:val="0"/>
              <w:jc w:val="center"/>
              <w:rPr>
                <w:rFonts w:eastAsia="標楷體"/>
              </w:rPr>
            </w:pPr>
            <w:r w:rsidRPr="007C0EB0">
              <w:rPr>
                <w:rFonts w:eastAsia="標楷體"/>
              </w:rPr>
              <w:t>10</w:t>
            </w:r>
            <w:r>
              <w:rPr>
                <w:rFonts w:eastAsia="標楷體" w:hint="eastAsia"/>
              </w:rPr>
              <w:t>4</w:t>
            </w:r>
            <w:r w:rsidRPr="007C0EB0">
              <w:rPr>
                <w:rFonts w:eastAsia="標楷體"/>
              </w:rPr>
              <w:t>年</w:t>
            </w:r>
            <w:r w:rsidRPr="007C0EB0">
              <w:rPr>
                <w:rFonts w:eastAsia="標楷體" w:hint="eastAsia"/>
              </w:rPr>
              <w:t>1</w:t>
            </w:r>
            <w:r>
              <w:rPr>
                <w:rFonts w:eastAsia="標楷體" w:hint="eastAsia"/>
              </w:rPr>
              <w:t>-2</w:t>
            </w:r>
            <w:r w:rsidRPr="007C0EB0">
              <w:rPr>
                <w:rFonts w:eastAsia="標楷體"/>
              </w:rPr>
              <w:t>月</w:t>
            </w:r>
          </w:p>
        </w:tc>
      </w:tr>
      <w:tr w:rsidR="008737CB" w:rsidRPr="00243AEE" w:rsidTr="008737CB">
        <w:trPr>
          <w:cantSplit/>
          <w:trHeight w:val="227"/>
        </w:trPr>
        <w:tc>
          <w:tcPr>
            <w:tcW w:w="1551" w:type="dxa"/>
            <w:vMerge/>
            <w:tcBorders>
              <w:bottom w:val="single" w:sz="8" w:space="0" w:color="auto"/>
              <w:right w:val="single" w:sz="8" w:space="0" w:color="auto"/>
            </w:tcBorders>
          </w:tcPr>
          <w:p w:rsidR="008737CB" w:rsidRPr="00243AEE" w:rsidRDefault="008737CB" w:rsidP="008737CB">
            <w:pPr>
              <w:autoSpaceDE w:val="0"/>
              <w:autoSpaceDN w:val="0"/>
              <w:adjustRightInd w:val="0"/>
              <w:snapToGrid w:val="0"/>
              <w:jc w:val="center"/>
              <w:rPr>
                <w:rFonts w:eastAsia="標楷體"/>
              </w:rPr>
            </w:pPr>
          </w:p>
        </w:tc>
        <w:tc>
          <w:tcPr>
            <w:tcW w:w="1473" w:type="dxa"/>
            <w:vMerge/>
            <w:tcBorders>
              <w:left w:val="single" w:sz="8" w:space="0" w:color="auto"/>
              <w:bottom w:val="single" w:sz="8" w:space="0" w:color="auto"/>
              <w:right w:val="single" w:sz="8" w:space="0" w:color="auto"/>
            </w:tcBorders>
          </w:tcPr>
          <w:p w:rsidR="008737CB" w:rsidRPr="00243AEE" w:rsidRDefault="008737CB" w:rsidP="008737CB">
            <w:pPr>
              <w:autoSpaceDE w:val="0"/>
              <w:autoSpaceDN w:val="0"/>
              <w:adjustRightInd w:val="0"/>
              <w:snapToGrid w:val="0"/>
              <w:jc w:val="center"/>
              <w:rPr>
                <w:rFonts w:eastAsia="標楷體"/>
              </w:rPr>
            </w:pPr>
          </w:p>
        </w:tc>
        <w:tc>
          <w:tcPr>
            <w:tcW w:w="1202" w:type="dxa"/>
            <w:vMerge/>
            <w:tcBorders>
              <w:left w:val="single" w:sz="8" w:space="0" w:color="auto"/>
              <w:bottom w:val="single" w:sz="8" w:space="0" w:color="auto"/>
              <w:right w:val="single" w:sz="8" w:space="0" w:color="auto"/>
            </w:tcBorders>
          </w:tcPr>
          <w:p w:rsidR="008737CB" w:rsidRPr="007C0EB0" w:rsidRDefault="008737CB" w:rsidP="008737CB">
            <w:pPr>
              <w:autoSpaceDE w:val="0"/>
              <w:autoSpaceDN w:val="0"/>
              <w:adjustRightInd w:val="0"/>
              <w:snapToGrid w:val="0"/>
              <w:jc w:val="center"/>
              <w:rPr>
                <w:rFonts w:eastAsia="標楷體"/>
              </w:rPr>
            </w:pPr>
          </w:p>
        </w:tc>
        <w:tc>
          <w:tcPr>
            <w:tcW w:w="1202" w:type="dxa"/>
            <w:tcBorders>
              <w:left w:val="single" w:sz="8" w:space="0" w:color="auto"/>
              <w:bottom w:val="single" w:sz="8" w:space="0" w:color="auto"/>
              <w:right w:val="single" w:sz="8" w:space="0" w:color="auto"/>
            </w:tcBorders>
            <w:vAlign w:val="center"/>
          </w:tcPr>
          <w:p w:rsidR="008737CB" w:rsidRPr="007C0EB0" w:rsidRDefault="008737CB" w:rsidP="008737CB">
            <w:pPr>
              <w:autoSpaceDE w:val="0"/>
              <w:autoSpaceDN w:val="0"/>
              <w:adjustRightInd w:val="0"/>
              <w:snapToGrid w:val="0"/>
              <w:jc w:val="center"/>
              <w:rPr>
                <w:rFonts w:eastAsia="標楷體"/>
              </w:rPr>
            </w:pPr>
            <w:r w:rsidRPr="007C0EB0">
              <w:rPr>
                <w:rFonts w:eastAsia="標楷體"/>
              </w:rPr>
              <w:t>件數</w:t>
            </w:r>
          </w:p>
        </w:tc>
        <w:tc>
          <w:tcPr>
            <w:tcW w:w="1384" w:type="dxa"/>
            <w:tcBorders>
              <w:left w:val="single" w:sz="8" w:space="0" w:color="auto"/>
              <w:bottom w:val="single" w:sz="8" w:space="0" w:color="auto"/>
              <w:right w:val="single" w:sz="8" w:space="0" w:color="auto"/>
            </w:tcBorders>
            <w:vAlign w:val="center"/>
          </w:tcPr>
          <w:p w:rsidR="008737CB" w:rsidRPr="007C0EB0" w:rsidRDefault="008737CB" w:rsidP="008737CB">
            <w:pPr>
              <w:autoSpaceDE w:val="0"/>
              <w:autoSpaceDN w:val="0"/>
              <w:adjustRightInd w:val="0"/>
              <w:snapToGrid w:val="0"/>
              <w:jc w:val="center"/>
              <w:rPr>
                <w:rFonts w:eastAsia="標楷體"/>
              </w:rPr>
            </w:pPr>
            <w:r w:rsidRPr="007C0EB0">
              <w:rPr>
                <w:rFonts w:eastAsia="標楷體"/>
              </w:rPr>
              <w:t>金額</w:t>
            </w:r>
            <w:r w:rsidRPr="007C0EB0">
              <w:rPr>
                <w:rFonts w:eastAsia="標楷體"/>
              </w:rPr>
              <w:t>(</w:t>
            </w:r>
            <w:r w:rsidRPr="007C0EB0">
              <w:rPr>
                <w:rFonts w:eastAsia="標楷體"/>
              </w:rPr>
              <w:t>億元</w:t>
            </w:r>
            <w:r w:rsidRPr="007C0EB0">
              <w:rPr>
                <w:rFonts w:eastAsia="標楷體"/>
              </w:rPr>
              <w:t>)</w:t>
            </w:r>
          </w:p>
        </w:tc>
        <w:tc>
          <w:tcPr>
            <w:tcW w:w="1418" w:type="dxa"/>
            <w:tcBorders>
              <w:top w:val="single" w:sz="8" w:space="0" w:color="auto"/>
              <w:left w:val="single" w:sz="8" w:space="0" w:color="auto"/>
              <w:bottom w:val="single" w:sz="8" w:space="0" w:color="auto"/>
            </w:tcBorders>
            <w:vAlign w:val="center"/>
          </w:tcPr>
          <w:p w:rsidR="008737CB" w:rsidRPr="007C0EB0" w:rsidRDefault="008737CB" w:rsidP="008737CB">
            <w:pPr>
              <w:autoSpaceDE w:val="0"/>
              <w:autoSpaceDN w:val="0"/>
              <w:adjustRightInd w:val="0"/>
              <w:snapToGrid w:val="0"/>
              <w:jc w:val="center"/>
              <w:rPr>
                <w:rFonts w:eastAsia="標楷體"/>
              </w:rPr>
            </w:pPr>
            <w:r w:rsidRPr="007C0EB0">
              <w:rPr>
                <w:rFonts w:eastAsia="標楷體"/>
              </w:rPr>
              <w:t>達成率</w:t>
            </w:r>
            <w:r w:rsidRPr="007C0EB0">
              <w:rPr>
                <w:rFonts w:eastAsia="標楷體"/>
              </w:rPr>
              <w:t>(</w:t>
            </w:r>
            <w:r w:rsidR="00A116EA">
              <w:rPr>
                <w:rFonts w:eastAsia="標楷體" w:hint="eastAsia"/>
              </w:rPr>
              <w:t>%</w:t>
            </w:r>
            <w:r w:rsidRPr="007C0EB0">
              <w:rPr>
                <w:rFonts w:eastAsia="標楷體"/>
              </w:rPr>
              <w:t>)</w:t>
            </w:r>
          </w:p>
        </w:tc>
      </w:tr>
      <w:tr w:rsidR="008737CB" w:rsidRPr="00421927" w:rsidTr="008737CB">
        <w:trPr>
          <w:cantSplit/>
          <w:trHeight w:val="311"/>
        </w:trPr>
        <w:tc>
          <w:tcPr>
            <w:tcW w:w="1551" w:type="dxa"/>
            <w:tcBorders>
              <w:top w:val="single" w:sz="8" w:space="0" w:color="auto"/>
              <w:right w:val="single" w:sz="8" w:space="0" w:color="auto"/>
            </w:tcBorders>
            <w:vAlign w:val="center"/>
          </w:tcPr>
          <w:p w:rsidR="008737CB" w:rsidRPr="007C0EB0" w:rsidRDefault="008737CB" w:rsidP="008737CB">
            <w:pPr>
              <w:pStyle w:val="xl41"/>
              <w:snapToGrid w:val="0"/>
              <w:spacing w:before="0" w:beforeAutospacing="0" w:after="0" w:afterAutospacing="0"/>
              <w:jc w:val="both"/>
              <w:textAlignment w:val="auto"/>
              <w:rPr>
                <w:rFonts w:ascii="Times New Roman" w:eastAsia="標楷體" w:hAnsi="Times New Roman" w:cs="Times New Roman" w:hint="default"/>
                <w:color w:val="auto"/>
              </w:rPr>
            </w:pPr>
            <w:r w:rsidRPr="007C0EB0">
              <w:rPr>
                <w:rFonts w:ascii="Times New Roman" w:eastAsia="標楷體" w:hAnsi="Times New Roman" w:cs="Times New Roman" w:hint="default"/>
                <w:color w:val="auto"/>
              </w:rPr>
              <w:t>金屬機電業</w:t>
            </w:r>
          </w:p>
        </w:tc>
        <w:tc>
          <w:tcPr>
            <w:tcW w:w="1473" w:type="dxa"/>
            <w:tcBorders>
              <w:top w:val="single" w:sz="8" w:space="0" w:color="auto"/>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3,324</w:t>
            </w:r>
          </w:p>
        </w:tc>
        <w:tc>
          <w:tcPr>
            <w:tcW w:w="1202" w:type="dxa"/>
            <w:tcBorders>
              <w:top w:val="single" w:sz="8" w:space="0" w:color="auto"/>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3,570</w:t>
            </w:r>
          </w:p>
        </w:tc>
        <w:tc>
          <w:tcPr>
            <w:tcW w:w="1202" w:type="dxa"/>
            <w:tcBorders>
              <w:top w:val="single" w:sz="8" w:space="0" w:color="auto"/>
              <w:left w:val="single" w:sz="8" w:space="0" w:color="auto"/>
            </w:tcBorders>
            <w:vAlign w:val="center"/>
          </w:tcPr>
          <w:p w:rsidR="008737CB" w:rsidRPr="007C0EB0" w:rsidRDefault="008737CB" w:rsidP="008737CB">
            <w:pPr>
              <w:ind w:rightChars="100" w:right="240"/>
              <w:jc w:val="right"/>
            </w:pPr>
            <w:r>
              <w:rPr>
                <w:rFonts w:hint="eastAsia"/>
              </w:rPr>
              <w:t>96</w:t>
            </w:r>
          </w:p>
        </w:tc>
        <w:tc>
          <w:tcPr>
            <w:tcW w:w="1384" w:type="dxa"/>
            <w:tcBorders>
              <w:top w:val="single" w:sz="8" w:space="0" w:color="auto"/>
            </w:tcBorders>
            <w:vAlign w:val="center"/>
          </w:tcPr>
          <w:p w:rsidR="008737CB" w:rsidRPr="007C0EB0" w:rsidRDefault="008737CB" w:rsidP="008737CB">
            <w:pPr>
              <w:ind w:rightChars="100" w:right="240"/>
              <w:jc w:val="right"/>
            </w:pPr>
            <w:r>
              <w:rPr>
                <w:rFonts w:hint="eastAsia"/>
              </w:rPr>
              <w:t>221</w:t>
            </w:r>
          </w:p>
        </w:tc>
        <w:tc>
          <w:tcPr>
            <w:tcW w:w="1418" w:type="dxa"/>
            <w:tcBorders>
              <w:top w:val="single" w:sz="8" w:space="0" w:color="auto"/>
              <w:left w:val="nil"/>
            </w:tcBorders>
            <w:vAlign w:val="center"/>
          </w:tcPr>
          <w:p w:rsidR="008737CB" w:rsidRPr="007C0EB0" w:rsidRDefault="008737CB" w:rsidP="008737CB">
            <w:pPr>
              <w:ind w:rightChars="100" w:right="240"/>
              <w:jc w:val="right"/>
            </w:pPr>
            <w:r>
              <w:rPr>
                <w:rFonts w:hint="eastAsia"/>
              </w:rPr>
              <w:t>6.19</w:t>
            </w:r>
          </w:p>
        </w:tc>
      </w:tr>
      <w:tr w:rsidR="008737CB" w:rsidRPr="00421927" w:rsidTr="008737CB">
        <w:trPr>
          <w:cantSplit/>
          <w:trHeight w:val="227"/>
        </w:trPr>
        <w:tc>
          <w:tcPr>
            <w:tcW w:w="1551" w:type="dxa"/>
            <w:tcBorders>
              <w:right w:val="single" w:sz="8" w:space="0" w:color="auto"/>
            </w:tcBorders>
            <w:vAlign w:val="center"/>
          </w:tcPr>
          <w:p w:rsidR="008737CB" w:rsidRPr="007C0EB0" w:rsidRDefault="008737CB" w:rsidP="008737CB">
            <w:pPr>
              <w:snapToGrid w:val="0"/>
              <w:jc w:val="both"/>
              <w:rPr>
                <w:rFonts w:eastAsia="標楷體"/>
              </w:rPr>
            </w:pPr>
            <w:r w:rsidRPr="007C0EB0">
              <w:rPr>
                <w:rFonts w:eastAsia="標楷體"/>
              </w:rPr>
              <w:t>電子資訊業</w:t>
            </w:r>
          </w:p>
        </w:tc>
        <w:tc>
          <w:tcPr>
            <w:tcW w:w="1473"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5,064</w:t>
            </w:r>
          </w:p>
        </w:tc>
        <w:tc>
          <w:tcPr>
            <w:tcW w:w="1202"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5,550</w:t>
            </w:r>
          </w:p>
        </w:tc>
        <w:tc>
          <w:tcPr>
            <w:tcW w:w="1202" w:type="dxa"/>
            <w:tcBorders>
              <w:left w:val="single" w:sz="8" w:space="0" w:color="auto"/>
            </w:tcBorders>
            <w:vAlign w:val="center"/>
          </w:tcPr>
          <w:p w:rsidR="008737CB" w:rsidRPr="007C0EB0" w:rsidRDefault="008737CB" w:rsidP="008737CB">
            <w:pPr>
              <w:ind w:rightChars="100" w:right="240"/>
              <w:jc w:val="right"/>
            </w:pPr>
            <w:r>
              <w:rPr>
                <w:rFonts w:hint="eastAsia"/>
              </w:rPr>
              <w:t>40</w:t>
            </w:r>
          </w:p>
        </w:tc>
        <w:tc>
          <w:tcPr>
            <w:tcW w:w="1384" w:type="dxa"/>
            <w:vAlign w:val="center"/>
          </w:tcPr>
          <w:p w:rsidR="008737CB" w:rsidRPr="007C0EB0" w:rsidRDefault="008737CB" w:rsidP="008737CB">
            <w:pPr>
              <w:ind w:rightChars="100" w:right="240"/>
              <w:jc w:val="right"/>
            </w:pPr>
            <w:r>
              <w:rPr>
                <w:rFonts w:hint="eastAsia"/>
              </w:rPr>
              <w:t>86</w:t>
            </w:r>
          </w:p>
        </w:tc>
        <w:tc>
          <w:tcPr>
            <w:tcW w:w="1418" w:type="dxa"/>
            <w:tcBorders>
              <w:left w:val="nil"/>
            </w:tcBorders>
            <w:vAlign w:val="center"/>
          </w:tcPr>
          <w:p w:rsidR="008737CB" w:rsidRPr="007C0EB0" w:rsidRDefault="008737CB" w:rsidP="008737CB">
            <w:pPr>
              <w:ind w:rightChars="100" w:right="240"/>
              <w:jc w:val="right"/>
            </w:pPr>
            <w:r>
              <w:rPr>
                <w:rFonts w:hint="eastAsia"/>
              </w:rPr>
              <w:t>1.55</w:t>
            </w:r>
          </w:p>
        </w:tc>
      </w:tr>
      <w:tr w:rsidR="008737CB" w:rsidRPr="00421927" w:rsidTr="008737CB">
        <w:trPr>
          <w:cantSplit/>
          <w:trHeight w:val="227"/>
        </w:trPr>
        <w:tc>
          <w:tcPr>
            <w:tcW w:w="1551" w:type="dxa"/>
            <w:tcBorders>
              <w:right w:val="single" w:sz="8" w:space="0" w:color="auto"/>
            </w:tcBorders>
            <w:vAlign w:val="center"/>
          </w:tcPr>
          <w:p w:rsidR="008737CB" w:rsidRPr="007C0EB0" w:rsidRDefault="008737CB" w:rsidP="008737CB">
            <w:pPr>
              <w:snapToGrid w:val="0"/>
              <w:jc w:val="both"/>
              <w:rPr>
                <w:rFonts w:eastAsia="標楷體"/>
              </w:rPr>
            </w:pPr>
            <w:r w:rsidRPr="007C0EB0">
              <w:rPr>
                <w:rFonts w:eastAsia="標楷體"/>
              </w:rPr>
              <w:t>民生化工業</w:t>
            </w:r>
          </w:p>
        </w:tc>
        <w:tc>
          <w:tcPr>
            <w:tcW w:w="1473"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3,113</w:t>
            </w:r>
          </w:p>
        </w:tc>
        <w:tc>
          <w:tcPr>
            <w:tcW w:w="1202"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3,220</w:t>
            </w:r>
          </w:p>
        </w:tc>
        <w:tc>
          <w:tcPr>
            <w:tcW w:w="1202" w:type="dxa"/>
            <w:tcBorders>
              <w:left w:val="single" w:sz="8" w:space="0" w:color="auto"/>
            </w:tcBorders>
            <w:vAlign w:val="center"/>
          </w:tcPr>
          <w:p w:rsidR="008737CB" w:rsidRPr="007C0EB0" w:rsidRDefault="008737CB" w:rsidP="008737CB">
            <w:pPr>
              <w:ind w:rightChars="100" w:right="240"/>
              <w:jc w:val="right"/>
            </w:pPr>
            <w:r>
              <w:rPr>
                <w:rFonts w:hint="eastAsia"/>
              </w:rPr>
              <w:t>6</w:t>
            </w:r>
          </w:p>
        </w:tc>
        <w:tc>
          <w:tcPr>
            <w:tcW w:w="1384" w:type="dxa"/>
            <w:vAlign w:val="center"/>
          </w:tcPr>
          <w:p w:rsidR="008737CB" w:rsidRPr="007C0EB0" w:rsidRDefault="008737CB" w:rsidP="008737CB">
            <w:pPr>
              <w:ind w:rightChars="100" w:right="240"/>
              <w:jc w:val="right"/>
            </w:pPr>
            <w:r>
              <w:rPr>
                <w:rFonts w:hint="eastAsia"/>
              </w:rPr>
              <w:t>38</w:t>
            </w:r>
          </w:p>
        </w:tc>
        <w:tc>
          <w:tcPr>
            <w:tcW w:w="1418" w:type="dxa"/>
            <w:tcBorders>
              <w:left w:val="nil"/>
            </w:tcBorders>
            <w:vAlign w:val="center"/>
          </w:tcPr>
          <w:p w:rsidR="008737CB" w:rsidRPr="007C0EB0" w:rsidRDefault="008737CB" w:rsidP="008737CB">
            <w:pPr>
              <w:ind w:rightChars="100" w:right="240"/>
              <w:jc w:val="right"/>
            </w:pPr>
            <w:r>
              <w:rPr>
                <w:rFonts w:hint="eastAsia"/>
              </w:rPr>
              <w:t>1.19</w:t>
            </w:r>
          </w:p>
        </w:tc>
      </w:tr>
      <w:tr w:rsidR="008737CB" w:rsidRPr="00421927" w:rsidTr="008737CB">
        <w:trPr>
          <w:cantSplit/>
          <w:trHeight w:val="227"/>
        </w:trPr>
        <w:tc>
          <w:tcPr>
            <w:tcW w:w="1551" w:type="dxa"/>
            <w:tcBorders>
              <w:right w:val="single" w:sz="8" w:space="0" w:color="auto"/>
            </w:tcBorders>
            <w:vAlign w:val="center"/>
          </w:tcPr>
          <w:p w:rsidR="008737CB" w:rsidRPr="007C0EB0" w:rsidRDefault="008737CB" w:rsidP="008737CB">
            <w:pPr>
              <w:snapToGrid w:val="0"/>
              <w:jc w:val="both"/>
              <w:rPr>
                <w:rFonts w:eastAsia="標楷體"/>
              </w:rPr>
            </w:pPr>
            <w:r w:rsidRPr="007C0EB0">
              <w:rPr>
                <w:rFonts w:eastAsia="標楷體"/>
              </w:rPr>
              <w:t>技術服務業</w:t>
            </w:r>
          </w:p>
        </w:tc>
        <w:tc>
          <w:tcPr>
            <w:tcW w:w="1473"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730</w:t>
            </w:r>
          </w:p>
        </w:tc>
        <w:tc>
          <w:tcPr>
            <w:tcW w:w="1202"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770</w:t>
            </w:r>
          </w:p>
        </w:tc>
        <w:tc>
          <w:tcPr>
            <w:tcW w:w="1202" w:type="dxa"/>
            <w:tcBorders>
              <w:left w:val="single" w:sz="8" w:space="0" w:color="auto"/>
            </w:tcBorders>
            <w:vAlign w:val="center"/>
          </w:tcPr>
          <w:p w:rsidR="008737CB" w:rsidRPr="007C0EB0" w:rsidRDefault="008737CB" w:rsidP="008737CB">
            <w:pPr>
              <w:ind w:rightChars="100" w:right="240"/>
              <w:jc w:val="right"/>
            </w:pPr>
            <w:r>
              <w:rPr>
                <w:rFonts w:hint="eastAsia"/>
              </w:rPr>
              <w:t>102</w:t>
            </w:r>
          </w:p>
        </w:tc>
        <w:tc>
          <w:tcPr>
            <w:tcW w:w="1384" w:type="dxa"/>
            <w:vAlign w:val="center"/>
          </w:tcPr>
          <w:p w:rsidR="008737CB" w:rsidRPr="007C0EB0" w:rsidRDefault="008737CB" w:rsidP="008737CB">
            <w:pPr>
              <w:ind w:rightChars="100" w:right="240"/>
              <w:jc w:val="right"/>
            </w:pPr>
            <w:r>
              <w:rPr>
                <w:rFonts w:hint="eastAsia"/>
              </w:rPr>
              <w:t>51</w:t>
            </w:r>
          </w:p>
        </w:tc>
        <w:tc>
          <w:tcPr>
            <w:tcW w:w="1418" w:type="dxa"/>
            <w:tcBorders>
              <w:left w:val="nil"/>
            </w:tcBorders>
            <w:vAlign w:val="center"/>
          </w:tcPr>
          <w:p w:rsidR="008737CB" w:rsidRPr="007C0EB0" w:rsidRDefault="008737CB" w:rsidP="008737CB">
            <w:pPr>
              <w:ind w:rightChars="100" w:right="240"/>
              <w:jc w:val="right"/>
            </w:pPr>
            <w:r>
              <w:rPr>
                <w:rFonts w:hint="eastAsia"/>
              </w:rPr>
              <w:t>6.65</w:t>
            </w:r>
          </w:p>
        </w:tc>
      </w:tr>
      <w:tr w:rsidR="008737CB" w:rsidRPr="00421927" w:rsidTr="008737CB">
        <w:trPr>
          <w:cantSplit/>
          <w:trHeight w:val="227"/>
        </w:trPr>
        <w:tc>
          <w:tcPr>
            <w:tcW w:w="1551" w:type="dxa"/>
            <w:tcBorders>
              <w:right w:val="single" w:sz="8" w:space="0" w:color="auto"/>
            </w:tcBorders>
            <w:vAlign w:val="center"/>
          </w:tcPr>
          <w:p w:rsidR="008737CB" w:rsidRPr="007C0EB0" w:rsidRDefault="008737CB" w:rsidP="008737CB">
            <w:pPr>
              <w:snapToGrid w:val="0"/>
              <w:jc w:val="both"/>
              <w:rPr>
                <w:rFonts w:eastAsia="標楷體"/>
              </w:rPr>
            </w:pPr>
            <w:r w:rsidRPr="007C0EB0">
              <w:rPr>
                <w:rFonts w:eastAsia="標楷體"/>
              </w:rPr>
              <w:t>電力供應業</w:t>
            </w:r>
          </w:p>
        </w:tc>
        <w:tc>
          <w:tcPr>
            <w:tcW w:w="1473"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52</w:t>
            </w:r>
          </w:p>
        </w:tc>
        <w:tc>
          <w:tcPr>
            <w:tcW w:w="1202"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90</w:t>
            </w:r>
          </w:p>
        </w:tc>
        <w:tc>
          <w:tcPr>
            <w:tcW w:w="1202" w:type="dxa"/>
            <w:tcBorders>
              <w:left w:val="single" w:sz="8" w:space="0" w:color="auto"/>
            </w:tcBorders>
            <w:vAlign w:val="center"/>
          </w:tcPr>
          <w:p w:rsidR="008737CB" w:rsidRPr="007C0EB0" w:rsidRDefault="008737CB" w:rsidP="008737CB">
            <w:pPr>
              <w:ind w:rightChars="100" w:right="240"/>
              <w:jc w:val="right"/>
            </w:pPr>
            <w:r>
              <w:rPr>
                <w:rFonts w:hint="eastAsia"/>
              </w:rPr>
              <w:t>0</w:t>
            </w:r>
          </w:p>
        </w:tc>
        <w:tc>
          <w:tcPr>
            <w:tcW w:w="1384" w:type="dxa"/>
            <w:vAlign w:val="center"/>
          </w:tcPr>
          <w:p w:rsidR="008737CB" w:rsidRPr="007C0EB0" w:rsidRDefault="008737CB" w:rsidP="008737CB">
            <w:pPr>
              <w:ind w:rightChars="100" w:right="240"/>
              <w:jc w:val="right"/>
            </w:pPr>
            <w:r>
              <w:rPr>
                <w:rFonts w:hint="eastAsia"/>
              </w:rPr>
              <w:t>0</w:t>
            </w:r>
          </w:p>
        </w:tc>
        <w:tc>
          <w:tcPr>
            <w:tcW w:w="1418" w:type="dxa"/>
            <w:tcBorders>
              <w:left w:val="nil"/>
            </w:tcBorders>
            <w:vAlign w:val="center"/>
          </w:tcPr>
          <w:p w:rsidR="008737CB" w:rsidRPr="007C0EB0" w:rsidRDefault="008737CB" w:rsidP="008737CB">
            <w:pPr>
              <w:ind w:rightChars="100" w:right="240"/>
              <w:jc w:val="right"/>
            </w:pPr>
            <w:r>
              <w:rPr>
                <w:rFonts w:hint="eastAsia"/>
              </w:rPr>
              <w:t>0.00</w:t>
            </w:r>
          </w:p>
        </w:tc>
      </w:tr>
      <w:tr w:rsidR="008737CB" w:rsidRPr="00421927" w:rsidTr="008737CB">
        <w:trPr>
          <w:cantSplit/>
          <w:trHeight w:val="227"/>
        </w:trPr>
        <w:tc>
          <w:tcPr>
            <w:tcW w:w="1551" w:type="dxa"/>
            <w:tcBorders>
              <w:right w:val="single" w:sz="8" w:space="0" w:color="auto"/>
            </w:tcBorders>
            <w:vAlign w:val="center"/>
          </w:tcPr>
          <w:p w:rsidR="008737CB" w:rsidRPr="007C0EB0" w:rsidRDefault="008737CB" w:rsidP="008737CB">
            <w:pPr>
              <w:snapToGrid w:val="0"/>
              <w:jc w:val="both"/>
              <w:rPr>
                <w:rFonts w:eastAsia="標楷體"/>
              </w:rPr>
            </w:pPr>
            <w:r w:rsidRPr="007C0EB0">
              <w:rPr>
                <w:rFonts w:eastAsia="標楷體"/>
              </w:rPr>
              <w:t>批發、</w:t>
            </w:r>
            <w:r w:rsidRPr="007C0EB0">
              <w:rPr>
                <w:rFonts w:eastAsia="標楷體" w:hint="eastAsia"/>
              </w:rPr>
              <w:t>零售與</w:t>
            </w:r>
            <w:r w:rsidRPr="007C0EB0">
              <w:rPr>
                <w:rFonts w:eastAsia="標楷體"/>
              </w:rPr>
              <w:t>物流業</w:t>
            </w:r>
          </w:p>
        </w:tc>
        <w:tc>
          <w:tcPr>
            <w:tcW w:w="1473"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755</w:t>
            </w:r>
          </w:p>
        </w:tc>
        <w:tc>
          <w:tcPr>
            <w:tcW w:w="1202" w:type="dxa"/>
            <w:tcBorders>
              <w:left w:val="single" w:sz="8" w:space="0" w:color="auto"/>
              <w:right w:val="single" w:sz="8" w:space="0" w:color="auto"/>
            </w:tcBorders>
            <w:vAlign w:val="center"/>
          </w:tcPr>
          <w:p w:rsidR="008737CB" w:rsidRPr="007C0EB0" w:rsidRDefault="008737CB" w:rsidP="008737CB">
            <w:pPr>
              <w:ind w:rightChars="100" w:right="240"/>
              <w:jc w:val="right"/>
            </w:pPr>
            <w:r>
              <w:rPr>
                <w:rFonts w:hint="eastAsia"/>
              </w:rPr>
              <w:t>800</w:t>
            </w:r>
          </w:p>
        </w:tc>
        <w:tc>
          <w:tcPr>
            <w:tcW w:w="1202" w:type="dxa"/>
            <w:tcBorders>
              <w:left w:val="single" w:sz="8" w:space="0" w:color="auto"/>
            </w:tcBorders>
            <w:vAlign w:val="center"/>
          </w:tcPr>
          <w:p w:rsidR="008737CB" w:rsidRPr="007C0EB0" w:rsidRDefault="008737CB" w:rsidP="008737CB">
            <w:pPr>
              <w:ind w:rightChars="100" w:right="240"/>
              <w:jc w:val="right"/>
            </w:pPr>
            <w:r>
              <w:rPr>
                <w:rFonts w:hint="eastAsia"/>
              </w:rPr>
              <w:t>44</w:t>
            </w:r>
          </w:p>
        </w:tc>
        <w:tc>
          <w:tcPr>
            <w:tcW w:w="1384" w:type="dxa"/>
            <w:vAlign w:val="center"/>
          </w:tcPr>
          <w:p w:rsidR="008737CB" w:rsidRPr="007C0EB0" w:rsidRDefault="008737CB" w:rsidP="008737CB">
            <w:pPr>
              <w:ind w:rightChars="100" w:right="240"/>
              <w:jc w:val="right"/>
            </w:pPr>
            <w:r>
              <w:rPr>
                <w:rFonts w:hint="eastAsia"/>
              </w:rPr>
              <w:t>176</w:t>
            </w:r>
          </w:p>
        </w:tc>
        <w:tc>
          <w:tcPr>
            <w:tcW w:w="1418" w:type="dxa"/>
            <w:tcBorders>
              <w:left w:val="nil"/>
            </w:tcBorders>
            <w:vAlign w:val="center"/>
          </w:tcPr>
          <w:p w:rsidR="008737CB" w:rsidRPr="007C0EB0" w:rsidRDefault="008737CB" w:rsidP="008737CB">
            <w:pPr>
              <w:ind w:rightChars="100" w:right="240"/>
              <w:jc w:val="right"/>
            </w:pPr>
            <w:r>
              <w:rPr>
                <w:rFonts w:hint="eastAsia"/>
              </w:rPr>
              <w:t>22.01</w:t>
            </w:r>
          </w:p>
        </w:tc>
      </w:tr>
      <w:tr w:rsidR="008737CB" w:rsidRPr="00421927" w:rsidTr="008737CB">
        <w:trPr>
          <w:cantSplit/>
          <w:trHeight w:val="227"/>
        </w:trPr>
        <w:tc>
          <w:tcPr>
            <w:tcW w:w="1551" w:type="dxa"/>
            <w:tcBorders>
              <w:top w:val="single" w:sz="8" w:space="0" w:color="auto"/>
              <w:bottom w:val="single" w:sz="8" w:space="0" w:color="auto"/>
              <w:right w:val="single" w:sz="8" w:space="0" w:color="auto"/>
            </w:tcBorders>
            <w:vAlign w:val="center"/>
          </w:tcPr>
          <w:p w:rsidR="008737CB" w:rsidRPr="007C0EB0" w:rsidRDefault="008737CB" w:rsidP="008737CB">
            <w:pPr>
              <w:jc w:val="both"/>
              <w:rPr>
                <w:rFonts w:eastAsia="標楷體"/>
              </w:rPr>
            </w:pPr>
            <w:r w:rsidRPr="003F0451">
              <w:rPr>
                <w:rFonts w:eastAsia="標楷體"/>
                <w:spacing w:val="315"/>
                <w:kern w:val="0"/>
                <w:fitText w:val="1134" w:id="869936896"/>
              </w:rPr>
              <w:t>總</w:t>
            </w:r>
            <w:r w:rsidRPr="003F0451">
              <w:rPr>
                <w:rFonts w:eastAsia="標楷體"/>
                <w:spacing w:val="7"/>
                <w:kern w:val="0"/>
                <w:fitText w:val="1134" w:id="869936896"/>
              </w:rPr>
              <w:t>計</w:t>
            </w:r>
          </w:p>
        </w:tc>
        <w:tc>
          <w:tcPr>
            <w:tcW w:w="1473" w:type="dxa"/>
            <w:tcBorders>
              <w:top w:val="single" w:sz="8" w:space="0" w:color="auto"/>
              <w:left w:val="single" w:sz="8" w:space="0" w:color="auto"/>
              <w:bottom w:val="single" w:sz="8" w:space="0" w:color="auto"/>
              <w:right w:val="single" w:sz="8" w:space="0" w:color="auto"/>
            </w:tcBorders>
            <w:vAlign w:val="center"/>
          </w:tcPr>
          <w:p w:rsidR="008737CB" w:rsidRPr="007C0EB0" w:rsidRDefault="008737CB" w:rsidP="008737CB">
            <w:pPr>
              <w:ind w:rightChars="100" w:right="240"/>
              <w:jc w:val="right"/>
            </w:pPr>
            <w:r>
              <w:rPr>
                <w:rFonts w:hint="eastAsia"/>
              </w:rPr>
              <w:t>13,040</w:t>
            </w:r>
          </w:p>
        </w:tc>
        <w:tc>
          <w:tcPr>
            <w:tcW w:w="1202" w:type="dxa"/>
            <w:tcBorders>
              <w:top w:val="single" w:sz="8" w:space="0" w:color="auto"/>
              <w:left w:val="single" w:sz="8" w:space="0" w:color="auto"/>
              <w:bottom w:val="single" w:sz="8" w:space="0" w:color="auto"/>
              <w:right w:val="single" w:sz="8" w:space="0" w:color="auto"/>
            </w:tcBorders>
            <w:vAlign w:val="center"/>
          </w:tcPr>
          <w:p w:rsidR="008737CB" w:rsidRPr="007C0EB0" w:rsidRDefault="008737CB" w:rsidP="008737CB">
            <w:pPr>
              <w:ind w:rightChars="100" w:right="240"/>
              <w:jc w:val="right"/>
            </w:pPr>
            <w:r>
              <w:rPr>
                <w:rFonts w:hint="eastAsia"/>
              </w:rPr>
              <w:t>14,000</w:t>
            </w:r>
          </w:p>
        </w:tc>
        <w:tc>
          <w:tcPr>
            <w:tcW w:w="1202" w:type="dxa"/>
            <w:tcBorders>
              <w:top w:val="single" w:sz="8" w:space="0" w:color="auto"/>
              <w:left w:val="single" w:sz="8" w:space="0" w:color="auto"/>
              <w:bottom w:val="single" w:sz="8" w:space="0" w:color="auto"/>
            </w:tcBorders>
            <w:vAlign w:val="center"/>
          </w:tcPr>
          <w:p w:rsidR="008737CB" w:rsidRPr="007C0EB0" w:rsidRDefault="008737CB" w:rsidP="008737CB">
            <w:pPr>
              <w:ind w:rightChars="100" w:right="240"/>
              <w:jc w:val="right"/>
            </w:pPr>
            <w:r>
              <w:rPr>
                <w:rFonts w:hint="eastAsia"/>
              </w:rPr>
              <w:t>288</w:t>
            </w:r>
          </w:p>
        </w:tc>
        <w:tc>
          <w:tcPr>
            <w:tcW w:w="1384" w:type="dxa"/>
            <w:tcBorders>
              <w:top w:val="single" w:sz="8" w:space="0" w:color="auto"/>
              <w:bottom w:val="single" w:sz="8" w:space="0" w:color="auto"/>
            </w:tcBorders>
            <w:vAlign w:val="center"/>
          </w:tcPr>
          <w:p w:rsidR="008737CB" w:rsidRPr="007C0EB0" w:rsidRDefault="008737CB" w:rsidP="008737CB">
            <w:pPr>
              <w:ind w:rightChars="100" w:right="240"/>
              <w:jc w:val="right"/>
            </w:pPr>
            <w:r>
              <w:rPr>
                <w:rFonts w:hint="eastAsia"/>
              </w:rPr>
              <w:t>573</w:t>
            </w:r>
          </w:p>
        </w:tc>
        <w:tc>
          <w:tcPr>
            <w:tcW w:w="1418" w:type="dxa"/>
            <w:tcBorders>
              <w:top w:val="single" w:sz="8" w:space="0" w:color="auto"/>
              <w:left w:val="nil"/>
              <w:bottom w:val="single" w:sz="8" w:space="0" w:color="auto"/>
            </w:tcBorders>
            <w:vAlign w:val="center"/>
          </w:tcPr>
          <w:p w:rsidR="008737CB" w:rsidRPr="007C0EB0" w:rsidRDefault="008737CB" w:rsidP="008737CB">
            <w:pPr>
              <w:ind w:rightChars="100" w:right="240"/>
              <w:jc w:val="right"/>
            </w:pPr>
            <w:r>
              <w:rPr>
                <w:rFonts w:hint="eastAsia"/>
              </w:rPr>
              <w:t>4.09</w:t>
            </w:r>
          </w:p>
        </w:tc>
      </w:tr>
    </w:tbl>
    <w:p w:rsidR="008737CB" w:rsidRPr="00243AEE" w:rsidRDefault="008737CB" w:rsidP="008737CB">
      <w:pPr>
        <w:pStyle w:val="af"/>
        <w:snapToGrid w:val="0"/>
        <w:spacing w:line="240" w:lineRule="atLeast"/>
        <w:ind w:leftChars="0" w:left="0" w:firstLineChars="0" w:firstLine="0"/>
        <w:rPr>
          <w:szCs w:val="22"/>
        </w:rPr>
      </w:pPr>
      <w:r w:rsidRPr="00243AEE">
        <w:rPr>
          <w:szCs w:val="22"/>
        </w:rPr>
        <w:t>資料來源：行政院全球招商聯合服務中心。</w:t>
      </w:r>
    </w:p>
    <w:p w:rsidR="008737CB" w:rsidRPr="00421927" w:rsidRDefault="008737CB" w:rsidP="008737CB">
      <w:pPr>
        <w:pStyle w:val="af"/>
        <w:snapToGrid w:val="0"/>
        <w:spacing w:line="240" w:lineRule="atLeast"/>
        <w:ind w:leftChars="0" w:left="0" w:firstLineChars="0" w:firstLine="0"/>
        <w:rPr>
          <w:color w:val="FF0000"/>
        </w:rPr>
      </w:pPr>
    </w:p>
    <w:p w:rsidR="008737CB" w:rsidRPr="00AD48C9" w:rsidRDefault="008737CB" w:rsidP="008737CB">
      <w:pPr>
        <w:pStyle w:val="k3a"/>
        <w:tabs>
          <w:tab w:val="left" w:pos="540"/>
        </w:tabs>
        <w:spacing w:before="180" w:afterLines="50" w:after="180" w:line="300" w:lineRule="auto"/>
        <w:ind w:leftChars="0" w:left="0" w:rightChars="-136" w:right="-326" w:firstLineChars="0" w:firstLine="0"/>
        <w:rPr>
          <w:b/>
          <w:bCs/>
        </w:rPr>
      </w:pPr>
      <w:r w:rsidRPr="00AD48C9">
        <w:rPr>
          <w:b/>
          <w:bCs/>
        </w:rPr>
        <w:t>３、</w:t>
      </w:r>
      <w:r w:rsidRPr="00AD48C9">
        <w:rPr>
          <w:b/>
          <w:bCs/>
        </w:rPr>
        <w:t>10</w:t>
      </w:r>
      <w:r>
        <w:rPr>
          <w:rFonts w:hint="eastAsia"/>
          <w:b/>
          <w:bCs/>
        </w:rPr>
        <w:t>4</w:t>
      </w:r>
      <w:r w:rsidRPr="00AD48C9">
        <w:rPr>
          <w:b/>
          <w:bCs/>
        </w:rPr>
        <w:t>年</w:t>
      </w:r>
      <w:r>
        <w:rPr>
          <w:rFonts w:hint="eastAsia"/>
          <w:b/>
          <w:bCs/>
        </w:rPr>
        <w:t>2</w:t>
      </w:r>
      <w:r w:rsidRPr="00AD48C9">
        <w:rPr>
          <w:b/>
          <w:bCs/>
        </w:rPr>
        <w:t>月僑外直接投資金額</w:t>
      </w:r>
      <w:r>
        <w:rPr>
          <w:rFonts w:hint="eastAsia"/>
          <w:b/>
          <w:bCs/>
        </w:rPr>
        <w:t>4.36</w:t>
      </w:r>
      <w:r w:rsidRPr="00AD48C9">
        <w:rPr>
          <w:b/>
          <w:bCs/>
        </w:rPr>
        <w:t>億美元，</w:t>
      </w:r>
      <w:r>
        <w:rPr>
          <w:rFonts w:hint="eastAsia"/>
          <w:b/>
          <w:bCs/>
        </w:rPr>
        <w:t>成長</w:t>
      </w:r>
      <w:r>
        <w:rPr>
          <w:rFonts w:hint="eastAsia"/>
          <w:b/>
          <w:bCs/>
        </w:rPr>
        <w:t>121.51</w:t>
      </w:r>
      <w:r w:rsidR="00A116EA">
        <w:rPr>
          <w:rFonts w:hint="eastAsia"/>
          <w:b/>
          <w:bCs/>
        </w:rPr>
        <w:t>%</w:t>
      </w:r>
    </w:p>
    <w:p w:rsidR="008737CB" w:rsidRPr="00421927" w:rsidRDefault="008737CB" w:rsidP="008737CB">
      <w:pPr>
        <w:pStyle w:val="k32"/>
        <w:topLinePunct/>
        <w:ind w:left="0" w:rightChars="-59" w:firstLineChars="202" w:firstLine="566"/>
        <w:rPr>
          <w:color w:val="FF0000"/>
        </w:rPr>
      </w:pPr>
      <w:r w:rsidRPr="00201E92">
        <w:t>10</w:t>
      </w:r>
      <w:r>
        <w:rPr>
          <w:rFonts w:hint="eastAsia"/>
        </w:rPr>
        <w:t>4</w:t>
      </w:r>
      <w:r w:rsidRPr="00201E92">
        <w:t>年</w:t>
      </w:r>
      <w:r>
        <w:rPr>
          <w:rFonts w:hint="eastAsia"/>
        </w:rPr>
        <w:t>2</w:t>
      </w:r>
      <w:r w:rsidRPr="00201E92">
        <w:rPr>
          <w:rFonts w:hint="eastAsia"/>
        </w:rPr>
        <w:t>月</w:t>
      </w:r>
      <w:r w:rsidRPr="00201E92">
        <w:t>核准僑外直接投資件數為</w:t>
      </w:r>
      <w:r>
        <w:rPr>
          <w:rFonts w:hint="eastAsia"/>
        </w:rPr>
        <w:t>222</w:t>
      </w:r>
      <w:r w:rsidRPr="00201E92">
        <w:t>件，核准投資金額</w:t>
      </w:r>
      <w:r>
        <w:rPr>
          <w:rFonts w:hint="eastAsia"/>
        </w:rPr>
        <w:t>4.36</w:t>
      </w:r>
      <w:r w:rsidRPr="00201E92">
        <w:t>億美元</w:t>
      </w:r>
      <w:r w:rsidRPr="00A81BD4">
        <w:t>，較</w:t>
      </w:r>
      <w:r w:rsidRPr="00A81BD4">
        <w:rPr>
          <w:rFonts w:hint="eastAsia"/>
        </w:rPr>
        <w:t>上</w:t>
      </w:r>
      <w:r w:rsidRPr="00A81BD4">
        <w:t>年同月</w:t>
      </w:r>
      <w:r>
        <w:rPr>
          <w:rFonts w:hint="eastAsia"/>
        </w:rPr>
        <w:t>成長</w:t>
      </w:r>
      <w:r>
        <w:rPr>
          <w:rFonts w:hint="eastAsia"/>
        </w:rPr>
        <w:t>121.51</w:t>
      </w:r>
      <w:r w:rsidR="00A116EA">
        <w:rPr>
          <w:rFonts w:hint="eastAsia"/>
        </w:rPr>
        <w:t>%</w:t>
      </w:r>
      <w:r>
        <w:rPr>
          <w:rFonts w:hint="eastAsia"/>
        </w:rPr>
        <w:t>；累計</w:t>
      </w:r>
      <w:r>
        <w:rPr>
          <w:rFonts w:hint="eastAsia"/>
        </w:rPr>
        <w:t>1</w:t>
      </w:r>
      <w:r>
        <w:rPr>
          <w:rFonts w:hint="eastAsia"/>
        </w:rPr>
        <w:t>至</w:t>
      </w:r>
      <w:r>
        <w:rPr>
          <w:rFonts w:hint="eastAsia"/>
        </w:rPr>
        <w:t>2</w:t>
      </w:r>
      <w:r>
        <w:rPr>
          <w:rFonts w:hint="eastAsia"/>
        </w:rPr>
        <w:t>月</w:t>
      </w:r>
      <w:r w:rsidRPr="00201E92">
        <w:t>核准僑外直接投資件數為</w:t>
      </w:r>
      <w:r>
        <w:rPr>
          <w:rFonts w:hint="eastAsia"/>
        </w:rPr>
        <w:t>499</w:t>
      </w:r>
      <w:r w:rsidRPr="00201E92">
        <w:t>件，核准投資金額</w:t>
      </w:r>
      <w:r>
        <w:rPr>
          <w:rFonts w:hint="eastAsia"/>
        </w:rPr>
        <w:t>7.49</w:t>
      </w:r>
      <w:r w:rsidRPr="00201E92">
        <w:t>億美元</w:t>
      </w:r>
      <w:r w:rsidRPr="00A81BD4">
        <w:t>，較</w:t>
      </w:r>
      <w:r w:rsidRPr="00A81BD4">
        <w:rPr>
          <w:rFonts w:hint="eastAsia"/>
        </w:rPr>
        <w:t>上</w:t>
      </w:r>
      <w:r w:rsidRPr="00A81BD4">
        <w:t>年同</w:t>
      </w:r>
      <w:r>
        <w:rPr>
          <w:rFonts w:hint="eastAsia"/>
        </w:rPr>
        <w:t>期成長</w:t>
      </w:r>
      <w:r>
        <w:rPr>
          <w:rFonts w:hint="eastAsia"/>
        </w:rPr>
        <w:t>43.48</w:t>
      </w:r>
      <w:r w:rsidR="00A116EA">
        <w:rPr>
          <w:rFonts w:hint="eastAsia"/>
        </w:rPr>
        <w:t>%</w:t>
      </w:r>
      <w:r w:rsidRPr="00A81BD4">
        <w:rPr>
          <w:rFonts w:hint="eastAsia"/>
        </w:rPr>
        <w:t>。</w:t>
      </w:r>
      <w:r w:rsidRPr="00201E92">
        <w:rPr>
          <w:rFonts w:hint="eastAsia"/>
        </w:rPr>
        <w:t>若就地區觀之</w:t>
      </w:r>
      <w:r w:rsidRPr="00D743FE">
        <w:rPr>
          <w:rFonts w:hint="eastAsia"/>
        </w:rPr>
        <w:t>，以</w:t>
      </w:r>
      <w:r>
        <w:rPr>
          <w:rFonts w:hint="eastAsia"/>
        </w:rPr>
        <w:t>荷蘭</w:t>
      </w:r>
      <w:r w:rsidRPr="009F3AD6">
        <w:t>（</w:t>
      </w:r>
      <w:r>
        <w:rPr>
          <w:rFonts w:hint="eastAsia"/>
        </w:rPr>
        <w:t>30</w:t>
      </w:r>
      <w:r w:rsidR="00A116EA">
        <w:t>%</w:t>
      </w:r>
      <w:r w:rsidRPr="009F3AD6">
        <w:t>）、</w:t>
      </w:r>
      <w:r w:rsidRPr="00D743FE">
        <w:rPr>
          <w:rFonts w:hint="eastAsia"/>
        </w:rPr>
        <w:t>加勒</w:t>
      </w:r>
      <w:r w:rsidRPr="009F3AD6">
        <w:t>比海英國屬地（</w:t>
      </w:r>
      <w:r w:rsidRPr="009F3AD6">
        <w:t>2</w:t>
      </w:r>
      <w:r>
        <w:rPr>
          <w:rFonts w:hint="eastAsia"/>
        </w:rPr>
        <w:t>2.86</w:t>
      </w:r>
      <w:r w:rsidR="00A116EA">
        <w:t>%</w:t>
      </w:r>
      <w:r w:rsidRPr="009F3AD6">
        <w:t>，主要為英屬維京群島、英屬蓋曼群島）、薩摩亞（</w:t>
      </w:r>
      <w:r>
        <w:rPr>
          <w:rFonts w:hint="eastAsia"/>
        </w:rPr>
        <w:t>7.48</w:t>
      </w:r>
      <w:r w:rsidR="00A116EA">
        <w:t>%</w:t>
      </w:r>
      <w:r w:rsidRPr="009F3AD6">
        <w:t>）、</w:t>
      </w:r>
      <w:r>
        <w:rPr>
          <w:rFonts w:hint="eastAsia"/>
        </w:rPr>
        <w:t>新加坡</w:t>
      </w:r>
      <w:r w:rsidRPr="009F3AD6">
        <w:t>（</w:t>
      </w:r>
      <w:r>
        <w:rPr>
          <w:rFonts w:hint="eastAsia"/>
        </w:rPr>
        <w:t>7.44</w:t>
      </w:r>
      <w:r w:rsidR="00A116EA">
        <w:t>%</w:t>
      </w:r>
      <w:r w:rsidRPr="009F3AD6">
        <w:t>）及</w:t>
      </w:r>
      <w:r>
        <w:rPr>
          <w:rFonts w:hint="eastAsia"/>
        </w:rPr>
        <w:t>日本</w:t>
      </w:r>
      <w:r w:rsidRPr="009F3AD6">
        <w:t>（</w:t>
      </w:r>
      <w:r>
        <w:rPr>
          <w:rFonts w:hint="eastAsia"/>
        </w:rPr>
        <w:t>5.84</w:t>
      </w:r>
      <w:r w:rsidR="00A116EA">
        <w:t>%</w:t>
      </w:r>
      <w:r w:rsidRPr="009F3AD6">
        <w:t>）分居前</w:t>
      </w:r>
      <w:r w:rsidRPr="009F3AD6">
        <w:t>5</w:t>
      </w:r>
      <w:r w:rsidRPr="009F3AD6">
        <w:t>名，合計占</w:t>
      </w:r>
      <w:r w:rsidRPr="009F3AD6">
        <w:t>1</w:t>
      </w:r>
      <w:r>
        <w:rPr>
          <w:rFonts w:hint="eastAsia"/>
        </w:rPr>
        <w:t>至</w:t>
      </w:r>
      <w:r>
        <w:rPr>
          <w:rFonts w:hint="eastAsia"/>
        </w:rPr>
        <w:t>2</w:t>
      </w:r>
      <w:r w:rsidRPr="009F3AD6">
        <w:t>月僑外投資總額的</w:t>
      </w:r>
      <w:r>
        <w:rPr>
          <w:rFonts w:hint="eastAsia"/>
        </w:rPr>
        <w:t>73.62</w:t>
      </w:r>
      <w:r w:rsidR="00A116EA">
        <w:t>%</w:t>
      </w:r>
      <w:r w:rsidRPr="009F3AD6">
        <w:t>；若業別觀之，僑外投資以批發及零售業（</w:t>
      </w:r>
      <w:r>
        <w:rPr>
          <w:rFonts w:hint="eastAsia"/>
        </w:rPr>
        <w:t>41.84</w:t>
      </w:r>
      <w:r w:rsidR="00A116EA">
        <w:t>%</w:t>
      </w:r>
      <w:r w:rsidRPr="009F3AD6">
        <w:t>）、金融及保險業（</w:t>
      </w:r>
      <w:r>
        <w:rPr>
          <w:rFonts w:hint="eastAsia"/>
        </w:rPr>
        <w:t>19.36</w:t>
      </w:r>
      <w:r w:rsidR="00A116EA">
        <w:t>%</w:t>
      </w:r>
      <w:r w:rsidRPr="009F3AD6">
        <w:t>）、</w:t>
      </w:r>
      <w:r w:rsidRPr="00045C0E">
        <w:rPr>
          <w:rFonts w:hint="eastAsia"/>
        </w:rPr>
        <w:t>電腦、電子產品及光學製品製造業</w:t>
      </w:r>
      <w:r w:rsidRPr="009F3AD6">
        <w:t>（</w:t>
      </w:r>
      <w:r>
        <w:rPr>
          <w:rFonts w:hint="eastAsia"/>
        </w:rPr>
        <w:t>7.31</w:t>
      </w:r>
      <w:r w:rsidR="00A116EA">
        <w:t>%</w:t>
      </w:r>
      <w:r w:rsidRPr="009F3AD6">
        <w:t>）</w:t>
      </w:r>
      <w:r>
        <w:rPr>
          <w:rFonts w:hint="eastAsia"/>
        </w:rPr>
        <w:t>、</w:t>
      </w:r>
      <w:r w:rsidRPr="009F3AD6">
        <w:t>不動產業（</w:t>
      </w:r>
      <w:r>
        <w:rPr>
          <w:rFonts w:hint="eastAsia"/>
        </w:rPr>
        <w:t>4.77</w:t>
      </w:r>
      <w:r w:rsidR="00A116EA">
        <w:t>%</w:t>
      </w:r>
      <w:r w:rsidRPr="009F3AD6">
        <w:t>）</w:t>
      </w:r>
      <w:r>
        <w:rPr>
          <w:rFonts w:hint="eastAsia"/>
        </w:rPr>
        <w:t>及專業、科學及技術服務</w:t>
      </w:r>
      <w:r w:rsidRPr="009F3AD6">
        <w:t>業（</w:t>
      </w:r>
      <w:r>
        <w:rPr>
          <w:rFonts w:hint="eastAsia"/>
        </w:rPr>
        <w:t>3.92</w:t>
      </w:r>
      <w:r w:rsidR="00A116EA">
        <w:t>%</w:t>
      </w:r>
      <w:r w:rsidRPr="009F3AD6">
        <w:t>）分居前</w:t>
      </w:r>
      <w:r w:rsidRPr="009F3AD6">
        <w:t>5</w:t>
      </w:r>
      <w:r w:rsidRPr="009F3AD6">
        <w:t>名，合計占</w:t>
      </w:r>
      <w:r w:rsidRPr="009F3AD6">
        <w:t>1</w:t>
      </w:r>
      <w:r>
        <w:rPr>
          <w:rFonts w:hint="eastAsia"/>
        </w:rPr>
        <w:t>至</w:t>
      </w:r>
      <w:r>
        <w:rPr>
          <w:rFonts w:hint="eastAsia"/>
        </w:rPr>
        <w:t>2</w:t>
      </w:r>
      <w:r w:rsidRPr="009F3AD6">
        <w:t>月僑外投資總額的</w:t>
      </w:r>
      <w:r>
        <w:rPr>
          <w:rFonts w:hint="eastAsia"/>
        </w:rPr>
        <w:t>77.20</w:t>
      </w:r>
      <w:r w:rsidR="00A116EA">
        <w:t>%</w:t>
      </w:r>
      <w:r w:rsidRPr="009F3AD6">
        <w:t>。</w:t>
      </w:r>
    </w:p>
    <w:p w:rsidR="00EA072B" w:rsidRPr="00421927" w:rsidRDefault="008737CB" w:rsidP="008737CB">
      <w:pPr>
        <w:pStyle w:val="k32"/>
        <w:topLinePunct/>
        <w:ind w:left="0" w:rightChars="-59" w:firstLineChars="202" w:firstLine="566"/>
        <w:rPr>
          <w:color w:val="FF0000"/>
        </w:rPr>
      </w:pPr>
      <w:r w:rsidRPr="000A25FB">
        <w:t>我國外人投資的方式除了僑外投資外，亦來自國內、外金融市場募集資金。依據金管會統計</w:t>
      </w:r>
      <w:r w:rsidRPr="003B376A">
        <w:t>，</w:t>
      </w:r>
      <w:r>
        <w:rPr>
          <w:rFonts w:hint="eastAsia"/>
        </w:rPr>
        <w:t>104</w:t>
      </w:r>
      <w:r w:rsidRPr="003B376A">
        <w:t>年</w:t>
      </w:r>
      <w:r>
        <w:rPr>
          <w:rFonts w:hint="eastAsia"/>
        </w:rPr>
        <w:t>2</w:t>
      </w:r>
      <w:r w:rsidRPr="003B376A">
        <w:t>月外資投資我國股市淨匯</w:t>
      </w:r>
      <w:r>
        <w:rPr>
          <w:rFonts w:hint="eastAsia"/>
        </w:rPr>
        <w:t>入</w:t>
      </w:r>
      <w:r w:rsidRPr="003B376A">
        <w:t>金額</w:t>
      </w:r>
      <w:r>
        <w:rPr>
          <w:rFonts w:hint="eastAsia"/>
        </w:rPr>
        <w:t>26.42</w:t>
      </w:r>
      <w:r w:rsidRPr="003B376A">
        <w:t>億美元</w:t>
      </w:r>
      <w:r>
        <w:rPr>
          <w:rFonts w:hint="eastAsia"/>
        </w:rPr>
        <w:t>；累計</w:t>
      </w:r>
      <w:r>
        <w:rPr>
          <w:rFonts w:hint="eastAsia"/>
        </w:rPr>
        <w:t>1</w:t>
      </w:r>
      <w:r>
        <w:rPr>
          <w:rFonts w:hint="eastAsia"/>
        </w:rPr>
        <w:t>至</w:t>
      </w:r>
      <w:r>
        <w:rPr>
          <w:rFonts w:hint="eastAsia"/>
        </w:rPr>
        <w:t>2</w:t>
      </w:r>
      <w:r>
        <w:rPr>
          <w:rFonts w:hint="eastAsia"/>
        </w:rPr>
        <w:t>月淨匯入</w:t>
      </w:r>
      <w:r>
        <w:rPr>
          <w:rFonts w:hint="eastAsia"/>
        </w:rPr>
        <w:t>55.72</w:t>
      </w:r>
      <w:r>
        <w:rPr>
          <w:rFonts w:hint="eastAsia"/>
        </w:rPr>
        <w:t>億美元</w:t>
      </w:r>
      <w:r w:rsidRPr="003B376A">
        <w:rPr>
          <w:rFonts w:hint="eastAsia"/>
        </w:rPr>
        <w:t>。</w:t>
      </w:r>
    </w:p>
    <w:p w:rsidR="00617B16" w:rsidRDefault="00617B16" w:rsidP="00F75424">
      <w:pPr>
        <w:pStyle w:val="k32"/>
        <w:topLinePunct/>
        <w:ind w:left="0" w:rightChars="-59" w:firstLineChars="202" w:firstLine="566"/>
        <w:rPr>
          <w:color w:val="FF0000"/>
        </w:rPr>
      </w:pPr>
    </w:p>
    <w:p w:rsidR="005028DF" w:rsidRPr="00421927" w:rsidRDefault="005028DF" w:rsidP="00F75424">
      <w:pPr>
        <w:pStyle w:val="k32"/>
        <w:topLinePunct/>
        <w:ind w:left="0" w:rightChars="-59" w:firstLineChars="202" w:firstLine="566"/>
        <w:rPr>
          <w:color w:val="FF0000"/>
        </w:rPr>
      </w:pPr>
    </w:p>
    <w:p w:rsidR="008737CB" w:rsidRPr="002E0999" w:rsidRDefault="008737CB" w:rsidP="008737CB">
      <w:pPr>
        <w:pStyle w:val="k32"/>
        <w:topLinePunct/>
        <w:ind w:left="0" w:rightChars="-59" w:firstLineChars="0" w:firstLine="0"/>
        <w:jc w:val="right"/>
      </w:pPr>
      <w:r w:rsidRPr="002E0999">
        <w:rPr>
          <w:b/>
          <w:bCs/>
        </w:rPr>
        <w:t>表</w:t>
      </w:r>
      <w:r w:rsidRPr="002E0999">
        <w:rPr>
          <w:b/>
          <w:bCs/>
        </w:rPr>
        <w:t xml:space="preserve"> 2-6-3  </w:t>
      </w:r>
      <w:r w:rsidRPr="002E0999">
        <w:rPr>
          <w:b/>
          <w:bCs/>
        </w:rPr>
        <w:t>外資投入概況</w:t>
      </w:r>
      <w:r w:rsidRPr="002E0999">
        <w:t xml:space="preserve">           </w:t>
      </w:r>
      <w:r w:rsidRPr="002E0999">
        <w:rPr>
          <w:sz w:val="24"/>
          <w:szCs w:val="24"/>
        </w:rPr>
        <w:t>單位：億美元</w:t>
      </w:r>
    </w:p>
    <w:tbl>
      <w:tblPr>
        <w:tblW w:w="8347" w:type="dxa"/>
        <w:jc w:val="center"/>
        <w:tblBorders>
          <w:top w:val="single" w:sz="8" w:space="0" w:color="auto"/>
          <w:bottom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1681"/>
        <w:gridCol w:w="1314"/>
        <w:gridCol w:w="1788"/>
        <w:gridCol w:w="1782"/>
        <w:gridCol w:w="1782"/>
      </w:tblGrid>
      <w:tr w:rsidR="008737CB" w:rsidRPr="000A25FB" w:rsidTr="008737CB">
        <w:trPr>
          <w:tblHeader/>
          <w:jc w:val="center"/>
        </w:trPr>
        <w:tc>
          <w:tcPr>
            <w:tcW w:w="1681" w:type="dxa"/>
            <w:tcBorders>
              <w:bottom w:val="single" w:sz="8" w:space="0" w:color="auto"/>
            </w:tcBorders>
          </w:tcPr>
          <w:p w:rsidR="008737CB" w:rsidRPr="000A25FB" w:rsidRDefault="008737CB" w:rsidP="008737CB">
            <w:pPr>
              <w:snapToGrid w:val="0"/>
              <w:spacing w:line="400" w:lineRule="exact"/>
              <w:jc w:val="center"/>
              <w:rPr>
                <w:rFonts w:eastAsia="標楷體"/>
              </w:rPr>
            </w:pPr>
            <w:r w:rsidRPr="000A25FB">
              <w:rPr>
                <w:rFonts w:eastAsia="標楷體"/>
              </w:rPr>
              <w:t>年</w:t>
            </w:r>
            <w:r w:rsidRPr="000A25FB">
              <w:rPr>
                <w:rFonts w:eastAsia="標楷體"/>
              </w:rPr>
              <w:t>(</w:t>
            </w:r>
            <w:r w:rsidRPr="000A25FB">
              <w:rPr>
                <w:rFonts w:eastAsia="標楷體"/>
              </w:rPr>
              <w:t>月</w:t>
            </w:r>
            <w:r w:rsidRPr="000A25FB">
              <w:rPr>
                <w:rFonts w:eastAsia="標楷體"/>
              </w:rPr>
              <w:t>)</w:t>
            </w:r>
          </w:p>
        </w:tc>
        <w:tc>
          <w:tcPr>
            <w:tcW w:w="1314" w:type="dxa"/>
            <w:tcBorders>
              <w:bottom w:val="single" w:sz="8" w:space="0" w:color="auto"/>
            </w:tcBorders>
          </w:tcPr>
          <w:p w:rsidR="008737CB" w:rsidRPr="000A25FB" w:rsidRDefault="008737CB" w:rsidP="008737CB">
            <w:pPr>
              <w:snapToGrid w:val="0"/>
              <w:spacing w:line="400" w:lineRule="exact"/>
              <w:jc w:val="center"/>
              <w:rPr>
                <w:rFonts w:eastAsia="標楷體"/>
              </w:rPr>
            </w:pPr>
            <w:r w:rsidRPr="000A25FB">
              <w:rPr>
                <w:rFonts w:eastAsia="標楷體"/>
              </w:rPr>
              <w:t>僑外投資</w:t>
            </w:r>
          </w:p>
          <w:p w:rsidR="008737CB" w:rsidRPr="000A25FB" w:rsidRDefault="008737CB" w:rsidP="008737CB">
            <w:pPr>
              <w:snapToGrid w:val="0"/>
              <w:spacing w:line="400" w:lineRule="exact"/>
              <w:jc w:val="center"/>
              <w:rPr>
                <w:rFonts w:eastAsia="標楷體"/>
              </w:rPr>
            </w:pPr>
            <w:r w:rsidRPr="000A25FB">
              <w:rPr>
                <w:rFonts w:eastAsia="標楷體"/>
              </w:rPr>
              <w:t>總額</w:t>
            </w:r>
          </w:p>
        </w:tc>
        <w:tc>
          <w:tcPr>
            <w:tcW w:w="1788" w:type="dxa"/>
            <w:tcBorders>
              <w:bottom w:val="single" w:sz="8" w:space="0" w:color="auto"/>
            </w:tcBorders>
          </w:tcPr>
          <w:p w:rsidR="008737CB" w:rsidRPr="000A25FB" w:rsidRDefault="008737CB" w:rsidP="008737CB">
            <w:pPr>
              <w:snapToGrid w:val="0"/>
              <w:spacing w:line="400" w:lineRule="exact"/>
              <w:jc w:val="center"/>
              <w:rPr>
                <w:rFonts w:eastAsia="標楷體"/>
              </w:rPr>
            </w:pPr>
            <w:r w:rsidRPr="000A25FB">
              <w:rPr>
                <w:rFonts w:eastAsia="標楷體"/>
              </w:rPr>
              <w:t>外資投入股市</w:t>
            </w:r>
          </w:p>
          <w:p w:rsidR="008737CB" w:rsidRPr="000A25FB" w:rsidRDefault="008737CB" w:rsidP="008737CB">
            <w:pPr>
              <w:snapToGrid w:val="0"/>
              <w:spacing w:line="400" w:lineRule="exact"/>
              <w:jc w:val="center"/>
              <w:rPr>
                <w:rFonts w:eastAsia="標楷體"/>
              </w:rPr>
            </w:pPr>
            <w:r w:rsidRPr="000A25FB">
              <w:rPr>
                <w:rFonts w:eastAsia="標楷體"/>
              </w:rPr>
              <w:t>匯入淨額</w:t>
            </w:r>
          </w:p>
        </w:tc>
        <w:tc>
          <w:tcPr>
            <w:tcW w:w="1782" w:type="dxa"/>
            <w:tcBorders>
              <w:bottom w:val="single" w:sz="8" w:space="0" w:color="auto"/>
            </w:tcBorders>
          </w:tcPr>
          <w:p w:rsidR="008737CB" w:rsidRPr="000A25FB" w:rsidRDefault="008737CB" w:rsidP="008737CB">
            <w:pPr>
              <w:snapToGrid w:val="0"/>
              <w:spacing w:line="400" w:lineRule="exact"/>
              <w:jc w:val="center"/>
              <w:rPr>
                <w:rFonts w:eastAsia="標楷體"/>
              </w:rPr>
            </w:pPr>
            <w:r w:rsidRPr="000A25FB">
              <w:rPr>
                <w:rFonts w:eastAsia="標楷體"/>
              </w:rPr>
              <w:t>企業發行海外</w:t>
            </w:r>
          </w:p>
          <w:p w:rsidR="008737CB" w:rsidRPr="000A25FB" w:rsidRDefault="008737CB" w:rsidP="008737CB">
            <w:pPr>
              <w:snapToGrid w:val="0"/>
              <w:spacing w:line="400" w:lineRule="exact"/>
              <w:jc w:val="center"/>
              <w:rPr>
                <w:rFonts w:eastAsia="標楷體"/>
              </w:rPr>
            </w:pPr>
            <w:r w:rsidRPr="000A25FB">
              <w:rPr>
                <w:rFonts w:eastAsia="標楷體"/>
              </w:rPr>
              <w:t>存託憑證金額</w:t>
            </w:r>
          </w:p>
        </w:tc>
        <w:tc>
          <w:tcPr>
            <w:tcW w:w="1782" w:type="dxa"/>
            <w:tcBorders>
              <w:bottom w:val="single" w:sz="8" w:space="0" w:color="auto"/>
            </w:tcBorders>
          </w:tcPr>
          <w:p w:rsidR="008737CB" w:rsidRPr="000A25FB" w:rsidRDefault="008737CB" w:rsidP="008737CB">
            <w:pPr>
              <w:snapToGrid w:val="0"/>
              <w:spacing w:line="400" w:lineRule="exact"/>
              <w:jc w:val="center"/>
              <w:rPr>
                <w:rFonts w:eastAsia="標楷體"/>
              </w:rPr>
            </w:pPr>
            <w:r w:rsidRPr="000A25FB">
              <w:rPr>
                <w:rFonts w:eastAsia="標楷體"/>
              </w:rPr>
              <w:t>企業發行海外</w:t>
            </w:r>
          </w:p>
          <w:p w:rsidR="008737CB" w:rsidRPr="000A25FB" w:rsidRDefault="008737CB" w:rsidP="008737CB">
            <w:pPr>
              <w:snapToGrid w:val="0"/>
              <w:spacing w:line="400" w:lineRule="exact"/>
              <w:jc w:val="center"/>
              <w:rPr>
                <w:rFonts w:eastAsia="標楷體"/>
              </w:rPr>
            </w:pPr>
            <w:r w:rsidRPr="000A25FB">
              <w:rPr>
                <w:rFonts w:eastAsia="標楷體"/>
              </w:rPr>
              <w:t>公司債金額</w:t>
            </w:r>
          </w:p>
        </w:tc>
      </w:tr>
      <w:tr w:rsidR="008737CB" w:rsidRPr="000A25FB" w:rsidTr="008737CB">
        <w:trPr>
          <w:jc w:val="center"/>
        </w:trPr>
        <w:tc>
          <w:tcPr>
            <w:tcW w:w="1681" w:type="dxa"/>
            <w:tcBorders>
              <w:top w:val="nil"/>
              <w:bottom w:val="nil"/>
              <w:right w:val="single" w:sz="8" w:space="0" w:color="auto"/>
            </w:tcBorders>
          </w:tcPr>
          <w:p w:rsidR="008737CB" w:rsidRPr="000A25FB" w:rsidRDefault="008737CB" w:rsidP="008737CB">
            <w:pPr>
              <w:snapToGrid w:val="0"/>
              <w:spacing w:line="400" w:lineRule="exact"/>
              <w:ind w:rightChars="-39" w:right="-94"/>
              <w:rPr>
                <w:rFonts w:eastAsia="標楷體"/>
              </w:rPr>
            </w:pPr>
            <w:r w:rsidRPr="000A25FB">
              <w:rPr>
                <w:rFonts w:eastAsia="標楷體"/>
                <w:b/>
                <w:bCs/>
              </w:rPr>
              <w:t xml:space="preserve">  99</w:t>
            </w:r>
            <w:r w:rsidRPr="000A25FB">
              <w:rPr>
                <w:rFonts w:eastAsia="標楷體"/>
                <w:b/>
                <w:bCs/>
              </w:rPr>
              <w:t>年</w:t>
            </w:r>
          </w:p>
        </w:tc>
        <w:tc>
          <w:tcPr>
            <w:tcW w:w="1314" w:type="dxa"/>
            <w:tcBorders>
              <w:top w:val="nil"/>
              <w:left w:val="single" w:sz="8" w:space="0" w:color="auto"/>
              <w:bottom w:val="nil"/>
              <w:right w:val="nil"/>
            </w:tcBorders>
          </w:tcPr>
          <w:p w:rsidR="008737CB" w:rsidRPr="000A25FB" w:rsidRDefault="008737CB" w:rsidP="008737CB">
            <w:pPr>
              <w:snapToGrid w:val="0"/>
              <w:spacing w:line="400" w:lineRule="exact"/>
              <w:ind w:rightChars="100" w:right="240"/>
              <w:jc w:val="right"/>
              <w:rPr>
                <w:rFonts w:eastAsia="標楷體"/>
                <w:b/>
                <w:bCs/>
              </w:rPr>
            </w:pPr>
            <w:r w:rsidRPr="000A25FB">
              <w:rPr>
                <w:rFonts w:eastAsia="標楷體"/>
                <w:b/>
                <w:bCs/>
              </w:rPr>
              <w:t>38.12</w:t>
            </w:r>
          </w:p>
        </w:tc>
        <w:tc>
          <w:tcPr>
            <w:tcW w:w="1788" w:type="dxa"/>
            <w:tcBorders>
              <w:top w:val="nil"/>
              <w:left w:val="nil"/>
              <w:bottom w:val="nil"/>
              <w:right w:val="nil"/>
            </w:tcBorders>
          </w:tcPr>
          <w:p w:rsidR="008737CB" w:rsidRPr="000A25FB" w:rsidRDefault="008737CB" w:rsidP="008737CB">
            <w:pPr>
              <w:snapToGrid w:val="0"/>
              <w:spacing w:line="400" w:lineRule="exact"/>
              <w:ind w:rightChars="182" w:right="437"/>
              <w:jc w:val="right"/>
              <w:rPr>
                <w:rFonts w:eastAsia="標楷體"/>
                <w:b/>
              </w:rPr>
            </w:pPr>
            <w:r w:rsidRPr="000A25FB">
              <w:rPr>
                <w:rFonts w:eastAsia="標楷體"/>
                <w:b/>
              </w:rPr>
              <w:t>165.76</w:t>
            </w:r>
          </w:p>
        </w:tc>
        <w:tc>
          <w:tcPr>
            <w:tcW w:w="1782" w:type="dxa"/>
            <w:tcBorders>
              <w:top w:val="nil"/>
              <w:left w:val="nil"/>
              <w:bottom w:val="nil"/>
              <w:right w:val="nil"/>
            </w:tcBorders>
            <w:vAlign w:val="bottom"/>
          </w:tcPr>
          <w:p w:rsidR="008737CB" w:rsidRPr="000A25FB" w:rsidRDefault="008737CB" w:rsidP="008737CB">
            <w:pPr>
              <w:tabs>
                <w:tab w:val="center" w:pos="572"/>
                <w:tab w:val="right" w:pos="1144"/>
              </w:tabs>
              <w:snapToGrid w:val="0"/>
              <w:spacing w:line="400" w:lineRule="exact"/>
              <w:ind w:rightChars="250" w:right="600"/>
              <w:jc w:val="right"/>
              <w:rPr>
                <w:rFonts w:eastAsia="標楷體"/>
                <w:b/>
                <w:bCs/>
              </w:rPr>
            </w:pPr>
            <w:r w:rsidRPr="000A25FB">
              <w:rPr>
                <w:rFonts w:eastAsia="標楷體" w:hint="eastAsia"/>
                <w:b/>
                <w:bCs/>
              </w:rPr>
              <w:t>14.34</w:t>
            </w:r>
          </w:p>
        </w:tc>
        <w:tc>
          <w:tcPr>
            <w:tcW w:w="1782" w:type="dxa"/>
            <w:tcBorders>
              <w:top w:val="nil"/>
              <w:left w:val="nil"/>
              <w:bottom w:val="nil"/>
            </w:tcBorders>
          </w:tcPr>
          <w:p w:rsidR="008737CB" w:rsidRPr="000A25FB" w:rsidRDefault="008737CB" w:rsidP="008737CB">
            <w:pPr>
              <w:snapToGrid w:val="0"/>
              <w:spacing w:line="400" w:lineRule="exact"/>
              <w:ind w:rightChars="250" w:right="600"/>
              <w:jc w:val="right"/>
              <w:rPr>
                <w:rFonts w:eastAsia="標楷體"/>
                <w:b/>
                <w:bCs/>
              </w:rPr>
            </w:pPr>
            <w:r w:rsidRPr="000A25FB">
              <w:rPr>
                <w:rFonts w:eastAsia="標楷體" w:hint="eastAsia"/>
                <w:b/>
                <w:bCs/>
              </w:rPr>
              <w:t>29.88</w:t>
            </w:r>
          </w:p>
        </w:tc>
      </w:tr>
      <w:tr w:rsidR="008737CB" w:rsidRPr="000A25FB" w:rsidTr="008737CB">
        <w:trPr>
          <w:jc w:val="center"/>
        </w:trPr>
        <w:tc>
          <w:tcPr>
            <w:tcW w:w="1681" w:type="dxa"/>
            <w:tcBorders>
              <w:top w:val="nil"/>
              <w:bottom w:val="nil"/>
              <w:right w:val="single" w:sz="4" w:space="0" w:color="auto"/>
            </w:tcBorders>
          </w:tcPr>
          <w:p w:rsidR="008737CB" w:rsidRPr="000A25FB" w:rsidRDefault="008737CB" w:rsidP="008737CB">
            <w:pPr>
              <w:snapToGrid w:val="0"/>
              <w:spacing w:line="400" w:lineRule="exact"/>
              <w:ind w:rightChars="-39" w:right="-94"/>
              <w:rPr>
                <w:rFonts w:eastAsia="標楷體"/>
              </w:rPr>
            </w:pPr>
            <w:r w:rsidRPr="000A25FB">
              <w:rPr>
                <w:rFonts w:eastAsia="標楷體"/>
                <w:b/>
                <w:bCs/>
              </w:rPr>
              <w:t xml:space="preserve"> 100</w:t>
            </w:r>
            <w:r w:rsidRPr="000A25FB">
              <w:rPr>
                <w:rFonts w:eastAsia="標楷體"/>
                <w:b/>
                <w:bCs/>
              </w:rPr>
              <w:t>年</w:t>
            </w:r>
          </w:p>
        </w:tc>
        <w:tc>
          <w:tcPr>
            <w:tcW w:w="1314" w:type="dxa"/>
            <w:tcBorders>
              <w:top w:val="nil"/>
              <w:left w:val="single" w:sz="4" w:space="0" w:color="auto"/>
              <w:bottom w:val="nil"/>
              <w:right w:val="nil"/>
            </w:tcBorders>
          </w:tcPr>
          <w:p w:rsidR="008737CB" w:rsidRPr="000A25FB" w:rsidRDefault="008737CB" w:rsidP="008737CB">
            <w:pPr>
              <w:snapToGrid w:val="0"/>
              <w:spacing w:line="400" w:lineRule="exact"/>
              <w:ind w:rightChars="100" w:right="240"/>
              <w:jc w:val="right"/>
              <w:rPr>
                <w:rFonts w:eastAsia="標楷體"/>
                <w:b/>
              </w:rPr>
            </w:pPr>
            <w:r w:rsidRPr="000A25FB">
              <w:rPr>
                <w:rFonts w:eastAsia="標楷體"/>
                <w:b/>
              </w:rPr>
              <w:t>49.55</w:t>
            </w:r>
          </w:p>
        </w:tc>
        <w:tc>
          <w:tcPr>
            <w:tcW w:w="1788" w:type="dxa"/>
            <w:tcBorders>
              <w:top w:val="nil"/>
              <w:left w:val="nil"/>
              <w:bottom w:val="nil"/>
              <w:right w:val="nil"/>
            </w:tcBorders>
          </w:tcPr>
          <w:p w:rsidR="008737CB" w:rsidRPr="000A25FB" w:rsidRDefault="008737CB" w:rsidP="008737CB">
            <w:pPr>
              <w:snapToGrid w:val="0"/>
              <w:spacing w:line="400" w:lineRule="exact"/>
              <w:ind w:rightChars="182" w:right="437"/>
              <w:jc w:val="right"/>
              <w:rPr>
                <w:rFonts w:eastAsia="標楷體"/>
                <w:b/>
              </w:rPr>
            </w:pPr>
            <w:r w:rsidRPr="000A25FB">
              <w:rPr>
                <w:rFonts w:eastAsia="標楷體"/>
                <w:b/>
              </w:rPr>
              <w:t>-97.93</w:t>
            </w:r>
          </w:p>
        </w:tc>
        <w:tc>
          <w:tcPr>
            <w:tcW w:w="1782" w:type="dxa"/>
            <w:tcBorders>
              <w:top w:val="nil"/>
              <w:left w:val="nil"/>
              <w:bottom w:val="nil"/>
              <w:right w:val="nil"/>
            </w:tcBorders>
            <w:vAlign w:val="bottom"/>
          </w:tcPr>
          <w:p w:rsidR="008737CB" w:rsidRPr="000A25FB" w:rsidRDefault="008737CB" w:rsidP="008737CB">
            <w:pPr>
              <w:tabs>
                <w:tab w:val="center" w:pos="572"/>
                <w:tab w:val="right" w:pos="1144"/>
              </w:tabs>
              <w:snapToGrid w:val="0"/>
              <w:spacing w:line="400" w:lineRule="exact"/>
              <w:ind w:rightChars="250" w:right="600"/>
              <w:jc w:val="right"/>
              <w:rPr>
                <w:rFonts w:eastAsia="標楷體"/>
                <w:b/>
              </w:rPr>
            </w:pPr>
            <w:r w:rsidRPr="000A25FB">
              <w:rPr>
                <w:rFonts w:eastAsia="標楷體" w:hint="eastAsia"/>
                <w:b/>
              </w:rPr>
              <w:t>12.53</w:t>
            </w:r>
          </w:p>
        </w:tc>
        <w:tc>
          <w:tcPr>
            <w:tcW w:w="1782" w:type="dxa"/>
            <w:tcBorders>
              <w:top w:val="nil"/>
              <w:left w:val="nil"/>
              <w:bottom w:val="nil"/>
            </w:tcBorders>
          </w:tcPr>
          <w:p w:rsidR="008737CB" w:rsidRPr="000A25FB" w:rsidRDefault="008737CB" w:rsidP="008737CB">
            <w:pPr>
              <w:snapToGrid w:val="0"/>
              <w:spacing w:line="400" w:lineRule="exact"/>
              <w:ind w:rightChars="250" w:right="600"/>
              <w:jc w:val="right"/>
              <w:rPr>
                <w:rFonts w:eastAsia="標楷體"/>
                <w:b/>
              </w:rPr>
            </w:pPr>
            <w:r w:rsidRPr="000A25FB">
              <w:rPr>
                <w:rFonts w:eastAsia="標楷體" w:hint="eastAsia"/>
                <w:b/>
              </w:rPr>
              <w:t>24.75</w:t>
            </w:r>
          </w:p>
        </w:tc>
      </w:tr>
      <w:tr w:rsidR="008737CB" w:rsidRPr="000A25FB" w:rsidTr="008737CB">
        <w:trPr>
          <w:jc w:val="center"/>
        </w:trPr>
        <w:tc>
          <w:tcPr>
            <w:tcW w:w="1681" w:type="dxa"/>
            <w:tcBorders>
              <w:top w:val="nil"/>
              <w:bottom w:val="nil"/>
              <w:right w:val="single" w:sz="4" w:space="0" w:color="auto"/>
            </w:tcBorders>
          </w:tcPr>
          <w:p w:rsidR="008737CB" w:rsidRPr="000A25FB" w:rsidRDefault="008737CB" w:rsidP="008737CB">
            <w:pPr>
              <w:snapToGrid w:val="0"/>
              <w:spacing w:line="400" w:lineRule="exact"/>
              <w:jc w:val="both"/>
              <w:rPr>
                <w:rFonts w:eastAsia="標楷體"/>
                <w:b/>
                <w:bCs/>
              </w:rPr>
            </w:pPr>
            <w:r w:rsidRPr="000A25FB">
              <w:rPr>
                <w:rFonts w:eastAsia="標楷體"/>
                <w:b/>
                <w:bCs/>
              </w:rPr>
              <w:t xml:space="preserve"> 101</w:t>
            </w:r>
            <w:r w:rsidRPr="000A25FB">
              <w:rPr>
                <w:rFonts w:eastAsia="標楷體"/>
                <w:b/>
                <w:bCs/>
              </w:rPr>
              <w:t>年</w:t>
            </w:r>
          </w:p>
        </w:tc>
        <w:tc>
          <w:tcPr>
            <w:tcW w:w="1314" w:type="dxa"/>
            <w:tcBorders>
              <w:top w:val="nil"/>
              <w:left w:val="single" w:sz="4" w:space="0" w:color="auto"/>
              <w:bottom w:val="nil"/>
              <w:right w:val="nil"/>
            </w:tcBorders>
          </w:tcPr>
          <w:p w:rsidR="008737CB" w:rsidRPr="000A25FB" w:rsidRDefault="008737CB" w:rsidP="008737CB">
            <w:pPr>
              <w:snapToGrid w:val="0"/>
              <w:spacing w:line="400" w:lineRule="exact"/>
              <w:ind w:rightChars="100" w:right="240"/>
              <w:jc w:val="right"/>
              <w:rPr>
                <w:b/>
                <w:bCs/>
              </w:rPr>
            </w:pPr>
            <w:r w:rsidRPr="000A25FB">
              <w:rPr>
                <w:b/>
                <w:bCs/>
              </w:rPr>
              <w:t>55.59</w:t>
            </w:r>
          </w:p>
        </w:tc>
        <w:tc>
          <w:tcPr>
            <w:tcW w:w="1788" w:type="dxa"/>
            <w:tcBorders>
              <w:top w:val="nil"/>
              <w:left w:val="nil"/>
              <w:bottom w:val="nil"/>
              <w:right w:val="nil"/>
            </w:tcBorders>
          </w:tcPr>
          <w:p w:rsidR="008737CB" w:rsidRPr="000A25FB" w:rsidRDefault="008737CB" w:rsidP="008737CB">
            <w:pPr>
              <w:snapToGrid w:val="0"/>
              <w:spacing w:line="400" w:lineRule="exact"/>
              <w:ind w:rightChars="182" w:right="437"/>
              <w:jc w:val="right"/>
              <w:rPr>
                <w:rFonts w:eastAsia="標楷體"/>
                <w:b/>
              </w:rPr>
            </w:pPr>
            <w:r w:rsidRPr="000A25FB">
              <w:rPr>
                <w:rFonts w:eastAsia="標楷體"/>
                <w:b/>
              </w:rPr>
              <w:t>73.67</w:t>
            </w:r>
          </w:p>
        </w:tc>
        <w:tc>
          <w:tcPr>
            <w:tcW w:w="1782" w:type="dxa"/>
            <w:tcBorders>
              <w:top w:val="nil"/>
              <w:left w:val="nil"/>
              <w:bottom w:val="nil"/>
              <w:right w:val="nil"/>
            </w:tcBorders>
            <w:vAlign w:val="bottom"/>
          </w:tcPr>
          <w:p w:rsidR="008737CB" w:rsidRPr="000A25FB" w:rsidRDefault="008737CB" w:rsidP="008737CB">
            <w:pPr>
              <w:tabs>
                <w:tab w:val="center" w:pos="572"/>
                <w:tab w:val="right" w:pos="1144"/>
              </w:tabs>
              <w:snapToGrid w:val="0"/>
              <w:spacing w:line="400" w:lineRule="exact"/>
              <w:ind w:rightChars="250" w:right="600"/>
              <w:jc w:val="right"/>
              <w:rPr>
                <w:rFonts w:eastAsia="標楷體"/>
                <w:b/>
                <w:bCs/>
              </w:rPr>
            </w:pPr>
            <w:r w:rsidRPr="000A25FB">
              <w:rPr>
                <w:rFonts w:eastAsia="標楷體" w:hint="eastAsia"/>
                <w:b/>
                <w:bCs/>
              </w:rPr>
              <w:t>10.61</w:t>
            </w:r>
          </w:p>
        </w:tc>
        <w:tc>
          <w:tcPr>
            <w:tcW w:w="1782" w:type="dxa"/>
            <w:tcBorders>
              <w:top w:val="nil"/>
              <w:left w:val="nil"/>
              <w:bottom w:val="nil"/>
            </w:tcBorders>
          </w:tcPr>
          <w:p w:rsidR="008737CB" w:rsidRPr="000A25FB" w:rsidRDefault="008737CB" w:rsidP="008737CB">
            <w:pPr>
              <w:snapToGrid w:val="0"/>
              <w:spacing w:line="400" w:lineRule="exact"/>
              <w:ind w:rightChars="250" w:right="600"/>
              <w:jc w:val="right"/>
              <w:rPr>
                <w:rFonts w:eastAsia="標楷體"/>
                <w:b/>
                <w:bCs/>
              </w:rPr>
            </w:pPr>
            <w:r w:rsidRPr="000A25FB">
              <w:rPr>
                <w:rFonts w:eastAsia="標楷體" w:hint="eastAsia"/>
                <w:b/>
                <w:bCs/>
              </w:rPr>
              <w:t>8.95</w:t>
            </w:r>
          </w:p>
        </w:tc>
      </w:tr>
      <w:tr w:rsidR="008737CB" w:rsidRPr="000A25FB" w:rsidTr="008737CB">
        <w:trPr>
          <w:jc w:val="center"/>
        </w:trPr>
        <w:tc>
          <w:tcPr>
            <w:tcW w:w="1681" w:type="dxa"/>
            <w:tcBorders>
              <w:top w:val="nil"/>
              <w:bottom w:val="nil"/>
              <w:right w:val="single" w:sz="4" w:space="0" w:color="auto"/>
            </w:tcBorders>
          </w:tcPr>
          <w:p w:rsidR="008737CB" w:rsidRPr="000A25FB" w:rsidRDefault="008737CB" w:rsidP="008737CB">
            <w:pPr>
              <w:snapToGrid w:val="0"/>
              <w:spacing w:line="400" w:lineRule="exact"/>
              <w:ind w:rightChars="-3" w:right="-7" w:firstLineChars="50" w:firstLine="120"/>
              <w:rPr>
                <w:rFonts w:eastAsia="標楷體"/>
                <w:b/>
              </w:rPr>
            </w:pPr>
            <w:r w:rsidRPr="000A25FB">
              <w:rPr>
                <w:rFonts w:eastAsia="標楷體"/>
                <w:b/>
              </w:rPr>
              <w:t>102</w:t>
            </w:r>
            <w:r w:rsidRPr="000A25FB">
              <w:rPr>
                <w:rFonts w:eastAsia="標楷體"/>
                <w:b/>
              </w:rPr>
              <w:t>年</w:t>
            </w:r>
          </w:p>
        </w:tc>
        <w:tc>
          <w:tcPr>
            <w:tcW w:w="1314" w:type="dxa"/>
            <w:tcBorders>
              <w:top w:val="nil"/>
              <w:left w:val="single" w:sz="4" w:space="0" w:color="auto"/>
              <w:bottom w:val="nil"/>
              <w:right w:val="nil"/>
            </w:tcBorders>
          </w:tcPr>
          <w:p w:rsidR="008737CB" w:rsidRPr="000A25FB" w:rsidRDefault="008737CB" w:rsidP="008737CB">
            <w:pPr>
              <w:snapToGrid w:val="0"/>
              <w:spacing w:line="400" w:lineRule="exact"/>
              <w:ind w:rightChars="100" w:right="240"/>
              <w:jc w:val="right"/>
              <w:rPr>
                <w:b/>
              </w:rPr>
            </w:pPr>
            <w:r w:rsidRPr="000A25FB">
              <w:rPr>
                <w:rFonts w:hint="eastAsia"/>
                <w:b/>
              </w:rPr>
              <w:t>49.33</w:t>
            </w:r>
          </w:p>
        </w:tc>
        <w:tc>
          <w:tcPr>
            <w:tcW w:w="1788" w:type="dxa"/>
            <w:tcBorders>
              <w:top w:val="nil"/>
              <w:left w:val="nil"/>
              <w:bottom w:val="nil"/>
              <w:right w:val="nil"/>
            </w:tcBorders>
          </w:tcPr>
          <w:p w:rsidR="008737CB" w:rsidRPr="000A25FB" w:rsidRDefault="008737CB" w:rsidP="008737CB">
            <w:pPr>
              <w:snapToGrid w:val="0"/>
              <w:spacing w:line="400" w:lineRule="exact"/>
              <w:ind w:rightChars="182" w:right="437"/>
              <w:jc w:val="right"/>
              <w:rPr>
                <w:rFonts w:eastAsia="標楷體"/>
                <w:b/>
              </w:rPr>
            </w:pPr>
            <w:r w:rsidRPr="000A25FB">
              <w:rPr>
                <w:rFonts w:eastAsia="標楷體" w:hint="eastAsia"/>
                <w:b/>
              </w:rPr>
              <w:t>131.81</w:t>
            </w:r>
          </w:p>
        </w:tc>
        <w:tc>
          <w:tcPr>
            <w:tcW w:w="1782" w:type="dxa"/>
            <w:tcBorders>
              <w:top w:val="nil"/>
              <w:left w:val="nil"/>
              <w:bottom w:val="nil"/>
              <w:right w:val="nil"/>
            </w:tcBorders>
            <w:vAlign w:val="bottom"/>
          </w:tcPr>
          <w:p w:rsidR="008737CB" w:rsidRPr="000A25FB" w:rsidRDefault="008737CB" w:rsidP="008737CB">
            <w:pPr>
              <w:tabs>
                <w:tab w:val="center" w:pos="572"/>
                <w:tab w:val="right" w:pos="1144"/>
              </w:tabs>
              <w:snapToGrid w:val="0"/>
              <w:spacing w:line="400" w:lineRule="exact"/>
              <w:ind w:rightChars="250" w:right="600"/>
              <w:jc w:val="right"/>
              <w:rPr>
                <w:rFonts w:eastAsia="標楷體"/>
                <w:b/>
                <w:bCs/>
              </w:rPr>
            </w:pPr>
            <w:r w:rsidRPr="000A25FB">
              <w:rPr>
                <w:rFonts w:eastAsia="標楷體" w:hint="eastAsia"/>
                <w:b/>
                <w:bCs/>
              </w:rPr>
              <w:t>18.14</w:t>
            </w:r>
          </w:p>
        </w:tc>
        <w:tc>
          <w:tcPr>
            <w:tcW w:w="1782" w:type="dxa"/>
            <w:tcBorders>
              <w:top w:val="nil"/>
              <w:left w:val="nil"/>
              <w:bottom w:val="nil"/>
            </w:tcBorders>
          </w:tcPr>
          <w:p w:rsidR="008737CB" w:rsidRPr="000A25FB" w:rsidRDefault="008737CB" w:rsidP="008737CB">
            <w:pPr>
              <w:tabs>
                <w:tab w:val="center" w:pos="572"/>
                <w:tab w:val="right" w:pos="1144"/>
              </w:tabs>
              <w:snapToGrid w:val="0"/>
              <w:spacing w:line="400" w:lineRule="exact"/>
              <w:ind w:rightChars="250" w:right="600"/>
              <w:jc w:val="right"/>
              <w:rPr>
                <w:rFonts w:eastAsia="標楷體"/>
                <w:b/>
                <w:bCs/>
              </w:rPr>
            </w:pPr>
            <w:r w:rsidRPr="000A25FB">
              <w:rPr>
                <w:rFonts w:eastAsia="標楷體" w:hint="eastAsia"/>
                <w:b/>
                <w:bCs/>
              </w:rPr>
              <w:t>11.75</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jc w:val="both"/>
              <w:rPr>
                <w:rFonts w:eastAsia="標楷體"/>
                <w:b/>
                <w:bCs/>
              </w:rPr>
            </w:pPr>
            <w:r w:rsidRPr="00AD48C9">
              <w:rPr>
                <w:rFonts w:eastAsia="標楷體"/>
                <w:b/>
                <w:bCs/>
              </w:rPr>
              <w:t xml:space="preserve"> 10</w:t>
            </w:r>
            <w:r w:rsidRPr="00AD48C9">
              <w:rPr>
                <w:rFonts w:eastAsia="標楷體" w:hint="eastAsia"/>
                <w:b/>
                <w:bCs/>
              </w:rPr>
              <w:t>3</w:t>
            </w:r>
            <w:r w:rsidRPr="00AD48C9">
              <w:rPr>
                <w:rFonts w:eastAsia="標楷體"/>
                <w:b/>
                <w:bCs/>
              </w:rPr>
              <w:t>年</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rPr>
                <w:b/>
                <w:bCs/>
              </w:rPr>
            </w:pPr>
            <w:r>
              <w:rPr>
                <w:rFonts w:hint="eastAsia"/>
                <w:b/>
                <w:bCs/>
              </w:rPr>
              <w:t>57.7</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b/>
                <w:bCs/>
              </w:rPr>
            </w:pPr>
            <w:r>
              <w:rPr>
                <w:rFonts w:hint="eastAsia"/>
                <w:b/>
                <w:bCs/>
              </w:rPr>
              <w:t>159.32</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b/>
              </w:rPr>
            </w:pPr>
            <w:r w:rsidRPr="0027514E">
              <w:rPr>
                <w:rFonts w:eastAsia="標楷體" w:hint="eastAsia"/>
                <w:b/>
              </w:rPr>
              <w:t>8.58</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b/>
              </w:rPr>
            </w:pPr>
            <w:r w:rsidRPr="0027514E">
              <w:rPr>
                <w:rFonts w:eastAsia="標楷體" w:hint="eastAsia"/>
                <w:b/>
              </w:rPr>
              <w:t>7.82</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rPr>
              <w:t>1</w:t>
            </w:r>
            <w:r w:rsidRPr="00AD48C9">
              <w:rPr>
                <w:rFonts w:eastAsia="標楷體"/>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3.25</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8.01</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2</w:t>
            </w:r>
            <w:r w:rsidRPr="00AD48C9">
              <w:rPr>
                <w:rFonts w:eastAsia="標楷體"/>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1.97</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7.22</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3</w:t>
            </w:r>
            <w:r w:rsidRPr="00AD48C9">
              <w:rPr>
                <w:rFonts w:eastAsia="標楷體"/>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3.12</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32.47</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3.96</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4</w:t>
            </w:r>
            <w:r w:rsidRPr="00AD48C9">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2.59</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50.98</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1.50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5</w:t>
            </w:r>
            <w:r w:rsidRPr="00AD48C9">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4.10</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30.81</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6</w:t>
            </w:r>
            <w:r w:rsidRPr="00AD48C9">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4.10</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35.64</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7</w:t>
            </w:r>
            <w:r w:rsidRPr="00AD48C9">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5.67</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18.10</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1.32</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8</w:t>
            </w:r>
            <w:r w:rsidRPr="00AD48C9">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6.06</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-2.16</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9</w:t>
            </w:r>
            <w:r w:rsidRPr="00AD48C9">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5.26</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-30.16</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1.50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hint="eastAsia"/>
              </w:rPr>
              <w:t>10</w:t>
            </w:r>
            <w:r w:rsidRPr="00AD48C9">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3.55</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-12.80</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3.12</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5.00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wordWrap w:val="0"/>
              <w:snapToGrid w:val="0"/>
              <w:spacing w:line="400" w:lineRule="exact"/>
              <w:ind w:rightChars="150" w:right="360"/>
              <w:jc w:val="right"/>
              <w:rPr>
                <w:rFonts w:eastAsia="標楷體"/>
              </w:rPr>
            </w:pPr>
            <w:r w:rsidRPr="00AD48C9">
              <w:rPr>
                <w:rFonts w:eastAsia="標楷體" w:hint="eastAsia"/>
              </w:rPr>
              <w:t>11</w:t>
            </w:r>
            <w:r w:rsidRPr="00AD48C9">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sidRPr="00AD48C9">
              <w:rPr>
                <w:rFonts w:hint="eastAsia"/>
              </w:rPr>
              <w:t>4.76</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sidRPr="003E4AF8">
              <w:rPr>
                <w:rFonts w:eastAsia="標楷體" w:hint="eastAsia"/>
              </w:rPr>
              <w:t>27.35</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sidRPr="0027514E">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wordWrap w:val="0"/>
              <w:snapToGrid w:val="0"/>
              <w:spacing w:line="400" w:lineRule="exact"/>
              <w:ind w:rightChars="150" w:right="360"/>
              <w:jc w:val="right"/>
              <w:rPr>
                <w:rFonts w:eastAsia="標楷體"/>
              </w:rPr>
            </w:pPr>
            <w:r>
              <w:rPr>
                <w:rFonts w:eastAsia="標楷體" w:hint="eastAsia"/>
              </w:rPr>
              <w:t>12</w:t>
            </w:r>
            <w:r>
              <w:rPr>
                <w:rFonts w:eastAsia="標楷體" w:hint="eastAsia"/>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Pr>
                <w:rFonts w:hint="eastAsia"/>
              </w:rPr>
              <w:t>13.37</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Pr>
                <w:rFonts w:eastAsia="標楷體" w:hint="eastAsia"/>
              </w:rPr>
              <w:t>-6.14</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Pr>
                <w:rFonts w:eastAsia="標楷體" w:hint="eastAsia"/>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jc w:val="both"/>
              <w:rPr>
                <w:rFonts w:eastAsia="標楷體"/>
                <w:b/>
                <w:bCs/>
              </w:rPr>
            </w:pPr>
            <w:r w:rsidRPr="00AD48C9">
              <w:rPr>
                <w:rFonts w:eastAsia="標楷體"/>
                <w:b/>
                <w:bCs/>
              </w:rPr>
              <w:t xml:space="preserve"> 10</w:t>
            </w:r>
            <w:r>
              <w:rPr>
                <w:rFonts w:eastAsia="標楷體" w:hint="eastAsia"/>
                <w:b/>
                <w:bCs/>
              </w:rPr>
              <w:t>4</w:t>
            </w:r>
            <w:r w:rsidRPr="00AD48C9">
              <w:rPr>
                <w:rFonts w:eastAsia="標楷體"/>
                <w:b/>
                <w:bCs/>
              </w:rPr>
              <w:t>年</w:t>
            </w:r>
            <w:r>
              <w:rPr>
                <w:rFonts w:eastAsia="標楷體" w:hint="eastAsia"/>
                <w:b/>
                <w:bCs/>
              </w:rPr>
              <w:t>1~2</w:t>
            </w:r>
            <w:r>
              <w:rPr>
                <w:rFonts w:eastAsia="標楷體" w:hint="eastAsia"/>
                <w:b/>
                <w:bCs/>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rPr>
                <w:b/>
                <w:bCs/>
              </w:rPr>
            </w:pPr>
            <w:r>
              <w:rPr>
                <w:rFonts w:hint="eastAsia"/>
                <w:b/>
                <w:bCs/>
              </w:rPr>
              <w:t>7.49</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b/>
                <w:bCs/>
              </w:rPr>
            </w:pPr>
            <w:r>
              <w:rPr>
                <w:rFonts w:hint="eastAsia"/>
                <w:b/>
                <w:bCs/>
              </w:rPr>
              <w:t>55.72</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b/>
              </w:rPr>
            </w:pPr>
            <w:r>
              <w:rPr>
                <w:rFonts w:eastAsia="標楷體" w:hint="eastAsia"/>
                <w:b/>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b/>
              </w:rPr>
            </w:pPr>
            <w:r>
              <w:rPr>
                <w:rFonts w:eastAsia="標楷體" w:hint="eastAsia"/>
                <w:b/>
              </w:rPr>
              <w:t>0.00</w:t>
            </w:r>
          </w:p>
        </w:tc>
      </w:tr>
      <w:tr w:rsidR="008737CB" w:rsidRPr="00421927" w:rsidTr="008737CB">
        <w:trPr>
          <w:jc w:val="center"/>
        </w:trPr>
        <w:tc>
          <w:tcPr>
            <w:tcW w:w="1681" w:type="dxa"/>
            <w:tcBorders>
              <w:top w:val="nil"/>
              <w:bottom w:val="nil"/>
              <w:right w:val="single" w:sz="4" w:space="0" w:color="auto"/>
            </w:tcBorders>
          </w:tcPr>
          <w:p w:rsidR="008737CB" w:rsidRPr="00AD48C9" w:rsidRDefault="008737CB" w:rsidP="008737CB">
            <w:pPr>
              <w:snapToGrid w:val="0"/>
              <w:spacing w:line="400" w:lineRule="exact"/>
              <w:ind w:rightChars="150" w:right="360"/>
              <w:jc w:val="right"/>
              <w:rPr>
                <w:rFonts w:eastAsia="標楷體"/>
              </w:rPr>
            </w:pPr>
            <w:r w:rsidRPr="00AD48C9">
              <w:rPr>
                <w:rFonts w:eastAsia="標楷體"/>
              </w:rPr>
              <w:t>1</w:t>
            </w:r>
            <w:r w:rsidRPr="00AD48C9">
              <w:rPr>
                <w:rFonts w:eastAsia="標楷體"/>
              </w:rPr>
              <w:t>月</w:t>
            </w:r>
          </w:p>
        </w:tc>
        <w:tc>
          <w:tcPr>
            <w:tcW w:w="1314" w:type="dxa"/>
            <w:tcBorders>
              <w:top w:val="nil"/>
              <w:left w:val="single" w:sz="4" w:space="0" w:color="auto"/>
              <w:bottom w:val="nil"/>
              <w:right w:val="nil"/>
            </w:tcBorders>
          </w:tcPr>
          <w:p w:rsidR="008737CB" w:rsidRPr="00AD48C9" w:rsidRDefault="008737CB" w:rsidP="008737CB">
            <w:pPr>
              <w:snapToGrid w:val="0"/>
              <w:spacing w:line="400" w:lineRule="exact"/>
              <w:ind w:rightChars="100" w:right="240"/>
              <w:jc w:val="right"/>
            </w:pPr>
            <w:r>
              <w:rPr>
                <w:rFonts w:hint="eastAsia"/>
              </w:rPr>
              <w:t>3.13</w:t>
            </w:r>
          </w:p>
        </w:tc>
        <w:tc>
          <w:tcPr>
            <w:tcW w:w="1788" w:type="dxa"/>
            <w:tcBorders>
              <w:top w:val="nil"/>
              <w:left w:val="nil"/>
              <w:bottom w:val="nil"/>
              <w:right w:val="nil"/>
            </w:tcBorders>
          </w:tcPr>
          <w:p w:rsidR="008737CB" w:rsidRPr="003E4AF8" w:rsidRDefault="008737CB" w:rsidP="008737CB">
            <w:pPr>
              <w:snapToGrid w:val="0"/>
              <w:spacing w:line="400" w:lineRule="exact"/>
              <w:ind w:rightChars="182" w:right="437"/>
              <w:jc w:val="right"/>
              <w:rPr>
                <w:rFonts w:eastAsia="標楷體"/>
              </w:rPr>
            </w:pPr>
            <w:r>
              <w:rPr>
                <w:rFonts w:eastAsia="標楷體" w:hint="eastAsia"/>
              </w:rPr>
              <w:t>29.30</w:t>
            </w:r>
          </w:p>
        </w:tc>
        <w:tc>
          <w:tcPr>
            <w:tcW w:w="1782" w:type="dxa"/>
            <w:tcBorders>
              <w:top w:val="nil"/>
              <w:left w:val="nil"/>
              <w:bottom w:val="nil"/>
              <w:right w:val="nil"/>
            </w:tcBorders>
            <w:vAlign w:val="bottom"/>
          </w:tcPr>
          <w:p w:rsidR="008737CB" w:rsidRPr="0027514E" w:rsidRDefault="008737CB" w:rsidP="008737CB">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nil"/>
            </w:tcBorders>
          </w:tcPr>
          <w:p w:rsidR="008737CB" w:rsidRPr="0027514E" w:rsidRDefault="008737CB" w:rsidP="008737CB">
            <w:pPr>
              <w:snapToGrid w:val="0"/>
              <w:spacing w:line="400" w:lineRule="exact"/>
              <w:ind w:rightChars="250" w:right="600"/>
              <w:jc w:val="right"/>
              <w:rPr>
                <w:rFonts w:eastAsia="標楷體"/>
              </w:rPr>
            </w:pPr>
            <w:r>
              <w:rPr>
                <w:rFonts w:eastAsia="標楷體" w:hint="eastAsia"/>
              </w:rPr>
              <w:t>0.00</w:t>
            </w:r>
          </w:p>
        </w:tc>
      </w:tr>
      <w:tr w:rsidR="008737CB" w:rsidRPr="00421927" w:rsidTr="008737CB">
        <w:trPr>
          <w:jc w:val="center"/>
        </w:trPr>
        <w:tc>
          <w:tcPr>
            <w:tcW w:w="1681" w:type="dxa"/>
            <w:tcBorders>
              <w:top w:val="nil"/>
              <w:bottom w:val="single" w:sz="4" w:space="0" w:color="auto"/>
              <w:right w:val="single" w:sz="4" w:space="0" w:color="auto"/>
            </w:tcBorders>
          </w:tcPr>
          <w:p w:rsidR="008737CB" w:rsidRPr="00AD48C9" w:rsidRDefault="008737CB" w:rsidP="008737CB">
            <w:pPr>
              <w:snapToGrid w:val="0"/>
              <w:spacing w:line="400" w:lineRule="exact"/>
              <w:ind w:rightChars="150" w:right="360"/>
              <w:jc w:val="right"/>
              <w:rPr>
                <w:rFonts w:eastAsia="標楷體"/>
              </w:rPr>
            </w:pPr>
            <w:r>
              <w:rPr>
                <w:rFonts w:eastAsia="標楷體" w:hint="eastAsia"/>
              </w:rPr>
              <w:t>2</w:t>
            </w:r>
            <w:r>
              <w:rPr>
                <w:rFonts w:eastAsia="標楷體" w:hint="eastAsia"/>
              </w:rPr>
              <w:t>月</w:t>
            </w:r>
          </w:p>
        </w:tc>
        <w:tc>
          <w:tcPr>
            <w:tcW w:w="1314" w:type="dxa"/>
            <w:tcBorders>
              <w:top w:val="nil"/>
              <w:left w:val="single" w:sz="4" w:space="0" w:color="auto"/>
              <w:bottom w:val="single" w:sz="4" w:space="0" w:color="auto"/>
              <w:right w:val="nil"/>
            </w:tcBorders>
          </w:tcPr>
          <w:p w:rsidR="008737CB" w:rsidRDefault="008737CB" w:rsidP="008737CB">
            <w:pPr>
              <w:snapToGrid w:val="0"/>
              <w:spacing w:line="400" w:lineRule="exact"/>
              <w:ind w:rightChars="100" w:right="240"/>
              <w:jc w:val="right"/>
            </w:pPr>
            <w:r>
              <w:rPr>
                <w:rFonts w:hint="eastAsia"/>
              </w:rPr>
              <w:t>4.36</w:t>
            </w:r>
          </w:p>
        </w:tc>
        <w:tc>
          <w:tcPr>
            <w:tcW w:w="1788" w:type="dxa"/>
            <w:tcBorders>
              <w:top w:val="nil"/>
              <w:left w:val="nil"/>
              <w:bottom w:val="single" w:sz="4" w:space="0" w:color="auto"/>
              <w:right w:val="nil"/>
            </w:tcBorders>
          </w:tcPr>
          <w:p w:rsidR="008737CB" w:rsidRDefault="008737CB" w:rsidP="008737CB">
            <w:pPr>
              <w:snapToGrid w:val="0"/>
              <w:spacing w:line="400" w:lineRule="exact"/>
              <w:ind w:rightChars="182" w:right="437"/>
              <w:jc w:val="right"/>
              <w:rPr>
                <w:rFonts w:eastAsia="標楷體"/>
              </w:rPr>
            </w:pPr>
            <w:r>
              <w:rPr>
                <w:rFonts w:eastAsia="標楷體" w:hint="eastAsia"/>
              </w:rPr>
              <w:t>26.42</w:t>
            </w:r>
          </w:p>
        </w:tc>
        <w:tc>
          <w:tcPr>
            <w:tcW w:w="1782" w:type="dxa"/>
            <w:tcBorders>
              <w:top w:val="nil"/>
              <w:left w:val="nil"/>
              <w:bottom w:val="single" w:sz="4" w:space="0" w:color="auto"/>
              <w:right w:val="nil"/>
            </w:tcBorders>
            <w:vAlign w:val="bottom"/>
          </w:tcPr>
          <w:p w:rsidR="008737CB" w:rsidRDefault="008737CB" w:rsidP="008737CB">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single" w:sz="4" w:space="0" w:color="auto"/>
            </w:tcBorders>
          </w:tcPr>
          <w:p w:rsidR="008737CB" w:rsidRDefault="008737CB" w:rsidP="008737CB">
            <w:pPr>
              <w:snapToGrid w:val="0"/>
              <w:spacing w:line="400" w:lineRule="exact"/>
              <w:ind w:rightChars="250" w:right="600"/>
              <w:jc w:val="right"/>
              <w:rPr>
                <w:rFonts w:eastAsia="標楷體"/>
              </w:rPr>
            </w:pPr>
            <w:r>
              <w:rPr>
                <w:rFonts w:eastAsia="標楷體" w:hint="eastAsia"/>
              </w:rPr>
              <w:t>0.00</w:t>
            </w:r>
          </w:p>
        </w:tc>
      </w:tr>
    </w:tbl>
    <w:p w:rsidR="008737CB" w:rsidRDefault="008737CB" w:rsidP="008737CB">
      <w:pPr>
        <w:pStyle w:val="af"/>
        <w:snapToGrid w:val="0"/>
        <w:spacing w:line="240" w:lineRule="atLeast"/>
        <w:ind w:leftChars="0" w:left="0" w:firstLineChars="0" w:firstLine="0"/>
        <w:rPr>
          <w:b/>
          <w:bCs/>
          <w:sz w:val="32"/>
          <w:szCs w:val="32"/>
        </w:rPr>
      </w:pPr>
      <w:r w:rsidRPr="003E4AF8">
        <w:rPr>
          <w:szCs w:val="22"/>
        </w:rPr>
        <w:t>資料來源：金管會、經濟部投審會。</w:t>
      </w:r>
    </w:p>
    <w:p w:rsidR="00F75424" w:rsidRPr="003E4AF8" w:rsidRDefault="00F75424" w:rsidP="00F75424">
      <w:pPr>
        <w:pStyle w:val="af"/>
        <w:snapToGrid w:val="0"/>
        <w:spacing w:line="240" w:lineRule="atLeast"/>
        <w:ind w:leftChars="0" w:left="0" w:firstLineChars="0" w:firstLine="0"/>
        <w:rPr>
          <w:szCs w:val="22"/>
        </w:rPr>
      </w:pPr>
    </w:p>
    <w:p w:rsidR="006F7564" w:rsidRPr="00421927" w:rsidRDefault="006F7564" w:rsidP="00F75424">
      <w:pPr>
        <w:pStyle w:val="af"/>
        <w:snapToGrid w:val="0"/>
        <w:spacing w:line="240" w:lineRule="atLeast"/>
        <w:ind w:leftChars="0" w:left="0" w:firstLineChars="0" w:firstLine="0"/>
        <w:rPr>
          <w:color w:val="FF0000"/>
          <w:szCs w:val="22"/>
        </w:rPr>
      </w:pPr>
    </w:p>
    <w:p w:rsidR="006F7564" w:rsidRPr="00421927" w:rsidRDefault="006F7564">
      <w:pPr>
        <w:widowControl/>
        <w:rPr>
          <w:rFonts w:eastAsia="標楷體"/>
          <w:color w:val="FF0000"/>
          <w:kern w:val="0"/>
          <w:sz w:val="22"/>
        </w:rPr>
      </w:pPr>
      <w:r w:rsidRPr="00421927">
        <w:rPr>
          <w:color w:val="FF0000"/>
        </w:rPr>
        <w:br w:type="page"/>
      </w:r>
    </w:p>
    <w:p w:rsidR="001D5182" w:rsidRPr="0089628F" w:rsidRDefault="001D5182" w:rsidP="00276BD8">
      <w:pPr>
        <w:pStyle w:val="t-3"/>
        <w:snapToGrid w:val="0"/>
        <w:spacing w:beforeLines="50" w:before="180" w:line="300" w:lineRule="auto"/>
        <w:ind w:right="-60"/>
      </w:pPr>
      <w:bookmarkStart w:id="110" w:name="_（七）物價"/>
      <w:bookmarkStart w:id="111" w:name="_Toc187823737"/>
      <w:bookmarkStart w:id="112" w:name="_Toc201487790"/>
      <w:bookmarkStart w:id="113" w:name="_Toc230064843"/>
      <w:bookmarkStart w:id="114" w:name="_Toc279048482"/>
      <w:bookmarkStart w:id="115" w:name="_Toc349916587"/>
      <w:bookmarkStart w:id="116" w:name="_Toc401923800"/>
      <w:bookmarkStart w:id="117" w:name="_Toc402171717"/>
      <w:bookmarkStart w:id="118" w:name="_Toc415126219"/>
      <w:bookmarkEnd w:id="110"/>
      <w:r w:rsidRPr="0089628F">
        <w:t>（七）物價</w:t>
      </w:r>
      <w:bookmarkEnd w:id="111"/>
      <w:bookmarkEnd w:id="112"/>
      <w:bookmarkEnd w:id="113"/>
      <w:bookmarkEnd w:id="114"/>
      <w:bookmarkEnd w:id="115"/>
      <w:bookmarkEnd w:id="116"/>
      <w:bookmarkEnd w:id="117"/>
      <w:bookmarkEnd w:id="118"/>
    </w:p>
    <w:p w:rsidR="008737CB" w:rsidRPr="0089628F" w:rsidRDefault="008737CB" w:rsidP="008737CB">
      <w:pPr>
        <w:pStyle w:val="k3a"/>
        <w:tabs>
          <w:tab w:val="left" w:pos="540"/>
        </w:tabs>
        <w:spacing w:beforeLines="0" w:before="0" w:line="300" w:lineRule="auto"/>
        <w:ind w:leftChars="0" w:left="0" w:right="0" w:firstLineChars="0" w:firstLine="0"/>
        <w:rPr>
          <w:b/>
          <w:bCs/>
        </w:rPr>
      </w:pPr>
      <w:bookmarkStart w:id="119" w:name="_（八）金融"/>
      <w:bookmarkStart w:id="120" w:name="_Toc187823738"/>
      <w:bookmarkStart w:id="121" w:name="_Toc201487792"/>
      <w:bookmarkStart w:id="122" w:name="_Toc230064844"/>
      <w:bookmarkStart w:id="123" w:name="_Toc279048483"/>
      <w:bookmarkStart w:id="124" w:name="_Toc337122136"/>
      <w:bookmarkStart w:id="125" w:name="_Toc349916588"/>
      <w:bookmarkEnd w:id="119"/>
      <w:r w:rsidRPr="0089628F">
        <w:rPr>
          <w:b/>
          <w:bCs/>
        </w:rPr>
        <w:t>１、</w:t>
      </w:r>
      <w:r w:rsidRPr="0089628F">
        <w:rPr>
          <w:b/>
          <w:bCs/>
        </w:rPr>
        <w:t>10</w:t>
      </w:r>
      <w:r>
        <w:rPr>
          <w:rFonts w:hint="eastAsia"/>
          <w:b/>
          <w:bCs/>
        </w:rPr>
        <w:t>4</w:t>
      </w:r>
      <w:r w:rsidRPr="0089628F">
        <w:rPr>
          <w:b/>
          <w:bCs/>
        </w:rPr>
        <w:t>年</w:t>
      </w:r>
      <w:r>
        <w:rPr>
          <w:rFonts w:hint="eastAsia"/>
          <w:b/>
          <w:bCs/>
        </w:rPr>
        <w:t>2</w:t>
      </w:r>
      <w:r w:rsidRPr="0089628F">
        <w:rPr>
          <w:b/>
          <w:bCs/>
        </w:rPr>
        <w:t>月消費者物價</w:t>
      </w:r>
      <w:r>
        <w:rPr>
          <w:rFonts w:hint="eastAsia"/>
          <w:b/>
          <w:bCs/>
        </w:rPr>
        <w:t>下跌</w:t>
      </w:r>
      <w:r>
        <w:rPr>
          <w:rFonts w:hint="eastAsia"/>
          <w:b/>
          <w:bCs/>
        </w:rPr>
        <w:t>0.19</w:t>
      </w:r>
      <w:r w:rsidR="00A116EA">
        <w:rPr>
          <w:rFonts w:hint="eastAsia"/>
          <w:b/>
          <w:bCs/>
        </w:rPr>
        <w:t>%</w:t>
      </w:r>
      <w:r w:rsidRPr="0089628F">
        <w:rPr>
          <w:b/>
          <w:bCs/>
        </w:rPr>
        <w:t>，躉售物價</w:t>
      </w:r>
      <w:r w:rsidRPr="0089628F">
        <w:rPr>
          <w:rFonts w:hint="eastAsia"/>
          <w:b/>
          <w:bCs/>
        </w:rPr>
        <w:t>下跌</w:t>
      </w:r>
      <w:r>
        <w:rPr>
          <w:rFonts w:hint="eastAsia"/>
          <w:b/>
          <w:bCs/>
        </w:rPr>
        <w:t>8.49</w:t>
      </w:r>
      <w:r w:rsidR="00A116EA">
        <w:rPr>
          <w:rFonts w:hint="eastAsia"/>
          <w:b/>
          <w:bCs/>
        </w:rPr>
        <w:t>%</w:t>
      </w:r>
    </w:p>
    <w:p w:rsidR="008737CB" w:rsidRPr="00590184" w:rsidRDefault="008737CB" w:rsidP="008737CB">
      <w:pPr>
        <w:pStyle w:val="k32"/>
        <w:topLinePunct/>
        <w:ind w:leftChars="118" w:left="283" w:rightChars="9" w:right="22" w:firstLineChars="211" w:firstLine="591"/>
        <w:rPr>
          <w:rFonts w:ascii="標楷體" w:cs="標楷體"/>
          <w:szCs w:val="28"/>
        </w:rPr>
      </w:pPr>
      <w:r w:rsidRPr="00590184">
        <w:rPr>
          <w:rFonts w:hAnsi="標楷體" w:hint="eastAsia"/>
          <w:szCs w:val="28"/>
        </w:rPr>
        <w:t>10</w:t>
      </w:r>
      <w:r>
        <w:rPr>
          <w:rFonts w:hAnsi="標楷體" w:hint="eastAsia"/>
          <w:szCs w:val="28"/>
        </w:rPr>
        <w:t>4</w:t>
      </w:r>
      <w:r w:rsidRPr="00590184">
        <w:rPr>
          <w:rFonts w:hAnsi="標楷體" w:hint="eastAsia"/>
          <w:szCs w:val="28"/>
        </w:rPr>
        <w:t>年</w:t>
      </w:r>
      <w:r>
        <w:rPr>
          <w:rFonts w:hAnsi="標楷體" w:hint="eastAsia"/>
          <w:szCs w:val="28"/>
        </w:rPr>
        <w:t>2</w:t>
      </w:r>
      <w:r w:rsidRPr="00590184">
        <w:rPr>
          <w:rFonts w:hAnsi="標楷體" w:hint="eastAsia"/>
          <w:szCs w:val="28"/>
        </w:rPr>
        <w:t>月消費者物價指數（</w:t>
      </w:r>
      <w:r w:rsidRPr="00590184">
        <w:rPr>
          <w:rFonts w:hAnsi="標楷體" w:hint="eastAsia"/>
          <w:szCs w:val="28"/>
        </w:rPr>
        <w:t>CPI</w:t>
      </w:r>
      <w:r w:rsidRPr="00590184">
        <w:rPr>
          <w:rFonts w:hAnsi="標楷體" w:hint="eastAsia"/>
          <w:szCs w:val="28"/>
        </w:rPr>
        <w:t>）較上年同月</w:t>
      </w:r>
      <w:r>
        <w:rPr>
          <w:rFonts w:hAnsi="標楷體" w:hint="eastAsia"/>
          <w:szCs w:val="28"/>
        </w:rPr>
        <w:t>下跌</w:t>
      </w:r>
      <w:r>
        <w:rPr>
          <w:rFonts w:hAnsi="標楷體" w:hint="eastAsia"/>
          <w:szCs w:val="28"/>
        </w:rPr>
        <w:t>0.19</w:t>
      </w:r>
      <w:r w:rsidR="00A116EA">
        <w:rPr>
          <w:rFonts w:hAnsi="標楷體" w:hint="eastAsia"/>
          <w:szCs w:val="28"/>
        </w:rPr>
        <w:t>%</w:t>
      </w:r>
      <w:r w:rsidRPr="00C24E34">
        <w:rPr>
          <w:rFonts w:hAnsi="標楷體" w:hint="eastAsia"/>
          <w:szCs w:val="28"/>
        </w:rPr>
        <w:t>，</w:t>
      </w:r>
      <w:r>
        <w:rPr>
          <w:rFonts w:hint="eastAsia"/>
          <w:szCs w:val="28"/>
        </w:rPr>
        <w:t>主因油料費及燃氣價格調降，與電費折抵回饋，加以</w:t>
      </w:r>
      <w:r>
        <w:rPr>
          <w:szCs w:val="28"/>
        </w:rPr>
        <w:t>3C</w:t>
      </w:r>
      <w:r>
        <w:rPr>
          <w:rFonts w:hint="eastAsia"/>
          <w:szCs w:val="28"/>
        </w:rPr>
        <w:t>消費性電子產品價格較上年為低，惟蛋類、肉類、蔬菜及水產品價格相較上年漲幅顯著，與調理食品、外食費等價格調漲，加以春節除夕所在月份不同，部分服務費用</w:t>
      </w:r>
      <w:r>
        <w:rPr>
          <w:szCs w:val="28"/>
        </w:rPr>
        <w:t>(</w:t>
      </w:r>
      <w:r>
        <w:rPr>
          <w:rFonts w:hint="eastAsia"/>
          <w:szCs w:val="28"/>
        </w:rPr>
        <w:t>保母費、旅遊團費及計程車資等</w:t>
      </w:r>
      <w:r>
        <w:rPr>
          <w:szCs w:val="28"/>
        </w:rPr>
        <w:t>)</w:t>
      </w:r>
      <w:r>
        <w:rPr>
          <w:rFonts w:hint="eastAsia"/>
          <w:szCs w:val="28"/>
        </w:rPr>
        <w:t>循例加價，抵銷部分跌幅；若扣除</w:t>
      </w:r>
      <w:r w:rsidR="00497147">
        <w:rPr>
          <w:rFonts w:hint="eastAsia"/>
          <w:szCs w:val="28"/>
        </w:rPr>
        <w:t>食物</w:t>
      </w:r>
      <w:r w:rsidR="002F5ED1">
        <w:rPr>
          <w:rFonts w:hint="eastAsia"/>
          <w:szCs w:val="28"/>
        </w:rPr>
        <w:t>，</w:t>
      </w:r>
      <w:r w:rsidR="00497147">
        <w:rPr>
          <w:rFonts w:hint="eastAsia"/>
          <w:szCs w:val="28"/>
        </w:rPr>
        <w:t>下</w:t>
      </w:r>
      <w:r>
        <w:rPr>
          <w:rFonts w:hint="eastAsia"/>
          <w:szCs w:val="28"/>
        </w:rPr>
        <w:t>跌</w:t>
      </w:r>
      <w:r w:rsidR="00497147">
        <w:rPr>
          <w:rFonts w:hint="eastAsia"/>
          <w:szCs w:val="28"/>
        </w:rPr>
        <w:t>1</w:t>
      </w:r>
      <w:r>
        <w:rPr>
          <w:szCs w:val="28"/>
        </w:rPr>
        <w:t>.3</w:t>
      </w:r>
      <w:r w:rsidR="00497147">
        <w:rPr>
          <w:rFonts w:hint="eastAsia"/>
          <w:szCs w:val="28"/>
        </w:rPr>
        <w:t>7</w:t>
      </w:r>
      <w:r w:rsidR="00A116EA">
        <w:rPr>
          <w:rFonts w:hint="eastAsia"/>
          <w:szCs w:val="28"/>
        </w:rPr>
        <w:t>%</w:t>
      </w:r>
      <w:r w:rsidR="00497147">
        <w:rPr>
          <w:rFonts w:hint="eastAsia"/>
          <w:szCs w:val="28"/>
        </w:rPr>
        <w:t>；</w:t>
      </w:r>
      <w:r>
        <w:rPr>
          <w:rFonts w:hint="eastAsia"/>
          <w:szCs w:val="28"/>
        </w:rPr>
        <w:t>若剔除</w:t>
      </w:r>
      <w:r w:rsidR="00497147">
        <w:rPr>
          <w:rFonts w:hint="eastAsia"/>
          <w:szCs w:val="28"/>
        </w:rPr>
        <w:t>蔬果及</w:t>
      </w:r>
      <w:r>
        <w:rPr>
          <w:rFonts w:hint="eastAsia"/>
          <w:szCs w:val="28"/>
        </w:rPr>
        <w:t>能源後之總指數</w:t>
      </w:r>
      <w:r>
        <w:rPr>
          <w:szCs w:val="28"/>
        </w:rPr>
        <w:t>(</w:t>
      </w:r>
      <w:r>
        <w:rPr>
          <w:rFonts w:hint="eastAsia"/>
          <w:szCs w:val="28"/>
        </w:rPr>
        <w:t>即核心物價</w:t>
      </w:r>
      <w:r>
        <w:rPr>
          <w:szCs w:val="28"/>
        </w:rPr>
        <w:t>)</w:t>
      </w:r>
      <w:r>
        <w:rPr>
          <w:rFonts w:hint="eastAsia"/>
          <w:szCs w:val="28"/>
        </w:rPr>
        <w:t>，則漲</w:t>
      </w:r>
      <w:r>
        <w:rPr>
          <w:szCs w:val="28"/>
        </w:rPr>
        <w:t>1.78</w:t>
      </w:r>
      <w:r w:rsidR="00A116EA">
        <w:rPr>
          <w:rFonts w:hint="eastAsia"/>
          <w:szCs w:val="28"/>
        </w:rPr>
        <w:t>%</w:t>
      </w:r>
      <w:r>
        <w:rPr>
          <w:rFonts w:hint="eastAsia"/>
          <w:szCs w:val="28"/>
        </w:rPr>
        <w:t>。</w:t>
      </w:r>
    </w:p>
    <w:p w:rsidR="008737CB" w:rsidRPr="00421927" w:rsidRDefault="008737CB" w:rsidP="008737CB">
      <w:pPr>
        <w:pStyle w:val="k32"/>
        <w:topLinePunct/>
        <w:ind w:leftChars="118" w:left="283" w:rightChars="9" w:right="22" w:firstLineChars="211" w:firstLine="591"/>
        <w:rPr>
          <w:color w:val="FF0000"/>
          <w:spacing w:val="-2"/>
        </w:rPr>
      </w:pPr>
      <w:r w:rsidRPr="00E26903">
        <w:rPr>
          <w:rFonts w:hAnsi="標楷體"/>
          <w:szCs w:val="28"/>
        </w:rPr>
        <w:t>10</w:t>
      </w:r>
      <w:r>
        <w:rPr>
          <w:rFonts w:hAnsi="標楷體" w:hint="eastAsia"/>
          <w:szCs w:val="28"/>
        </w:rPr>
        <w:t>4</w:t>
      </w:r>
      <w:r w:rsidRPr="00E26903">
        <w:rPr>
          <w:rFonts w:hAnsi="標楷體"/>
          <w:szCs w:val="28"/>
        </w:rPr>
        <w:t>年</w:t>
      </w:r>
      <w:r>
        <w:rPr>
          <w:rFonts w:hAnsi="標楷體" w:hint="eastAsia"/>
          <w:szCs w:val="28"/>
        </w:rPr>
        <w:t>2</w:t>
      </w:r>
      <w:r w:rsidRPr="00E26903">
        <w:rPr>
          <w:rFonts w:hAnsi="標楷體"/>
          <w:szCs w:val="28"/>
        </w:rPr>
        <w:t>月躉售物價指數</w:t>
      </w:r>
      <w:r w:rsidRPr="00E26903">
        <w:rPr>
          <w:rFonts w:hAnsi="標楷體" w:hint="eastAsia"/>
          <w:szCs w:val="28"/>
        </w:rPr>
        <w:t>（</w:t>
      </w:r>
      <w:r w:rsidRPr="00E26903">
        <w:rPr>
          <w:rFonts w:hAnsi="標楷體"/>
          <w:szCs w:val="28"/>
        </w:rPr>
        <w:t>WPI</w:t>
      </w:r>
      <w:r w:rsidRPr="00E26903">
        <w:rPr>
          <w:rFonts w:hAnsi="標楷體" w:hint="eastAsia"/>
          <w:szCs w:val="28"/>
        </w:rPr>
        <w:t>）</w:t>
      </w:r>
      <w:r w:rsidRPr="00E26903">
        <w:rPr>
          <w:rFonts w:hAnsi="標楷體"/>
          <w:szCs w:val="28"/>
        </w:rPr>
        <w:t>較</w:t>
      </w:r>
      <w:r w:rsidRPr="00E26903">
        <w:rPr>
          <w:rFonts w:hAnsi="標楷體" w:hint="eastAsia"/>
          <w:szCs w:val="28"/>
        </w:rPr>
        <w:t>上</w:t>
      </w:r>
      <w:r w:rsidRPr="00E26903">
        <w:rPr>
          <w:rFonts w:hAnsi="標楷體"/>
          <w:szCs w:val="28"/>
        </w:rPr>
        <w:t>年同月</w:t>
      </w:r>
      <w:r w:rsidRPr="00E26903">
        <w:rPr>
          <w:rFonts w:hAnsi="標楷體" w:hint="eastAsia"/>
          <w:szCs w:val="28"/>
        </w:rPr>
        <w:t>下跌</w:t>
      </w:r>
      <w:r>
        <w:rPr>
          <w:rFonts w:hAnsi="標楷體" w:hint="eastAsia"/>
          <w:szCs w:val="28"/>
        </w:rPr>
        <w:t>8.49</w:t>
      </w:r>
      <w:r w:rsidR="00A116EA">
        <w:rPr>
          <w:rFonts w:hAnsi="標楷體" w:hint="eastAsia"/>
          <w:szCs w:val="28"/>
        </w:rPr>
        <w:t>%</w:t>
      </w:r>
      <w:r>
        <w:rPr>
          <w:rFonts w:hAnsi="標楷體" w:hint="eastAsia"/>
          <w:szCs w:val="28"/>
        </w:rPr>
        <w:t>（</w:t>
      </w:r>
      <w:r w:rsidRPr="00C24E34">
        <w:rPr>
          <w:rFonts w:hAnsi="標楷體" w:hint="eastAsia"/>
          <w:szCs w:val="28"/>
        </w:rPr>
        <w:t>為近</w:t>
      </w:r>
      <w:r w:rsidRPr="00C24E34">
        <w:rPr>
          <w:rFonts w:hAnsi="標楷體" w:hint="eastAsia"/>
          <w:szCs w:val="28"/>
        </w:rPr>
        <w:t xml:space="preserve"> 6</w:t>
      </w:r>
      <w:r>
        <w:rPr>
          <w:rFonts w:hAnsi="標楷體" w:hint="eastAsia"/>
          <w:szCs w:val="28"/>
        </w:rPr>
        <w:t>5</w:t>
      </w:r>
      <w:r w:rsidRPr="00C24E34">
        <w:rPr>
          <w:rFonts w:hAnsi="標楷體" w:hint="eastAsia"/>
          <w:szCs w:val="28"/>
        </w:rPr>
        <w:t>個月最大跌幅</w:t>
      </w:r>
      <w:r>
        <w:rPr>
          <w:rFonts w:hAnsi="標楷體" w:hint="eastAsia"/>
          <w:szCs w:val="28"/>
        </w:rPr>
        <w:t>，</w:t>
      </w:r>
      <w:r>
        <w:rPr>
          <w:rFonts w:hAnsi="標楷體" w:hint="eastAsia"/>
          <w:szCs w:val="28"/>
        </w:rPr>
        <w:t>98</w:t>
      </w:r>
      <w:r>
        <w:rPr>
          <w:rFonts w:hAnsi="標楷體" w:hint="eastAsia"/>
          <w:szCs w:val="28"/>
        </w:rPr>
        <w:t>年</w:t>
      </w:r>
      <w:r>
        <w:rPr>
          <w:rFonts w:hAnsi="標楷體" w:hint="eastAsia"/>
          <w:szCs w:val="28"/>
        </w:rPr>
        <w:t>9</w:t>
      </w:r>
      <w:r>
        <w:rPr>
          <w:rFonts w:hAnsi="標楷體" w:hint="eastAsia"/>
          <w:szCs w:val="28"/>
        </w:rPr>
        <w:t>月跌</w:t>
      </w:r>
      <w:r>
        <w:rPr>
          <w:rFonts w:hAnsi="標楷體" w:hint="eastAsia"/>
          <w:szCs w:val="28"/>
        </w:rPr>
        <w:t>9.47</w:t>
      </w:r>
      <w:r w:rsidR="00A116EA">
        <w:rPr>
          <w:rFonts w:hAnsi="標楷體" w:hint="eastAsia"/>
          <w:szCs w:val="28"/>
        </w:rPr>
        <w:t>%</w:t>
      </w:r>
      <w:r>
        <w:rPr>
          <w:rFonts w:hAnsi="標楷體" w:hint="eastAsia"/>
          <w:szCs w:val="28"/>
        </w:rPr>
        <w:t>）</w:t>
      </w:r>
      <w:r w:rsidRPr="00E26903">
        <w:rPr>
          <w:rFonts w:hAnsi="標楷體"/>
          <w:szCs w:val="28"/>
        </w:rPr>
        <w:t>，</w:t>
      </w:r>
      <w:r>
        <w:rPr>
          <w:rFonts w:hAnsi="標楷體" w:hint="eastAsia"/>
        </w:rPr>
        <w:t>主因油品、化學材料、基本金屬、電腦、電子產品及光學製品等價格下跌所致。</w:t>
      </w:r>
    </w:p>
    <w:p w:rsidR="008737CB" w:rsidRPr="0043274B" w:rsidRDefault="008737CB" w:rsidP="008737CB">
      <w:pPr>
        <w:pStyle w:val="k3a"/>
        <w:tabs>
          <w:tab w:val="left" w:pos="540"/>
        </w:tabs>
        <w:spacing w:before="180" w:line="300" w:lineRule="auto"/>
        <w:ind w:leftChars="0" w:left="0" w:right="0" w:firstLineChars="0" w:firstLine="0"/>
        <w:rPr>
          <w:b/>
          <w:bCs/>
        </w:rPr>
      </w:pPr>
      <w:r w:rsidRPr="0043274B">
        <w:rPr>
          <w:b/>
          <w:bCs/>
        </w:rPr>
        <w:t>２、</w:t>
      </w:r>
      <w:r w:rsidRPr="0043274B">
        <w:rPr>
          <w:b/>
          <w:bCs/>
        </w:rPr>
        <w:t>10</w:t>
      </w:r>
      <w:r>
        <w:rPr>
          <w:rFonts w:hint="eastAsia"/>
          <w:b/>
          <w:bCs/>
        </w:rPr>
        <w:t>4</w:t>
      </w:r>
      <w:r w:rsidRPr="0043274B">
        <w:rPr>
          <w:b/>
          <w:bCs/>
        </w:rPr>
        <w:t>年</w:t>
      </w:r>
      <w:r>
        <w:rPr>
          <w:rFonts w:hint="eastAsia"/>
          <w:b/>
          <w:bCs/>
        </w:rPr>
        <w:t>2</w:t>
      </w:r>
      <w:r w:rsidRPr="0043274B">
        <w:rPr>
          <w:b/>
          <w:bCs/>
        </w:rPr>
        <w:t>月進口物價</w:t>
      </w:r>
      <w:r w:rsidRPr="0043274B">
        <w:rPr>
          <w:rFonts w:hint="eastAsia"/>
          <w:b/>
          <w:bCs/>
        </w:rPr>
        <w:t>下跌</w:t>
      </w:r>
      <w:r>
        <w:rPr>
          <w:rFonts w:hint="eastAsia"/>
          <w:b/>
          <w:bCs/>
        </w:rPr>
        <w:t>13.16</w:t>
      </w:r>
      <w:r w:rsidR="00A116EA">
        <w:rPr>
          <w:rFonts w:hint="eastAsia"/>
          <w:b/>
          <w:bCs/>
        </w:rPr>
        <w:t>%</w:t>
      </w:r>
      <w:r w:rsidRPr="0043274B">
        <w:rPr>
          <w:b/>
          <w:bCs/>
        </w:rPr>
        <w:t>、出口物價</w:t>
      </w:r>
      <w:r>
        <w:rPr>
          <w:rFonts w:hint="eastAsia"/>
          <w:b/>
          <w:bCs/>
        </w:rPr>
        <w:t>下跌</w:t>
      </w:r>
      <w:r>
        <w:rPr>
          <w:rFonts w:hint="eastAsia"/>
          <w:b/>
          <w:bCs/>
        </w:rPr>
        <w:t>4.33</w:t>
      </w:r>
      <w:r w:rsidR="00A116EA">
        <w:rPr>
          <w:rFonts w:hint="eastAsia"/>
          <w:b/>
          <w:bCs/>
        </w:rPr>
        <w:t>%</w:t>
      </w:r>
    </w:p>
    <w:p w:rsidR="008737CB" w:rsidRPr="0043274B" w:rsidRDefault="008737CB" w:rsidP="008737CB">
      <w:pPr>
        <w:pStyle w:val="k32"/>
        <w:topLinePunct/>
        <w:ind w:leftChars="118" w:left="283" w:rightChars="9" w:right="22" w:firstLineChars="202" w:firstLine="566"/>
      </w:pPr>
      <w:r w:rsidRPr="0043274B">
        <w:t>10</w:t>
      </w:r>
      <w:r>
        <w:rPr>
          <w:rFonts w:hint="eastAsia"/>
        </w:rPr>
        <w:t>4</w:t>
      </w:r>
      <w:r w:rsidRPr="0043274B">
        <w:t>年</w:t>
      </w:r>
      <w:r>
        <w:rPr>
          <w:rFonts w:hint="eastAsia"/>
        </w:rPr>
        <w:t>2</w:t>
      </w:r>
      <w:r w:rsidRPr="0043274B">
        <w:t>月以新臺幣計價之進口物價指數，較</w:t>
      </w:r>
      <w:r w:rsidRPr="0043274B">
        <w:rPr>
          <w:rFonts w:hint="eastAsia"/>
        </w:rPr>
        <w:t>上</w:t>
      </w:r>
      <w:r w:rsidRPr="0043274B">
        <w:t>月</w:t>
      </w:r>
      <w:r>
        <w:rPr>
          <w:rFonts w:hint="eastAsia"/>
        </w:rPr>
        <w:t>上漲</w:t>
      </w:r>
      <w:r>
        <w:rPr>
          <w:rFonts w:hint="eastAsia"/>
        </w:rPr>
        <w:t>0.21</w:t>
      </w:r>
      <w:r w:rsidR="00A116EA">
        <w:rPr>
          <w:rFonts w:hint="eastAsia"/>
        </w:rPr>
        <w:t>%</w:t>
      </w:r>
      <w:r w:rsidRPr="0043274B">
        <w:t>，較</w:t>
      </w:r>
      <w:r w:rsidRPr="0043274B">
        <w:rPr>
          <w:rFonts w:hint="eastAsia"/>
        </w:rPr>
        <w:t>上</w:t>
      </w:r>
      <w:r w:rsidRPr="0043274B">
        <w:t>年同月</w:t>
      </w:r>
      <w:r w:rsidRPr="0043274B">
        <w:rPr>
          <w:rFonts w:hint="eastAsia"/>
        </w:rPr>
        <w:t>下跌</w:t>
      </w:r>
      <w:r>
        <w:rPr>
          <w:rFonts w:hint="eastAsia"/>
        </w:rPr>
        <w:t>13.16</w:t>
      </w:r>
      <w:r w:rsidR="00A116EA">
        <w:rPr>
          <w:rFonts w:hint="eastAsia"/>
        </w:rPr>
        <w:t>%</w:t>
      </w:r>
      <w:r w:rsidRPr="0043274B">
        <w:t>，</w:t>
      </w:r>
      <w:r w:rsidRPr="0043274B">
        <w:rPr>
          <w:rFonts w:hint="eastAsia"/>
        </w:rPr>
        <w:t>若剔除匯率變動因素（新臺幣對美元較上年同月貶值</w:t>
      </w:r>
      <w:r>
        <w:rPr>
          <w:rFonts w:hint="eastAsia"/>
        </w:rPr>
        <w:t>3.74</w:t>
      </w:r>
      <w:r w:rsidR="00A116EA">
        <w:rPr>
          <w:rFonts w:hint="eastAsia"/>
        </w:rPr>
        <w:t>%</w:t>
      </w:r>
      <w:r w:rsidRPr="0043274B">
        <w:rPr>
          <w:rFonts w:hint="eastAsia"/>
        </w:rPr>
        <w:t>），</w:t>
      </w:r>
      <w:r>
        <w:rPr>
          <w:rFonts w:hint="eastAsia"/>
        </w:rPr>
        <w:t>2</w:t>
      </w:r>
      <w:r w:rsidRPr="0043274B">
        <w:rPr>
          <w:rFonts w:hint="eastAsia"/>
        </w:rPr>
        <w:t>月以美元計價之指數較上年同月下跌</w:t>
      </w:r>
      <w:r>
        <w:rPr>
          <w:rFonts w:hint="eastAsia"/>
        </w:rPr>
        <w:t>16.40</w:t>
      </w:r>
      <w:r w:rsidR="00A116EA">
        <w:rPr>
          <w:rFonts w:hint="eastAsia"/>
        </w:rPr>
        <w:t>%</w:t>
      </w:r>
      <w:r w:rsidRPr="0043274B">
        <w:rPr>
          <w:rFonts w:hint="eastAsia"/>
        </w:rPr>
        <w:t>，主因礦產品類、化學或有關工業產品類與機器、電機、電視影像及聲音記錄機等設備類報價下跌所致。</w:t>
      </w:r>
    </w:p>
    <w:p w:rsidR="00FE0D34" w:rsidRPr="00421927" w:rsidRDefault="008737CB" w:rsidP="008737CB">
      <w:pPr>
        <w:pStyle w:val="k32"/>
        <w:topLinePunct/>
        <w:ind w:leftChars="118" w:left="283" w:rightChars="9" w:right="22" w:firstLineChars="202" w:firstLine="566"/>
        <w:rPr>
          <w:rFonts w:ascii="標楷體" w:cs="標楷體"/>
          <w:color w:val="FF0000"/>
          <w:szCs w:val="28"/>
        </w:rPr>
      </w:pPr>
      <w:r w:rsidRPr="0043274B">
        <w:t>10</w:t>
      </w:r>
      <w:r>
        <w:rPr>
          <w:rFonts w:hint="eastAsia"/>
        </w:rPr>
        <w:t>4</w:t>
      </w:r>
      <w:r w:rsidRPr="0043274B">
        <w:t>年</w:t>
      </w:r>
      <w:r>
        <w:rPr>
          <w:rFonts w:hint="eastAsia"/>
        </w:rPr>
        <w:t>2</w:t>
      </w:r>
      <w:r w:rsidRPr="0043274B">
        <w:t>月以新臺幣計價之出口物價指數</w:t>
      </w:r>
      <w:r w:rsidRPr="0043274B">
        <w:rPr>
          <w:rFonts w:hint="eastAsia"/>
        </w:rPr>
        <w:t>，</w:t>
      </w:r>
      <w:r w:rsidRPr="0043274B">
        <w:t>較</w:t>
      </w:r>
      <w:r w:rsidRPr="0043274B">
        <w:rPr>
          <w:rFonts w:hint="eastAsia"/>
        </w:rPr>
        <w:t>上</w:t>
      </w:r>
      <w:r w:rsidRPr="0043274B">
        <w:t>月</w:t>
      </w:r>
      <w:r>
        <w:rPr>
          <w:rFonts w:hint="eastAsia"/>
        </w:rPr>
        <w:t>下跌</w:t>
      </w:r>
      <w:r>
        <w:rPr>
          <w:rFonts w:hint="eastAsia"/>
        </w:rPr>
        <w:t>0.84</w:t>
      </w:r>
      <w:r w:rsidR="00A116EA">
        <w:rPr>
          <w:rFonts w:hint="eastAsia"/>
        </w:rPr>
        <w:t>%</w:t>
      </w:r>
      <w:r w:rsidRPr="0043274B">
        <w:t>，</w:t>
      </w:r>
      <w:r w:rsidRPr="00A86363">
        <w:t>較</w:t>
      </w:r>
      <w:r w:rsidRPr="00A86363">
        <w:rPr>
          <w:rFonts w:hint="eastAsia"/>
        </w:rPr>
        <w:t>上</w:t>
      </w:r>
      <w:r w:rsidRPr="00A86363">
        <w:t>年同月</w:t>
      </w:r>
      <w:r>
        <w:rPr>
          <w:rFonts w:hint="eastAsia"/>
        </w:rPr>
        <w:t>下跌</w:t>
      </w:r>
      <w:r>
        <w:rPr>
          <w:rFonts w:hint="eastAsia"/>
        </w:rPr>
        <w:t>4.33</w:t>
      </w:r>
      <w:r w:rsidR="00A116EA">
        <w:rPr>
          <w:rFonts w:hint="eastAsia"/>
        </w:rPr>
        <w:t>%</w:t>
      </w:r>
      <w:r w:rsidRPr="00A86363">
        <w:t>，若剔除匯率變動因素，</w:t>
      </w:r>
      <w:bookmarkStart w:id="126" w:name="OLE_LINK2"/>
      <w:r>
        <w:rPr>
          <w:rFonts w:hint="eastAsia"/>
        </w:rPr>
        <w:t>2</w:t>
      </w:r>
      <w:r w:rsidRPr="00A86363">
        <w:t>月</w:t>
      </w:r>
      <w:r w:rsidRPr="00A86363">
        <w:rPr>
          <w:rFonts w:hint="eastAsia"/>
        </w:rPr>
        <w:t>以美元計價之指數較上年同月下跌</w:t>
      </w:r>
      <w:r>
        <w:rPr>
          <w:rFonts w:hint="eastAsia"/>
        </w:rPr>
        <w:t>7.92</w:t>
      </w:r>
      <w:r w:rsidR="00A116EA">
        <w:rPr>
          <w:rFonts w:hint="eastAsia"/>
        </w:rPr>
        <w:t>%</w:t>
      </w:r>
      <w:r w:rsidRPr="00A86363">
        <w:rPr>
          <w:rFonts w:hint="eastAsia"/>
        </w:rPr>
        <w:t>，</w:t>
      </w:r>
      <w:bookmarkEnd w:id="126"/>
      <w:r w:rsidRPr="00A86363">
        <w:rPr>
          <w:rFonts w:hint="eastAsia"/>
          <w:szCs w:val="28"/>
        </w:rPr>
        <w:t>主因礦產品類</w:t>
      </w:r>
      <w:r>
        <w:rPr>
          <w:rFonts w:hint="eastAsia"/>
          <w:szCs w:val="28"/>
        </w:rPr>
        <w:t>、</w:t>
      </w:r>
      <w:r w:rsidRPr="00A86363">
        <w:rPr>
          <w:rFonts w:hint="eastAsia"/>
          <w:szCs w:val="28"/>
        </w:rPr>
        <w:t>機器、電機、電視影像及聲音記錄機等設備類</w:t>
      </w:r>
      <w:r>
        <w:rPr>
          <w:rFonts w:hint="eastAsia"/>
          <w:szCs w:val="28"/>
        </w:rPr>
        <w:t>與化學或有關工業產品類</w:t>
      </w:r>
      <w:r w:rsidRPr="00A86363">
        <w:rPr>
          <w:rFonts w:hint="eastAsia"/>
          <w:szCs w:val="28"/>
        </w:rPr>
        <w:t>報價下跌所致</w:t>
      </w:r>
      <w:r w:rsidR="004C3F4B" w:rsidRPr="00A86363">
        <w:rPr>
          <w:rFonts w:hint="eastAsia"/>
          <w:szCs w:val="28"/>
        </w:rPr>
        <w:t>。</w:t>
      </w:r>
    </w:p>
    <w:p w:rsidR="00014ADA" w:rsidRPr="00421927" w:rsidRDefault="00FE0D34" w:rsidP="00FE0D34">
      <w:pPr>
        <w:pStyle w:val="k32"/>
        <w:topLinePunct/>
        <w:ind w:leftChars="118" w:left="283" w:rightChars="9" w:right="22" w:firstLineChars="202" w:firstLine="558"/>
        <w:rPr>
          <w:color w:val="FF0000"/>
          <w:spacing w:val="-2"/>
          <w:szCs w:val="28"/>
        </w:rPr>
      </w:pPr>
      <w:r w:rsidRPr="00421927">
        <w:rPr>
          <w:color w:val="FF0000"/>
          <w:spacing w:val="-2"/>
          <w:szCs w:val="28"/>
        </w:rPr>
        <w:t xml:space="preserve"> </w:t>
      </w:r>
    </w:p>
    <w:p w:rsidR="00425DB7" w:rsidRPr="00421927" w:rsidRDefault="00355E58" w:rsidP="00014ADA">
      <w:pPr>
        <w:pStyle w:val="k32"/>
        <w:topLinePunct/>
        <w:ind w:leftChars="118" w:left="283" w:rightChars="9" w:right="22" w:firstLineChars="202" w:firstLine="566"/>
        <w:rPr>
          <w:color w:val="FF0000"/>
        </w:rPr>
      </w:pPr>
      <w:r w:rsidRPr="00421927">
        <w:rPr>
          <w:color w:val="FF0000"/>
        </w:rPr>
        <w:t xml:space="preserve"> </w:t>
      </w:r>
    </w:p>
    <w:p w:rsidR="00425DB7" w:rsidRPr="00421927" w:rsidRDefault="00425DB7">
      <w:pPr>
        <w:widowControl/>
        <w:rPr>
          <w:rFonts w:eastAsia="標楷體"/>
          <w:color w:val="FF0000"/>
          <w:kern w:val="0"/>
          <w:sz w:val="28"/>
          <w:szCs w:val="20"/>
        </w:rPr>
      </w:pPr>
      <w:r w:rsidRPr="00421927">
        <w:rPr>
          <w:color w:val="FF0000"/>
        </w:rPr>
        <w:br w:type="page"/>
      </w:r>
    </w:p>
    <w:p w:rsidR="008737CB" w:rsidRPr="00A86363" w:rsidRDefault="008737CB" w:rsidP="008737CB">
      <w:pPr>
        <w:snapToGrid w:val="0"/>
        <w:ind w:rightChars="-59" w:right="-142"/>
        <w:jc w:val="center"/>
        <w:rPr>
          <w:rFonts w:eastAsia="標楷體"/>
          <w:b/>
          <w:bCs/>
          <w:sz w:val="28"/>
        </w:rPr>
      </w:pPr>
      <w:r w:rsidRPr="00A86363">
        <w:rPr>
          <w:rFonts w:eastAsia="標楷體"/>
          <w:b/>
          <w:bCs/>
          <w:sz w:val="28"/>
        </w:rPr>
        <w:t>圖</w:t>
      </w:r>
      <w:r w:rsidRPr="00A86363">
        <w:rPr>
          <w:rFonts w:eastAsia="標楷體"/>
          <w:b/>
          <w:bCs/>
          <w:sz w:val="28"/>
        </w:rPr>
        <w:t xml:space="preserve"> 2-7-1  </w:t>
      </w:r>
      <w:r w:rsidRPr="00A86363">
        <w:rPr>
          <w:rFonts w:eastAsia="標楷體"/>
          <w:b/>
          <w:bCs/>
          <w:sz w:val="28"/>
        </w:rPr>
        <w:t>消費者物價指數及躉售物價指數變化</w:t>
      </w:r>
    </w:p>
    <w:p w:rsidR="008737CB" w:rsidRPr="00421927" w:rsidRDefault="008737CB" w:rsidP="008737CB">
      <w:pPr>
        <w:snapToGrid w:val="0"/>
        <w:spacing w:line="300" w:lineRule="auto"/>
        <w:ind w:rightChars="-59" w:right="-142"/>
        <w:jc w:val="center"/>
        <w:rPr>
          <w:rFonts w:eastAsia="標楷體"/>
          <w:b/>
          <w:snapToGrid w:val="0"/>
          <w:color w:val="FF0000"/>
          <w:sz w:val="28"/>
        </w:rPr>
      </w:pPr>
      <w:r w:rsidRPr="00421927">
        <w:rPr>
          <w:rFonts w:eastAsia="標楷體"/>
          <w:noProof/>
          <w:color w:val="FF0000"/>
          <w:sz w:val="28"/>
        </w:rPr>
        <mc:AlternateContent>
          <mc:Choice Requires="wps">
            <w:drawing>
              <wp:anchor distT="0" distB="0" distL="114300" distR="114300" simplePos="0" relativeHeight="252168704" behindDoc="0" locked="0" layoutInCell="1" allowOverlap="1" wp14:anchorId="7EB3C2D9" wp14:editId="5146F1C5">
                <wp:simplePos x="0" y="0"/>
                <wp:positionH relativeFrom="column">
                  <wp:posOffset>5082756</wp:posOffset>
                </wp:positionH>
                <wp:positionV relativeFrom="paragraph">
                  <wp:posOffset>1028700</wp:posOffset>
                </wp:positionV>
                <wp:extent cx="699770" cy="457200"/>
                <wp:effectExtent l="0" t="0" r="0" b="0"/>
                <wp:wrapNone/>
                <wp:docPr id="483"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770" cy="457200"/>
                        </a:xfrm>
                        <a:prstGeom prst="rect">
                          <a:avLst/>
                        </a:prstGeom>
                        <a:noFill/>
                        <a:ln w="9525">
                          <a:noFill/>
                          <a:miter lim="800000"/>
                          <a:headEnd/>
                          <a:tailEnd/>
                        </a:ln>
                      </wps:spPr>
                      <wps:txbx>
                        <w:txbxContent>
                          <w:p w:rsidR="00895026" w:rsidRDefault="00895026" w:rsidP="008737CB">
                            <w:pPr>
                              <w:spacing w:line="240" w:lineRule="exact"/>
                              <w:jc w:val="center"/>
                              <w:rPr>
                                <w:b/>
                              </w:rPr>
                            </w:pPr>
                            <w:r>
                              <w:rPr>
                                <w:rFonts w:hint="eastAsia"/>
                                <w:b/>
                              </w:rPr>
                              <w:t>WPI</w:t>
                            </w:r>
                          </w:p>
                          <w:p w:rsidR="00895026" w:rsidRPr="00BE0B3C" w:rsidRDefault="00895026" w:rsidP="008737CB">
                            <w:pPr>
                              <w:spacing w:line="240" w:lineRule="exact"/>
                              <w:jc w:val="center"/>
                              <w:rPr>
                                <w:b/>
                              </w:rPr>
                            </w:pPr>
                            <w:r>
                              <w:rPr>
                                <w:rFonts w:hint="eastAsia"/>
                                <w:b/>
                              </w:rPr>
                              <w:t>-8.49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400.2pt;margin-top:81pt;width:55.1pt;height:36pt;z-index:25216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" filled="f" stroked="f">
                <v:textbox>
                  <w:txbxContent>
                    <w:p w:rsidR="00895026" w:rsidRDefault="00895026" w:rsidP="008737CB">
                      <w:pPr>
                        <w:spacing w:line="240" w:lineRule="exact"/>
                        <w:jc w:val="center"/>
                        <w:rPr>
                          <w:b/>
                        </w:rPr>
                      </w:pPr>
                      <w:r>
                        <w:rPr>
                          <w:rFonts w:hint="eastAsia"/>
                          <w:b/>
                        </w:rPr>
                        <w:t>WPI</w:t>
                      </w:r>
                    </w:p>
                    <w:p w:rsidR="00895026" w:rsidRPr="00BE0B3C" w:rsidRDefault="00895026" w:rsidP="008737CB">
                      <w:pPr>
                        <w:spacing w:line="240" w:lineRule="exact"/>
                        <w:jc w:val="center"/>
                        <w:rPr>
                          <w:b/>
                        </w:rPr>
                      </w:pPr>
                      <w:r>
                        <w:rPr>
                          <w:rFonts w:hint="eastAsia"/>
                          <w:b/>
                        </w:rPr>
                        <w:t>-8.49</w:t>
                      </w:r>
                    </w:p>
                  </w:txbxContent>
                </v:textbox>
              </v:shape>
            </w:pict>
          </mc:Fallback>
        </mc:AlternateContent>
      </w:r>
      <w:r w:rsidRPr="00421927">
        <w:rPr>
          <w:rFonts w:eastAsia="標楷體"/>
          <w:noProof/>
          <w:color w:val="FF0000"/>
          <w:sz w:val="28"/>
        </w:rPr>
        <mc:AlternateContent>
          <mc:Choice Requires="wps">
            <w:drawing>
              <wp:anchor distT="0" distB="0" distL="114300" distR="114300" simplePos="0" relativeHeight="252167680" behindDoc="0" locked="0" layoutInCell="1" allowOverlap="1" wp14:anchorId="29B604D5" wp14:editId="46E4394B">
                <wp:simplePos x="0" y="0"/>
                <wp:positionH relativeFrom="column">
                  <wp:posOffset>4965700</wp:posOffset>
                </wp:positionH>
                <wp:positionV relativeFrom="paragraph">
                  <wp:posOffset>388991</wp:posOffset>
                </wp:positionV>
                <wp:extent cx="690245" cy="534035"/>
                <wp:effectExtent l="0" t="0" r="0" b="0"/>
                <wp:wrapNone/>
                <wp:docPr id="30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245" cy="534035"/>
                        </a:xfrm>
                        <a:prstGeom prst="rect">
                          <a:avLst/>
                        </a:prstGeom>
                        <a:noFill/>
                        <a:ln w="9525">
                          <a:noFill/>
                          <a:miter lim="800000"/>
                          <a:headEnd/>
                          <a:tailEnd/>
                        </a:ln>
                      </wps:spPr>
                      <wps:txbx>
                        <w:txbxContent>
                          <w:p w:rsidR="00895026" w:rsidRPr="000B3D15" w:rsidRDefault="00895026" w:rsidP="008737CB">
                            <w:pPr>
                              <w:spacing w:line="260" w:lineRule="exact"/>
                              <w:jc w:val="center"/>
                              <w:rPr>
                                <w:b/>
                              </w:rPr>
                            </w:pPr>
                            <w:r w:rsidRPr="000B3D15">
                              <w:rPr>
                                <w:b/>
                              </w:rPr>
                              <w:t>CPI</w:t>
                            </w:r>
                          </w:p>
                          <w:p w:rsidR="00895026" w:rsidRPr="000B3D15" w:rsidRDefault="00895026" w:rsidP="008737CB">
                            <w:pPr>
                              <w:spacing w:line="260" w:lineRule="exact"/>
                              <w:jc w:val="center"/>
                              <w:rPr>
                                <w:b/>
                              </w:rPr>
                            </w:pPr>
                            <w:r>
                              <w:rPr>
                                <w:rFonts w:hint="eastAsia"/>
                                <w:b/>
                              </w:rPr>
                              <w:t>-0.19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391pt;margin-top:30.65pt;width:54.35pt;height:42.05pt;z-index:25216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" filled="f" stroked="f">
                <v:textbox>
                  <w:txbxContent>
                    <w:p w:rsidR="00895026" w:rsidRPr="000B3D15" w:rsidRDefault="00895026" w:rsidP="008737CB">
                      <w:pPr>
                        <w:spacing w:line="260" w:lineRule="exact"/>
                        <w:jc w:val="center"/>
                        <w:rPr>
                          <w:b/>
                        </w:rPr>
                      </w:pPr>
                      <w:r w:rsidRPr="000B3D15">
                        <w:rPr>
                          <w:b/>
                        </w:rPr>
                        <w:t>CPI</w:t>
                      </w:r>
                    </w:p>
                    <w:p w:rsidR="00895026" w:rsidRPr="000B3D15" w:rsidRDefault="00895026" w:rsidP="008737CB">
                      <w:pPr>
                        <w:spacing w:line="260" w:lineRule="exact"/>
                        <w:jc w:val="center"/>
                        <w:rPr>
                          <w:b/>
                        </w:rPr>
                      </w:pPr>
                      <w:r>
                        <w:rPr>
                          <w:rFonts w:hint="eastAsia"/>
                          <w:b/>
                        </w:rPr>
                        <w:t>-0.19</w:t>
                      </w:r>
                    </w:p>
                  </w:txbxContent>
                </v:textbox>
              </v:shape>
            </w:pict>
          </mc:Fallback>
        </mc:AlternateContent>
      </w:r>
      <w:r w:rsidRPr="00421927">
        <w:rPr>
          <w:noProof/>
          <w:color w:val="FF0000"/>
        </w:rPr>
        <w:drawing>
          <wp:inline distT="0" distB="0" distL="0" distR="0" wp14:anchorId="3C76CAE3" wp14:editId="34523BBC">
            <wp:extent cx="5400040" cy="2278200"/>
            <wp:effectExtent l="0" t="0" r="0" b="8255"/>
            <wp:docPr id="1" name="圖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8737CB" w:rsidRPr="00A86363" w:rsidRDefault="008737CB" w:rsidP="008737CB">
      <w:pPr>
        <w:snapToGrid w:val="0"/>
        <w:spacing w:line="300" w:lineRule="auto"/>
        <w:ind w:rightChars="-59" w:right="-142"/>
        <w:jc w:val="center"/>
        <w:rPr>
          <w:rFonts w:eastAsia="標楷體"/>
          <w:b/>
          <w:snapToGrid w:val="0"/>
          <w:sz w:val="28"/>
        </w:rPr>
      </w:pPr>
      <w:r w:rsidRPr="00A86363">
        <w:rPr>
          <w:rFonts w:eastAsia="標楷體"/>
          <w:b/>
          <w:snapToGrid w:val="0"/>
          <w:sz w:val="28"/>
        </w:rPr>
        <w:t>表</w:t>
      </w:r>
      <w:r w:rsidRPr="00A86363">
        <w:rPr>
          <w:rFonts w:eastAsia="標楷體"/>
          <w:b/>
          <w:snapToGrid w:val="0"/>
          <w:sz w:val="28"/>
        </w:rPr>
        <w:t xml:space="preserve"> 2-7-1  </w:t>
      </w:r>
      <w:r w:rsidRPr="00A86363">
        <w:rPr>
          <w:rFonts w:eastAsia="標楷體"/>
          <w:b/>
          <w:snapToGrid w:val="0"/>
          <w:sz w:val="28"/>
        </w:rPr>
        <w:t>物價變動</w:t>
      </w:r>
    </w:p>
    <w:p w:rsidR="008737CB" w:rsidRPr="00A86363" w:rsidRDefault="008737CB" w:rsidP="008737CB">
      <w:pPr>
        <w:snapToGrid w:val="0"/>
        <w:ind w:rightChars="-59" w:right="-142"/>
        <w:jc w:val="right"/>
        <w:rPr>
          <w:rFonts w:eastAsia="標楷體"/>
          <w:snapToGrid w:val="0"/>
          <w:sz w:val="22"/>
          <w:szCs w:val="22"/>
        </w:rPr>
      </w:pPr>
      <w:r w:rsidRPr="00A86363">
        <w:rPr>
          <w:rFonts w:eastAsia="標楷體" w:hint="eastAsia"/>
          <w:snapToGrid w:val="0"/>
          <w:sz w:val="22"/>
          <w:szCs w:val="22"/>
        </w:rPr>
        <w:t>單位：</w:t>
      </w:r>
      <w:r w:rsidR="00A116EA">
        <w:rPr>
          <w:rFonts w:eastAsia="標楷體" w:hint="eastAsia"/>
          <w:snapToGrid w:val="0"/>
          <w:sz w:val="22"/>
          <w:szCs w:val="22"/>
        </w:rPr>
        <w:t>%</w:t>
      </w:r>
    </w:p>
    <w:tbl>
      <w:tblPr>
        <w:tblW w:w="9156" w:type="dxa"/>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93"/>
        <w:gridCol w:w="1103"/>
        <w:gridCol w:w="1045"/>
        <w:gridCol w:w="1154"/>
        <w:gridCol w:w="1027"/>
        <w:gridCol w:w="851"/>
        <w:gridCol w:w="1067"/>
        <w:gridCol w:w="1070"/>
        <w:gridCol w:w="46"/>
      </w:tblGrid>
      <w:tr w:rsidR="008737CB" w:rsidRPr="00A86363" w:rsidTr="008737CB">
        <w:trPr>
          <w:cantSplit/>
          <w:jc w:val="center"/>
        </w:trPr>
        <w:tc>
          <w:tcPr>
            <w:tcW w:w="1793" w:type="dxa"/>
            <w:vMerge w:val="restart"/>
            <w:tcBorders>
              <w:left w:val="nil"/>
            </w:tcBorders>
            <w:vAlign w:val="center"/>
          </w:tcPr>
          <w:p w:rsidR="008737CB" w:rsidRPr="00A86363" w:rsidRDefault="008737CB" w:rsidP="008737CB">
            <w:pPr>
              <w:spacing w:line="360" w:lineRule="exact"/>
              <w:jc w:val="center"/>
              <w:rPr>
                <w:rFonts w:eastAsia="標楷體"/>
              </w:rPr>
            </w:pPr>
            <w:r w:rsidRPr="00A86363">
              <w:rPr>
                <w:rFonts w:eastAsia="標楷體"/>
              </w:rPr>
              <w:t>年</w:t>
            </w:r>
            <w:r w:rsidRPr="00A86363">
              <w:rPr>
                <w:rFonts w:eastAsia="標楷體"/>
              </w:rPr>
              <w:t>(</w:t>
            </w:r>
            <w:r w:rsidRPr="00A86363">
              <w:rPr>
                <w:rFonts w:eastAsia="標楷體"/>
              </w:rPr>
              <w:t>月</w:t>
            </w:r>
            <w:r w:rsidRPr="00A86363">
              <w:rPr>
                <w:rFonts w:eastAsia="標楷體"/>
              </w:rPr>
              <w:t>)</w:t>
            </w:r>
          </w:p>
        </w:tc>
        <w:tc>
          <w:tcPr>
            <w:tcW w:w="3302" w:type="dxa"/>
            <w:gridSpan w:val="3"/>
            <w:tcBorders>
              <w:bottom w:val="nil"/>
            </w:tcBorders>
          </w:tcPr>
          <w:p w:rsidR="008737CB" w:rsidRPr="00A86363" w:rsidRDefault="008737CB" w:rsidP="008737CB">
            <w:pPr>
              <w:spacing w:line="360" w:lineRule="exact"/>
              <w:rPr>
                <w:rFonts w:eastAsia="標楷體"/>
              </w:rPr>
            </w:pPr>
            <w:r w:rsidRPr="00A86363">
              <w:rPr>
                <w:rFonts w:eastAsia="標楷體"/>
              </w:rPr>
              <w:t>消費者物價指數</w:t>
            </w:r>
          </w:p>
        </w:tc>
        <w:tc>
          <w:tcPr>
            <w:tcW w:w="4061" w:type="dxa"/>
            <w:gridSpan w:val="5"/>
            <w:tcBorders>
              <w:bottom w:val="nil"/>
              <w:right w:val="nil"/>
            </w:tcBorders>
          </w:tcPr>
          <w:p w:rsidR="008737CB" w:rsidRPr="00A86363" w:rsidRDefault="008737CB" w:rsidP="008737CB">
            <w:pPr>
              <w:pStyle w:val="xl41"/>
              <w:widowControl w:val="0"/>
              <w:spacing w:before="0" w:beforeAutospacing="0" w:after="0" w:afterAutospacing="0" w:line="360" w:lineRule="exact"/>
              <w:textAlignment w:val="auto"/>
              <w:rPr>
                <w:rFonts w:ascii="Times New Roman" w:eastAsia="標楷體" w:hAnsi="Times New Roman" w:cs="Times New Roman" w:hint="default"/>
                <w:color w:val="auto"/>
                <w:kern w:val="2"/>
              </w:rPr>
            </w:pPr>
            <w:r w:rsidRPr="00A86363">
              <w:rPr>
                <w:rFonts w:ascii="Times New Roman" w:eastAsia="標楷體" w:hAnsi="Times New Roman" w:cs="Times New Roman" w:hint="default"/>
                <w:color w:val="auto"/>
                <w:kern w:val="2"/>
              </w:rPr>
              <w:t>躉售物價指數</w:t>
            </w:r>
          </w:p>
        </w:tc>
      </w:tr>
      <w:tr w:rsidR="008737CB" w:rsidRPr="00A86363" w:rsidTr="008737CB">
        <w:trPr>
          <w:cantSplit/>
          <w:jc w:val="center"/>
        </w:trPr>
        <w:tc>
          <w:tcPr>
            <w:tcW w:w="1793" w:type="dxa"/>
            <w:vMerge/>
            <w:tcBorders>
              <w:left w:val="nil"/>
              <w:bottom w:val="single" w:sz="4" w:space="0" w:color="auto"/>
            </w:tcBorders>
          </w:tcPr>
          <w:p w:rsidR="008737CB" w:rsidRPr="00A86363" w:rsidRDefault="008737CB" w:rsidP="008737CB">
            <w:pPr>
              <w:spacing w:line="360" w:lineRule="exact"/>
              <w:rPr>
                <w:rFonts w:eastAsia="標楷體"/>
              </w:rPr>
            </w:pPr>
          </w:p>
        </w:tc>
        <w:tc>
          <w:tcPr>
            <w:tcW w:w="1103" w:type="dxa"/>
            <w:tcBorders>
              <w:top w:val="nil"/>
              <w:bottom w:val="single" w:sz="4" w:space="0" w:color="auto"/>
            </w:tcBorders>
            <w:vAlign w:val="center"/>
          </w:tcPr>
          <w:p w:rsidR="008737CB" w:rsidRPr="00A86363" w:rsidRDefault="008737CB" w:rsidP="008737CB">
            <w:pPr>
              <w:pStyle w:val="d00"/>
              <w:tabs>
                <w:tab w:val="clear" w:pos="1320"/>
                <w:tab w:val="clear" w:pos="1920"/>
                <w:tab w:val="clear" w:pos="2880"/>
                <w:tab w:val="clear" w:pos="3840"/>
                <w:tab w:val="clear" w:pos="4800"/>
                <w:tab w:val="clear" w:pos="5760"/>
              </w:tabs>
              <w:autoSpaceDE/>
              <w:autoSpaceDN/>
              <w:adjustRightInd/>
              <w:spacing w:before="0" w:after="0" w:line="360" w:lineRule="exact"/>
              <w:textAlignment w:val="auto"/>
              <w:rPr>
                <w:rFonts w:eastAsia="標楷體"/>
                <w:spacing w:val="0"/>
                <w:kern w:val="2"/>
                <w:szCs w:val="24"/>
              </w:rPr>
            </w:pPr>
            <w:r w:rsidRPr="00A86363">
              <w:rPr>
                <w:rFonts w:eastAsia="標楷體"/>
                <w:spacing w:val="0"/>
                <w:kern w:val="2"/>
                <w:szCs w:val="24"/>
              </w:rPr>
              <w:t>年增率</w:t>
            </w:r>
          </w:p>
        </w:tc>
        <w:tc>
          <w:tcPr>
            <w:tcW w:w="1045" w:type="dxa"/>
            <w:tcBorders>
              <w:top w:val="single" w:sz="4" w:space="0" w:color="auto"/>
              <w:bottom w:val="single" w:sz="4" w:space="0" w:color="auto"/>
            </w:tcBorders>
            <w:vAlign w:val="center"/>
          </w:tcPr>
          <w:p w:rsidR="008737CB" w:rsidRPr="00A86363" w:rsidRDefault="008737CB" w:rsidP="008737CB">
            <w:pPr>
              <w:pStyle w:val="k02"/>
              <w:spacing w:before="0" w:beforeAutospacing="0" w:after="0" w:afterAutospacing="0" w:line="320" w:lineRule="exact"/>
              <w:jc w:val="center"/>
              <w:rPr>
                <w:rFonts w:ascii="Times New Roman" w:eastAsia="標楷體"/>
                <w:spacing w:val="-34"/>
              </w:rPr>
            </w:pPr>
            <w:r w:rsidRPr="00A86363">
              <w:rPr>
                <w:rFonts w:ascii="Times New Roman" w:eastAsia="標楷體"/>
              </w:rPr>
              <w:t>不</w:t>
            </w:r>
            <w:r>
              <w:rPr>
                <w:rFonts w:ascii="Times New Roman" w:eastAsia="標楷體" w:hint="eastAsia"/>
              </w:rPr>
              <w:t>含食物</w:t>
            </w:r>
          </w:p>
        </w:tc>
        <w:tc>
          <w:tcPr>
            <w:tcW w:w="1154" w:type="dxa"/>
            <w:tcBorders>
              <w:top w:val="single" w:sz="4" w:space="0" w:color="auto"/>
              <w:bottom w:val="single" w:sz="4" w:space="0" w:color="auto"/>
            </w:tcBorders>
            <w:vAlign w:val="center"/>
          </w:tcPr>
          <w:p w:rsidR="008737CB" w:rsidRPr="00A86363" w:rsidRDefault="008737CB" w:rsidP="008737CB">
            <w:pPr>
              <w:pStyle w:val="k02"/>
              <w:spacing w:before="0" w:beforeAutospacing="0" w:after="0" w:afterAutospacing="0" w:line="320" w:lineRule="exact"/>
              <w:jc w:val="center"/>
              <w:rPr>
                <w:rFonts w:ascii="Times New Roman" w:eastAsia="標楷體"/>
              </w:rPr>
            </w:pPr>
            <w:r w:rsidRPr="00A86363">
              <w:rPr>
                <w:rFonts w:ascii="Times New Roman" w:eastAsia="標楷體"/>
              </w:rPr>
              <w:t>不含蔬果及能源</w:t>
            </w:r>
          </w:p>
          <w:p w:rsidR="008737CB" w:rsidRPr="00A86363" w:rsidRDefault="008737CB" w:rsidP="008737CB">
            <w:pPr>
              <w:pStyle w:val="k02"/>
              <w:spacing w:before="0" w:beforeAutospacing="0" w:after="0" w:afterAutospacing="0" w:line="320" w:lineRule="exact"/>
              <w:jc w:val="center"/>
              <w:rPr>
                <w:rFonts w:ascii="Times New Roman" w:eastAsia="標楷體"/>
                <w:spacing w:val="-34"/>
              </w:rPr>
            </w:pPr>
            <w:r w:rsidRPr="00A86363">
              <w:rPr>
                <w:rFonts w:ascii="Times New Roman" w:eastAsia="標楷體"/>
              </w:rPr>
              <w:t>(</w:t>
            </w:r>
            <w:r w:rsidRPr="00A86363">
              <w:rPr>
                <w:rFonts w:ascii="Times New Roman" w:eastAsia="標楷體"/>
              </w:rPr>
              <w:t>核心</w:t>
            </w:r>
            <w:r w:rsidRPr="00A86363">
              <w:rPr>
                <w:rFonts w:ascii="Times New Roman" w:eastAsia="標楷體"/>
              </w:rPr>
              <w:t>CPI)</w:t>
            </w:r>
          </w:p>
        </w:tc>
        <w:tc>
          <w:tcPr>
            <w:tcW w:w="1027" w:type="dxa"/>
            <w:tcBorders>
              <w:top w:val="nil"/>
              <w:bottom w:val="single" w:sz="4" w:space="0" w:color="auto"/>
            </w:tcBorders>
          </w:tcPr>
          <w:p w:rsidR="008737CB" w:rsidRDefault="008737CB" w:rsidP="008737CB">
            <w:pPr>
              <w:spacing w:line="320" w:lineRule="exact"/>
              <w:jc w:val="center"/>
              <w:rPr>
                <w:rFonts w:eastAsia="標楷體"/>
              </w:rPr>
            </w:pPr>
          </w:p>
          <w:p w:rsidR="008737CB" w:rsidRPr="00A86363" w:rsidRDefault="008737CB" w:rsidP="008737CB">
            <w:pPr>
              <w:spacing w:line="320" w:lineRule="exact"/>
              <w:jc w:val="center"/>
              <w:rPr>
                <w:rFonts w:eastAsia="標楷體"/>
              </w:rPr>
            </w:pPr>
            <w:r w:rsidRPr="00A86363">
              <w:rPr>
                <w:rFonts w:eastAsia="標楷體"/>
              </w:rPr>
              <w:t>年增率</w:t>
            </w:r>
          </w:p>
        </w:tc>
        <w:tc>
          <w:tcPr>
            <w:tcW w:w="851" w:type="dxa"/>
            <w:tcBorders>
              <w:top w:val="single" w:sz="4" w:space="0" w:color="auto"/>
              <w:bottom w:val="single" w:sz="4" w:space="0" w:color="auto"/>
            </w:tcBorders>
            <w:vAlign w:val="center"/>
          </w:tcPr>
          <w:p w:rsidR="008737CB" w:rsidRPr="00A86363" w:rsidRDefault="008737CB" w:rsidP="008737CB">
            <w:pPr>
              <w:spacing w:line="320" w:lineRule="exact"/>
              <w:jc w:val="center"/>
              <w:rPr>
                <w:rFonts w:eastAsia="標楷體"/>
              </w:rPr>
            </w:pPr>
            <w:r w:rsidRPr="00A86363">
              <w:rPr>
                <w:rFonts w:eastAsia="標楷體"/>
              </w:rPr>
              <w:t>國產</w:t>
            </w:r>
          </w:p>
          <w:p w:rsidR="008737CB" w:rsidRPr="00A86363" w:rsidRDefault="008737CB" w:rsidP="008737CB">
            <w:pPr>
              <w:spacing w:line="320" w:lineRule="exact"/>
              <w:jc w:val="center"/>
              <w:rPr>
                <w:rFonts w:eastAsia="標楷體"/>
              </w:rPr>
            </w:pPr>
            <w:r w:rsidRPr="00A86363">
              <w:rPr>
                <w:rFonts w:eastAsia="標楷體"/>
              </w:rPr>
              <w:t>內銷</w:t>
            </w:r>
          </w:p>
        </w:tc>
        <w:tc>
          <w:tcPr>
            <w:tcW w:w="1067" w:type="dxa"/>
            <w:tcBorders>
              <w:top w:val="single" w:sz="4" w:space="0" w:color="auto"/>
              <w:bottom w:val="single" w:sz="4" w:space="0" w:color="auto"/>
            </w:tcBorders>
            <w:vAlign w:val="center"/>
          </w:tcPr>
          <w:p w:rsidR="008737CB" w:rsidRPr="00A86363" w:rsidRDefault="008737CB" w:rsidP="008737CB">
            <w:pPr>
              <w:spacing w:line="320" w:lineRule="exact"/>
              <w:jc w:val="center"/>
              <w:rPr>
                <w:rFonts w:eastAsia="標楷體"/>
              </w:rPr>
            </w:pPr>
            <w:r w:rsidRPr="00A86363">
              <w:rPr>
                <w:rFonts w:eastAsia="標楷體"/>
              </w:rPr>
              <w:t>進口</w:t>
            </w:r>
          </w:p>
          <w:p w:rsidR="008737CB" w:rsidRPr="00A86363" w:rsidRDefault="008737CB" w:rsidP="008737CB">
            <w:pPr>
              <w:spacing w:line="320" w:lineRule="exact"/>
              <w:jc w:val="center"/>
              <w:rPr>
                <w:rFonts w:eastAsia="標楷體"/>
              </w:rPr>
            </w:pPr>
            <w:r w:rsidRPr="00A86363">
              <w:rPr>
                <w:rFonts w:eastAsia="標楷體"/>
              </w:rPr>
              <w:t>(</w:t>
            </w:r>
            <w:r w:rsidRPr="00A86363">
              <w:rPr>
                <w:rFonts w:eastAsia="標楷體"/>
              </w:rPr>
              <w:t>新臺幣</w:t>
            </w:r>
            <w:r w:rsidRPr="00A86363">
              <w:rPr>
                <w:rFonts w:eastAsia="標楷體"/>
              </w:rPr>
              <w:t>)</w:t>
            </w:r>
          </w:p>
        </w:tc>
        <w:tc>
          <w:tcPr>
            <w:tcW w:w="1116" w:type="dxa"/>
            <w:gridSpan w:val="2"/>
            <w:tcBorders>
              <w:top w:val="single" w:sz="4" w:space="0" w:color="auto"/>
              <w:bottom w:val="single" w:sz="4" w:space="0" w:color="auto"/>
              <w:right w:val="nil"/>
            </w:tcBorders>
            <w:vAlign w:val="center"/>
          </w:tcPr>
          <w:p w:rsidR="008737CB" w:rsidRPr="00A86363" w:rsidRDefault="008737CB" w:rsidP="008737CB">
            <w:pPr>
              <w:spacing w:line="320" w:lineRule="exact"/>
              <w:jc w:val="center"/>
              <w:rPr>
                <w:rFonts w:eastAsia="標楷體"/>
              </w:rPr>
            </w:pPr>
            <w:r w:rsidRPr="00A86363">
              <w:rPr>
                <w:rFonts w:eastAsia="標楷體"/>
              </w:rPr>
              <w:t>出口</w:t>
            </w:r>
          </w:p>
          <w:p w:rsidR="008737CB" w:rsidRPr="00A86363" w:rsidRDefault="008737CB" w:rsidP="008737CB">
            <w:pPr>
              <w:spacing w:line="320" w:lineRule="exact"/>
              <w:jc w:val="center"/>
              <w:rPr>
                <w:rFonts w:eastAsia="標楷體"/>
              </w:rPr>
            </w:pPr>
            <w:r w:rsidRPr="00A86363">
              <w:rPr>
                <w:rFonts w:eastAsia="標楷體"/>
              </w:rPr>
              <w:t>(</w:t>
            </w:r>
            <w:r w:rsidRPr="00A86363">
              <w:rPr>
                <w:rFonts w:eastAsia="標楷體"/>
              </w:rPr>
              <w:t>新臺幣</w:t>
            </w:r>
            <w:r w:rsidRPr="00A86363">
              <w:rPr>
                <w:rFonts w:eastAsia="標楷體"/>
              </w:rPr>
              <w:t>)</w:t>
            </w:r>
          </w:p>
        </w:tc>
      </w:tr>
      <w:tr w:rsidR="008737CB" w:rsidRPr="00421927" w:rsidTr="008737CB">
        <w:trPr>
          <w:gridAfter w:val="1"/>
          <w:wAfter w:w="46" w:type="dxa"/>
          <w:jc w:val="center"/>
        </w:trPr>
        <w:tc>
          <w:tcPr>
            <w:tcW w:w="1793" w:type="dxa"/>
            <w:tcBorders>
              <w:top w:val="nil"/>
              <w:left w:val="nil"/>
              <w:bottom w:val="nil"/>
            </w:tcBorders>
          </w:tcPr>
          <w:p w:rsidR="008737CB" w:rsidRPr="00A86363" w:rsidRDefault="008737CB" w:rsidP="008737CB">
            <w:pPr>
              <w:spacing w:line="360" w:lineRule="exact"/>
              <w:rPr>
                <w:rFonts w:eastAsia="標楷體"/>
                <w:b/>
                <w:bCs/>
              </w:rPr>
            </w:pPr>
            <w:r w:rsidRPr="00A86363">
              <w:rPr>
                <w:rFonts w:eastAsia="標楷體"/>
                <w:b/>
                <w:bCs/>
              </w:rPr>
              <w:t xml:space="preserve">   99</w:t>
            </w:r>
            <w:r w:rsidRPr="00A86363">
              <w:rPr>
                <w:rFonts w:eastAsia="標楷體"/>
                <w:b/>
                <w:bCs/>
              </w:rPr>
              <w:t>年</w:t>
            </w:r>
          </w:p>
        </w:tc>
        <w:tc>
          <w:tcPr>
            <w:tcW w:w="1103" w:type="dxa"/>
            <w:tcBorders>
              <w:top w:val="nil"/>
              <w:bottom w:val="nil"/>
              <w:right w:val="nil"/>
            </w:tcBorders>
            <w:vAlign w:val="center"/>
          </w:tcPr>
          <w:p w:rsidR="008737CB" w:rsidRPr="00A86363" w:rsidRDefault="008737CB" w:rsidP="008737CB">
            <w:pPr>
              <w:pStyle w:val="ab"/>
              <w:spacing w:line="360" w:lineRule="exact"/>
              <w:ind w:rightChars="94" w:right="226"/>
              <w:rPr>
                <w:rFonts w:eastAsia="標楷體"/>
                <w:b/>
                <w:bCs/>
              </w:rPr>
            </w:pPr>
            <w:r w:rsidRPr="00A86363">
              <w:rPr>
                <w:rFonts w:eastAsia="標楷體"/>
                <w:b/>
                <w:bCs/>
              </w:rPr>
              <w:t>0.96</w:t>
            </w:r>
          </w:p>
        </w:tc>
        <w:tc>
          <w:tcPr>
            <w:tcW w:w="1045"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1.09</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rPr>
                <w:b/>
              </w:rPr>
            </w:pPr>
            <w:r w:rsidRPr="006A498F">
              <w:rPr>
                <w:b/>
              </w:rPr>
              <w:t>0.58</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5.46</w:t>
            </w:r>
          </w:p>
        </w:tc>
        <w:tc>
          <w:tcPr>
            <w:tcW w:w="851" w:type="dxa"/>
            <w:tcBorders>
              <w:top w:val="nil"/>
              <w:left w:val="nil"/>
              <w:bottom w:val="nil"/>
              <w:right w:val="nil"/>
            </w:tcBorders>
            <w:vAlign w:val="center"/>
          </w:tcPr>
          <w:p w:rsidR="008737CB" w:rsidRPr="006A498F" w:rsidRDefault="008737CB" w:rsidP="008737CB">
            <w:pPr>
              <w:pStyle w:val="ab"/>
              <w:spacing w:line="360" w:lineRule="exact"/>
              <w:ind w:rightChars="50" w:right="120"/>
              <w:rPr>
                <w:b/>
              </w:rPr>
            </w:pPr>
            <w:r w:rsidRPr="006A498F">
              <w:rPr>
                <w:b/>
              </w:rPr>
              <w:t>7.44</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7.04</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2.02</w:t>
            </w:r>
          </w:p>
        </w:tc>
      </w:tr>
      <w:tr w:rsidR="008737CB" w:rsidRPr="00421927" w:rsidTr="008737CB">
        <w:trPr>
          <w:gridAfter w:val="1"/>
          <w:wAfter w:w="46" w:type="dxa"/>
          <w:jc w:val="center"/>
        </w:trPr>
        <w:tc>
          <w:tcPr>
            <w:tcW w:w="1793" w:type="dxa"/>
            <w:tcBorders>
              <w:top w:val="nil"/>
              <w:left w:val="nil"/>
              <w:bottom w:val="nil"/>
            </w:tcBorders>
          </w:tcPr>
          <w:p w:rsidR="008737CB" w:rsidRPr="00A86363" w:rsidRDefault="008737CB" w:rsidP="008737CB">
            <w:pPr>
              <w:spacing w:line="360" w:lineRule="exact"/>
              <w:rPr>
                <w:rFonts w:eastAsia="標楷體"/>
                <w:b/>
                <w:bCs/>
              </w:rPr>
            </w:pPr>
            <w:r w:rsidRPr="00A86363">
              <w:rPr>
                <w:rFonts w:eastAsia="標楷體"/>
                <w:b/>
                <w:bCs/>
              </w:rPr>
              <w:t xml:space="preserve">  100</w:t>
            </w:r>
            <w:r w:rsidRPr="00A86363">
              <w:rPr>
                <w:rFonts w:eastAsia="標楷體"/>
                <w:b/>
                <w:bCs/>
              </w:rPr>
              <w:t>年</w:t>
            </w:r>
          </w:p>
        </w:tc>
        <w:tc>
          <w:tcPr>
            <w:tcW w:w="1103" w:type="dxa"/>
            <w:tcBorders>
              <w:top w:val="nil"/>
              <w:bottom w:val="nil"/>
              <w:right w:val="nil"/>
            </w:tcBorders>
            <w:vAlign w:val="center"/>
          </w:tcPr>
          <w:p w:rsidR="008737CB" w:rsidRPr="00A86363" w:rsidRDefault="008737CB" w:rsidP="008737CB">
            <w:pPr>
              <w:pStyle w:val="ab"/>
              <w:spacing w:line="360" w:lineRule="exact"/>
              <w:ind w:rightChars="94" w:right="226"/>
              <w:rPr>
                <w:rFonts w:eastAsia="標楷體"/>
                <w:b/>
                <w:bCs/>
              </w:rPr>
            </w:pPr>
            <w:r w:rsidRPr="00A86363">
              <w:rPr>
                <w:rFonts w:eastAsia="標楷體"/>
                <w:b/>
                <w:bCs/>
              </w:rPr>
              <w:t>1.42</w:t>
            </w:r>
          </w:p>
        </w:tc>
        <w:tc>
          <w:tcPr>
            <w:tcW w:w="1045"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1.10</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rPr>
                <w:b/>
              </w:rPr>
            </w:pPr>
            <w:r w:rsidRPr="006A498F">
              <w:rPr>
                <w:b/>
              </w:rPr>
              <w:t>1.26</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4.32</w:t>
            </w:r>
          </w:p>
        </w:tc>
        <w:tc>
          <w:tcPr>
            <w:tcW w:w="851" w:type="dxa"/>
            <w:tcBorders>
              <w:top w:val="nil"/>
              <w:left w:val="nil"/>
              <w:bottom w:val="nil"/>
              <w:right w:val="nil"/>
            </w:tcBorders>
            <w:vAlign w:val="center"/>
          </w:tcPr>
          <w:p w:rsidR="008737CB" w:rsidRPr="006A498F" w:rsidRDefault="008737CB" w:rsidP="008737CB">
            <w:pPr>
              <w:pStyle w:val="ab"/>
              <w:spacing w:line="360" w:lineRule="exact"/>
              <w:ind w:rightChars="50" w:right="120"/>
              <w:rPr>
                <w:b/>
              </w:rPr>
            </w:pPr>
            <w:r w:rsidRPr="006A498F">
              <w:rPr>
                <w:b/>
              </w:rPr>
              <w:t>5.04</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7.65</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0.09</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napToGrid w:val="0"/>
              <w:spacing w:line="360" w:lineRule="exact"/>
              <w:ind w:rightChars="12" w:right="29"/>
              <w:jc w:val="both"/>
              <w:rPr>
                <w:rFonts w:eastAsia="標楷體"/>
                <w:b/>
                <w:bCs/>
              </w:rPr>
            </w:pPr>
            <w:r w:rsidRPr="00A86363">
              <w:rPr>
                <w:rFonts w:eastAsia="標楷體"/>
                <w:b/>
                <w:bCs/>
              </w:rPr>
              <w:t xml:space="preserve">  101</w:t>
            </w:r>
            <w:r w:rsidRPr="00A86363">
              <w:rPr>
                <w:rFonts w:eastAsia="標楷體"/>
                <w:b/>
                <w:bCs/>
              </w:rPr>
              <w:t>年</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b/>
                <w:bCs/>
              </w:rPr>
            </w:pPr>
            <w:r w:rsidRPr="00A86363">
              <w:rPr>
                <w:rFonts w:eastAsia="標楷體"/>
                <w:b/>
                <w:bCs/>
              </w:rPr>
              <w:t>1.93</w:t>
            </w:r>
          </w:p>
        </w:tc>
        <w:tc>
          <w:tcPr>
            <w:tcW w:w="1045"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1.07</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rPr>
                <w:b/>
              </w:rPr>
            </w:pPr>
            <w:r w:rsidRPr="006A498F">
              <w:rPr>
                <w:b/>
              </w:rPr>
              <w:t>1.00</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-1.16</w:t>
            </w:r>
          </w:p>
        </w:tc>
        <w:tc>
          <w:tcPr>
            <w:tcW w:w="851" w:type="dxa"/>
            <w:tcBorders>
              <w:top w:val="nil"/>
              <w:left w:val="nil"/>
              <w:bottom w:val="nil"/>
              <w:right w:val="nil"/>
            </w:tcBorders>
            <w:vAlign w:val="center"/>
          </w:tcPr>
          <w:p w:rsidR="008737CB" w:rsidRPr="006A498F" w:rsidRDefault="008737CB" w:rsidP="008737CB">
            <w:pPr>
              <w:pStyle w:val="ab"/>
              <w:spacing w:line="360" w:lineRule="exact"/>
              <w:ind w:rightChars="50" w:right="120"/>
              <w:rPr>
                <w:b/>
              </w:rPr>
            </w:pPr>
            <w:r w:rsidRPr="006A498F">
              <w:rPr>
                <w:b/>
              </w:rPr>
              <w:t>-0.59</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-1.28</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-1.62</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napToGrid w:val="0"/>
              <w:spacing w:line="360" w:lineRule="exact"/>
              <w:ind w:rightChars="12" w:right="29" w:firstLineChars="100" w:firstLine="240"/>
              <w:jc w:val="both"/>
              <w:rPr>
                <w:rFonts w:eastAsia="標楷體"/>
                <w:b/>
              </w:rPr>
            </w:pPr>
            <w:r w:rsidRPr="00A86363">
              <w:rPr>
                <w:rFonts w:eastAsia="標楷體"/>
                <w:b/>
                <w:bCs/>
              </w:rPr>
              <w:t>102</w:t>
            </w:r>
            <w:r w:rsidRPr="00A86363">
              <w:rPr>
                <w:rFonts w:eastAsia="標楷體"/>
                <w:b/>
              </w:rPr>
              <w:t>年</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b/>
              </w:rPr>
            </w:pPr>
            <w:r w:rsidRPr="00A86363">
              <w:rPr>
                <w:rFonts w:eastAsia="標楷體"/>
                <w:b/>
              </w:rPr>
              <w:t>0.79</w:t>
            </w:r>
          </w:p>
        </w:tc>
        <w:tc>
          <w:tcPr>
            <w:tcW w:w="1045"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0.59</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rPr>
                <w:b/>
              </w:rPr>
            </w:pPr>
            <w:r w:rsidRPr="006A498F">
              <w:rPr>
                <w:b/>
              </w:rPr>
              <w:t>0.66</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-2.43</w:t>
            </w:r>
          </w:p>
        </w:tc>
        <w:tc>
          <w:tcPr>
            <w:tcW w:w="851" w:type="dxa"/>
            <w:tcBorders>
              <w:top w:val="nil"/>
              <w:left w:val="nil"/>
              <w:bottom w:val="nil"/>
              <w:right w:val="nil"/>
            </w:tcBorders>
            <w:vAlign w:val="center"/>
          </w:tcPr>
          <w:p w:rsidR="008737CB" w:rsidRPr="006A498F" w:rsidRDefault="008737CB" w:rsidP="008737CB">
            <w:pPr>
              <w:pStyle w:val="ab"/>
              <w:spacing w:line="360" w:lineRule="exact"/>
              <w:ind w:rightChars="50" w:right="120"/>
              <w:rPr>
                <w:b/>
              </w:rPr>
            </w:pPr>
            <w:r w:rsidRPr="006A498F">
              <w:rPr>
                <w:b/>
              </w:rPr>
              <w:t>-0.71</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-4.45</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sidRPr="006A498F">
              <w:rPr>
                <w:b/>
              </w:rPr>
              <w:t>-2.06</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D30764" w:rsidRDefault="008737CB" w:rsidP="008737CB">
            <w:pPr>
              <w:snapToGrid w:val="0"/>
              <w:spacing w:line="360" w:lineRule="exact"/>
              <w:ind w:rightChars="12" w:right="29" w:firstLineChars="100" w:firstLine="240"/>
              <w:jc w:val="both"/>
              <w:rPr>
                <w:rFonts w:eastAsia="標楷體"/>
                <w:b/>
                <w:bCs/>
              </w:rPr>
            </w:pPr>
            <w:r w:rsidRPr="008D686A">
              <w:rPr>
                <w:rFonts w:eastAsia="標楷體"/>
                <w:b/>
              </w:rPr>
              <w:t>103</w:t>
            </w:r>
            <w:r w:rsidRPr="00D30764">
              <w:rPr>
                <w:rFonts w:eastAsia="標楷體"/>
                <w:b/>
                <w:bCs/>
              </w:rPr>
              <w:t>年</w:t>
            </w:r>
          </w:p>
        </w:tc>
        <w:tc>
          <w:tcPr>
            <w:tcW w:w="1103" w:type="dxa"/>
            <w:tcBorders>
              <w:top w:val="nil"/>
              <w:left w:val="single" w:sz="4" w:space="0" w:color="auto"/>
              <w:bottom w:val="nil"/>
              <w:right w:val="nil"/>
            </w:tcBorders>
            <w:vAlign w:val="center"/>
          </w:tcPr>
          <w:p w:rsidR="008737CB" w:rsidRPr="00D30764" w:rsidRDefault="008737CB" w:rsidP="008737CB">
            <w:pPr>
              <w:pStyle w:val="ab"/>
              <w:spacing w:line="360" w:lineRule="exact"/>
              <w:ind w:rightChars="94" w:right="226"/>
              <w:rPr>
                <w:rFonts w:eastAsia="標楷體"/>
                <w:b/>
                <w:bCs/>
              </w:rPr>
            </w:pPr>
            <w:r>
              <w:rPr>
                <w:rFonts w:eastAsia="標楷體" w:hint="eastAsia"/>
                <w:b/>
                <w:bCs/>
              </w:rPr>
              <w:t>1.20</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rPr>
                <w:b/>
              </w:rPr>
            </w:pPr>
            <w:r>
              <w:rPr>
                <w:rFonts w:hint="eastAsia"/>
                <w:b/>
              </w:rPr>
              <w:t>0.31</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rPr>
                <w:b/>
              </w:rPr>
            </w:pPr>
            <w:r>
              <w:rPr>
                <w:rFonts w:hint="eastAsia"/>
                <w:b/>
              </w:rPr>
              <w:t>1.26</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Pr>
                <w:rFonts w:hint="eastAsia"/>
                <w:b/>
              </w:rPr>
              <w:t>-0.5</w:t>
            </w:r>
            <w:r w:rsidR="00497147">
              <w:rPr>
                <w:rFonts w:hint="eastAsia"/>
                <w:b/>
              </w:rPr>
              <w:t>6</w:t>
            </w:r>
          </w:p>
        </w:tc>
        <w:tc>
          <w:tcPr>
            <w:tcW w:w="851" w:type="dxa"/>
            <w:tcBorders>
              <w:top w:val="nil"/>
              <w:left w:val="nil"/>
              <w:bottom w:val="nil"/>
              <w:right w:val="nil"/>
            </w:tcBorders>
            <w:vAlign w:val="center"/>
          </w:tcPr>
          <w:p w:rsidR="008737CB" w:rsidRPr="006A498F" w:rsidRDefault="008737CB" w:rsidP="008737CB">
            <w:pPr>
              <w:pStyle w:val="ab"/>
              <w:spacing w:line="360" w:lineRule="exact"/>
              <w:ind w:rightChars="50" w:right="120"/>
              <w:rPr>
                <w:b/>
              </w:rPr>
            </w:pPr>
            <w:r>
              <w:rPr>
                <w:rFonts w:hint="eastAsia"/>
                <w:b/>
              </w:rPr>
              <w:t>0.28</w:t>
            </w:r>
          </w:p>
        </w:tc>
        <w:tc>
          <w:tcPr>
            <w:tcW w:w="1067" w:type="dxa"/>
            <w:tcBorders>
              <w:top w:val="nil"/>
              <w:left w:val="nil"/>
              <w:bottom w:val="nil"/>
              <w:right w:val="nil"/>
            </w:tcBorders>
            <w:vAlign w:val="center"/>
          </w:tcPr>
          <w:p w:rsidR="008737CB" w:rsidRPr="006A498F" w:rsidRDefault="008737CB" w:rsidP="00497147">
            <w:pPr>
              <w:pStyle w:val="ab"/>
              <w:spacing w:line="360" w:lineRule="exact"/>
              <w:ind w:rightChars="100" w:right="240"/>
              <w:rPr>
                <w:b/>
              </w:rPr>
            </w:pPr>
            <w:r>
              <w:rPr>
                <w:rFonts w:hint="eastAsia"/>
                <w:b/>
              </w:rPr>
              <w:t>-2.0</w:t>
            </w:r>
            <w:r w:rsidR="00497147">
              <w:rPr>
                <w:rFonts w:hint="eastAsia"/>
                <w:b/>
              </w:rPr>
              <w:t>9</w:t>
            </w:r>
          </w:p>
        </w:tc>
        <w:tc>
          <w:tcPr>
            <w:tcW w:w="1070" w:type="dxa"/>
            <w:tcBorders>
              <w:top w:val="nil"/>
              <w:left w:val="nil"/>
              <w:bottom w:val="nil"/>
              <w:right w:val="nil"/>
            </w:tcBorders>
            <w:vAlign w:val="center"/>
          </w:tcPr>
          <w:p w:rsidR="008737CB" w:rsidRPr="006A498F" w:rsidRDefault="008737CB" w:rsidP="00497147">
            <w:pPr>
              <w:pStyle w:val="ab"/>
              <w:spacing w:line="360" w:lineRule="exact"/>
              <w:ind w:rightChars="100" w:right="240"/>
              <w:rPr>
                <w:b/>
              </w:rPr>
            </w:pPr>
            <w:r>
              <w:rPr>
                <w:rFonts w:hint="eastAsia"/>
                <w:b/>
              </w:rPr>
              <w:t>0.1</w:t>
            </w:r>
            <w:r w:rsidR="00497147">
              <w:rPr>
                <w:rFonts w:hint="eastAsia"/>
                <w:b/>
              </w:rPr>
              <w:t>0</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pacing w:line="360" w:lineRule="exact"/>
              <w:ind w:right="284"/>
              <w:jc w:val="right"/>
              <w:rPr>
                <w:rFonts w:eastAsia="標楷體"/>
              </w:rPr>
            </w:pPr>
            <w:r w:rsidRPr="00A86363">
              <w:rPr>
                <w:rFonts w:eastAsia="標楷體"/>
              </w:rPr>
              <w:t>2</w:t>
            </w:r>
            <w:r w:rsidRPr="00A86363">
              <w:rPr>
                <w:rFonts w:eastAsia="標楷體"/>
              </w:rPr>
              <w:t>月</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rPr>
            </w:pPr>
            <w:r w:rsidRPr="00A86363">
              <w:rPr>
                <w:rFonts w:eastAsia="標楷體"/>
              </w:rPr>
              <w:t>-0.04</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-0.93</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-0.19</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-0.36</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0.00</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-1.55</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0.45</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pacing w:line="360" w:lineRule="exact"/>
              <w:ind w:right="284"/>
              <w:jc w:val="right"/>
              <w:rPr>
                <w:rFonts w:eastAsia="標楷體"/>
              </w:rPr>
            </w:pPr>
            <w:r w:rsidRPr="00A86363">
              <w:rPr>
                <w:rFonts w:eastAsia="標楷體"/>
              </w:rPr>
              <w:t>3</w:t>
            </w:r>
            <w:r w:rsidRPr="00A86363">
              <w:rPr>
                <w:rFonts w:eastAsia="標楷體"/>
              </w:rPr>
              <w:t>月</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rPr>
            </w:pPr>
            <w:r w:rsidRPr="00A86363">
              <w:rPr>
                <w:rFonts w:eastAsia="標楷體"/>
              </w:rPr>
              <w:t>1.61</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0.22</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0.96</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-0.02</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0.98</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-1.13</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0.14</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pacing w:line="360" w:lineRule="exact"/>
              <w:ind w:right="284"/>
              <w:jc w:val="right"/>
              <w:rPr>
                <w:rFonts w:eastAsia="標楷體"/>
              </w:rPr>
            </w:pPr>
            <w:r w:rsidRPr="00A86363">
              <w:rPr>
                <w:rFonts w:eastAsia="標楷體"/>
              </w:rPr>
              <w:t>4</w:t>
            </w:r>
            <w:r w:rsidRPr="00A86363">
              <w:rPr>
                <w:rFonts w:eastAsia="標楷體"/>
              </w:rPr>
              <w:t>月</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rPr>
            </w:pPr>
            <w:r w:rsidRPr="00A86363">
              <w:rPr>
                <w:rFonts w:eastAsia="標楷體"/>
              </w:rPr>
              <w:t>1.66</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0.46</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1.25</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0.07</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1.46</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-0.64</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-0.40</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pacing w:line="360" w:lineRule="exact"/>
              <w:ind w:right="284"/>
              <w:jc w:val="right"/>
              <w:rPr>
                <w:rFonts w:eastAsia="標楷體"/>
              </w:rPr>
            </w:pPr>
            <w:r w:rsidRPr="00A86363">
              <w:rPr>
                <w:rFonts w:eastAsia="標楷體"/>
              </w:rPr>
              <w:t>5</w:t>
            </w:r>
            <w:r w:rsidRPr="00A86363">
              <w:rPr>
                <w:rFonts w:eastAsia="標楷體"/>
              </w:rPr>
              <w:t>月</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rPr>
            </w:pPr>
            <w:r w:rsidRPr="00A86363">
              <w:rPr>
                <w:rFonts w:eastAsia="標楷體"/>
              </w:rPr>
              <w:t>1.62</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0.69</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1.47</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1.15</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1.97</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1.03</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0.59</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pacing w:line="360" w:lineRule="exact"/>
              <w:ind w:right="284"/>
              <w:jc w:val="right"/>
              <w:rPr>
                <w:rFonts w:eastAsia="標楷體"/>
              </w:rPr>
            </w:pPr>
            <w:r w:rsidRPr="00A86363">
              <w:rPr>
                <w:rFonts w:eastAsia="標楷體"/>
              </w:rPr>
              <w:t>6</w:t>
            </w:r>
            <w:r w:rsidRPr="00A86363">
              <w:rPr>
                <w:rFonts w:eastAsia="標楷體"/>
              </w:rPr>
              <w:t>月</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rPr>
            </w:pPr>
            <w:r w:rsidRPr="00A86363">
              <w:rPr>
                <w:rFonts w:eastAsia="標楷體"/>
              </w:rPr>
              <w:t>1.64</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0.88</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1.47</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0.80</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2.62</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0.23</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-0.22</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pacing w:line="360" w:lineRule="exact"/>
              <w:ind w:right="284"/>
              <w:jc w:val="right"/>
              <w:rPr>
                <w:rFonts w:eastAsia="標楷體"/>
              </w:rPr>
            </w:pPr>
            <w:r w:rsidRPr="00A86363">
              <w:rPr>
                <w:rFonts w:eastAsia="標楷體"/>
              </w:rPr>
              <w:t>7</w:t>
            </w:r>
            <w:r w:rsidRPr="00A86363">
              <w:rPr>
                <w:rFonts w:eastAsia="標楷體"/>
              </w:rPr>
              <w:t>月</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rPr>
            </w:pPr>
            <w:r w:rsidRPr="00A86363">
              <w:rPr>
                <w:rFonts w:eastAsia="標楷體"/>
              </w:rPr>
              <w:t>1.76</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0.90</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1.55</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0.85</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2.83</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-0.01</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-0.01</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D30764" w:rsidRDefault="008737CB" w:rsidP="008737CB">
            <w:pPr>
              <w:spacing w:line="360" w:lineRule="exact"/>
              <w:ind w:right="284"/>
              <w:jc w:val="right"/>
              <w:rPr>
                <w:rFonts w:eastAsia="標楷體"/>
              </w:rPr>
            </w:pPr>
            <w:r w:rsidRPr="00D30764">
              <w:rPr>
                <w:rFonts w:eastAsia="標楷體"/>
              </w:rPr>
              <w:t>8</w:t>
            </w:r>
            <w:r w:rsidRPr="00D30764">
              <w:rPr>
                <w:rFonts w:eastAsia="標楷體"/>
              </w:rPr>
              <w:t>月</w:t>
            </w:r>
          </w:p>
        </w:tc>
        <w:tc>
          <w:tcPr>
            <w:tcW w:w="1103" w:type="dxa"/>
            <w:tcBorders>
              <w:top w:val="nil"/>
              <w:left w:val="single" w:sz="4" w:space="0" w:color="auto"/>
              <w:bottom w:val="nil"/>
              <w:right w:val="nil"/>
            </w:tcBorders>
            <w:vAlign w:val="center"/>
          </w:tcPr>
          <w:p w:rsidR="008737CB" w:rsidRPr="00D30764" w:rsidRDefault="008737CB" w:rsidP="008737CB">
            <w:pPr>
              <w:pStyle w:val="ab"/>
              <w:spacing w:line="360" w:lineRule="exact"/>
              <w:ind w:rightChars="94" w:right="226"/>
              <w:rPr>
                <w:rFonts w:eastAsia="標楷體"/>
              </w:rPr>
            </w:pPr>
            <w:r w:rsidRPr="00D30764">
              <w:rPr>
                <w:rFonts w:eastAsia="標楷體"/>
              </w:rPr>
              <w:t>2.07</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0.85</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1.68</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0.03</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2.05</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-1.59</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-0.21</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D30764" w:rsidRDefault="008737CB" w:rsidP="008737CB">
            <w:pPr>
              <w:spacing w:line="360" w:lineRule="exact"/>
              <w:ind w:right="284"/>
              <w:jc w:val="right"/>
              <w:rPr>
                <w:rFonts w:eastAsia="標楷體"/>
              </w:rPr>
            </w:pPr>
            <w:r w:rsidRPr="00D30764">
              <w:rPr>
                <w:rFonts w:eastAsia="標楷體"/>
              </w:rPr>
              <w:t>9</w:t>
            </w:r>
            <w:r w:rsidRPr="00D30764">
              <w:rPr>
                <w:rFonts w:eastAsia="標楷體"/>
              </w:rPr>
              <w:t>月</w:t>
            </w:r>
          </w:p>
        </w:tc>
        <w:tc>
          <w:tcPr>
            <w:tcW w:w="1103" w:type="dxa"/>
            <w:tcBorders>
              <w:top w:val="nil"/>
              <w:left w:val="single" w:sz="4" w:space="0" w:color="auto"/>
              <w:bottom w:val="nil"/>
              <w:right w:val="nil"/>
            </w:tcBorders>
            <w:vAlign w:val="center"/>
          </w:tcPr>
          <w:p w:rsidR="008737CB" w:rsidRPr="00D30764" w:rsidRDefault="008737CB" w:rsidP="008737CB">
            <w:pPr>
              <w:pStyle w:val="ab"/>
              <w:spacing w:line="360" w:lineRule="exact"/>
              <w:ind w:rightChars="94" w:right="226"/>
              <w:rPr>
                <w:rFonts w:eastAsia="標楷體"/>
              </w:rPr>
            </w:pPr>
            <w:r w:rsidRPr="00D30764">
              <w:rPr>
                <w:rFonts w:eastAsia="標楷體" w:hint="eastAsia"/>
              </w:rPr>
              <w:t>0.71</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0.45</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1.55</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-0.8</w:t>
            </w:r>
            <w:r>
              <w:rPr>
                <w:rFonts w:hint="eastAsia"/>
              </w:rPr>
              <w:t>5</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0.1</w:t>
            </w:r>
            <w:r>
              <w:rPr>
                <w:rFonts w:hint="eastAsia"/>
              </w:rPr>
              <w:t>3</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-2.5</w:t>
            </w:r>
            <w:r>
              <w:rPr>
                <w:rFonts w:hint="eastAsia"/>
              </w:rPr>
              <w:t>8</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w:t>
            </w:r>
            <w:r w:rsidRPr="006A498F">
              <w:rPr>
                <w:rFonts w:hint="eastAsia"/>
              </w:rPr>
              <w:t>1</w:t>
            </w:r>
            <w:r>
              <w:rPr>
                <w:rFonts w:hint="eastAsia"/>
              </w:rPr>
              <w:t>5</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D30764" w:rsidRDefault="008737CB" w:rsidP="008737CB">
            <w:pPr>
              <w:spacing w:line="360" w:lineRule="exact"/>
              <w:ind w:right="284"/>
              <w:jc w:val="right"/>
              <w:rPr>
                <w:rFonts w:eastAsia="標楷體"/>
              </w:rPr>
            </w:pPr>
            <w:r w:rsidRPr="00D30764">
              <w:rPr>
                <w:rFonts w:eastAsia="標楷體"/>
              </w:rPr>
              <w:t>10</w:t>
            </w:r>
            <w:r w:rsidRPr="00D30764">
              <w:rPr>
                <w:rFonts w:eastAsia="標楷體"/>
              </w:rPr>
              <w:t>月</w:t>
            </w:r>
          </w:p>
        </w:tc>
        <w:tc>
          <w:tcPr>
            <w:tcW w:w="1103" w:type="dxa"/>
            <w:tcBorders>
              <w:top w:val="nil"/>
              <w:left w:val="single" w:sz="4" w:space="0" w:color="auto"/>
              <w:bottom w:val="nil"/>
              <w:right w:val="nil"/>
            </w:tcBorders>
            <w:vAlign w:val="center"/>
          </w:tcPr>
          <w:p w:rsidR="008737CB" w:rsidRPr="00D30764" w:rsidRDefault="008737CB" w:rsidP="008737CB">
            <w:pPr>
              <w:pStyle w:val="ab"/>
              <w:spacing w:line="360" w:lineRule="exact"/>
              <w:ind w:rightChars="94" w:right="226"/>
              <w:rPr>
                <w:rFonts w:eastAsia="標楷體"/>
              </w:rPr>
            </w:pPr>
            <w:r w:rsidRPr="00D30764">
              <w:rPr>
                <w:rFonts w:eastAsia="標楷體"/>
              </w:rPr>
              <w:t>1.0</w:t>
            </w:r>
            <w:r>
              <w:rPr>
                <w:rFonts w:eastAsia="標楷體" w:hint="eastAsia"/>
              </w:rPr>
              <w:t>5</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0.2</w:t>
            </w:r>
            <w:r>
              <w:rPr>
                <w:rFonts w:hint="eastAsia"/>
              </w:rPr>
              <w:t>3</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t>1.6</w:t>
            </w:r>
            <w:r w:rsidRPr="006A498F">
              <w:rPr>
                <w:rFonts w:hint="eastAsia"/>
              </w:rPr>
              <w:t>0</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-1.</w:t>
            </w:r>
            <w:r w:rsidRPr="006A498F">
              <w:rPr>
                <w:rFonts w:hint="eastAsia"/>
              </w:rPr>
              <w:t>3</w:t>
            </w:r>
            <w:r>
              <w:rPr>
                <w:rFonts w:hint="eastAsia"/>
              </w:rPr>
              <w:t>8</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t>-1.</w:t>
            </w:r>
            <w:r>
              <w:rPr>
                <w:rFonts w:hint="eastAsia"/>
              </w:rPr>
              <w:t>28</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-3.</w:t>
            </w:r>
            <w:r>
              <w:rPr>
                <w:rFonts w:hint="eastAsia"/>
              </w:rPr>
              <w:t>32</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t>0.</w:t>
            </w:r>
            <w:r>
              <w:rPr>
                <w:rFonts w:hint="eastAsia"/>
              </w:rPr>
              <w:t>25</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D30764" w:rsidRDefault="008737CB" w:rsidP="008737CB">
            <w:pPr>
              <w:spacing w:line="360" w:lineRule="exact"/>
              <w:ind w:right="284"/>
              <w:jc w:val="right"/>
              <w:rPr>
                <w:rFonts w:eastAsia="標楷體"/>
              </w:rPr>
            </w:pPr>
            <w:r w:rsidRPr="00D30764">
              <w:rPr>
                <w:rFonts w:eastAsia="標楷體" w:hint="eastAsia"/>
              </w:rPr>
              <w:t>11</w:t>
            </w:r>
            <w:r w:rsidRPr="00D30764">
              <w:rPr>
                <w:rFonts w:eastAsia="標楷體" w:hint="eastAsia"/>
              </w:rPr>
              <w:t>月</w:t>
            </w:r>
          </w:p>
        </w:tc>
        <w:tc>
          <w:tcPr>
            <w:tcW w:w="1103" w:type="dxa"/>
            <w:tcBorders>
              <w:top w:val="nil"/>
              <w:left w:val="single" w:sz="4" w:space="0" w:color="auto"/>
              <w:bottom w:val="nil"/>
              <w:right w:val="nil"/>
            </w:tcBorders>
            <w:vAlign w:val="center"/>
          </w:tcPr>
          <w:p w:rsidR="008737CB" w:rsidRPr="00D30764" w:rsidRDefault="008737CB" w:rsidP="008737CB">
            <w:pPr>
              <w:pStyle w:val="ab"/>
              <w:spacing w:line="360" w:lineRule="exact"/>
              <w:ind w:rightChars="94" w:right="226"/>
              <w:rPr>
                <w:rFonts w:eastAsia="標楷體"/>
              </w:rPr>
            </w:pPr>
            <w:r w:rsidRPr="00D30764">
              <w:rPr>
                <w:rFonts w:eastAsia="標楷體" w:hint="eastAsia"/>
              </w:rPr>
              <w:t>0.8</w:t>
            </w:r>
            <w:r>
              <w:rPr>
                <w:rFonts w:eastAsia="標楷體" w:hint="eastAsia"/>
              </w:rPr>
              <w:t>5</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sidRPr="000D308A">
              <w:rPr>
                <w:rFonts w:hint="eastAsia"/>
              </w:rPr>
              <w:t>-0.1</w:t>
            </w:r>
            <w:r>
              <w:rPr>
                <w:rFonts w:hint="eastAsia"/>
              </w:rPr>
              <w:t>4</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sidRPr="006A498F">
              <w:rPr>
                <w:rFonts w:hint="eastAsia"/>
              </w:rPr>
              <w:t>1.4</w:t>
            </w:r>
            <w:r>
              <w:rPr>
                <w:rFonts w:hint="eastAsia"/>
              </w:rPr>
              <w:t>0</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rPr>
                <w:rFonts w:hint="eastAsia"/>
              </w:rPr>
              <w:t>-2.</w:t>
            </w:r>
            <w:r>
              <w:rPr>
                <w:rFonts w:hint="eastAsia"/>
              </w:rPr>
              <w:t>90</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sidRPr="00D30764">
              <w:rPr>
                <w:rFonts w:hint="eastAsia"/>
              </w:rPr>
              <w:t>-2.</w:t>
            </w:r>
            <w:r>
              <w:rPr>
                <w:rFonts w:hint="eastAsia"/>
              </w:rPr>
              <w:t>81</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sidRPr="006A498F">
              <w:rPr>
                <w:rFonts w:hint="eastAsia"/>
              </w:rPr>
              <w:t>-</w:t>
            </w:r>
            <w:r>
              <w:rPr>
                <w:rFonts w:hint="eastAsia"/>
              </w:rPr>
              <w:t>6.14</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Pr>
                <w:rFonts w:hint="eastAsia"/>
              </w:rPr>
              <w:t>-0.05</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D30764" w:rsidRDefault="008737CB" w:rsidP="008737CB">
            <w:pPr>
              <w:spacing w:line="360" w:lineRule="exact"/>
              <w:ind w:right="284"/>
              <w:jc w:val="right"/>
              <w:rPr>
                <w:rFonts w:eastAsia="標楷體"/>
              </w:rPr>
            </w:pPr>
            <w:r>
              <w:rPr>
                <w:rFonts w:eastAsia="標楷體" w:hint="eastAsia"/>
              </w:rPr>
              <w:t>12</w:t>
            </w:r>
            <w:r>
              <w:rPr>
                <w:rFonts w:eastAsia="標楷體" w:hint="eastAsia"/>
              </w:rPr>
              <w:t>月</w:t>
            </w:r>
          </w:p>
        </w:tc>
        <w:tc>
          <w:tcPr>
            <w:tcW w:w="1103" w:type="dxa"/>
            <w:tcBorders>
              <w:top w:val="nil"/>
              <w:left w:val="single" w:sz="4" w:space="0" w:color="auto"/>
              <w:bottom w:val="nil"/>
              <w:right w:val="nil"/>
            </w:tcBorders>
            <w:vAlign w:val="center"/>
          </w:tcPr>
          <w:p w:rsidR="008737CB" w:rsidRPr="00D30764" w:rsidRDefault="008737CB" w:rsidP="008737CB">
            <w:pPr>
              <w:pStyle w:val="ab"/>
              <w:spacing w:line="360" w:lineRule="exact"/>
              <w:ind w:rightChars="94" w:right="226"/>
              <w:rPr>
                <w:rFonts w:eastAsia="標楷體"/>
              </w:rPr>
            </w:pPr>
            <w:r>
              <w:rPr>
                <w:rFonts w:eastAsia="標楷體" w:hint="eastAsia"/>
              </w:rPr>
              <w:t>0.60</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Pr>
                <w:rFonts w:hint="eastAsia"/>
              </w:rPr>
              <w:t>-0.73</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Pr>
                <w:rFonts w:hint="eastAsia"/>
              </w:rPr>
              <w:t>1.37</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Pr>
                <w:rFonts w:hint="eastAsia"/>
              </w:rPr>
              <w:t>-4.75</w:t>
            </w:r>
          </w:p>
        </w:tc>
        <w:tc>
          <w:tcPr>
            <w:tcW w:w="851" w:type="dxa"/>
            <w:tcBorders>
              <w:top w:val="nil"/>
              <w:left w:val="nil"/>
              <w:bottom w:val="nil"/>
              <w:right w:val="nil"/>
            </w:tcBorders>
            <w:vAlign w:val="center"/>
          </w:tcPr>
          <w:p w:rsidR="008737CB" w:rsidRPr="00D30764" w:rsidRDefault="008737CB" w:rsidP="008737CB">
            <w:pPr>
              <w:pStyle w:val="ab"/>
              <w:spacing w:line="360" w:lineRule="exact"/>
              <w:ind w:rightChars="50" w:right="120"/>
            </w:pPr>
            <w:r>
              <w:rPr>
                <w:rFonts w:hint="eastAsia"/>
              </w:rPr>
              <w:t>-5.06</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Pr>
                <w:rFonts w:hint="eastAsia"/>
              </w:rPr>
              <w:t>-9.01</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Pr>
                <w:rFonts w:hint="eastAsia"/>
              </w:rPr>
              <w:t>-0.67</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napToGrid w:val="0"/>
              <w:spacing w:line="360" w:lineRule="exact"/>
              <w:ind w:rightChars="12" w:right="29" w:firstLineChars="100" w:firstLine="240"/>
              <w:jc w:val="both"/>
              <w:rPr>
                <w:rFonts w:eastAsia="標楷體"/>
                <w:b/>
              </w:rPr>
            </w:pPr>
            <w:r w:rsidRPr="00A86363">
              <w:rPr>
                <w:rFonts w:eastAsia="標楷體"/>
                <w:b/>
                <w:bCs/>
              </w:rPr>
              <w:t>10</w:t>
            </w:r>
            <w:r>
              <w:rPr>
                <w:rFonts w:eastAsia="標楷體" w:hint="eastAsia"/>
                <w:b/>
                <w:bCs/>
              </w:rPr>
              <w:t>4</w:t>
            </w:r>
            <w:r w:rsidRPr="00A86363">
              <w:rPr>
                <w:rFonts w:eastAsia="標楷體"/>
                <w:b/>
              </w:rPr>
              <w:t>年</w:t>
            </w:r>
            <w:r>
              <w:rPr>
                <w:rFonts w:eastAsia="標楷體" w:hint="eastAsia"/>
                <w:b/>
              </w:rPr>
              <w:t>1~2</w:t>
            </w:r>
            <w:r>
              <w:rPr>
                <w:rFonts w:eastAsia="標楷體" w:hint="eastAsia"/>
                <w:b/>
              </w:rPr>
              <w:t>月</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b/>
              </w:rPr>
            </w:pPr>
            <w:r>
              <w:rPr>
                <w:rFonts w:eastAsia="標楷體" w:hint="eastAsia"/>
                <w:b/>
              </w:rPr>
              <w:t>-0.56</w:t>
            </w:r>
          </w:p>
        </w:tc>
        <w:tc>
          <w:tcPr>
            <w:tcW w:w="1045"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Pr>
                <w:rFonts w:hint="eastAsia"/>
                <w:b/>
              </w:rPr>
              <w:t>-2.11</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rPr>
                <w:b/>
              </w:rPr>
            </w:pPr>
            <w:r>
              <w:rPr>
                <w:rFonts w:hint="eastAsia"/>
                <w:b/>
              </w:rPr>
              <w:t>1.21</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Pr>
                <w:rFonts w:hint="eastAsia"/>
                <w:b/>
              </w:rPr>
              <w:t>-8.12</w:t>
            </w:r>
          </w:p>
        </w:tc>
        <w:tc>
          <w:tcPr>
            <w:tcW w:w="851" w:type="dxa"/>
            <w:tcBorders>
              <w:top w:val="nil"/>
              <w:left w:val="nil"/>
              <w:bottom w:val="nil"/>
              <w:right w:val="nil"/>
            </w:tcBorders>
            <w:vAlign w:val="center"/>
          </w:tcPr>
          <w:p w:rsidR="008737CB" w:rsidRPr="006A498F" w:rsidRDefault="008737CB" w:rsidP="008737CB">
            <w:pPr>
              <w:pStyle w:val="ab"/>
              <w:spacing w:line="360" w:lineRule="exact"/>
              <w:ind w:rightChars="50" w:right="120"/>
              <w:rPr>
                <w:b/>
              </w:rPr>
            </w:pPr>
            <w:r>
              <w:rPr>
                <w:rFonts w:hint="eastAsia"/>
                <w:b/>
              </w:rPr>
              <w:t>-8.38</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Pr>
                <w:rFonts w:hint="eastAsia"/>
                <w:b/>
              </w:rPr>
              <w:t>-12.94</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rPr>
                <w:b/>
              </w:rPr>
            </w:pPr>
            <w:r>
              <w:rPr>
                <w:rFonts w:hint="eastAsia"/>
                <w:b/>
              </w:rPr>
              <w:t>-3.60</w:t>
            </w:r>
          </w:p>
        </w:tc>
      </w:tr>
      <w:tr w:rsidR="008737CB" w:rsidRPr="00421927" w:rsidTr="008737CB">
        <w:trPr>
          <w:gridAfter w:val="1"/>
          <w:wAfter w:w="46" w:type="dxa"/>
          <w:jc w:val="center"/>
        </w:trPr>
        <w:tc>
          <w:tcPr>
            <w:tcW w:w="1793" w:type="dxa"/>
            <w:tcBorders>
              <w:top w:val="nil"/>
              <w:left w:val="nil"/>
              <w:bottom w:val="nil"/>
              <w:right w:val="single" w:sz="4" w:space="0" w:color="auto"/>
            </w:tcBorders>
          </w:tcPr>
          <w:p w:rsidR="008737CB" w:rsidRPr="00A86363" w:rsidRDefault="008737CB" w:rsidP="008737CB">
            <w:pPr>
              <w:spacing w:line="360" w:lineRule="exact"/>
              <w:ind w:right="284"/>
              <w:jc w:val="right"/>
              <w:rPr>
                <w:rFonts w:eastAsia="標楷體"/>
              </w:rPr>
            </w:pPr>
            <w:r w:rsidRPr="00A86363">
              <w:rPr>
                <w:rFonts w:eastAsia="標楷體"/>
              </w:rPr>
              <w:t>1</w:t>
            </w:r>
            <w:r w:rsidRPr="00A86363">
              <w:rPr>
                <w:rFonts w:eastAsia="標楷體"/>
              </w:rPr>
              <w:t>月</w:t>
            </w:r>
          </w:p>
        </w:tc>
        <w:tc>
          <w:tcPr>
            <w:tcW w:w="1103" w:type="dxa"/>
            <w:tcBorders>
              <w:top w:val="nil"/>
              <w:left w:val="single" w:sz="4" w:space="0" w:color="auto"/>
              <w:bottom w:val="nil"/>
              <w:right w:val="nil"/>
            </w:tcBorders>
            <w:vAlign w:val="center"/>
          </w:tcPr>
          <w:p w:rsidR="008737CB" w:rsidRPr="00A86363" w:rsidRDefault="008737CB" w:rsidP="008737CB">
            <w:pPr>
              <w:pStyle w:val="ab"/>
              <w:spacing w:line="360" w:lineRule="exact"/>
              <w:ind w:rightChars="94" w:right="226"/>
              <w:rPr>
                <w:rFonts w:eastAsia="標楷體"/>
              </w:rPr>
            </w:pPr>
            <w:r>
              <w:rPr>
                <w:rFonts w:eastAsia="標楷體" w:hint="eastAsia"/>
              </w:rPr>
              <w:t>-0.94</w:t>
            </w:r>
          </w:p>
        </w:tc>
        <w:tc>
          <w:tcPr>
            <w:tcW w:w="1045" w:type="dxa"/>
            <w:tcBorders>
              <w:top w:val="nil"/>
              <w:left w:val="nil"/>
              <w:bottom w:val="nil"/>
              <w:right w:val="nil"/>
            </w:tcBorders>
            <w:vAlign w:val="center"/>
          </w:tcPr>
          <w:p w:rsidR="008737CB" w:rsidRPr="000D308A" w:rsidRDefault="008737CB" w:rsidP="008737CB">
            <w:pPr>
              <w:pStyle w:val="ab"/>
              <w:spacing w:line="360" w:lineRule="exact"/>
              <w:ind w:rightChars="100" w:right="240"/>
            </w:pPr>
            <w:r>
              <w:rPr>
                <w:rFonts w:hint="eastAsia"/>
              </w:rPr>
              <w:t>-2.85</w:t>
            </w:r>
          </w:p>
        </w:tc>
        <w:tc>
          <w:tcPr>
            <w:tcW w:w="1154" w:type="dxa"/>
            <w:tcBorders>
              <w:top w:val="nil"/>
              <w:left w:val="nil"/>
              <w:bottom w:val="nil"/>
              <w:right w:val="nil"/>
            </w:tcBorders>
            <w:vAlign w:val="center"/>
          </w:tcPr>
          <w:p w:rsidR="008737CB" w:rsidRPr="006A498F" w:rsidRDefault="008737CB" w:rsidP="008737CB">
            <w:pPr>
              <w:pStyle w:val="ab"/>
              <w:spacing w:line="360" w:lineRule="exact"/>
              <w:ind w:rightChars="115" w:right="276"/>
            </w:pPr>
            <w:r>
              <w:rPr>
                <w:rFonts w:hint="eastAsia"/>
              </w:rPr>
              <w:t>0.64</w:t>
            </w:r>
          </w:p>
        </w:tc>
        <w:tc>
          <w:tcPr>
            <w:tcW w:w="102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Pr>
                <w:rFonts w:hint="eastAsia"/>
              </w:rPr>
              <w:t>-7.76</w:t>
            </w:r>
          </w:p>
        </w:tc>
        <w:tc>
          <w:tcPr>
            <w:tcW w:w="851" w:type="dxa"/>
            <w:tcBorders>
              <w:top w:val="nil"/>
              <w:left w:val="nil"/>
              <w:bottom w:val="nil"/>
              <w:right w:val="nil"/>
            </w:tcBorders>
            <w:vAlign w:val="center"/>
          </w:tcPr>
          <w:p w:rsidR="008737CB" w:rsidRPr="006A498F" w:rsidRDefault="008737CB" w:rsidP="008737CB">
            <w:pPr>
              <w:pStyle w:val="ab"/>
              <w:spacing w:line="360" w:lineRule="exact"/>
              <w:ind w:rightChars="50" w:right="120"/>
            </w:pPr>
            <w:r>
              <w:rPr>
                <w:rFonts w:hint="eastAsia"/>
              </w:rPr>
              <w:t>-8.28</w:t>
            </w:r>
          </w:p>
        </w:tc>
        <w:tc>
          <w:tcPr>
            <w:tcW w:w="1067"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Pr>
                <w:rFonts w:hint="eastAsia"/>
              </w:rPr>
              <w:t>-12.72</w:t>
            </w:r>
          </w:p>
        </w:tc>
        <w:tc>
          <w:tcPr>
            <w:tcW w:w="1070" w:type="dxa"/>
            <w:tcBorders>
              <w:top w:val="nil"/>
              <w:left w:val="nil"/>
              <w:bottom w:val="nil"/>
              <w:right w:val="nil"/>
            </w:tcBorders>
            <w:vAlign w:val="center"/>
          </w:tcPr>
          <w:p w:rsidR="008737CB" w:rsidRPr="006A498F" w:rsidRDefault="008737CB" w:rsidP="008737CB">
            <w:pPr>
              <w:pStyle w:val="ab"/>
              <w:spacing w:line="360" w:lineRule="exact"/>
              <w:ind w:rightChars="100" w:right="240"/>
            </w:pPr>
            <w:r>
              <w:rPr>
                <w:rFonts w:hint="eastAsia"/>
              </w:rPr>
              <w:t>-2.87</w:t>
            </w:r>
          </w:p>
        </w:tc>
      </w:tr>
      <w:tr w:rsidR="008737CB" w:rsidRPr="00421927" w:rsidTr="008737CB">
        <w:trPr>
          <w:gridAfter w:val="1"/>
          <w:wAfter w:w="46" w:type="dxa"/>
          <w:jc w:val="center"/>
        </w:trPr>
        <w:tc>
          <w:tcPr>
            <w:tcW w:w="1793" w:type="dxa"/>
            <w:tcBorders>
              <w:top w:val="nil"/>
              <w:left w:val="nil"/>
              <w:bottom w:val="single" w:sz="4" w:space="0" w:color="auto"/>
              <w:right w:val="single" w:sz="4" w:space="0" w:color="auto"/>
            </w:tcBorders>
          </w:tcPr>
          <w:p w:rsidR="008737CB" w:rsidRPr="00A86363" w:rsidRDefault="008737CB" w:rsidP="008737CB">
            <w:pPr>
              <w:spacing w:line="360" w:lineRule="exact"/>
              <w:ind w:right="284"/>
              <w:jc w:val="right"/>
              <w:rPr>
                <w:rFonts w:eastAsia="標楷體"/>
              </w:rPr>
            </w:pPr>
            <w:r>
              <w:rPr>
                <w:rFonts w:eastAsia="標楷體" w:hint="eastAsia"/>
              </w:rPr>
              <w:t>2</w:t>
            </w:r>
            <w:r>
              <w:rPr>
                <w:rFonts w:eastAsia="標楷體" w:hint="eastAsia"/>
              </w:rPr>
              <w:t>月</w:t>
            </w:r>
          </w:p>
        </w:tc>
        <w:tc>
          <w:tcPr>
            <w:tcW w:w="1103" w:type="dxa"/>
            <w:tcBorders>
              <w:top w:val="nil"/>
              <w:left w:val="single" w:sz="4" w:space="0" w:color="auto"/>
              <w:bottom w:val="single" w:sz="4" w:space="0" w:color="auto"/>
              <w:right w:val="nil"/>
            </w:tcBorders>
            <w:vAlign w:val="center"/>
          </w:tcPr>
          <w:p w:rsidR="008737CB" w:rsidRDefault="008737CB" w:rsidP="008737CB">
            <w:pPr>
              <w:pStyle w:val="ab"/>
              <w:spacing w:line="360" w:lineRule="exact"/>
              <w:ind w:rightChars="94" w:right="226"/>
              <w:rPr>
                <w:rFonts w:eastAsia="標楷體"/>
              </w:rPr>
            </w:pPr>
            <w:r>
              <w:rPr>
                <w:rFonts w:eastAsia="標楷體" w:hint="eastAsia"/>
              </w:rPr>
              <w:t>-0.19</w:t>
            </w:r>
          </w:p>
        </w:tc>
        <w:tc>
          <w:tcPr>
            <w:tcW w:w="1045" w:type="dxa"/>
            <w:tcBorders>
              <w:top w:val="nil"/>
              <w:left w:val="nil"/>
              <w:bottom w:val="single" w:sz="4" w:space="0" w:color="auto"/>
              <w:right w:val="nil"/>
            </w:tcBorders>
            <w:vAlign w:val="center"/>
          </w:tcPr>
          <w:p w:rsidR="008737CB" w:rsidRDefault="008737CB" w:rsidP="008737CB">
            <w:pPr>
              <w:pStyle w:val="ab"/>
              <w:spacing w:line="360" w:lineRule="exact"/>
              <w:ind w:rightChars="100" w:right="240"/>
            </w:pPr>
            <w:r>
              <w:rPr>
                <w:rFonts w:hint="eastAsia"/>
              </w:rPr>
              <w:t>-1.37</w:t>
            </w:r>
          </w:p>
        </w:tc>
        <w:tc>
          <w:tcPr>
            <w:tcW w:w="1154" w:type="dxa"/>
            <w:tcBorders>
              <w:top w:val="nil"/>
              <w:left w:val="nil"/>
              <w:bottom w:val="single" w:sz="4" w:space="0" w:color="auto"/>
              <w:right w:val="nil"/>
            </w:tcBorders>
            <w:vAlign w:val="center"/>
          </w:tcPr>
          <w:p w:rsidR="008737CB" w:rsidRDefault="008737CB" w:rsidP="008737CB">
            <w:pPr>
              <w:pStyle w:val="ab"/>
              <w:spacing w:line="360" w:lineRule="exact"/>
              <w:ind w:rightChars="115" w:right="276"/>
            </w:pPr>
            <w:r>
              <w:rPr>
                <w:rFonts w:hint="eastAsia"/>
              </w:rPr>
              <w:t>1.78</w:t>
            </w:r>
          </w:p>
        </w:tc>
        <w:tc>
          <w:tcPr>
            <w:tcW w:w="1027" w:type="dxa"/>
            <w:tcBorders>
              <w:top w:val="nil"/>
              <w:left w:val="nil"/>
              <w:bottom w:val="single" w:sz="4" w:space="0" w:color="auto"/>
              <w:right w:val="nil"/>
            </w:tcBorders>
            <w:vAlign w:val="center"/>
          </w:tcPr>
          <w:p w:rsidR="008737CB" w:rsidRDefault="008737CB" w:rsidP="008737CB">
            <w:pPr>
              <w:pStyle w:val="ab"/>
              <w:spacing w:line="360" w:lineRule="exact"/>
              <w:ind w:rightChars="100" w:right="240"/>
            </w:pPr>
            <w:r>
              <w:rPr>
                <w:rFonts w:hint="eastAsia"/>
              </w:rPr>
              <w:t>-8.49</w:t>
            </w:r>
          </w:p>
        </w:tc>
        <w:tc>
          <w:tcPr>
            <w:tcW w:w="851" w:type="dxa"/>
            <w:tcBorders>
              <w:top w:val="nil"/>
              <w:left w:val="nil"/>
              <w:bottom w:val="single" w:sz="4" w:space="0" w:color="auto"/>
              <w:right w:val="nil"/>
            </w:tcBorders>
            <w:vAlign w:val="center"/>
          </w:tcPr>
          <w:p w:rsidR="008737CB" w:rsidRDefault="008737CB" w:rsidP="008737CB">
            <w:pPr>
              <w:pStyle w:val="ab"/>
              <w:spacing w:line="360" w:lineRule="exact"/>
              <w:ind w:rightChars="50" w:right="120"/>
            </w:pPr>
            <w:r>
              <w:rPr>
                <w:rFonts w:hint="eastAsia"/>
              </w:rPr>
              <w:t>-8.47</w:t>
            </w:r>
          </w:p>
        </w:tc>
        <w:tc>
          <w:tcPr>
            <w:tcW w:w="1067" w:type="dxa"/>
            <w:tcBorders>
              <w:top w:val="nil"/>
              <w:left w:val="nil"/>
              <w:bottom w:val="single" w:sz="4" w:space="0" w:color="auto"/>
              <w:right w:val="nil"/>
            </w:tcBorders>
            <w:vAlign w:val="center"/>
          </w:tcPr>
          <w:p w:rsidR="008737CB" w:rsidRDefault="008737CB" w:rsidP="008737CB">
            <w:pPr>
              <w:pStyle w:val="ab"/>
              <w:spacing w:line="360" w:lineRule="exact"/>
              <w:ind w:rightChars="100" w:right="240"/>
            </w:pPr>
            <w:r>
              <w:rPr>
                <w:rFonts w:hint="eastAsia"/>
              </w:rPr>
              <w:t>-13.16</w:t>
            </w:r>
          </w:p>
        </w:tc>
        <w:tc>
          <w:tcPr>
            <w:tcW w:w="1070" w:type="dxa"/>
            <w:tcBorders>
              <w:top w:val="nil"/>
              <w:left w:val="nil"/>
              <w:bottom w:val="single" w:sz="4" w:space="0" w:color="auto"/>
              <w:right w:val="nil"/>
            </w:tcBorders>
            <w:vAlign w:val="center"/>
          </w:tcPr>
          <w:p w:rsidR="008737CB" w:rsidRDefault="008737CB" w:rsidP="008737CB">
            <w:pPr>
              <w:pStyle w:val="ab"/>
              <w:spacing w:line="360" w:lineRule="exact"/>
              <w:ind w:rightChars="100" w:right="240"/>
            </w:pPr>
            <w:r>
              <w:rPr>
                <w:rFonts w:hint="eastAsia"/>
              </w:rPr>
              <w:t>-4.33</w:t>
            </w:r>
          </w:p>
        </w:tc>
      </w:tr>
    </w:tbl>
    <w:p w:rsidR="00F75424" w:rsidRPr="00D30764" w:rsidRDefault="008737CB" w:rsidP="00F75424">
      <w:pPr>
        <w:pStyle w:val="af"/>
        <w:snapToGrid w:val="0"/>
        <w:spacing w:line="240" w:lineRule="atLeast"/>
        <w:ind w:leftChars="0" w:left="0" w:firstLineChars="0" w:firstLine="0"/>
        <w:rPr>
          <w:b/>
          <w:bCs/>
          <w:szCs w:val="22"/>
        </w:rPr>
      </w:pPr>
      <w:r w:rsidRPr="00D30764">
        <w:rPr>
          <w:szCs w:val="22"/>
        </w:rPr>
        <w:t>資料來源：行政院主計總處</w:t>
      </w:r>
      <w:r w:rsidR="00E10229" w:rsidRPr="00D30764">
        <w:rPr>
          <w:szCs w:val="22"/>
        </w:rPr>
        <w:t>。</w:t>
      </w:r>
    </w:p>
    <w:p w:rsidR="008737CB" w:rsidRPr="0053384C" w:rsidRDefault="00F75424" w:rsidP="008737CB">
      <w:pPr>
        <w:pStyle w:val="af"/>
        <w:snapToGrid w:val="0"/>
        <w:spacing w:line="300" w:lineRule="auto"/>
        <w:ind w:leftChars="0" w:left="0" w:firstLineChars="0" w:firstLine="0"/>
        <w:jc w:val="center"/>
        <w:rPr>
          <w:b/>
          <w:bCs/>
          <w:sz w:val="28"/>
        </w:rPr>
      </w:pPr>
      <w:r w:rsidRPr="00421927">
        <w:rPr>
          <w:color w:val="FF0000"/>
          <w:sz w:val="28"/>
        </w:rPr>
        <w:br w:type="page"/>
      </w:r>
      <w:r w:rsidR="008737CB" w:rsidRPr="0053384C">
        <w:rPr>
          <w:b/>
          <w:bCs/>
          <w:sz w:val="28"/>
        </w:rPr>
        <w:t>圖</w:t>
      </w:r>
      <w:r w:rsidR="008737CB" w:rsidRPr="0053384C">
        <w:rPr>
          <w:b/>
          <w:bCs/>
          <w:sz w:val="28"/>
        </w:rPr>
        <w:t xml:space="preserve"> 2-7-2  </w:t>
      </w:r>
      <w:r w:rsidR="008737CB" w:rsidRPr="0053384C">
        <w:rPr>
          <w:b/>
          <w:bCs/>
          <w:sz w:val="28"/>
        </w:rPr>
        <w:t>進出口物價指數變動率</w:t>
      </w:r>
    </w:p>
    <w:p w:rsidR="008737CB" w:rsidRPr="00421927" w:rsidRDefault="008737CB" w:rsidP="008737CB">
      <w:pPr>
        <w:snapToGrid w:val="0"/>
        <w:rPr>
          <w:rFonts w:eastAsia="標楷體"/>
          <w:color w:val="FF0000"/>
          <w:sz w:val="28"/>
        </w:rPr>
      </w:pPr>
      <w:r w:rsidRPr="00421927">
        <w:rPr>
          <w:rFonts w:eastAsia="標楷體"/>
          <w:noProof/>
          <w:color w:val="FF0000"/>
          <w:sz w:val="28"/>
        </w:rPr>
        <w:drawing>
          <wp:inline distT="0" distB="0" distL="0" distR="0" wp14:anchorId="51CA69E5" wp14:editId="5D4D64C9">
            <wp:extent cx="5400040" cy="2447327"/>
            <wp:effectExtent l="0" t="0" r="0" b="0"/>
            <wp:docPr id="3" name="物件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8737CB" w:rsidRPr="004F3D8B" w:rsidRDefault="008737CB" w:rsidP="008737CB">
      <w:pPr>
        <w:snapToGrid w:val="0"/>
        <w:rPr>
          <w:rFonts w:eastAsia="標楷體"/>
          <w:snapToGrid w:val="0"/>
          <w:sz w:val="22"/>
          <w:szCs w:val="22"/>
        </w:rPr>
      </w:pPr>
      <w:r w:rsidRPr="004F3D8B">
        <w:rPr>
          <w:rFonts w:eastAsia="標楷體"/>
          <w:sz w:val="22"/>
          <w:szCs w:val="22"/>
        </w:rPr>
        <w:t>資料來源：</w:t>
      </w:r>
      <w:r w:rsidRPr="004F3D8B">
        <w:rPr>
          <w:rFonts w:eastAsia="標楷體"/>
          <w:snapToGrid w:val="0"/>
          <w:sz w:val="22"/>
          <w:szCs w:val="22"/>
        </w:rPr>
        <w:t>行政院主計總處。</w:t>
      </w:r>
    </w:p>
    <w:p w:rsidR="008737CB" w:rsidRPr="004F3D8B" w:rsidRDefault="008737CB" w:rsidP="008737CB">
      <w:pPr>
        <w:pStyle w:val="k3a"/>
        <w:spacing w:before="180" w:line="240" w:lineRule="atLeast"/>
        <w:ind w:leftChars="0" w:left="0" w:firstLineChars="0" w:firstLine="0"/>
        <w:jc w:val="center"/>
        <w:rPr>
          <w:b/>
          <w:snapToGrid w:val="0"/>
          <w:kern w:val="2"/>
          <w:szCs w:val="24"/>
        </w:rPr>
      </w:pPr>
      <w:r w:rsidRPr="004F3D8B">
        <w:rPr>
          <w:b/>
          <w:snapToGrid w:val="0"/>
          <w:kern w:val="2"/>
          <w:szCs w:val="24"/>
        </w:rPr>
        <w:t>表</w:t>
      </w:r>
      <w:r w:rsidRPr="004F3D8B">
        <w:rPr>
          <w:b/>
          <w:snapToGrid w:val="0"/>
          <w:kern w:val="2"/>
          <w:szCs w:val="24"/>
        </w:rPr>
        <w:t xml:space="preserve"> 2-7-2  </w:t>
      </w:r>
      <w:r w:rsidRPr="004F3D8B">
        <w:rPr>
          <w:b/>
          <w:snapToGrid w:val="0"/>
          <w:kern w:val="2"/>
          <w:szCs w:val="24"/>
        </w:rPr>
        <w:t>消費者物價指數依性質別分類之變動率</w:t>
      </w:r>
    </w:p>
    <w:p w:rsidR="008737CB" w:rsidRPr="004F3D8B" w:rsidRDefault="008737CB" w:rsidP="008737CB">
      <w:pPr>
        <w:pStyle w:val="k3a"/>
        <w:spacing w:before="180" w:line="240" w:lineRule="atLeast"/>
        <w:ind w:leftChars="0" w:left="0" w:firstLineChars="0" w:firstLine="0"/>
        <w:jc w:val="right"/>
        <w:rPr>
          <w:snapToGrid w:val="0"/>
          <w:kern w:val="2"/>
          <w:sz w:val="24"/>
          <w:szCs w:val="24"/>
        </w:rPr>
      </w:pPr>
      <w:r w:rsidRPr="004F3D8B">
        <w:rPr>
          <w:b/>
          <w:snapToGrid w:val="0"/>
          <w:kern w:val="2"/>
          <w:szCs w:val="24"/>
        </w:rPr>
        <w:t xml:space="preserve"> </w:t>
      </w:r>
      <w:r w:rsidRPr="004F3D8B">
        <w:rPr>
          <w:snapToGrid w:val="0"/>
          <w:kern w:val="2"/>
          <w:sz w:val="22"/>
          <w:szCs w:val="24"/>
        </w:rPr>
        <w:t>單位：</w:t>
      </w:r>
      <w:r w:rsidR="00A116EA">
        <w:rPr>
          <w:rFonts w:hint="eastAsia"/>
          <w:snapToGrid w:val="0"/>
          <w:kern w:val="2"/>
          <w:sz w:val="22"/>
          <w:szCs w:val="24"/>
        </w:rPr>
        <w:t>%</w:t>
      </w:r>
    </w:p>
    <w:tbl>
      <w:tblPr>
        <w:tblW w:w="5361" w:type="pct"/>
        <w:jc w:val="center"/>
        <w:tblInd w:w="454" w:type="dxa"/>
        <w:tblCellMar>
          <w:left w:w="28" w:type="dxa"/>
          <w:right w:w="28" w:type="dxa"/>
        </w:tblCellMar>
        <w:tblLook w:val="0000" w:firstRow="0" w:lastRow="0" w:firstColumn="0" w:lastColumn="0" w:noHBand="0" w:noVBand="0"/>
      </w:tblPr>
      <w:tblGrid>
        <w:gridCol w:w="1692"/>
        <w:gridCol w:w="929"/>
        <w:gridCol w:w="929"/>
        <w:gridCol w:w="1647"/>
        <w:gridCol w:w="929"/>
        <w:gridCol w:w="1169"/>
        <w:gridCol w:w="1883"/>
      </w:tblGrid>
      <w:tr w:rsidR="008737CB" w:rsidRPr="004F3D8B" w:rsidTr="008737CB">
        <w:trPr>
          <w:cantSplit/>
          <w:jc w:val="center"/>
        </w:trPr>
        <w:tc>
          <w:tcPr>
            <w:tcW w:w="922" w:type="pct"/>
            <w:vMerge w:val="restart"/>
            <w:tcBorders>
              <w:top w:val="single" w:sz="6" w:space="0" w:color="auto"/>
              <w:right w:val="single" w:sz="6" w:space="0" w:color="auto"/>
            </w:tcBorders>
            <w:vAlign w:val="center"/>
          </w:tcPr>
          <w:p w:rsidR="008737CB" w:rsidRPr="004F3D8B" w:rsidRDefault="008737CB" w:rsidP="008737CB">
            <w:pPr>
              <w:snapToGrid w:val="0"/>
              <w:spacing w:line="320" w:lineRule="exact"/>
              <w:jc w:val="center"/>
              <w:rPr>
                <w:rFonts w:eastAsia="標楷體"/>
                <w:snapToGrid w:val="0"/>
              </w:rPr>
            </w:pPr>
            <w:r w:rsidRPr="004F3D8B">
              <w:rPr>
                <w:rFonts w:eastAsia="標楷體"/>
              </w:rPr>
              <w:t>年</w:t>
            </w:r>
            <w:r w:rsidRPr="004F3D8B">
              <w:rPr>
                <w:rFonts w:eastAsia="標楷體"/>
              </w:rPr>
              <w:t>(</w:t>
            </w:r>
            <w:r w:rsidRPr="004F3D8B">
              <w:rPr>
                <w:rFonts w:eastAsia="標楷體"/>
              </w:rPr>
              <w:t>月</w:t>
            </w:r>
            <w:r w:rsidRPr="004F3D8B">
              <w:rPr>
                <w:rFonts w:eastAsia="標楷體"/>
              </w:rPr>
              <w:t>)</w:t>
            </w:r>
          </w:p>
        </w:tc>
        <w:tc>
          <w:tcPr>
            <w:tcW w:w="4078" w:type="pct"/>
            <w:gridSpan w:val="6"/>
            <w:tcBorders>
              <w:top w:val="single" w:sz="6" w:space="0" w:color="auto"/>
              <w:left w:val="single" w:sz="6" w:space="0" w:color="auto"/>
            </w:tcBorders>
          </w:tcPr>
          <w:p w:rsidR="008737CB" w:rsidRPr="004F3D8B" w:rsidRDefault="008737CB" w:rsidP="008737CB">
            <w:pPr>
              <w:snapToGrid w:val="0"/>
              <w:spacing w:line="320" w:lineRule="exact"/>
              <w:jc w:val="both"/>
              <w:rPr>
                <w:rFonts w:eastAsia="標楷體"/>
                <w:snapToGrid w:val="0"/>
              </w:rPr>
            </w:pPr>
            <w:r w:rsidRPr="004F3D8B">
              <w:rPr>
                <w:rFonts w:eastAsia="標楷體"/>
                <w:snapToGrid w:val="0"/>
              </w:rPr>
              <w:t>消費者物價指數</w:t>
            </w:r>
          </w:p>
        </w:tc>
      </w:tr>
      <w:tr w:rsidR="008737CB" w:rsidRPr="004F3D8B" w:rsidTr="008737CB">
        <w:trPr>
          <w:cantSplit/>
          <w:jc w:val="center"/>
        </w:trPr>
        <w:tc>
          <w:tcPr>
            <w:tcW w:w="922" w:type="pct"/>
            <w:vMerge/>
            <w:tcBorders>
              <w:right w:val="single" w:sz="6" w:space="0" w:color="auto"/>
            </w:tcBorders>
          </w:tcPr>
          <w:p w:rsidR="008737CB" w:rsidRPr="004F3D8B" w:rsidRDefault="008737CB" w:rsidP="008737CB">
            <w:pPr>
              <w:snapToGrid w:val="0"/>
              <w:spacing w:line="320" w:lineRule="exact"/>
              <w:jc w:val="both"/>
              <w:rPr>
                <w:rFonts w:eastAsia="標楷體"/>
                <w:snapToGrid w:val="0"/>
              </w:rPr>
            </w:pPr>
          </w:p>
        </w:tc>
        <w:tc>
          <w:tcPr>
            <w:tcW w:w="506" w:type="pct"/>
            <w:vMerge w:val="restart"/>
            <w:tcBorders>
              <w:left w:val="single" w:sz="6" w:space="0" w:color="auto"/>
              <w:right w:val="single" w:sz="6" w:space="0" w:color="auto"/>
            </w:tcBorders>
          </w:tcPr>
          <w:p w:rsidR="008737CB" w:rsidRPr="004F3D8B" w:rsidRDefault="008737CB" w:rsidP="008737CB">
            <w:pPr>
              <w:snapToGrid w:val="0"/>
              <w:spacing w:line="320" w:lineRule="exact"/>
              <w:jc w:val="both"/>
              <w:rPr>
                <w:rFonts w:eastAsia="標楷體"/>
                <w:snapToGrid w:val="0"/>
              </w:rPr>
            </w:pPr>
          </w:p>
        </w:tc>
        <w:tc>
          <w:tcPr>
            <w:tcW w:w="1403" w:type="pct"/>
            <w:gridSpan w:val="2"/>
            <w:tcBorders>
              <w:top w:val="single" w:sz="6" w:space="0" w:color="auto"/>
              <w:left w:val="single" w:sz="6" w:space="0" w:color="auto"/>
              <w:right w:val="single" w:sz="6" w:space="0" w:color="auto"/>
            </w:tcBorders>
          </w:tcPr>
          <w:p w:rsidR="008737CB" w:rsidRPr="004F3D8B" w:rsidRDefault="008737CB" w:rsidP="008737CB">
            <w:pPr>
              <w:snapToGrid w:val="0"/>
              <w:spacing w:line="320" w:lineRule="exact"/>
              <w:jc w:val="both"/>
              <w:rPr>
                <w:rFonts w:eastAsia="標楷體"/>
                <w:snapToGrid w:val="0"/>
              </w:rPr>
            </w:pPr>
            <w:r w:rsidRPr="004F3D8B">
              <w:rPr>
                <w:rFonts w:eastAsia="標楷體"/>
                <w:snapToGrid w:val="0"/>
              </w:rPr>
              <w:t>商品</w:t>
            </w:r>
          </w:p>
        </w:tc>
        <w:tc>
          <w:tcPr>
            <w:tcW w:w="2169" w:type="pct"/>
            <w:gridSpan w:val="3"/>
            <w:tcBorders>
              <w:top w:val="single" w:sz="6" w:space="0" w:color="auto"/>
              <w:left w:val="single" w:sz="6" w:space="0" w:color="auto"/>
            </w:tcBorders>
          </w:tcPr>
          <w:p w:rsidR="008737CB" w:rsidRPr="004F3D8B" w:rsidRDefault="008737CB" w:rsidP="008737CB">
            <w:pPr>
              <w:snapToGrid w:val="0"/>
              <w:spacing w:line="320" w:lineRule="exact"/>
              <w:jc w:val="both"/>
              <w:rPr>
                <w:rFonts w:eastAsia="標楷體"/>
                <w:snapToGrid w:val="0"/>
              </w:rPr>
            </w:pPr>
            <w:r w:rsidRPr="004F3D8B">
              <w:rPr>
                <w:rFonts w:eastAsia="標楷體"/>
                <w:snapToGrid w:val="0"/>
              </w:rPr>
              <w:t>服務</w:t>
            </w:r>
          </w:p>
        </w:tc>
      </w:tr>
      <w:tr w:rsidR="008737CB" w:rsidRPr="004F3D8B" w:rsidTr="008737CB">
        <w:trPr>
          <w:cantSplit/>
          <w:jc w:val="center"/>
        </w:trPr>
        <w:tc>
          <w:tcPr>
            <w:tcW w:w="922" w:type="pct"/>
            <w:vMerge/>
            <w:tcBorders>
              <w:bottom w:val="single" w:sz="6" w:space="0" w:color="auto"/>
              <w:right w:val="single" w:sz="6" w:space="0" w:color="auto"/>
            </w:tcBorders>
          </w:tcPr>
          <w:p w:rsidR="008737CB" w:rsidRPr="004F3D8B" w:rsidRDefault="008737CB" w:rsidP="008737CB">
            <w:pPr>
              <w:snapToGrid w:val="0"/>
              <w:spacing w:line="320" w:lineRule="exact"/>
              <w:jc w:val="both"/>
              <w:rPr>
                <w:rFonts w:eastAsia="標楷體"/>
                <w:snapToGrid w:val="0"/>
              </w:rPr>
            </w:pPr>
          </w:p>
        </w:tc>
        <w:tc>
          <w:tcPr>
            <w:tcW w:w="506" w:type="pct"/>
            <w:vMerge/>
            <w:tcBorders>
              <w:left w:val="single" w:sz="6" w:space="0" w:color="auto"/>
              <w:bottom w:val="single" w:sz="6" w:space="0" w:color="auto"/>
              <w:right w:val="single" w:sz="6" w:space="0" w:color="auto"/>
            </w:tcBorders>
          </w:tcPr>
          <w:p w:rsidR="008737CB" w:rsidRPr="004F3D8B" w:rsidRDefault="008737CB" w:rsidP="008737CB">
            <w:pPr>
              <w:snapToGrid w:val="0"/>
              <w:spacing w:line="320" w:lineRule="exact"/>
              <w:jc w:val="both"/>
              <w:rPr>
                <w:rFonts w:eastAsia="標楷體"/>
                <w:snapToGrid w:val="0"/>
              </w:rPr>
            </w:pPr>
          </w:p>
        </w:tc>
        <w:tc>
          <w:tcPr>
            <w:tcW w:w="506" w:type="pct"/>
            <w:tcBorders>
              <w:left w:val="single" w:sz="6" w:space="0" w:color="auto"/>
              <w:bottom w:val="single" w:sz="6" w:space="0" w:color="auto"/>
              <w:right w:val="single" w:sz="6" w:space="0" w:color="auto"/>
            </w:tcBorders>
          </w:tcPr>
          <w:p w:rsidR="008737CB" w:rsidRPr="004F3D8B" w:rsidRDefault="008737CB" w:rsidP="008737CB">
            <w:pPr>
              <w:snapToGrid w:val="0"/>
              <w:spacing w:line="320" w:lineRule="exact"/>
              <w:jc w:val="both"/>
              <w:rPr>
                <w:rFonts w:eastAsia="標楷體"/>
                <w:snapToGrid w:val="0"/>
              </w:rPr>
            </w:pPr>
          </w:p>
        </w:tc>
        <w:tc>
          <w:tcPr>
            <w:tcW w:w="897" w:type="pct"/>
            <w:tcBorders>
              <w:top w:val="single" w:sz="6" w:space="0" w:color="auto"/>
              <w:left w:val="single" w:sz="6" w:space="0" w:color="auto"/>
              <w:bottom w:val="single" w:sz="6" w:space="0" w:color="auto"/>
              <w:right w:val="single" w:sz="6" w:space="0" w:color="auto"/>
            </w:tcBorders>
          </w:tcPr>
          <w:p w:rsidR="008737CB" w:rsidRPr="004F3D8B" w:rsidRDefault="008737CB" w:rsidP="008737CB">
            <w:pPr>
              <w:snapToGrid w:val="0"/>
              <w:spacing w:line="320" w:lineRule="exact"/>
              <w:jc w:val="center"/>
              <w:rPr>
                <w:rFonts w:eastAsia="標楷體"/>
                <w:snapToGrid w:val="0"/>
              </w:rPr>
            </w:pPr>
            <w:r w:rsidRPr="004F3D8B">
              <w:rPr>
                <w:rFonts w:eastAsia="標楷體"/>
                <w:snapToGrid w:val="0"/>
              </w:rPr>
              <w:t>耐久性消費品</w:t>
            </w:r>
          </w:p>
        </w:tc>
        <w:tc>
          <w:tcPr>
            <w:tcW w:w="506" w:type="pct"/>
            <w:tcBorders>
              <w:left w:val="single" w:sz="6" w:space="0" w:color="auto"/>
              <w:bottom w:val="single" w:sz="6" w:space="0" w:color="auto"/>
              <w:right w:val="single" w:sz="6" w:space="0" w:color="auto"/>
            </w:tcBorders>
          </w:tcPr>
          <w:p w:rsidR="008737CB" w:rsidRPr="004F3D8B" w:rsidRDefault="008737CB" w:rsidP="008737CB">
            <w:pPr>
              <w:snapToGrid w:val="0"/>
              <w:spacing w:line="320" w:lineRule="exact"/>
              <w:jc w:val="both"/>
              <w:rPr>
                <w:rFonts w:eastAsia="標楷體"/>
                <w:snapToGrid w:val="0"/>
              </w:rPr>
            </w:pPr>
          </w:p>
        </w:tc>
        <w:tc>
          <w:tcPr>
            <w:tcW w:w="637" w:type="pct"/>
            <w:tcBorders>
              <w:top w:val="single" w:sz="6" w:space="0" w:color="auto"/>
              <w:left w:val="single" w:sz="6" w:space="0" w:color="auto"/>
              <w:bottom w:val="single" w:sz="6" w:space="0" w:color="auto"/>
              <w:right w:val="single" w:sz="6" w:space="0" w:color="auto"/>
            </w:tcBorders>
          </w:tcPr>
          <w:p w:rsidR="008737CB" w:rsidRPr="004F3D8B" w:rsidRDefault="008737CB" w:rsidP="008737CB">
            <w:pPr>
              <w:snapToGrid w:val="0"/>
              <w:spacing w:line="320" w:lineRule="exact"/>
              <w:jc w:val="center"/>
              <w:rPr>
                <w:rFonts w:eastAsia="標楷體"/>
                <w:snapToGrid w:val="0"/>
              </w:rPr>
            </w:pPr>
            <w:r w:rsidRPr="004F3D8B">
              <w:rPr>
                <w:rFonts w:eastAsia="標楷體"/>
                <w:snapToGrid w:val="0"/>
              </w:rPr>
              <w:t>居住服務</w:t>
            </w:r>
          </w:p>
        </w:tc>
        <w:tc>
          <w:tcPr>
            <w:tcW w:w="1026" w:type="pct"/>
            <w:tcBorders>
              <w:top w:val="single" w:sz="6" w:space="0" w:color="auto"/>
              <w:left w:val="single" w:sz="6" w:space="0" w:color="auto"/>
              <w:bottom w:val="single" w:sz="6" w:space="0" w:color="auto"/>
            </w:tcBorders>
          </w:tcPr>
          <w:p w:rsidR="008737CB" w:rsidRPr="004F3D8B" w:rsidRDefault="008737CB" w:rsidP="008737CB">
            <w:pPr>
              <w:snapToGrid w:val="0"/>
              <w:spacing w:line="320" w:lineRule="exact"/>
              <w:jc w:val="center"/>
              <w:rPr>
                <w:rFonts w:eastAsia="標楷體"/>
                <w:snapToGrid w:val="0"/>
              </w:rPr>
            </w:pPr>
            <w:r w:rsidRPr="004F3D8B">
              <w:rPr>
                <w:rFonts w:eastAsia="標楷體"/>
                <w:snapToGrid w:val="0"/>
              </w:rPr>
              <w:t>交通</w:t>
            </w:r>
            <w:r w:rsidRPr="004F3D8B">
              <w:rPr>
                <w:rFonts w:eastAsia="標楷體" w:hint="eastAsia"/>
                <w:snapToGrid w:val="0"/>
              </w:rPr>
              <w:t>及通訊</w:t>
            </w:r>
            <w:r w:rsidRPr="004F3D8B">
              <w:rPr>
                <w:rFonts w:eastAsia="標楷體"/>
                <w:snapToGrid w:val="0"/>
              </w:rPr>
              <w:t>服務</w:t>
            </w:r>
          </w:p>
        </w:tc>
      </w:tr>
      <w:tr w:rsidR="008737CB" w:rsidRPr="004F3D8B" w:rsidTr="008737CB">
        <w:trPr>
          <w:trHeight w:val="370"/>
          <w:jc w:val="center"/>
        </w:trPr>
        <w:tc>
          <w:tcPr>
            <w:tcW w:w="922" w:type="pct"/>
            <w:tcBorders>
              <w:right w:val="single" w:sz="6" w:space="0" w:color="auto"/>
            </w:tcBorders>
          </w:tcPr>
          <w:p w:rsidR="008737CB" w:rsidRPr="004F3D8B" w:rsidRDefault="008737CB" w:rsidP="008737CB">
            <w:pPr>
              <w:snapToGrid w:val="0"/>
              <w:spacing w:line="340" w:lineRule="exact"/>
              <w:ind w:rightChars="257" w:right="617"/>
              <w:jc w:val="right"/>
              <w:rPr>
                <w:rFonts w:eastAsia="標楷體"/>
                <w:b/>
                <w:bCs/>
                <w:snapToGrid w:val="0"/>
              </w:rPr>
            </w:pPr>
            <w:r w:rsidRPr="004F3D8B">
              <w:rPr>
                <w:rFonts w:eastAsia="標楷體"/>
                <w:b/>
                <w:bCs/>
                <w:snapToGrid w:val="0"/>
              </w:rPr>
              <w:t xml:space="preserve">    99</w:t>
            </w:r>
            <w:r w:rsidRPr="004F3D8B">
              <w:rPr>
                <w:rFonts w:eastAsia="標楷體"/>
                <w:b/>
                <w:bCs/>
                <w:snapToGrid w:val="0"/>
              </w:rPr>
              <w:t>年</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b/>
                <w:bCs/>
              </w:rPr>
            </w:pPr>
            <w:r w:rsidRPr="004F3D8B">
              <w:rPr>
                <w:rFonts w:eastAsia="標楷體"/>
                <w:b/>
                <w:bCs/>
              </w:rPr>
              <w:t>0.96</w:t>
            </w:r>
          </w:p>
        </w:tc>
        <w:tc>
          <w:tcPr>
            <w:tcW w:w="506" w:type="pct"/>
            <w:vAlign w:val="center"/>
          </w:tcPr>
          <w:p w:rsidR="008737CB" w:rsidRPr="004F3D8B" w:rsidRDefault="008737CB" w:rsidP="008737CB">
            <w:pPr>
              <w:snapToGrid w:val="0"/>
              <w:spacing w:line="340" w:lineRule="exact"/>
              <w:ind w:rightChars="50" w:right="120"/>
              <w:jc w:val="right"/>
              <w:rPr>
                <w:b/>
                <w:bCs/>
              </w:rPr>
            </w:pPr>
            <w:r w:rsidRPr="004F3D8B">
              <w:rPr>
                <w:b/>
                <w:bCs/>
              </w:rPr>
              <w:t>1.78</w:t>
            </w:r>
          </w:p>
        </w:tc>
        <w:tc>
          <w:tcPr>
            <w:tcW w:w="897" w:type="pct"/>
            <w:vAlign w:val="center"/>
          </w:tcPr>
          <w:p w:rsidR="008737CB" w:rsidRPr="004F3D8B" w:rsidRDefault="008737CB" w:rsidP="008737CB">
            <w:pPr>
              <w:snapToGrid w:val="0"/>
              <w:spacing w:line="340" w:lineRule="exact"/>
              <w:ind w:rightChars="200" w:right="480"/>
              <w:jc w:val="right"/>
              <w:rPr>
                <w:rFonts w:eastAsia="標楷體"/>
                <w:b/>
                <w:bCs/>
                <w:snapToGrid w:val="0"/>
              </w:rPr>
            </w:pPr>
            <w:r w:rsidRPr="004F3D8B">
              <w:rPr>
                <w:rFonts w:eastAsia="標楷體"/>
                <w:b/>
                <w:bCs/>
                <w:snapToGrid w:val="0"/>
              </w:rPr>
              <w:t>-1.14</w:t>
            </w:r>
          </w:p>
        </w:tc>
        <w:tc>
          <w:tcPr>
            <w:tcW w:w="506" w:type="pct"/>
            <w:vAlign w:val="center"/>
          </w:tcPr>
          <w:p w:rsidR="008737CB" w:rsidRPr="004F3D8B" w:rsidRDefault="008737CB" w:rsidP="008737CB">
            <w:pPr>
              <w:pStyle w:val="ab"/>
              <w:spacing w:line="360" w:lineRule="exact"/>
              <w:ind w:rightChars="50" w:right="120"/>
              <w:rPr>
                <w:rFonts w:eastAsia="標楷體"/>
                <w:b/>
              </w:rPr>
            </w:pPr>
            <w:r w:rsidRPr="004F3D8B">
              <w:rPr>
                <w:rFonts w:eastAsia="標楷體"/>
                <w:b/>
              </w:rPr>
              <w:t>0.31</w:t>
            </w:r>
          </w:p>
        </w:tc>
        <w:tc>
          <w:tcPr>
            <w:tcW w:w="637" w:type="pct"/>
            <w:vAlign w:val="center"/>
          </w:tcPr>
          <w:p w:rsidR="008737CB" w:rsidRPr="004F3D8B" w:rsidRDefault="008737CB" w:rsidP="008737CB">
            <w:pPr>
              <w:snapToGrid w:val="0"/>
              <w:spacing w:line="340" w:lineRule="exact"/>
              <w:ind w:rightChars="84" w:right="202"/>
              <w:jc w:val="right"/>
              <w:rPr>
                <w:b/>
                <w:bCs/>
              </w:rPr>
            </w:pPr>
            <w:r w:rsidRPr="004F3D8B">
              <w:rPr>
                <w:b/>
                <w:bCs/>
              </w:rPr>
              <w:t>0.01</w:t>
            </w:r>
          </w:p>
        </w:tc>
        <w:tc>
          <w:tcPr>
            <w:tcW w:w="1026" w:type="pct"/>
            <w:vAlign w:val="center"/>
          </w:tcPr>
          <w:p w:rsidR="008737CB" w:rsidRPr="004F3D8B" w:rsidRDefault="008737CB" w:rsidP="008737CB">
            <w:pPr>
              <w:snapToGrid w:val="0"/>
              <w:spacing w:line="340" w:lineRule="exact"/>
              <w:ind w:rightChars="278" w:right="667"/>
              <w:jc w:val="right"/>
              <w:rPr>
                <w:b/>
                <w:bCs/>
              </w:rPr>
            </w:pPr>
            <w:r w:rsidRPr="004F3D8B">
              <w:rPr>
                <w:b/>
                <w:bCs/>
              </w:rPr>
              <w:t>-0.56</w:t>
            </w:r>
          </w:p>
        </w:tc>
      </w:tr>
      <w:tr w:rsidR="008737CB" w:rsidRPr="004F3D8B" w:rsidTr="008737CB">
        <w:trPr>
          <w:trHeight w:val="370"/>
          <w:jc w:val="center"/>
        </w:trPr>
        <w:tc>
          <w:tcPr>
            <w:tcW w:w="922" w:type="pct"/>
            <w:tcBorders>
              <w:right w:val="single" w:sz="6" w:space="0" w:color="auto"/>
            </w:tcBorders>
            <w:vAlign w:val="center"/>
          </w:tcPr>
          <w:p w:rsidR="008737CB" w:rsidRPr="005B77D2" w:rsidRDefault="008737CB" w:rsidP="008737CB">
            <w:pPr>
              <w:snapToGrid w:val="0"/>
              <w:spacing w:line="340" w:lineRule="exact"/>
              <w:ind w:rightChars="257" w:right="617"/>
              <w:jc w:val="right"/>
              <w:rPr>
                <w:rFonts w:eastAsia="標楷體"/>
                <w:b/>
                <w:bCs/>
                <w:snapToGrid w:val="0"/>
              </w:rPr>
            </w:pPr>
            <w:r w:rsidRPr="004F3D8B">
              <w:rPr>
                <w:rFonts w:eastAsia="標楷體"/>
                <w:b/>
                <w:bCs/>
                <w:snapToGrid w:val="0"/>
              </w:rPr>
              <w:t xml:space="preserve">   100</w:t>
            </w:r>
            <w:r w:rsidRPr="004F3D8B">
              <w:rPr>
                <w:rFonts w:eastAsia="標楷體"/>
                <w:b/>
                <w:bCs/>
                <w:snapToGrid w:val="0"/>
              </w:rPr>
              <w:t>年</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b/>
                <w:bCs/>
              </w:rPr>
            </w:pPr>
            <w:r w:rsidRPr="004F3D8B">
              <w:rPr>
                <w:rFonts w:eastAsia="標楷體"/>
                <w:b/>
                <w:bCs/>
              </w:rPr>
              <w:t xml:space="preserve">1.42 </w:t>
            </w:r>
          </w:p>
        </w:tc>
        <w:tc>
          <w:tcPr>
            <w:tcW w:w="506" w:type="pct"/>
            <w:vAlign w:val="center"/>
          </w:tcPr>
          <w:p w:rsidR="008737CB" w:rsidRPr="004F3D8B" w:rsidRDefault="008737CB" w:rsidP="008737CB">
            <w:pPr>
              <w:snapToGrid w:val="0"/>
              <w:spacing w:line="340" w:lineRule="exact"/>
              <w:ind w:rightChars="50" w:right="120"/>
              <w:jc w:val="right"/>
              <w:rPr>
                <w:b/>
                <w:bCs/>
              </w:rPr>
            </w:pPr>
            <w:r w:rsidRPr="004F3D8B">
              <w:rPr>
                <w:b/>
                <w:bCs/>
              </w:rPr>
              <w:t>2.39</w:t>
            </w:r>
          </w:p>
        </w:tc>
        <w:tc>
          <w:tcPr>
            <w:tcW w:w="897" w:type="pct"/>
            <w:vAlign w:val="center"/>
          </w:tcPr>
          <w:p w:rsidR="008737CB" w:rsidRPr="004F3D8B" w:rsidRDefault="008737CB" w:rsidP="008737CB">
            <w:pPr>
              <w:snapToGrid w:val="0"/>
              <w:spacing w:line="340" w:lineRule="exact"/>
              <w:ind w:rightChars="200" w:right="480"/>
              <w:jc w:val="right"/>
              <w:rPr>
                <w:b/>
                <w:bCs/>
              </w:rPr>
            </w:pPr>
            <w:r w:rsidRPr="004F3D8B">
              <w:rPr>
                <w:b/>
                <w:bCs/>
              </w:rPr>
              <w:t>-0.35</w:t>
            </w:r>
          </w:p>
        </w:tc>
        <w:tc>
          <w:tcPr>
            <w:tcW w:w="506" w:type="pct"/>
            <w:vAlign w:val="center"/>
          </w:tcPr>
          <w:p w:rsidR="008737CB" w:rsidRPr="004F3D8B" w:rsidRDefault="008737CB" w:rsidP="008737CB">
            <w:pPr>
              <w:pStyle w:val="ab"/>
              <w:spacing w:line="360" w:lineRule="exact"/>
              <w:ind w:rightChars="50" w:right="120"/>
              <w:rPr>
                <w:rFonts w:eastAsia="標楷體"/>
                <w:b/>
              </w:rPr>
            </w:pPr>
            <w:r w:rsidRPr="004F3D8B">
              <w:rPr>
                <w:rFonts w:eastAsia="標楷體"/>
                <w:b/>
              </w:rPr>
              <w:t>0.64</w:t>
            </w:r>
          </w:p>
        </w:tc>
        <w:tc>
          <w:tcPr>
            <w:tcW w:w="637" w:type="pct"/>
            <w:vAlign w:val="center"/>
          </w:tcPr>
          <w:p w:rsidR="008737CB" w:rsidRPr="004F3D8B" w:rsidRDefault="008737CB" w:rsidP="008737CB">
            <w:pPr>
              <w:snapToGrid w:val="0"/>
              <w:spacing w:line="340" w:lineRule="exact"/>
              <w:ind w:rightChars="84" w:right="202"/>
              <w:jc w:val="right"/>
              <w:rPr>
                <w:b/>
                <w:bCs/>
              </w:rPr>
            </w:pPr>
            <w:r w:rsidRPr="004F3D8B">
              <w:rPr>
                <w:b/>
                <w:bCs/>
              </w:rPr>
              <w:t>0.39</w:t>
            </w:r>
          </w:p>
        </w:tc>
        <w:tc>
          <w:tcPr>
            <w:tcW w:w="1026" w:type="pct"/>
            <w:vAlign w:val="center"/>
          </w:tcPr>
          <w:p w:rsidR="008737CB" w:rsidRPr="004F3D8B" w:rsidRDefault="008737CB" w:rsidP="008737CB">
            <w:pPr>
              <w:snapToGrid w:val="0"/>
              <w:spacing w:line="340" w:lineRule="exact"/>
              <w:ind w:rightChars="278" w:right="667"/>
              <w:jc w:val="right"/>
              <w:rPr>
                <w:b/>
                <w:bCs/>
              </w:rPr>
            </w:pPr>
            <w:r w:rsidRPr="004F3D8B">
              <w:rPr>
                <w:b/>
                <w:bCs/>
              </w:rPr>
              <w:t>-1.13</w:t>
            </w:r>
          </w:p>
        </w:tc>
      </w:tr>
      <w:tr w:rsidR="008737CB" w:rsidRPr="004F3D8B" w:rsidTr="008737CB">
        <w:trPr>
          <w:trHeight w:val="370"/>
          <w:jc w:val="center"/>
        </w:trPr>
        <w:tc>
          <w:tcPr>
            <w:tcW w:w="922" w:type="pct"/>
            <w:tcBorders>
              <w:right w:val="single" w:sz="6" w:space="0" w:color="auto"/>
            </w:tcBorders>
          </w:tcPr>
          <w:p w:rsidR="008737CB" w:rsidRPr="005B77D2" w:rsidRDefault="008737CB" w:rsidP="008737CB">
            <w:pPr>
              <w:snapToGrid w:val="0"/>
              <w:spacing w:line="340" w:lineRule="exact"/>
              <w:ind w:rightChars="257" w:right="617"/>
              <w:jc w:val="right"/>
              <w:rPr>
                <w:rFonts w:eastAsia="標楷體"/>
                <w:b/>
                <w:bCs/>
                <w:snapToGrid w:val="0"/>
              </w:rPr>
            </w:pPr>
            <w:r w:rsidRPr="005B77D2">
              <w:rPr>
                <w:rFonts w:eastAsia="標楷體"/>
                <w:b/>
                <w:bCs/>
                <w:snapToGrid w:val="0"/>
              </w:rPr>
              <w:t xml:space="preserve">   101</w:t>
            </w:r>
            <w:r w:rsidRPr="005B77D2">
              <w:rPr>
                <w:rFonts w:eastAsia="標楷體"/>
                <w:b/>
                <w:bCs/>
                <w:snapToGrid w:val="0"/>
              </w:rPr>
              <w:t>年</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b/>
                <w:bCs/>
              </w:rPr>
            </w:pPr>
            <w:r w:rsidRPr="004F3D8B">
              <w:rPr>
                <w:rFonts w:eastAsia="標楷體"/>
                <w:b/>
                <w:bCs/>
              </w:rPr>
              <w:t>1.93</w:t>
            </w:r>
          </w:p>
        </w:tc>
        <w:tc>
          <w:tcPr>
            <w:tcW w:w="506" w:type="pct"/>
            <w:vAlign w:val="center"/>
          </w:tcPr>
          <w:p w:rsidR="008737CB" w:rsidRPr="004F3D8B" w:rsidRDefault="008737CB" w:rsidP="008737CB">
            <w:pPr>
              <w:snapToGrid w:val="0"/>
              <w:spacing w:line="340" w:lineRule="exact"/>
              <w:ind w:rightChars="50" w:right="120"/>
              <w:jc w:val="right"/>
              <w:rPr>
                <w:b/>
                <w:bCs/>
              </w:rPr>
            </w:pPr>
            <w:r w:rsidRPr="004F3D8B">
              <w:rPr>
                <w:b/>
                <w:bCs/>
              </w:rPr>
              <w:t>3.38</w:t>
            </w:r>
          </w:p>
        </w:tc>
        <w:tc>
          <w:tcPr>
            <w:tcW w:w="897" w:type="pct"/>
            <w:vAlign w:val="center"/>
          </w:tcPr>
          <w:p w:rsidR="008737CB" w:rsidRPr="004F3D8B" w:rsidRDefault="008737CB" w:rsidP="008737CB">
            <w:pPr>
              <w:snapToGrid w:val="0"/>
              <w:spacing w:line="340" w:lineRule="exact"/>
              <w:ind w:rightChars="200" w:right="480"/>
              <w:jc w:val="right"/>
              <w:rPr>
                <w:rFonts w:eastAsia="標楷體"/>
                <w:b/>
                <w:bCs/>
                <w:snapToGrid w:val="0"/>
              </w:rPr>
            </w:pPr>
            <w:r w:rsidRPr="004F3D8B">
              <w:rPr>
                <w:rFonts w:eastAsia="標楷體"/>
                <w:b/>
                <w:bCs/>
                <w:snapToGrid w:val="0"/>
              </w:rPr>
              <w:t>-0.30</w:t>
            </w:r>
          </w:p>
        </w:tc>
        <w:tc>
          <w:tcPr>
            <w:tcW w:w="506" w:type="pct"/>
            <w:vAlign w:val="center"/>
          </w:tcPr>
          <w:p w:rsidR="008737CB" w:rsidRPr="004F3D8B" w:rsidRDefault="008737CB" w:rsidP="008737CB">
            <w:pPr>
              <w:pStyle w:val="ab"/>
              <w:spacing w:line="360" w:lineRule="exact"/>
              <w:ind w:rightChars="50" w:right="120"/>
              <w:rPr>
                <w:rFonts w:eastAsia="標楷體"/>
                <w:b/>
              </w:rPr>
            </w:pPr>
            <w:r w:rsidRPr="004F3D8B">
              <w:rPr>
                <w:rFonts w:eastAsia="標楷體"/>
                <w:b/>
              </w:rPr>
              <w:t>0.75</w:t>
            </w:r>
          </w:p>
        </w:tc>
        <w:tc>
          <w:tcPr>
            <w:tcW w:w="637" w:type="pct"/>
            <w:vAlign w:val="center"/>
          </w:tcPr>
          <w:p w:rsidR="008737CB" w:rsidRPr="004F3D8B" w:rsidRDefault="008737CB" w:rsidP="008737CB">
            <w:pPr>
              <w:snapToGrid w:val="0"/>
              <w:spacing w:line="340" w:lineRule="exact"/>
              <w:ind w:rightChars="84" w:right="202"/>
              <w:jc w:val="right"/>
              <w:rPr>
                <w:b/>
                <w:bCs/>
              </w:rPr>
            </w:pPr>
            <w:r w:rsidRPr="004F3D8B">
              <w:rPr>
                <w:b/>
                <w:bCs/>
              </w:rPr>
              <w:t>0.55</w:t>
            </w:r>
          </w:p>
        </w:tc>
        <w:tc>
          <w:tcPr>
            <w:tcW w:w="1026" w:type="pct"/>
            <w:vAlign w:val="center"/>
          </w:tcPr>
          <w:p w:rsidR="008737CB" w:rsidRPr="004F3D8B" w:rsidRDefault="008737CB" w:rsidP="008737CB">
            <w:pPr>
              <w:snapToGrid w:val="0"/>
              <w:spacing w:line="340" w:lineRule="exact"/>
              <w:ind w:rightChars="278" w:right="667"/>
              <w:jc w:val="right"/>
              <w:rPr>
                <w:b/>
                <w:bCs/>
              </w:rPr>
            </w:pPr>
            <w:r w:rsidRPr="004F3D8B">
              <w:rPr>
                <w:b/>
                <w:bCs/>
              </w:rPr>
              <w:t>-2.35</w:t>
            </w:r>
          </w:p>
        </w:tc>
      </w:tr>
      <w:tr w:rsidR="008737CB" w:rsidRPr="004F3D8B" w:rsidTr="008737CB">
        <w:trPr>
          <w:trHeight w:val="370"/>
          <w:jc w:val="center"/>
        </w:trPr>
        <w:tc>
          <w:tcPr>
            <w:tcW w:w="922" w:type="pct"/>
            <w:tcBorders>
              <w:right w:val="single" w:sz="6" w:space="0" w:color="auto"/>
            </w:tcBorders>
          </w:tcPr>
          <w:p w:rsidR="008737CB" w:rsidRPr="005B77D2" w:rsidRDefault="008737CB" w:rsidP="008737CB">
            <w:pPr>
              <w:snapToGrid w:val="0"/>
              <w:spacing w:line="340" w:lineRule="exact"/>
              <w:ind w:rightChars="257" w:right="617"/>
              <w:jc w:val="right"/>
              <w:rPr>
                <w:rFonts w:eastAsia="標楷體"/>
                <w:b/>
                <w:bCs/>
                <w:snapToGrid w:val="0"/>
              </w:rPr>
            </w:pPr>
            <w:r w:rsidRPr="005B77D2">
              <w:rPr>
                <w:rFonts w:eastAsia="標楷體"/>
                <w:b/>
                <w:bCs/>
                <w:snapToGrid w:val="0"/>
              </w:rPr>
              <w:t>102</w:t>
            </w:r>
            <w:r w:rsidRPr="005B77D2">
              <w:rPr>
                <w:rFonts w:eastAsia="標楷體"/>
                <w:b/>
                <w:bCs/>
                <w:snapToGrid w:val="0"/>
              </w:rPr>
              <w:t>年</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b/>
              </w:rPr>
            </w:pPr>
            <w:r w:rsidRPr="004F3D8B">
              <w:rPr>
                <w:rFonts w:eastAsia="標楷體" w:hint="eastAsia"/>
                <w:b/>
              </w:rPr>
              <w:t>0.79</w:t>
            </w:r>
          </w:p>
        </w:tc>
        <w:tc>
          <w:tcPr>
            <w:tcW w:w="506" w:type="pct"/>
            <w:vAlign w:val="center"/>
          </w:tcPr>
          <w:p w:rsidR="008737CB" w:rsidRPr="004F3D8B" w:rsidRDefault="008737CB" w:rsidP="008737CB">
            <w:pPr>
              <w:pStyle w:val="ab"/>
              <w:spacing w:line="360" w:lineRule="exact"/>
              <w:ind w:rightChars="50" w:right="120"/>
              <w:rPr>
                <w:rFonts w:eastAsia="標楷體"/>
                <w:b/>
              </w:rPr>
            </w:pPr>
            <w:r w:rsidRPr="004F3D8B">
              <w:rPr>
                <w:rFonts w:eastAsia="標楷體" w:hint="eastAsia"/>
                <w:b/>
              </w:rPr>
              <w:t>0.78</w:t>
            </w:r>
          </w:p>
        </w:tc>
        <w:tc>
          <w:tcPr>
            <w:tcW w:w="897" w:type="pct"/>
            <w:vAlign w:val="center"/>
          </w:tcPr>
          <w:p w:rsidR="008737CB" w:rsidRPr="004F3D8B" w:rsidRDefault="008737CB" w:rsidP="008737CB">
            <w:pPr>
              <w:snapToGrid w:val="0"/>
              <w:spacing w:line="340" w:lineRule="exact"/>
              <w:ind w:rightChars="200" w:right="480"/>
              <w:jc w:val="right"/>
              <w:rPr>
                <w:rFonts w:eastAsia="標楷體"/>
                <w:b/>
                <w:snapToGrid w:val="0"/>
              </w:rPr>
            </w:pPr>
            <w:r w:rsidRPr="004F3D8B">
              <w:rPr>
                <w:rFonts w:eastAsia="標楷體" w:hint="eastAsia"/>
                <w:b/>
                <w:snapToGrid w:val="0"/>
              </w:rPr>
              <w:t>-1.84</w:t>
            </w:r>
          </w:p>
        </w:tc>
        <w:tc>
          <w:tcPr>
            <w:tcW w:w="506" w:type="pct"/>
            <w:vAlign w:val="center"/>
          </w:tcPr>
          <w:p w:rsidR="008737CB" w:rsidRPr="004F3D8B" w:rsidRDefault="008737CB" w:rsidP="008737CB">
            <w:pPr>
              <w:pStyle w:val="ab"/>
              <w:spacing w:line="360" w:lineRule="exact"/>
              <w:ind w:rightChars="50" w:right="120"/>
              <w:rPr>
                <w:b/>
              </w:rPr>
            </w:pPr>
            <w:r w:rsidRPr="004F3D8B">
              <w:rPr>
                <w:rFonts w:hint="eastAsia"/>
                <w:b/>
              </w:rPr>
              <w:t>0.</w:t>
            </w:r>
            <w:r w:rsidRPr="004F3D8B">
              <w:rPr>
                <w:rFonts w:eastAsia="標楷體" w:hint="eastAsia"/>
                <w:b/>
              </w:rPr>
              <w:t>73</w:t>
            </w:r>
          </w:p>
        </w:tc>
        <w:tc>
          <w:tcPr>
            <w:tcW w:w="637" w:type="pct"/>
          </w:tcPr>
          <w:p w:rsidR="008737CB" w:rsidRPr="004F3D8B" w:rsidRDefault="008737CB" w:rsidP="008737CB">
            <w:pPr>
              <w:snapToGrid w:val="0"/>
              <w:spacing w:line="340" w:lineRule="exact"/>
              <w:ind w:rightChars="84" w:right="202"/>
              <w:jc w:val="right"/>
              <w:rPr>
                <w:b/>
              </w:rPr>
            </w:pPr>
            <w:r w:rsidRPr="004F3D8B">
              <w:rPr>
                <w:rFonts w:hint="eastAsia"/>
                <w:b/>
              </w:rPr>
              <w:t>0.62</w:t>
            </w:r>
          </w:p>
        </w:tc>
        <w:tc>
          <w:tcPr>
            <w:tcW w:w="1026" w:type="pct"/>
            <w:vAlign w:val="center"/>
          </w:tcPr>
          <w:p w:rsidR="008737CB" w:rsidRPr="004F3D8B" w:rsidRDefault="008737CB" w:rsidP="008737CB">
            <w:pPr>
              <w:snapToGrid w:val="0"/>
              <w:spacing w:line="340" w:lineRule="exact"/>
              <w:ind w:rightChars="278" w:right="667"/>
              <w:jc w:val="right"/>
              <w:rPr>
                <w:b/>
              </w:rPr>
            </w:pPr>
            <w:r w:rsidRPr="004F3D8B">
              <w:rPr>
                <w:rFonts w:hint="eastAsia"/>
                <w:b/>
              </w:rPr>
              <w:t>-0.31</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napToGrid w:val="0"/>
              <w:spacing w:line="340" w:lineRule="exact"/>
              <w:ind w:rightChars="257" w:right="617"/>
              <w:jc w:val="right"/>
              <w:rPr>
                <w:rFonts w:eastAsia="標楷體"/>
              </w:rPr>
            </w:pPr>
            <w:r w:rsidRPr="00BE401C">
              <w:rPr>
                <w:rFonts w:eastAsia="標楷體"/>
                <w:b/>
                <w:bCs/>
                <w:snapToGrid w:val="0"/>
              </w:rPr>
              <w:t>10</w:t>
            </w:r>
            <w:r w:rsidRPr="00BE401C">
              <w:rPr>
                <w:rFonts w:eastAsia="標楷體" w:hint="eastAsia"/>
                <w:b/>
                <w:bCs/>
                <w:snapToGrid w:val="0"/>
              </w:rPr>
              <w:t>3</w:t>
            </w:r>
            <w:r w:rsidRPr="004F3D8B">
              <w:rPr>
                <w:rFonts w:eastAsia="標楷體"/>
                <w:b/>
                <w:bCs/>
              </w:rPr>
              <w:t>年</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b/>
                <w:bCs/>
              </w:rPr>
            </w:pPr>
            <w:r>
              <w:rPr>
                <w:rFonts w:eastAsia="標楷體" w:hint="eastAsia"/>
                <w:b/>
                <w:bCs/>
              </w:rPr>
              <w:t>1.20</w:t>
            </w:r>
          </w:p>
        </w:tc>
        <w:tc>
          <w:tcPr>
            <w:tcW w:w="506" w:type="pct"/>
            <w:vAlign w:val="center"/>
          </w:tcPr>
          <w:p w:rsidR="008737CB" w:rsidRPr="004F3D8B" w:rsidRDefault="008737CB" w:rsidP="00497147">
            <w:pPr>
              <w:snapToGrid w:val="0"/>
              <w:spacing w:line="340" w:lineRule="exact"/>
              <w:ind w:rightChars="50" w:right="120"/>
              <w:jc w:val="right"/>
              <w:rPr>
                <w:b/>
                <w:bCs/>
              </w:rPr>
            </w:pPr>
            <w:r>
              <w:rPr>
                <w:rFonts w:hint="eastAsia"/>
                <w:b/>
                <w:bCs/>
              </w:rPr>
              <w:t>1.2</w:t>
            </w:r>
            <w:r w:rsidR="00497147">
              <w:rPr>
                <w:rFonts w:hint="eastAsia"/>
                <w:b/>
                <w:bCs/>
              </w:rPr>
              <w:t>5</w:t>
            </w:r>
          </w:p>
        </w:tc>
        <w:tc>
          <w:tcPr>
            <w:tcW w:w="897" w:type="pct"/>
            <w:vAlign w:val="center"/>
          </w:tcPr>
          <w:p w:rsidR="008737CB" w:rsidRPr="004F3D8B" w:rsidRDefault="008737CB" w:rsidP="008737CB">
            <w:pPr>
              <w:snapToGrid w:val="0"/>
              <w:spacing w:line="340" w:lineRule="exact"/>
              <w:ind w:rightChars="200" w:right="480"/>
              <w:jc w:val="right"/>
              <w:rPr>
                <w:rFonts w:eastAsia="標楷體"/>
                <w:b/>
                <w:bCs/>
                <w:snapToGrid w:val="0"/>
              </w:rPr>
            </w:pPr>
            <w:r>
              <w:rPr>
                <w:rFonts w:eastAsia="標楷體" w:hint="eastAsia"/>
                <w:b/>
                <w:bCs/>
                <w:snapToGrid w:val="0"/>
              </w:rPr>
              <w:t>-1.92</w:t>
            </w:r>
          </w:p>
        </w:tc>
        <w:tc>
          <w:tcPr>
            <w:tcW w:w="506" w:type="pct"/>
            <w:vAlign w:val="center"/>
          </w:tcPr>
          <w:p w:rsidR="008737CB" w:rsidRPr="004F3D8B" w:rsidRDefault="008737CB" w:rsidP="008737CB">
            <w:pPr>
              <w:pStyle w:val="ab"/>
              <w:spacing w:line="360" w:lineRule="exact"/>
              <w:ind w:rightChars="50" w:right="120"/>
              <w:rPr>
                <w:b/>
                <w:bCs/>
              </w:rPr>
            </w:pPr>
            <w:r>
              <w:rPr>
                <w:rFonts w:hint="eastAsia"/>
                <w:b/>
                <w:bCs/>
              </w:rPr>
              <w:t>1.1</w:t>
            </w:r>
            <w:r w:rsidR="00497147">
              <w:rPr>
                <w:rFonts w:hint="eastAsia"/>
                <w:b/>
                <w:bCs/>
              </w:rPr>
              <w:t>6</w:t>
            </w:r>
          </w:p>
        </w:tc>
        <w:tc>
          <w:tcPr>
            <w:tcW w:w="637" w:type="pct"/>
            <w:vAlign w:val="center"/>
          </w:tcPr>
          <w:p w:rsidR="008737CB" w:rsidRPr="004F3D8B" w:rsidRDefault="008737CB" w:rsidP="008737CB">
            <w:pPr>
              <w:snapToGrid w:val="0"/>
              <w:spacing w:line="340" w:lineRule="exact"/>
              <w:ind w:rightChars="84" w:right="202"/>
              <w:jc w:val="right"/>
              <w:rPr>
                <w:b/>
                <w:bCs/>
              </w:rPr>
            </w:pPr>
            <w:r>
              <w:rPr>
                <w:rFonts w:hint="eastAsia"/>
                <w:b/>
                <w:bCs/>
              </w:rPr>
              <w:t>0.73</w:t>
            </w:r>
          </w:p>
        </w:tc>
        <w:tc>
          <w:tcPr>
            <w:tcW w:w="1026" w:type="pct"/>
            <w:vAlign w:val="center"/>
          </w:tcPr>
          <w:p w:rsidR="008737CB" w:rsidRPr="004F3D8B" w:rsidRDefault="008737CB" w:rsidP="00497147">
            <w:pPr>
              <w:snapToGrid w:val="0"/>
              <w:spacing w:line="340" w:lineRule="exact"/>
              <w:ind w:rightChars="278" w:right="667"/>
              <w:jc w:val="right"/>
              <w:rPr>
                <w:b/>
                <w:bCs/>
              </w:rPr>
            </w:pPr>
            <w:r>
              <w:rPr>
                <w:rFonts w:hint="eastAsia"/>
                <w:b/>
                <w:bCs/>
              </w:rPr>
              <w:t>-0.1</w:t>
            </w:r>
            <w:r w:rsidR="00497147">
              <w:rPr>
                <w:rFonts w:hint="eastAsia"/>
                <w:b/>
                <w:bCs/>
              </w:rPr>
              <w:t>5</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2</w:t>
            </w:r>
            <w:r w:rsidRPr="004F3D8B">
              <w:rPr>
                <w:rFonts w:eastAsia="標楷體"/>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-0.04</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0.83</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-2.23</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-0.67</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0.51</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-2.38</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3</w:t>
            </w:r>
            <w:r w:rsidRPr="004F3D8B">
              <w:rPr>
                <w:rFonts w:eastAsia="標楷體"/>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1.61</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2.66</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-2.52</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0.81</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0.71</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-1.35</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4</w:t>
            </w:r>
            <w:r w:rsidRPr="004F3D8B">
              <w:rPr>
                <w:rFonts w:eastAsia="標楷體" w:hint="eastAsia"/>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1.66</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2.52</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-2.13</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1.03</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0.75</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-1.35</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5</w:t>
            </w:r>
            <w:r w:rsidRPr="004F3D8B">
              <w:rPr>
                <w:rFonts w:eastAsia="標楷體" w:hint="eastAsia"/>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1.62</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2.19</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-1.39</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1.21</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0.75</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-1.18</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6</w:t>
            </w:r>
            <w:r w:rsidRPr="004F3D8B">
              <w:rPr>
                <w:rFonts w:eastAsia="標楷體" w:hint="eastAsia"/>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1.64</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2.10</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-1.66</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1.29</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0.77</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-0.96</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7</w:t>
            </w:r>
            <w:r w:rsidRPr="004F3D8B">
              <w:rPr>
                <w:rFonts w:eastAsia="標楷體" w:hint="eastAsia"/>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1.76</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2.23</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-1.29</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1.42</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0.74</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0.73</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8</w:t>
            </w:r>
            <w:r w:rsidRPr="004F3D8B">
              <w:rPr>
                <w:rFonts w:eastAsia="標楷體" w:hint="eastAsia"/>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2.07</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2.80</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-1.33</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1.54</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0.77</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1.08</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9</w:t>
            </w:r>
            <w:r w:rsidRPr="004F3D8B">
              <w:rPr>
                <w:rFonts w:eastAsia="標楷體" w:hint="eastAsia"/>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0.71</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-0.15</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-1.77</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1.3</w:t>
            </w:r>
            <w:r>
              <w:rPr>
                <w:rFonts w:eastAsia="標楷體" w:hint="eastAsia"/>
              </w:rPr>
              <w:t>9</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0.77</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1.20</w:t>
            </w:r>
          </w:p>
        </w:tc>
      </w:tr>
      <w:tr w:rsidR="008737CB" w:rsidRPr="00421927"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10</w:t>
            </w:r>
            <w:r w:rsidRPr="004F3D8B">
              <w:rPr>
                <w:rFonts w:eastAsia="標楷體" w:hint="eastAsia"/>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1.0</w:t>
            </w:r>
            <w:r>
              <w:rPr>
                <w:rFonts w:eastAsia="標楷體" w:hint="eastAsia"/>
              </w:rPr>
              <w:t>5</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0.5</w:t>
            </w:r>
            <w:r>
              <w:rPr>
                <w:rFonts w:hint="eastAsia"/>
              </w:rPr>
              <w:t>2</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-1.9</w:t>
            </w:r>
            <w:r>
              <w:rPr>
                <w:rFonts w:eastAsia="標楷體" w:hint="eastAsia"/>
                <w:snapToGrid w:val="0"/>
              </w:rPr>
              <w:t>6</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1.48</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0.77</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1.</w:t>
            </w:r>
            <w:r>
              <w:rPr>
                <w:rFonts w:hint="eastAsia"/>
              </w:rPr>
              <w:t>17</w:t>
            </w:r>
          </w:p>
        </w:tc>
      </w:tr>
      <w:tr w:rsidR="008737CB" w:rsidRPr="004F3D8B"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hint="eastAsia"/>
              </w:rPr>
              <w:t>11</w:t>
            </w:r>
            <w:r w:rsidRPr="004F3D8B">
              <w:rPr>
                <w:rFonts w:eastAsia="標楷體" w:hint="eastAsia"/>
              </w:rPr>
              <w:t>月</w:t>
            </w:r>
          </w:p>
        </w:tc>
        <w:tc>
          <w:tcPr>
            <w:tcW w:w="506" w:type="pct"/>
            <w:tcBorders>
              <w:left w:val="single" w:sz="6" w:space="0" w:color="auto"/>
            </w:tcBorders>
            <w:vAlign w:val="center"/>
          </w:tcPr>
          <w:p w:rsidR="008737CB" w:rsidRPr="004F3D8B" w:rsidRDefault="008737CB" w:rsidP="00497147">
            <w:pPr>
              <w:pStyle w:val="ab"/>
              <w:spacing w:line="360" w:lineRule="exact"/>
              <w:ind w:rightChars="50" w:right="120"/>
              <w:rPr>
                <w:rFonts w:eastAsia="標楷體"/>
              </w:rPr>
            </w:pPr>
            <w:r w:rsidRPr="004F3D8B">
              <w:rPr>
                <w:rFonts w:eastAsia="標楷體" w:hint="eastAsia"/>
              </w:rPr>
              <w:t>0.8</w:t>
            </w:r>
            <w:r w:rsidR="00497147">
              <w:rPr>
                <w:rFonts w:eastAsia="標楷體" w:hint="eastAsia"/>
              </w:rPr>
              <w:t>5</w:t>
            </w:r>
          </w:p>
        </w:tc>
        <w:tc>
          <w:tcPr>
            <w:tcW w:w="506" w:type="pct"/>
            <w:vAlign w:val="center"/>
          </w:tcPr>
          <w:p w:rsidR="008737CB" w:rsidRPr="004F3D8B" w:rsidRDefault="008737CB" w:rsidP="008737CB">
            <w:pPr>
              <w:snapToGrid w:val="0"/>
              <w:spacing w:line="340" w:lineRule="exact"/>
              <w:ind w:rightChars="50" w:right="120"/>
              <w:jc w:val="right"/>
            </w:pPr>
            <w:r w:rsidRPr="004F3D8B">
              <w:rPr>
                <w:rFonts w:hint="eastAsia"/>
              </w:rPr>
              <w:t>0.0</w:t>
            </w:r>
            <w:r>
              <w:rPr>
                <w:rFonts w:hint="eastAsia"/>
              </w:rPr>
              <w:t>6</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sidRPr="004F3D8B">
              <w:rPr>
                <w:rFonts w:eastAsia="標楷體" w:hint="eastAsia"/>
                <w:snapToGrid w:val="0"/>
              </w:rPr>
              <w:t>-2.0</w:t>
            </w:r>
            <w:r>
              <w:rPr>
                <w:rFonts w:eastAsia="標楷體" w:hint="eastAsia"/>
                <w:snapToGrid w:val="0"/>
              </w:rPr>
              <w:t>3</w:t>
            </w:r>
          </w:p>
        </w:tc>
        <w:tc>
          <w:tcPr>
            <w:tcW w:w="506" w:type="pct"/>
            <w:vAlign w:val="center"/>
          </w:tcPr>
          <w:p w:rsidR="008737CB" w:rsidRPr="004F3D8B" w:rsidRDefault="008737CB" w:rsidP="008737CB">
            <w:pPr>
              <w:pStyle w:val="ab"/>
              <w:spacing w:line="360" w:lineRule="exact"/>
              <w:ind w:rightChars="50" w:right="120"/>
              <w:rPr>
                <w:rFonts w:eastAsia="標楷體"/>
              </w:rPr>
            </w:pPr>
            <w:r w:rsidRPr="004F3D8B">
              <w:rPr>
                <w:rFonts w:eastAsia="標楷體" w:hint="eastAsia"/>
              </w:rPr>
              <w:t>1.4</w:t>
            </w:r>
            <w:r>
              <w:rPr>
                <w:rFonts w:eastAsia="標楷體" w:hint="eastAsia"/>
              </w:rPr>
              <w:t>7</w:t>
            </w:r>
          </w:p>
        </w:tc>
        <w:tc>
          <w:tcPr>
            <w:tcW w:w="637" w:type="pct"/>
            <w:vAlign w:val="center"/>
          </w:tcPr>
          <w:p w:rsidR="008737CB" w:rsidRPr="004F3D8B" w:rsidRDefault="008737CB" w:rsidP="008737CB">
            <w:pPr>
              <w:snapToGrid w:val="0"/>
              <w:spacing w:line="340" w:lineRule="exact"/>
              <w:ind w:rightChars="84" w:right="202"/>
              <w:jc w:val="right"/>
            </w:pPr>
            <w:r w:rsidRPr="004F3D8B">
              <w:rPr>
                <w:rFonts w:hint="eastAsia"/>
              </w:rPr>
              <w:t>0.78</w:t>
            </w:r>
          </w:p>
        </w:tc>
        <w:tc>
          <w:tcPr>
            <w:tcW w:w="1026" w:type="pct"/>
            <w:vAlign w:val="center"/>
          </w:tcPr>
          <w:p w:rsidR="008737CB" w:rsidRPr="004F3D8B" w:rsidRDefault="008737CB" w:rsidP="008737CB">
            <w:pPr>
              <w:snapToGrid w:val="0"/>
              <w:spacing w:line="340" w:lineRule="exact"/>
              <w:ind w:rightChars="278" w:right="667"/>
              <w:jc w:val="right"/>
            </w:pPr>
            <w:r w:rsidRPr="004F3D8B">
              <w:rPr>
                <w:rFonts w:hint="eastAsia"/>
              </w:rPr>
              <w:t>1.</w:t>
            </w:r>
            <w:r>
              <w:rPr>
                <w:rFonts w:hint="eastAsia"/>
              </w:rPr>
              <w:t>24</w:t>
            </w:r>
          </w:p>
        </w:tc>
      </w:tr>
      <w:tr w:rsidR="008737CB" w:rsidRPr="004F3D8B"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Pr>
                <w:rFonts w:eastAsia="標楷體" w:hint="eastAsia"/>
              </w:rPr>
              <w:t>12</w:t>
            </w:r>
            <w:r>
              <w:rPr>
                <w:rFonts w:eastAsia="標楷體" w:hint="eastAsia"/>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Pr>
                <w:rFonts w:eastAsia="標楷體" w:hint="eastAsia"/>
              </w:rPr>
              <w:t>0.6</w:t>
            </w:r>
            <w:r w:rsidR="00497147">
              <w:rPr>
                <w:rFonts w:eastAsia="標楷體" w:hint="eastAsia"/>
              </w:rPr>
              <w:t>0</w:t>
            </w:r>
          </w:p>
        </w:tc>
        <w:tc>
          <w:tcPr>
            <w:tcW w:w="506" w:type="pct"/>
            <w:vAlign w:val="center"/>
          </w:tcPr>
          <w:p w:rsidR="008737CB" w:rsidRPr="004F3D8B" w:rsidRDefault="008737CB" w:rsidP="008737CB">
            <w:pPr>
              <w:snapToGrid w:val="0"/>
              <w:spacing w:line="340" w:lineRule="exact"/>
              <w:ind w:rightChars="50" w:right="120"/>
              <w:jc w:val="right"/>
            </w:pPr>
            <w:r>
              <w:rPr>
                <w:rFonts w:hint="eastAsia"/>
              </w:rPr>
              <w:t>-0.61</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Pr>
                <w:rFonts w:eastAsia="標楷體" w:hint="eastAsia"/>
                <w:snapToGrid w:val="0"/>
              </w:rPr>
              <w:t>-1.73</w:t>
            </w:r>
          </w:p>
        </w:tc>
        <w:tc>
          <w:tcPr>
            <w:tcW w:w="506" w:type="pct"/>
            <w:vAlign w:val="center"/>
          </w:tcPr>
          <w:p w:rsidR="008737CB" w:rsidRPr="004F3D8B" w:rsidRDefault="008737CB" w:rsidP="008737CB">
            <w:pPr>
              <w:pStyle w:val="ab"/>
              <w:spacing w:line="360" w:lineRule="exact"/>
              <w:ind w:rightChars="50" w:right="120"/>
              <w:rPr>
                <w:rFonts w:eastAsia="標楷體"/>
              </w:rPr>
            </w:pPr>
            <w:r>
              <w:rPr>
                <w:rFonts w:eastAsia="標楷體" w:hint="eastAsia"/>
              </w:rPr>
              <w:t>1.53</w:t>
            </w:r>
          </w:p>
        </w:tc>
        <w:tc>
          <w:tcPr>
            <w:tcW w:w="637" w:type="pct"/>
            <w:vAlign w:val="center"/>
          </w:tcPr>
          <w:p w:rsidR="008737CB" w:rsidRPr="004F3D8B" w:rsidRDefault="008737CB" w:rsidP="008737CB">
            <w:pPr>
              <w:snapToGrid w:val="0"/>
              <w:spacing w:line="340" w:lineRule="exact"/>
              <w:ind w:rightChars="84" w:right="202"/>
              <w:jc w:val="right"/>
            </w:pPr>
            <w:r>
              <w:rPr>
                <w:rFonts w:hint="eastAsia"/>
              </w:rPr>
              <w:t>0.67</w:t>
            </w:r>
          </w:p>
        </w:tc>
        <w:tc>
          <w:tcPr>
            <w:tcW w:w="1026" w:type="pct"/>
            <w:vAlign w:val="center"/>
          </w:tcPr>
          <w:p w:rsidR="008737CB" w:rsidRPr="004F3D8B" w:rsidRDefault="008737CB" w:rsidP="008737CB">
            <w:pPr>
              <w:snapToGrid w:val="0"/>
              <w:spacing w:line="340" w:lineRule="exact"/>
              <w:ind w:rightChars="278" w:right="667"/>
              <w:jc w:val="right"/>
            </w:pPr>
            <w:r>
              <w:rPr>
                <w:rFonts w:hint="eastAsia"/>
              </w:rPr>
              <w:t>1.37</w:t>
            </w:r>
          </w:p>
        </w:tc>
      </w:tr>
      <w:tr w:rsidR="008737CB" w:rsidRPr="004F3D8B" w:rsidTr="008737CB">
        <w:trPr>
          <w:trHeight w:val="370"/>
          <w:jc w:val="center"/>
        </w:trPr>
        <w:tc>
          <w:tcPr>
            <w:tcW w:w="922" w:type="pct"/>
            <w:tcBorders>
              <w:right w:val="single" w:sz="6" w:space="0" w:color="auto"/>
            </w:tcBorders>
          </w:tcPr>
          <w:p w:rsidR="008737CB" w:rsidRPr="004F3D8B" w:rsidRDefault="008737CB" w:rsidP="008737CB">
            <w:pPr>
              <w:snapToGrid w:val="0"/>
              <w:spacing w:line="340" w:lineRule="exact"/>
              <w:ind w:firstLineChars="10" w:firstLine="24"/>
              <w:jc w:val="right"/>
              <w:rPr>
                <w:rFonts w:eastAsia="標楷體"/>
              </w:rPr>
            </w:pPr>
            <w:r w:rsidRPr="00BE401C">
              <w:rPr>
                <w:rFonts w:eastAsia="標楷體"/>
                <w:b/>
                <w:bCs/>
                <w:snapToGrid w:val="0"/>
              </w:rPr>
              <w:t>10</w:t>
            </w:r>
            <w:r>
              <w:rPr>
                <w:rFonts w:eastAsia="標楷體" w:hint="eastAsia"/>
                <w:b/>
                <w:bCs/>
                <w:snapToGrid w:val="0"/>
              </w:rPr>
              <w:t>4</w:t>
            </w:r>
            <w:r w:rsidRPr="004F3D8B">
              <w:rPr>
                <w:rFonts w:eastAsia="標楷體"/>
                <w:b/>
                <w:bCs/>
              </w:rPr>
              <w:t>年</w:t>
            </w:r>
            <w:r>
              <w:rPr>
                <w:rFonts w:eastAsia="標楷體" w:hint="eastAsia"/>
                <w:b/>
                <w:bCs/>
              </w:rPr>
              <w:t>1~2</w:t>
            </w:r>
            <w:r>
              <w:rPr>
                <w:rFonts w:eastAsia="標楷體" w:hint="eastAsia"/>
                <w:b/>
                <w:bCs/>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b/>
                <w:bCs/>
              </w:rPr>
            </w:pPr>
            <w:r>
              <w:rPr>
                <w:rFonts w:eastAsia="標楷體" w:hint="eastAsia"/>
                <w:b/>
                <w:bCs/>
              </w:rPr>
              <w:t>-0.56</w:t>
            </w:r>
          </w:p>
        </w:tc>
        <w:tc>
          <w:tcPr>
            <w:tcW w:w="506" w:type="pct"/>
            <w:vAlign w:val="center"/>
          </w:tcPr>
          <w:p w:rsidR="008737CB" w:rsidRPr="004F3D8B" w:rsidRDefault="008737CB" w:rsidP="008737CB">
            <w:pPr>
              <w:snapToGrid w:val="0"/>
              <w:spacing w:line="340" w:lineRule="exact"/>
              <w:ind w:rightChars="50" w:right="120"/>
              <w:jc w:val="right"/>
              <w:rPr>
                <w:b/>
                <w:bCs/>
              </w:rPr>
            </w:pPr>
            <w:r>
              <w:rPr>
                <w:rFonts w:hint="eastAsia"/>
                <w:b/>
                <w:bCs/>
              </w:rPr>
              <w:t>-3.12</w:t>
            </w:r>
          </w:p>
        </w:tc>
        <w:tc>
          <w:tcPr>
            <w:tcW w:w="897" w:type="pct"/>
            <w:vAlign w:val="center"/>
          </w:tcPr>
          <w:p w:rsidR="008737CB" w:rsidRPr="004F3D8B" w:rsidRDefault="008737CB" w:rsidP="008737CB">
            <w:pPr>
              <w:snapToGrid w:val="0"/>
              <w:spacing w:line="340" w:lineRule="exact"/>
              <w:ind w:rightChars="200" w:right="480"/>
              <w:jc w:val="right"/>
              <w:rPr>
                <w:rFonts w:eastAsia="標楷體"/>
                <w:b/>
                <w:bCs/>
                <w:snapToGrid w:val="0"/>
              </w:rPr>
            </w:pPr>
            <w:r>
              <w:rPr>
                <w:rFonts w:eastAsia="標楷體" w:hint="eastAsia"/>
                <w:b/>
                <w:bCs/>
                <w:snapToGrid w:val="0"/>
              </w:rPr>
              <w:t>-1.73</w:t>
            </w:r>
          </w:p>
        </w:tc>
        <w:tc>
          <w:tcPr>
            <w:tcW w:w="506" w:type="pct"/>
            <w:vAlign w:val="center"/>
          </w:tcPr>
          <w:p w:rsidR="008737CB" w:rsidRPr="004F3D8B" w:rsidRDefault="008737CB" w:rsidP="008737CB">
            <w:pPr>
              <w:pStyle w:val="ab"/>
              <w:spacing w:line="360" w:lineRule="exact"/>
              <w:ind w:rightChars="50" w:right="120"/>
              <w:rPr>
                <w:b/>
                <w:bCs/>
              </w:rPr>
            </w:pPr>
            <w:r>
              <w:rPr>
                <w:rFonts w:hint="eastAsia"/>
                <w:b/>
                <w:bCs/>
              </w:rPr>
              <w:t>1.34</w:t>
            </w:r>
          </w:p>
        </w:tc>
        <w:tc>
          <w:tcPr>
            <w:tcW w:w="637" w:type="pct"/>
            <w:vAlign w:val="center"/>
          </w:tcPr>
          <w:p w:rsidR="008737CB" w:rsidRPr="004F3D8B" w:rsidRDefault="008737CB" w:rsidP="008737CB">
            <w:pPr>
              <w:snapToGrid w:val="0"/>
              <w:spacing w:line="340" w:lineRule="exact"/>
              <w:ind w:rightChars="84" w:right="202"/>
              <w:jc w:val="right"/>
              <w:rPr>
                <w:b/>
                <w:bCs/>
              </w:rPr>
            </w:pPr>
            <w:r>
              <w:rPr>
                <w:rFonts w:hint="eastAsia"/>
                <w:b/>
                <w:bCs/>
              </w:rPr>
              <w:t>0.83</w:t>
            </w:r>
          </w:p>
        </w:tc>
        <w:tc>
          <w:tcPr>
            <w:tcW w:w="1026" w:type="pct"/>
            <w:vAlign w:val="center"/>
          </w:tcPr>
          <w:p w:rsidR="008737CB" w:rsidRPr="004F3D8B" w:rsidRDefault="008737CB" w:rsidP="008737CB">
            <w:pPr>
              <w:snapToGrid w:val="0"/>
              <w:spacing w:line="340" w:lineRule="exact"/>
              <w:ind w:rightChars="278" w:right="667"/>
              <w:jc w:val="right"/>
              <w:rPr>
                <w:b/>
                <w:bCs/>
              </w:rPr>
            </w:pPr>
            <w:r>
              <w:rPr>
                <w:rFonts w:hint="eastAsia"/>
                <w:b/>
                <w:bCs/>
              </w:rPr>
              <w:t>1.38</w:t>
            </w:r>
          </w:p>
        </w:tc>
      </w:tr>
      <w:tr w:rsidR="008737CB" w:rsidRPr="004F3D8B" w:rsidTr="008737CB">
        <w:trPr>
          <w:trHeight w:val="370"/>
          <w:jc w:val="center"/>
        </w:trPr>
        <w:tc>
          <w:tcPr>
            <w:tcW w:w="922" w:type="pct"/>
            <w:tcBorders>
              <w:right w:val="single" w:sz="6" w:space="0" w:color="auto"/>
            </w:tcBorders>
          </w:tcPr>
          <w:p w:rsidR="008737CB" w:rsidRPr="004F3D8B" w:rsidRDefault="008737CB" w:rsidP="008737CB">
            <w:pPr>
              <w:spacing w:line="340" w:lineRule="exact"/>
              <w:ind w:right="284"/>
              <w:jc w:val="right"/>
              <w:rPr>
                <w:rFonts w:eastAsia="標楷體"/>
              </w:rPr>
            </w:pPr>
            <w:r w:rsidRPr="004F3D8B">
              <w:rPr>
                <w:rFonts w:eastAsia="標楷體"/>
              </w:rPr>
              <w:t>1</w:t>
            </w:r>
            <w:r w:rsidRPr="004F3D8B">
              <w:rPr>
                <w:rFonts w:eastAsia="標楷體"/>
              </w:rPr>
              <w:t>月</w:t>
            </w:r>
          </w:p>
        </w:tc>
        <w:tc>
          <w:tcPr>
            <w:tcW w:w="506" w:type="pct"/>
            <w:tcBorders>
              <w:left w:val="single" w:sz="6" w:space="0" w:color="auto"/>
            </w:tcBorders>
            <w:vAlign w:val="center"/>
          </w:tcPr>
          <w:p w:rsidR="008737CB" w:rsidRPr="004F3D8B" w:rsidRDefault="008737CB" w:rsidP="008737CB">
            <w:pPr>
              <w:pStyle w:val="ab"/>
              <w:spacing w:line="360" w:lineRule="exact"/>
              <w:ind w:rightChars="50" w:right="120"/>
              <w:rPr>
                <w:rFonts w:eastAsia="標楷體"/>
              </w:rPr>
            </w:pPr>
            <w:r>
              <w:rPr>
                <w:rFonts w:eastAsia="標楷體" w:hint="eastAsia"/>
              </w:rPr>
              <w:t>-0.94</w:t>
            </w:r>
          </w:p>
        </w:tc>
        <w:tc>
          <w:tcPr>
            <w:tcW w:w="506" w:type="pct"/>
            <w:vAlign w:val="center"/>
          </w:tcPr>
          <w:p w:rsidR="008737CB" w:rsidRPr="004F3D8B" w:rsidRDefault="008737CB" w:rsidP="008737CB">
            <w:pPr>
              <w:snapToGrid w:val="0"/>
              <w:spacing w:line="340" w:lineRule="exact"/>
              <w:ind w:rightChars="50" w:right="120"/>
              <w:jc w:val="right"/>
            </w:pPr>
            <w:r>
              <w:rPr>
                <w:rFonts w:hint="eastAsia"/>
              </w:rPr>
              <w:t>-2.63</w:t>
            </w:r>
          </w:p>
        </w:tc>
        <w:tc>
          <w:tcPr>
            <w:tcW w:w="897" w:type="pct"/>
            <w:vAlign w:val="center"/>
          </w:tcPr>
          <w:p w:rsidR="008737CB" w:rsidRPr="004F3D8B" w:rsidRDefault="008737CB" w:rsidP="008737CB">
            <w:pPr>
              <w:snapToGrid w:val="0"/>
              <w:spacing w:line="340" w:lineRule="exact"/>
              <w:ind w:rightChars="200" w:right="480"/>
              <w:jc w:val="right"/>
              <w:rPr>
                <w:rFonts w:eastAsia="標楷體"/>
                <w:snapToGrid w:val="0"/>
              </w:rPr>
            </w:pPr>
            <w:r>
              <w:rPr>
                <w:rFonts w:eastAsia="標楷體" w:hint="eastAsia"/>
                <w:snapToGrid w:val="0"/>
              </w:rPr>
              <w:t>-1.51</w:t>
            </w:r>
          </w:p>
        </w:tc>
        <w:tc>
          <w:tcPr>
            <w:tcW w:w="506" w:type="pct"/>
            <w:vAlign w:val="center"/>
          </w:tcPr>
          <w:p w:rsidR="008737CB" w:rsidRPr="004F3D8B" w:rsidRDefault="008737CB" w:rsidP="008737CB">
            <w:pPr>
              <w:pStyle w:val="ab"/>
              <w:spacing w:line="360" w:lineRule="exact"/>
              <w:ind w:rightChars="50" w:right="120"/>
              <w:rPr>
                <w:rFonts w:eastAsia="標楷體"/>
              </w:rPr>
            </w:pPr>
            <w:r>
              <w:rPr>
                <w:rFonts w:eastAsia="標楷體" w:hint="eastAsia"/>
              </w:rPr>
              <w:t>0.32</w:t>
            </w:r>
          </w:p>
        </w:tc>
        <w:tc>
          <w:tcPr>
            <w:tcW w:w="637" w:type="pct"/>
            <w:vAlign w:val="center"/>
          </w:tcPr>
          <w:p w:rsidR="008737CB" w:rsidRPr="004F3D8B" w:rsidRDefault="008737CB" w:rsidP="008737CB">
            <w:pPr>
              <w:snapToGrid w:val="0"/>
              <w:spacing w:line="340" w:lineRule="exact"/>
              <w:ind w:rightChars="84" w:right="202"/>
              <w:jc w:val="right"/>
            </w:pPr>
            <w:r>
              <w:rPr>
                <w:rFonts w:hint="eastAsia"/>
              </w:rPr>
              <w:t>0.60</w:t>
            </w:r>
          </w:p>
        </w:tc>
        <w:tc>
          <w:tcPr>
            <w:tcW w:w="1026" w:type="pct"/>
            <w:vAlign w:val="center"/>
          </w:tcPr>
          <w:p w:rsidR="008737CB" w:rsidRPr="004F3D8B" w:rsidRDefault="008737CB" w:rsidP="008737CB">
            <w:pPr>
              <w:snapToGrid w:val="0"/>
              <w:spacing w:line="340" w:lineRule="exact"/>
              <w:ind w:rightChars="278" w:right="667"/>
              <w:jc w:val="right"/>
            </w:pPr>
            <w:r>
              <w:rPr>
                <w:rFonts w:hint="eastAsia"/>
              </w:rPr>
              <w:t>1.13</w:t>
            </w:r>
          </w:p>
        </w:tc>
      </w:tr>
      <w:tr w:rsidR="008737CB" w:rsidRPr="004F3D8B" w:rsidTr="008737CB">
        <w:trPr>
          <w:trHeight w:val="370"/>
          <w:jc w:val="center"/>
        </w:trPr>
        <w:tc>
          <w:tcPr>
            <w:tcW w:w="922" w:type="pct"/>
            <w:tcBorders>
              <w:bottom w:val="single" w:sz="4" w:space="0" w:color="auto"/>
              <w:right w:val="single" w:sz="6" w:space="0" w:color="auto"/>
            </w:tcBorders>
          </w:tcPr>
          <w:p w:rsidR="008737CB" w:rsidRPr="004F3D8B" w:rsidRDefault="008737CB" w:rsidP="008737CB">
            <w:pPr>
              <w:spacing w:line="340" w:lineRule="exact"/>
              <w:ind w:right="284"/>
              <w:jc w:val="right"/>
              <w:rPr>
                <w:rFonts w:eastAsia="標楷體"/>
              </w:rPr>
            </w:pPr>
            <w:r>
              <w:rPr>
                <w:rFonts w:eastAsia="標楷體" w:hint="eastAsia"/>
              </w:rPr>
              <w:t>2</w:t>
            </w:r>
            <w:r>
              <w:rPr>
                <w:rFonts w:eastAsia="標楷體" w:hint="eastAsia"/>
              </w:rPr>
              <w:t>月</w:t>
            </w:r>
          </w:p>
        </w:tc>
        <w:tc>
          <w:tcPr>
            <w:tcW w:w="506" w:type="pct"/>
            <w:tcBorders>
              <w:left w:val="single" w:sz="6" w:space="0" w:color="auto"/>
              <w:bottom w:val="single" w:sz="4" w:space="0" w:color="auto"/>
            </w:tcBorders>
            <w:vAlign w:val="center"/>
          </w:tcPr>
          <w:p w:rsidR="008737CB" w:rsidRDefault="008737CB" w:rsidP="008737CB">
            <w:pPr>
              <w:pStyle w:val="ab"/>
              <w:spacing w:line="360" w:lineRule="exact"/>
              <w:ind w:rightChars="50" w:right="120"/>
              <w:rPr>
                <w:rFonts w:eastAsia="標楷體"/>
              </w:rPr>
            </w:pPr>
            <w:r>
              <w:rPr>
                <w:rFonts w:eastAsia="標楷體" w:hint="eastAsia"/>
              </w:rPr>
              <w:t>-0.19</w:t>
            </w:r>
          </w:p>
        </w:tc>
        <w:tc>
          <w:tcPr>
            <w:tcW w:w="506" w:type="pct"/>
            <w:tcBorders>
              <w:bottom w:val="single" w:sz="4" w:space="0" w:color="auto"/>
            </w:tcBorders>
            <w:vAlign w:val="center"/>
          </w:tcPr>
          <w:p w:rsidR="008737CB" w:rsidRDefault="008737CB" w:rsidP="008737CB">
            <w:pPr>
              <w:snapToGrid w:val="0"/>
              <w:spacing w:line="340" w:lineRule="exact"/>
              <w:ind w:rightChars="50" w:right="120"/>
              <w:jc w:val="right"/>
            </w:pPr>
            <w:r>
              <w:rPr>
                <w:rFonts w:hint="eastAsia"/>
              </w:rPr>
              <w:t>-3.60</w:t>
            </w:r>
          </w:p>
        </w:tc>
        <w:tc>
          <w:tcPr>
            <w:tcW w:w="897" w:type="pct"/>
            <w:tcBorders>
              <w:bottom w:val="single" w:sz="4" w:space="0" w:color="auto"/>
            </w:tcBorders>
            <w:vAlign w:val="center"/>
          </w:tcPr>
          <w:p w:rsidR="008737CB" w:rsidRDefault="008737CB" w:rsidP="008737CB">
            <w:pPr>
              <w:snapToGrid w:val="0"/>
              <w:spacing w:line="340" w:lineRule="exact"/>
              <w:ind w:rightChars="200" w:right="480"/>
              <w:jc w:val="right"/>
              <w:rPr>
                <w:rFonts w:eastAsia="標楷體"/>
                <w:snapToGrid w:val="0"/>
              </w:rPr>
            </w:pPr>
            <w:r>
              <w:rPr>
                <w:rFonts w:eastAsia="標楷體" w:hint="eastAsia"/>
                <w:snapToGrid w:val="0"/>
              </w:rPr>
              <w:t>-1.94</w:t>
            </w:r>
          </w:p>
        </w:tc>
        <w:tc>
          <w:tcPr>
            <w:tcW w:w="506" w:type="pct"/>
            <w:tcBorders>
              <w:bottom w:val="single" w:sz="4" w:space="0" w:color="auto"/>
            </w:tcBorders>
            <w:vAlign w:val="center"/>
          </w:tcPr>
          <w:p w:rsidR="008737CB" w:rsidRDefault="008737CB" w:rsidP="008737CB">
            <w:pPr>
              <w:pStyle w:val="ab"/>
              <w:spacing w:line="360" w:lineRule="exact"/>
              <w:ind w:rightChars="50" w:right="120"/>
              <w:rPr>
                <w:rFonts w:eastAsia="標楷體"/>
              </w:rPr>
            </w:pPr>
            <w:r>
              <w:rPr>
                <w:rFonts w:eastAsia="標楷體" w:hint="eastAsia"/>
              </w:rPr>
              <w:t>2.35</w:t>
            </w:r>
          </w:p>
        </w:tc>
        <w:tc>
          <w:tcPr>
            <w:tcW w:w="637" w:type="pct"/>
            <w:tcBorders>
              <w:bottom w:val="single" w:sz="4" w:space="0" w:color="auto"/>
            </w:tcBorders>
            <w:vAlign w:val="center"/>
          </w:tcPr>
          <w:p w:rsidR="008737CB" w:rsidRDefault="008737CB" w:rsidP="008737CB">
            <w:pPr>
              <w:snapToGrid w:val="0"/>
              <w:spacing w:line="340" w:lineRule="exact"/>
              <w:ind w:rightChars="84" w:right="202"/>
              <w:jc w:val="right"/>
            </w:pPr>
            <w:r>
              <w:rPr>
                <w:rFonts w:hint="eastAsia"/>
              </w:rPr>
              <w:t>1.05</w:t>
            </w:r>
          </w:p>
        </w:tc>
        <w:tc>
          <w:tcPr>
            <w:tcW w:w="1026" w:type="pct"/>
            <w:tcBorders>
              <w:bottom w:val="single" w:sz="4" w:space="0" w:color="auto"/>
            </w:tcBorders>
            <w:vAlign w:val="center"/>
          </w:tcPr>
          <w:p w:rsidR="008737CB" w:rsidRDefault="008737CB" w:rsidP="008737CB">
            <w:pPr>
              <w:snapToGrid w:val="0"/>
              <w:spacing w:line="340" w:lineRule="exact"/>
              <w:ind w:rightChars="278" w:right="667"/>
              <w:jc w:val="right"/>
            </w:pPr>
            <w:r>
              <w:rPr>
                <w:rFonts w:hint="eastAsia"/>
              </w:rPr>
              <w:t>1.64</w:t>
            </w:r>
          </w:p>
        </w:tc>
      </w:tr>
    </w:tbl>
    <w:p w:rsidR="00F75424" w:rsidRPr="004F3D8B" w:rsidRDefault="008737CB" w:rsidP="008737CB">
      <w:pPr>
        <w:pStyle w:val="af"/>
        <w:snapToGrid w:val="0"/>
        <w:spacing w:line="300" w:lineRule="auto"/>
        <w:ind w:leftChars="0" w:left="0" w:firstLineChars="0" w:firstLine="0"/>
        <w:jc w:val="left"/>
        <w:rPr>
          <w:snapToGrid w:val="0"/>
          <w:szCs w:val="22"/>
        </w:rPr>
      </w:pPr>
      <w:r w:rsidRPr="004F3D8B">
        <w:rPr>
          <w:snapToGrid w:val="0"/>
          <w:szCs w:val="22"/>
        </w:rPr>
        <w:t>資料來源：行政院主計總處</w:t>
      </w:r>
      <w:r w:rsidR="00E10229" w:rsidRPr="004F3D8B">
        <w:rPr>
          <w:snapToGrid w:val="0"/>
          <w:szCs w:val="22"/>
        </w:rPr>
        <w:t>。</w:t>
      </w:r>
    </w:p>
    <w:p w:rsidR="008737CB" w:rsidRPr="00B664BD" w:rsidRDefault="00F75424" w:rsidP="008737CB">
      <w:pPr>
        <w:pStyle w:val="k3a"/>
        <w:tabs>
          <w:tab w:val="left" w:pos="540"/>
        </w:tabs>
        <w:spacing w:before="180" w:line="300" w:lineRule="auto"/>
        <w:ind w:leftChars="0" w:left="0" w:right="0" w:firstLineChars="0" w:firstLine="0"/>
        <w:rPr>
          <w:b/>
          <w:bCs/>
        </w:rPr>
      </w:pPr>
      <w:r w:rsidRPr="00421927">
        <w:rPr>
          <w:b/>
          <w:bCs/>
          <w:color w:val="FF0000"/>
        </w:rPr>
        <w:br w:type="page"/>
      </w:r>
      <w:r w:rsidR="008737CB" w:rsidRPr="00B664BD">
        <w:rPr>
          <w:b/>
          <w:bCs/>
        </w:rPr>
        <w:t>３、</w:t>
      </w:r>
      <w:r w:rsidR="008737CB" w:rsidRPr="00B664BD">
        <w:rPr>
          <w:b/>
          <w:bCs/>
        </w:rPr>
        <w:t>10</w:t>
      </w:r>
      <w:r w:rsidR="008737CB">
        <w:rPr>
          <w:rFonts w:hint="eastAsia"/>
          <w:b/>
          <w:bCs/>
        </w:rPr>
        <w:t>4</w:t>
      </w:r>
      <w:r w:rsidR="008737CB" w:rsidRPr="00B664BD">
        <w:rPr>
          <w:b/>
          <w:bCs/>
        </w:rPr>
        <w:t>年</w:t>
      </w:r>
      <w:r w:rsidR="008737CB">
        <w:rPr>
          <w:rFonts w:hint="eastAsia"/>
          <w:b/>
          <w:bCs/>
        </w:rPr>
        <w:t>2</w:t>
      </w:r>
      <w:r w:rsidR="008737CB" w:rsidRPr="00B664BD">
        <w:rPr>
          <w:rFonts w:hint="eastAsia"/>
          <w:b/>
          <w:bCs/>
        </w:rPr>
        <w:t>月</w:t>
      </w:r>
      <w:r w:rsidR="008737CB" w:rsidRPr="00B664BD">
        <w:rPr>
          <w:b/>
          <w:bCs/>
        </w:rPr>
        <w:t>美國西德州原油月均價每桶</w:t>
      </w:r>
      <w:r w:rsidR="008737CB">
        <w:rPr>
          <w:rFonts w:hint="eastAsia"/>
          <w:b/>
          <w:bCs/>
        </w:rPr>
        <w:t>50.83</w:t>
      </w:r>
      <w:r w:rsidR="008737CB" w:rsidRPr="00B664BD">
        <w:rPr>
          <w:b/>
          <w:bCs/>
        </w:rPr>
        <w:t>美元</w:t>
      </w:r>
    </w:p>
    <w:p w:rsidR="008737CB" w:rsidRPr="00B664BD" w:rsidRDefault="008737CB" w:rsidP="008737CB">
      <w:pPr>
        <w:pStyle w:val="k32"/>
        <w:topLinePunct/>
        <w:ind w:leftChars="118" w:left="283" w:rightChars="18" w:right="43" w:firstLineChars="202" w:firstLine="566"/>
      </w:pPr>
      <w:bookmarkStart w:id="127" w:name="_Toc196014079"/>
      <w:bookmarkStart w:id="128" w:name="_Toc196122088"/>
      <w:bookmarkStart w:id="129" w:name="_Toc196215348"/>
      <w:bookmarkStart w:id="130" w:name="_Toc196540374"/>
      <w:bookmarkStart w:id="131" w:name="_Toc198464389"/>
      <w:bookmarkStart w:id="132" w:name="_Toc198464553"/>
      <w:bookmarkStart w:id="133" w:name="_Toc201487150"/>
      <w:bookmarkStart w:id="134" w:name="_Toc201487791"/>
      <w:r w:rsidRPr="00B664BD">
        <w:t>10</w:t>
      </w:r>
      <w:r>
        <w:rPr>
          <w:rFonts w:hint="eastAsia"/>
        </w:rPr>
        <w:t>4</w:t>
      </w:r>
      <w:r w:rsidRPr="00B664BD">
        <w:t>年</w:t>
      </w:r>
      <w:r>
        <w:rPr>
          <w:rFonts w:hint="eastAsia"/>
        </w:rPr>
        <w:t>2</w:t>
      </w:r>
      <w:r w:rsidRPr="00B664BD">
        <w:rPr>
          <w:rFonts w:hint="eastAsia"/>
        </w:rPr>
        <w:t>月</w:t>
      </w:r>
      <w:r w:rsidRPr="00B664BD">
        <w:t>美國西德州原油（</w:t>
      </w:r>
      <w:r w:rsidRPr="00B664BD">
        <w:t>WTI</w:t>
      </w:r>
      <w:r w:rsidRPr="00B664BD">
        <w:t>）現貨月均價為每桶</w:t>
      </w:r>
      <w:r>
        <w:rPr>
          <w:rFonts w:hint="eastAsia"/>
        </w:rPr>
        <w:t>50.83</w:t>
      </w:r>
      <w:r w:rsidRPr="00B664BD">
        <w:t>美元，較</w:t>
      </w:r>
      <w:r w:rsidRPr="00B664BD">
        <w:rPr>
          <w:rFonts w:hint="eastAsia"/>
        </w:rPr>
        <w:t>上</w:t>
      </w:r>
      <w:r w:rsidRPr="00B664BD">
        <w:t>月每桶</w:t>
      </w:r>
      <w:r>
        <w:rPr>
          <w:rFonts w:hint="eastAsia"/>
        </w:rPr>
        <w:t>47.67</w:t>
      </w:r>
      <w:r w:rsidRPr="00B664BD">
        <w:t>美元，</w:t>
      </w:r>
      <w:r>
        <w:rPr>
          <w:rFonts w:hint="eastAsia"/>
        </w:rPr>
        <w:t>上漲</w:t>
      </w:r>
      <w:r>
        <w:rPr>
          <w:rFonts w:hint="eastAsia"/>
        </w:rPr>
        <w:t>6.63</w:t>
      </w:r>
      <w:r w:rsidR="00A116EA">
        <w:rPr>
          <w:rFonts w:hint="eastAsia"/>
        </w:rPr>
        <w:t>%</w:t>
      </w:r>
      <w:r w:rsidRPr="00B664BD">
        <w:t>；北海布蘭特</w:t>
      </w:r>
      <w:r w:rsidRPr="00B664BD">
        <w:rPr>
          <w:rFonts w:hint="eastAsia"/>
        </w:rPr>
        <w:t>及</w:t>
      </w:r>
      <w:r w:rsidRPr="00B664BD">
        <w:t>杜拜價</w:t>
      </w:r>
      <w:r w:rsidRPr="00B664BD">
        <w:rPr>
          <w:rFonts w:hint="eastAsia"/>
        </w:rPr>
        <w:t>格亦呈</w:t>
      </w:r>
      <w:r>
        <w:rPr>
          <w:rFonts w:hint="eastAsia"/>
        </w:rPr>
        <w:t>上漲走勢</w:t>
      </w:r>
      <w:r w:rsidRPr="00B664BD">
        <w:t>。</w:t>
      </w:r>
    </w:p>
    <w:p w:rsidR="008737CB" w:rsidRPr="002E0999" w:rsidRDefault="008737CB" w:rsidP="008737CB">
      <w:pPr>
        <w:pStyle w:val="k32"/>
        <w:topLinePunct/>
        <w:ind w:leftChars="118" w:left="283" w:rightChars="18" w:right="43" w:firstLineChars="202" w:firstLine="566"/>
      </w:pPr>
      <w:r w:rsidRPr="002E0999">
        <w:rPr>
          <w:rFonts w:hint="eastAsia"/>
        </w:rPr>
        <w:t>美國能源資訊署（</w:t>
      </w:r>
      <w:r w:rsidRPr="002E0999">
        <w:rPr>
          <w:rFonts w:hint="eastAsia"/>
        </w:rPr>
        <w:t>EIA</w:t>
      </w:r>
      <w:r w:rsidRPr="002E0999">
        <w:rPr>
          <w:rFonts w:hint="eastAsia"/>
        </w:rPr>
        <w:t>）</w:t>
      </w:r>
      <w:r w:rsidRPr="002E0999">
        <w:rPr>
          <w:rFonts w:hint="eastAsia"/>
        </w:rPr>
        <w:t>201</w:t>
      </w:r>
      <w:r>
        <w:rPr>
          <w:rFonts w:hint="eastAsia"/>
        </w:rPr>
        <w:t>5</w:t>
      </w:r>
      <w:r w:rsidRPr="002E0999">
        <w:rPr>
          <w:rFonts w:hint="eastAsia"/>
        </w:rPr>
        <w:t>年</w:t>
      </w:r>
      <w:r>
        <w:rPr>
          <w:rFonts w:hint="eastAsia"/>
        </w:rPr>
        <w:t>2</w:t>
      </w:r>
      <w:r w:rsidRPr="002E0999">
        <w:rPr>
          <w:rFonts w:hint="eastAsia"/>
        </w:rPr>
        <w:t>月預測未來</w:t>
      </w:r>
      <w:r w:rsidRPr="002E0999">
        <w:rPr>
          <w:rFonts w:hint="eastAsia"/>
        </w:rPr>
        <w:t>3</w:t>
      </w:r>
      <w:r w:rsidRPr="002E0999">
        <w:rPr>
          <w:rFonts w:hint="eastAsia"/>
        </w:rPr>
        <w:t>個月（</w:t>
      </w:r>
      <w:r w:rsidRPr="002E0999">
        <w:rPr>
          <w:rFonts w:hint="eastAsia"/>
        </w:rPr>
        <w:t>2015</w:t>
      </w:r>
      <w:r w:rsidRPr="002E0999">
        <w:rPr>
          <w:rFonts w:hint="eastAsia"/>
        </w:rPr>
        <w:t>年</w:t>
      </w:r>
      <w:r>
        <w:rPr>
          <w:rFonts w:hint="eastAsia"/>
        </w:rPr>
        <w:t>2</w:t>
      </w:r>
      <w:r w:rsidRPr="002E0999">
        <w:rPr>
          <w:rFonts w:hint="eastAsia"/>
        </w:rPr>
        <w:t>月、</w:t>
      </w:r>
      <w:r>
        <w:rPr>
          <w:rFonts w:hint="eastAsia"/>
        </w:rPr>
        <w:t>3</w:t>
      </w:r>
      <w:r w:rsidRPr="002E0999">
        <w:rPr>
          <w:rFonts w:hint="eastAsia"/>
        </w:rPr>
        <w:t>月</w:t>
      </w:r>
      <w:r>
        <w:rPr>
          <w:rFonts w:hint="eastAsia"/>
        </w:rPr>
        <w:t>、</w:t>
      </w:r>
      <w:r>
        <w:rPr>
          <w:rFonts w:hint="eastAsia"/>
        </w:rPr>
        <w:t>4</w:t>
      </w:r>
      <w:r>
        <w:rPr>
          <w:rFonts w:hint="eastAsia"/>
        </w:rPr>
        <w:t>月</w:t>
      </w:r>
      <w:r w:rsidRPr="002E0999">
        <w:rPr>
          <w:rFonts w:hint="eastAsia"/>
        </w:rPr>
        <w:t>）的</w:t>
      </w:r>
      <w:r w:rsidRPr="002E0999">
        <w:rPr>
          <w:rFonts w:hint="eastAsia"/>
        </w:rPr>
        <w:t>WTI</w:t>
      </w:r>
      <w:r w:rsidRPr="002E0999">
        <w:rPr>
          <w:rFonts w:hint="eastAsia"/>
        </w:rPr>
        <w:t>原油平均價格</w:t>
      </w:r>
      <w:r>
        <w:rPr>
          <w:rFonts w:hint="eastAsia"/>
        </w:rPr>
        <w:t>分別</w:t>
      </w:r>
      <w:r w:rsidRPr="002E0999">
        <w:rPr>
          <w:rFonts w:hint="eastAsia"/>
        </w:rPr>
        <w:t>為每桶</w:t>
      </w:r>
      <w:r>
        <w:rPr>
          <w:rFonts w:hint="eastAsia"/>
        </w:rPr>
        <w:t>48.00</w:t>
      </w:r>
      <w:r>
        <w:rPr>
          <w:rFonts w:hint="eastAsia"/>
        </w:rPr>
        <w:t>、</w:t>
      </w:r>
      <w:r>
        <w:rPr>
          <w:rFonts w:hint="eastAsia"/>
        </w:rPr>
        <w:t>48.00</w:t>
      </w:r>
      <w:r>
        <w:rPr>
          <w:rFonts w:hint="eastAsia"/>
        </w:rPr>
        <w:t>及</w:t>
      </w:r>
      <w:r>
        <w:rPr>
          <w:rFonts w:hint="eastAsia"/>
        </w:rPr>
        <w:t>50.00</w:t>
      </w:r>
      <w:r w:rsidRPr="002E0999">
        <w:rPr>
          <w:rFonts w:hint="eastAsia"/>
        </w:rPr>
        <w:t>美元，</w:t>
      </w:r>
      <w:r w:rsidRPr="002E0999">
        <w:rPr>
          <w:rFonts w:hint="eastAsia"/>
        </w:rPr>
        <w:t>2015</w:t>
      </w:r>
      <w:r w:rsidRPr="002E0999">
        <w:rPr>
          <w:rFonts w:hint="eastAsia"/>
        </w:rPr>
        <w:t>年第</w:t>
      </w:r>
      <w:r w:rsidRPr="002E0999">
        <w:rPr>
          <w:rFonts w:hint="eastAsia"/>
        </w:rPr>
        <w:t>1</w:t>
      </w:r>
      <w:r w:rsidRPr="002E0999">
        <w:rPr>
          <w:rFonts w:hint="eastAsia"/>
        </w:rPr>
        <w:t>季平均價格為</w:t>
      </w:r>
      <w:r>
        <w:rPr>
          <w:rFonts w:hint="eastAsia"/>
        </w:rPr>
        <w:t>47.74</w:t>
      </w:r>
      <w:r w:rsidRPr="002E0999">
        <w:rPr>
          <w:rFonts w:hint="eastAsia"/>
        </w:rPr>
        <w:t>美元</w:t>
      </w:r>
      <w:r>
        <w:rPr>
          <w:rFonts w:hint="eastAsia"/>
        </w:rPr>
        <w:t>，</w:t>
      </w:r>
      <w:r>
        <w:rPr>
          <w:rFonts w:hint="eastAsia"/>
        </w:rPr>
        <w:t>2015</w:t>
      </w:r>
      <w:r>
        <w:rPr>
          <w:rFonts w:hint="eastAsia"/>
        </w:rPr>
        <w:t>年平均價格為</w:t>
      </w:r>
      <w:r>
        <w:rPr>
          <w:rFonts w:hint="eastAsia"/>
        </w:rPr>
        <w:t>55.02</w:t>
      </w:r>
      <w:r>
        <w:rPr>
          <w:rFonts w:hint="eastAsia"/>
        </w:rPr>
        <w:t>美元</w:t>
      </w:r>
      <w:r w:rsidRPr="002E0999">
        <w:rPr>
          <w:rFonts w:hint="eastAsia"/>
        </w:rPr>
        <w:t>。</w:t>
      </w:r>
    </w:p>
    <w:bookmarkEnd w:id="127"/>
    <w:bookmarkEnd w:id="128"/>
    <w:bookmarkEnd w:id="129"/>
    <w:bookmarkEnd w:id="130"/>
    <w:bookmarkEnd w:id="131"/>
    <w:bookmarkEnd w:id="132"/>
    <w:bookmarkEnd w:id="133"/>
    <w:bookmarkEnd w:id="134"/>
    <w:p w:rsidR="008737CB" w:rsidRPr="00421927" w:rsidRDefault="008737CB" w:rsidP="008737CB">
      <w:pPr>
        <w:pStyle w:val="k32"/>
        <w:topLinePunct/>
        <w:ind w:leftChars="118" w:left="283" w:rightChars="18" w:right="43" w:firstLineChars="202" w:firstLine="566"/>
        <w:rPr>
          <w:color w:val="FF0000"/>
        </w:rPr>
      </w:pPr>
    </w:p>
    <w:p w:rsidR="008737CB" w:rsidRPr="00CC4257" w:rsidRDefault="008737CB" w:rsidP="008737CB">
      <w:pPr>
        <w:pStyle w:val="k3a"/>
        <w:spacing w:before="180" w:line="240" w:lineRule="atLeast"/>
        <w:ind w:leftChars="0" w:left="0" w:firstLineChars="0" w:firstLine="0"/>
        <w:jc w:val="center"/>
        <w:rPr>
          <w:b/>
          <w:snapToGrid w:val="0"/>
          <w:kern w:val="2"/>
          <w:szCs w:val="24"/>
        </w:rPr>
      </w:pPr>
      <w:r w:rsidRPr="00CC4257">
        <w:rPr>
          <w:b/>
          <w:snapToGrid w:val="0"/>
          <w:kern w:val="2"/>
          <w:szCs w:val="24"/>
        </w:rPr>
        <w:t>表</w:t>
      </w:r>
      <w:r w:rsidRPr="00CC4257">
        <w:rPr>
          <w:b/>
          <w:snapToGrid w:val="0"/>
          <w:kern w:val="2"/>
          <w:szCs w:val="24"/>
        </w:rPr>
        <w:t xml:space="preserve"> 2-7-3   </w:t>
      </w:r>
      <w:r w:rsidRPr="00CC4257">
        <w:rPr>
          <w:b/>
          <w:snapToGrid w:val="0"/>
          <w:kern w:val="2"/>
          <w:szCs w:val="24"/>
        </w:rPr>
        <w:t>近年國際主要原油價格變動</w:t>
      </w:r>
    </w:p>
    <w:p w:rsidR="008737CB" w:rsidRPr="00421927" w:rsidRDefault="008737CB" w:rsidP="008737CB">
      <w:pPr>
        <w:snapToGrid w:val="0"/>
        <w:spacing w:line="240" w:lineRule="atLeast"/>
        <w:jc w:val="center"/>
        <w:rPr>
          <w:rFonts w:eastAsia="標楷體"/>
          <w:color w:val="FF0000"/>
          <w:sz w:val="18"/>
        </w:rPr>
      </w:pPr>
      <w:r w:rsidRPr="00421927">
        <w:rPr>
          <w:noProof/>
          <w:color w:val="FF0000"/>
        </w:rPr>
        <mc:AlternateContent>
          <mc:Choice Requires="wps">
            <w:drawing>
              <wp:anchor distT="0" distB="0" distL="180340" distR="114300" simplePos="0" relativeHeight="252170752" behindDoc="0" locked="0" layoutInCell="1" allowOverlap="1" wp14:anchorId="7D2050C0" wp14:editId="5BC6DEDE">
                <wp:simplePos x="0" y="0"/>
                <wp:positionH relativeFrom="column">
                  <wp:posOffset>3415665</wp:posOffset>
                </wp:positionH>
                <wp:positionV relativeFrom="page">
                  <wp:posOffset>5965825</wp:posOffset>
                </wp:positionV>
                <wp:extent cx="1981200" cy="1087755"/>
                <wp:effectExtent l="0" t="0" r="0" b="0"/>
                <wp:wrapNone/>
                <wp:docPr id="30"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1087755"/>
                        </a:xfrm>
                        <a:prstGeom prst="rect">
                          <a:avLst/>
                        </a:prstGeom>
                        <a:noFill/>
                        <a:ln>
                          <a:noFill/>
                        </a:ln>
                        <a:effectLst/>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895026" w:rsidRPr="003A42E7" w:rsidRDefault="00895026" w:rsidP="008737CB">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2</w:t>
                            </w:r>
                            <w:r w:rsidRPr="003A42E7">
                              <w:rPr>
                                <w:rFonts w:eastAsia="標楷體"/>
                                <w:b/>
                              </w:rPr>
                              <w:t>月油價</w:t>
                            </w:r>
                            <w:r w:rsidRPr="003A42E7">
                              <w:rPr>
                                <w:rFonts w:eastAsia="標楷體"/>
                                <w:b/>
                              </w:rPr>
                              <w:t>:</w:t>
                            </w:r>
                          </w:p>
                          <w:p w:rsidR="00895026" w:rsidRDefault="00895026" w:rsidP="008737CB">
                            <w:pPr>
                              <w:rPr>
                                <w:rFonts w:eastAsia="標楷體"/>
                                <w:b/>
                              </w:rPr>
                            </w:pPr>
                            <w:r w:rsidRPr="003A42E7">
                              <w:rPr>
                                <w:rFonts w:eastAsia="標楷體"/>
                                <w:b/>
                              </w:rPr>
                              <w:t xml:space="preserve">WTI         </w:t>
                            </w:r>
                            <w:r>
                              <w:rPr>
                                <w:rFonts w:eastAsia="標楷體" w:hint="eastAsia"/>
                                <w:b/>
                              </w:rPr>
                              <w:t>50.83</w:t>
                            </w:r>
                          </w:p>
                          <w:p w:rsidR="00895026" w:rsidRPr="003A42E7" w:rsidRDefault="00895026" w:rsidP="008737CB">
                            <w:pPr>
                              <w:rPr>
                                <w:rFonts w:eastAsia="標楷體"/>
                                <w:b/>
                              </w:rPr>
                            </w:pPr>
                            <w:r w:rsidRPr="003A42E7">
                              <w:rPr>
                                <w:rFonts w:eastAsia="標楷體"/>
                                <w:b/>
                              </w:rPr>
                              <w:t>杜拜</w:t>
                            </w:r>
                            <w:r w:rsidRPr="003A42E7">
                              <w:rPr>
                                <w:rFonts w:eastAsia="標楷體"/>
                                <w:b/>
                              </w:rPr>
                              <w:t xml:space="preserve">         </w:t>
                            </w:r>
                            <w:r>
                              <w:rPr>
                                <w:rFonts w:eastAsia="標楷體" w:hint="eastAsia"/>
                                <w:b/>
                              </w:rPr>
                              <w:t>56.05</w:t>
                            </w:r>
                          </w:p>
                          <w:p w:rsidR="00895026" w:rsidRPr="003A42E7" w:rsidRDefault="00895026" w:rsidP="008737CB">
                            <w:pPr>
                              <w:rPr>
                                <w:rFonts w:eastAsia="標楷體"/>
                                <w:b/>
                              </w:rPr>
                            </w:pPr>
                            <w:r w:rsidRPr="003A42E7">
                              <w:rPr>
                                <w:rFonts w:eastAsia="標楷體"/>
                                <w:b/>
                              </w:rPr>
                              <w:t>北海布蘭特</w:t>
                            </w:r>
                            <w:r w:rsidRPr="003A42E7">
                              <w:rPr>
                                <w:rFonts w:eastAsia="標楷體"/>
                                <w:b/>
                              </w:rPr>
                              <w:t xml:space="preserve">   </w:t>
                            </w:r>
                            <w:r>
                              <w:rPr>
                                <w:rFonts w:eastAsia="標楷體" w:hint="eastAsia"/>
                                <w:b/>
                              </w:rPr>
                              <w:t>58.80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7" o:spid="_x0000_s1035" type="#_x0000_t202" style="position:absolute;left:0;text-align:left;margin-left:268.95pt;margin-top:469.75pt;width:156pt;height:85.65pt;z-index:252170752;visibility:visible;mso-wrap-style:square;mso-width-percent:0;mso-height-percent:0;mso-wrap-distance-left:14.2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" filled="f" fillcolor="#ff9" stroked="f">
                <v:textbox>
                  <w:txbxContent>
                    <w:p w:rsidR="00895026" w:rsidRPr="003A42E7" w:rsidRDefault="00895026" w:rsidP="008737CB">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2</w:t>
                      </w:r>
                      <w:r w:rsidRPr="003A42E7">
                        <w:rPr>
                          <w:rFonts w:eastAsia="標楷體"/>
                          <w:b/>
                        </w:rPr>
                        <w:t>月油價</w:t>
                      </w:r>
                      <w:r w:rsidRPr="003A42E7">
                        <w:rPr>
                          <w:rFonts w:eastAsia="標楷體"/>
                          <w:b/>
                        </w:rPr>
                        <w:t>:</w:t>
                      </w:r>
                    </w:p>
                    <w:p w:rsidR="00895026" w:rsidRDefault="00895026" w:rsidP="008737CB">
                      <w:pPr>
                        <w:rPr>
                          <w:rFonts w:eastAsia="標楷體"/>
                          <w:b/>
                        </w:rPr>
                      </w:pPr>
                      <w:r w:rsidRPr="003A42E7">
                        <w:rPr>
                          <w:rFonts w:eastAsia="標楷體"/>
                          <w:b/>
                        </w:rPr>
                        <w:t xml:space="preserve">WTI         </w:t>
                      </w:r>
                      <w:r>
                        <w:rPr>
                          <w:rFonts w:eastAsia="標楷體" w:hint="eastAsia"/>
                          <w:b/>
                        </w:rPr>
                        <w:t>50.83</w:t>
                      </w:r>
                    </w:p>
                    <w:p w:rsidR="00895026" w:rsidRPr="003A42E7" w:rsidRDefault="00895026" w:rsidP="008737CB">
                      <w:pPr>
                        <w:rPr>
                          <w:rFonts w:eastAsia="標楷體"/>
                          <w:b/>
                        </w:rPr>
                      </w:pPr>
                      <w:r w:rsidRPr="003A42E7">
                        <w:rPr>
                          <w:rFonts w:eastAsia="標楷體"/>
                          <w:b/>
                        </w:rPr>
                        <w:t>杜拜</w:t>
                      </w:r>
                      <w:r w:rsidRPr="003A42E7">
                        <w:rPr>
                          <w:rFonts w:eastAsia="標楷體"/>
                          <w:b/>
                        </w:rPr>
                        <w:t xml:space="preserve">         </w:t>
                      </w:r>
                      <w:r>
                        <w:rPr>
                          <w:rFonts w:eastAsia="標楷體" w:hint="eastAsia"/>
                          <w:b/>
                        </w:rPr>
                        <w:t>56.05</w:t>
                      </w:r>
                    </w:p>
                    <w:p w:rsidR="00895026" w:rsidRPr="003A42E7" w:rsidRDefault="00895026" w:rsidP="008737CB">
                      <w:pPr>
                        <w:rPr>
                          <w:rFonts w:eastAsia="標楷體"/>
                          <w:b/>
                        </w:rPr>
                      </w:pPr>
                      <w:r w:rsidRPr="003A42E7">
                        <w:rPr>
                          <w:rFonts w:eastAsia="標楷體"/>
                          <w:b/>
                        </w:rPr>
                        <w:t>北海布蘭特</w:t>
                      </w:r>
                      <w:r w:rsidRPr="003A42E7">
                        <w:rPr>
                          <w:rFonts w:eastAsia="標楷體"/>
                          <w:b/>
                        </w:rPr>
                        <w:t xml:space="preserve">   </w:t>
                      </w:r>
                      <w:r>
                        <w:rPr>
                          <w:rFonts w:eastAsia="標楷體" w:hint="eastAsia"/>
                          <w:b/>
                        </w:rPr>
                        <w:t>58.80</w:t>
                      </w:r>
                    </w:p>
                  </w:txbxContent>
                </v:textbox>
                <w10:wrap anchory="page"/>
              </v:shape>
            </w:pict>
          </mc:Fallback>
        </mc:AlternateContent>
      </w:r>
      <w:r w:rsidRPr="00421927">
        <w:rPr>
          <w:rFonts w:eastAsia="標楷體"/>
          <w:noProof/>
          <w:color w:val="FF0000"/>
          <w:sz w:val="18"/>
        </w:rPr>
        <w:drawing>
          <wp:inline distT="0" distB="0" distL="0" distR="0" wp14:anchorId="7760D3EB" wp14:editId="58AEE671">
            <wp:extent cx="5400040" cy="3281563"/>
            <wp:effectExtent l="0" t="0" r="0" b="0"/>
            <wp:docPr id="21" name="物件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F75424" w:rsidRPr="00830379" w:rsidRDefault="008737CB" w:rsidP="008737CB">
      <w:pPr>
        <w:pStyle w:val="k3a"/>
        <w:tabs>
          <w:tab w:val="left" w:pos="540"/>
        </w:tabs>
        <w:spacing w:before="180" w:line="300" w:lineRule="auto"/>
        <w:ind w:leftChars="0" w:left="0" w:right="0" w:firstLineChars="0" w:firstLine="0"/>
        <w:rPr>
          <w:sz w:val="22"/>
          <w:szCs w:val="22"/>
        </w:rPr>
      </w:pPr>
      <w:r w:rsidRPr="00830379">
        <w:rPr>
          <w:sz w:val="22"/>
          <w:szCs w:val="22"/>
        </w:rPr>
        <w:t>資料來源：經濟部能源局</w:t>
      </w:r>
      <w:r w:rsidR="008C520E" w:rsidRPr="00830379">
        <w:rPr>
          <w:sz w:val="22"/>
          <w:szCs w:val="22"/>
        </w:rPr>
        <w:t>。</w:t>
      </w:r>
    </w:p>
    <w:p w:rsidR="00D84344" w:rsidRPr="00421927" w:rsidRDefault="00D84344">
      <w:pPr>
        <w:widowControl/>
        <w:rPr>
          <w:rFonts w:eastAsia="標楷體"/>
          <w:b/>
          <w:bCs/>
          <w:color w:val="FF0000"/>
          <w:kern w:val="0"/>
          <w:sz w:val="28"/>
          <w:szCs w:val="20"/>
        </w:rPr>
      </w:pPr>
      <w:r w:rsidRPr="00421927">
        <w:rPr>
          <w:b/>
          <w:bCs/>
          <w:color w:val="FF0000"/>
        </w:rPr>
        <w:br w:type="page"/>
      </w:r>
    </w:p>
    <w:p w:rsidR="008737CB" w:rsidRPr="00A95FCA" w:rsidRDefault="008737CB" w:rsidP="008737CB">
      <w:pPr>
        <w:pStyle w:val="k3a"/>
        <w:tabs>
          <w:tab w:val="left" w:pos="540"/>
        </w:tabs>
        <w:spacing w:before="180" w:line="300" w:lineRule="auto"/>
        <w:ind w:leftChars="0" w:left="0" w:right="0" w:firstLineChars="0" w:firstLine="0"/>
        <w:rPr>
          <w:b/>
          <w:bCs/>
        </w:rPr>
      </w:pPr>
      <w:r w:rsidRPr="00A95FCA">
        <w:rPr>
          <w:b/>
          <w:bCs/>
        </w:rPr>
        <w:t>４、</w:t>
      </w:r>
      <w:r w:rsidRPr="00A95FCA">
        <w:rPr>
          <w:b/>
          <w:bCs/>
        </w:rPr>
        <w:t>10</w:t>
      </w:r>
      <w:r>
        <w:rPr>
          <w:rFonts w:hint="eastAsia"/>
          <w:b/>
          <w:bCs/>
        </w:rPr>
        <w:t>4</w:t>
      </w:r>
      <w:r w:rsidRPr="00A95FCA">
        <w:rPr>
          <w:b/>
          <w:bCs/>
        </w:rPr>
        <w:t>年</w:t>
      </w:r>
      <w:r>
        <w:rPr>
          <w:rFonts w:hint="eastAsia"/>
          <w:b/>
          <w:bCs/>
        </w:rPr>
        <w:t>2</w:t>
      </w:r>
      <w:r w:rsidRPr="00A95FCA">
        <w:rPr>
          <w:b/>
          <w:bCs/>
        </w:rPr>
        <w:t>月</w:t>
      </w:r>
      <w:r w:rsidRPr="00A95FCA">
        <w:rPr>
          <w:rFonts w:hint="eastAsia"/>
          <w:b/>
          <w:bCs/>
        </w:rPr>
        <w:t>黃豆</w:t>
      </w:r>
      <w:r>
        <w:rPr>
          <w:rFonts w:hint="eastAsia"/>
          <w:b/>
          <w:bCs/>
        </w:rPr>
        <w:t>、小麥</w:t>
      </w:r>
      <w:r w:rsidRPr="00A95FCA">
        <w:rPr>
          <w:b/>
          <w:bCs/>
        </w:rPr>
        <w:t>及玉米期貨價格</w:t>
      </w:r>
      <w:r w:rsidRPr="00A95FCA">
        <w:rPr>
          <w:rFonts w:hint="eastAsia"/>
          <w:b/>
          <w:bCs/>
        </w:rPr>
        <w:t>均</w:t>
      </w:r>
      <w:r w:rsidRPr="00A95FCA">
        <w:rPr>
          <w:b/>
          <w:bCs/>
        </w:rPr>
        <w:t>較</w:t>
      </w:r>
      <w:r w:rsidRPr="00A95FCA">
        <w:rPr>
          <w:rFonts w:hint="eastAsia"/>
          <w:b/>
          <w:bCs/>
        </w:rPr>
        <w:t>上</w:t>
      </w:r>
      <w:r w:rsidRPr="00A95FCA">
        <w:rPr>
          <w:b/>
          <w:bCs/>
        </w:rPr>
        <w:t>月</w:t>
      </w:r>
      <w:r>
        <w:rPr>
          <w:rFonts w:hint="eastAsia"/>
          <w:b/>
          <w:bCs/>
        </w:rPr>
        <w:t>上漲</w:t>
      </w:r>
    </w:p>
    <w:p w:rsidR="008737CB" w:rsidRPr="00A95FCA" w:rsidRDefault="008737CB" w:rsidP="008737CB">
      <w:pPr>
        <w:autoSpaceDE w:val="0"/>
        <w:autoSpaceDN w:val="0"/>
        <w:snapToGrid w:val="0"/>
        <w:spacing w:beforeLines="50" w:before="180" w:line="300" w:lineRule="auto"/>
        <w:ind w:rightChars="18" w:right="43" w:firstLineChars="202" w:firstLine="566"/>
        <w:rPr>
          <w:rFonts w:eastAsia="標楷體"/>
          <w:sz w:val="28"/>
        </w:rPr>
      </w:pPr>
      <w:r w:rsidRPr="00A95FCA">
        <w:rPr>
          <w:rFonts w:eastAsia="標楷體"/>
          <w:sz w:val="28"/>
        </w:rPr>
        <w:t>根據行政院主計總處公布之國際大宗物資期貨價格（芝加哥穀物價格）顯示：</w:t>
      </w:r>
    </w:p>
    <w:p w:rsidR="008737CB" w:rsidRPr="00A95FCA" w:rsidRDefault="008737CB" w:rsidP="008737CB">
      <w:pPr>
        <w:snapToGrid w:val="0"/>
        <w:spacing w:before="50" w:line="300" w:lineRule="auto"/>
        <w:ind w:left="283" w:rightChars="18" w:right="43" w:hangingChars="101" w:hanging="283"/>
        <w:jc w:val="both"/>
        <w:rPr>
          <w:rFonts w:eastAsia="標楷體"/>
          <w:sz w:val="28"/>
        </w:rPr>
      </w:pPr>
      <w:r w:rsidRPr="00A95FCA">
        <w:rPr>
          <w:rFonts w:eastAsia="標楷體"/>
          <w:sz w:val="28"/>
        </w:rPr>
        <w:t>－黃豆價格</w:t>
      </w:r>
      <w:r w:rsidRPr="00A95FCA">
        <w:rPr>
          <w:rFonts w:eastAsia="標楷體" w:hint="eastAsia"/>
          <w:sz w:val="28"/>
        </w:rPr>
        <w:t>101</w:t>
      </w:r>
      <w:r w:rsidRPr="00A95FCA">
        <w:rPr>
          <w:rFonts w:eastAsia="標楷體"/>
          <w:sz w:val="28"/>
        </w:rPr>
        <w:t>年</w:t>
      </w:r>
      <w:r w:rsidRPr="00A95FCA">
        <w:rPr>
          <w:rFonts w:eastAsia="標楷體"/>
          <w:sz w:val="28"/>
        </w:rPr>
        <w:t>8</w:t>
      </w:r>
      <w:r w:rsidRPr="00A95FCA">
        <w:rPr>
          <w:rFonts w:eastAsia="標楷體"/>
          <w:sz w:val="28"/>
        </w:rPr>
        <w:t>月達到歷史新高點每英斗</w:t>
      </w:r>
      <w:r w:rsidRPr="00A95FCA">
        <w:rPr>
          <w:rFonts w:eastAsia="標楷體"/>
          <w:sz w:val="28"/>
        </w:rPr>
        <w:t>17.65</w:t>
      </w:r>
      <w:r w:rsidRPr="00A95FCA">
        <w:rPr>
          <w:rFonts w:eastAsia="標楷體"/>
          <w:sz w:val="28"/>
        </w:rPr>
        <w:t>美元。</w:t>
      </w:r>
      <w:r w:rsidRPr="00A95FCA">
        <w:rPr>
          <w:rFonts w:eastAsia="標楷體" w:hint="eastAsia"/>
          <w:sz w:val="28"/>
        </w:rPr>
        <w:t>10</w:t>
      </w:r>
      <w:r>
        <w:rPr>
          <w:rFonts w:eastAsia="標楷體" w:hint="eastAsia"/>
          <w:sz w:val="28"/>
        </w:rPr>
        <w:t>4</w:t>
      </w:r>
      <w:r w:rsidRPr="00A95FCA">
        <w:rPr>
          <w:rFonts w:eastAsia="標楷體"/>
          <w:sz w:val="28"/>
        </w:rPr>
        <w:t>年</w:t>
      </w:r>
      <w:r>
        <w:rPr>
          <w:rFonts w:eastAsia="標楷體" w:hint="eastAsia"/>
          <w:sz w:val="28"/>
        </w:rPr>
        <w:t>2</w:t>
      </w:r>
      <w:r w:rsidRPr="00A95FCA">
        <w:rPr>
          <w:rFonts w:eastAsia="標楷體"/>
          <w:sz w:val="28"/>
        </w:rPr>
        <w:t>月為</w:t>
      </w:r>
      <w:r>
        <w:rPr>
          <w:rFonts w:eastAsia="標楷體" w:hint="eastAsia"/>
          <w:sz w:val="28"/>
        </w:rPr>
        <w:t>10.31</w:t>
      </w:r>
      <w:r w:rsidRPr="00A95FCA">
        <w:rPr>
          <w:rFonts w:eastAsia="標楷體"/>
          <w:sz w:val="28"/>
        </w:rPr>
        <w:t>美元，較</w:t>
      </w:r>
      <w:r w:rsidRPr="00A95FCA">
        <w:rPr>
          <w:rFonts w:eastAsia="標楷體" w:hint="eastAsia"/>
          <w:sz w:val="28"/>
        </w:rPr>
        <w:t>上</w:t>
      </w:r>
      <w:r w:rsidRPr="00A95FCA">
        <w:rPr>
          <w:rFonts w:eastAsia="標楷體"/>
          <w:sz w:val="28"/>
        </w:rPr>
        <w:t>月</w:t>
      </w:r>
      <w:r>
        <w:rPr>
          <w:rFonts w:eastAsia="標楷體" w:hint="eastAsia"/>
          <w:sz w:val="28"/>
        </w:rPr>
        <w:t>上漲</w:t>
      </w:r>
      <w:r>
        <w:rPr>
          <w:rFonts w:eastAsia="標楷體" w:hint="eastAsia"/>
          <w:sz w:val="28"/>
        </w:rPr>
        <w:t>7.28</w:t>
      </w:r>
      <w:r w:rsidR="00A116EA">
        <w:rPr>
          <w:rFonts w:eastAsia="標楷體" w:hint="eastAsia"/>
          <w:sz w:val="28"/>
        </w:rPr>
        <w:t>%</w:t>
      </w:r>
      <w:r w:rsidRPr="00A95FCA">
        <w:rPr>
          <w:rFonts w:eastAsia="標楷體"/>
          <w:sz w:val="28"/>
        </w:rPr>
        <w:t>，較</w:t>
      </w:r>
      <w:r w:rsidRPr="00A95FCA">
        <w:rPr>
          <w:rFonts w:eastAsia="標楷體" w:hint="eastAsia"/>
          <w:sz w:val="28"/>
        </w:rPr>
        <w:t>上</w:t>
      </w:r>
      <w:r w:rsidRPr="00A95FCA">
        <w:rPr>
          <w:rFonts w:eastAsia="標楷體"/>
          <w:sz w:val="28"/>
        </w:rPr>
        <w:t>年同月</w:t>
      </w:r>
      <w:r w:rsidRPr="00A95FCA">
        <w:rPr>
          <w:rFonts w:eastAsia="標楷體" w:hint="eastAsia"/>
          <w:sz w:val="28"/>
        </w:rPr>
        <w:t>下跌</w:t>
      </w:r>
      <w:r>
        <w:rPr>
          <w:rFonts w:eastAsia="標楷體" w:hint="eastAsia"/>
          <w:sz w:val="28"/>
        </w:rPr>
        <w:t>27.1</w:t>
      </w:r>
      <w:r w:rsidR="00A116EA">
        <w:rPr>
          <w:rFonts w:eastAsia="標楷體" w:hint="eastAsia"/>
          <w:sz w:val="28"/>
        </w:rPr>
        <w:t>%</w:t>
      </w:r>
      <w:r w:rsidRPr="00A95FCA">
        <w:rPr>
          <w:rFonts w:eastAsia="標楷體"/>
          <w:sz w:val="28"/>
        </w:rPr>
        <w:t>。</w:t>
      </w:r>
    </w:p>
    <w:p w:rsidR="008737CB" w:rsidRPr="00190E85" w:rsidRDefault="008737CB" w:rsidP="008737CB">
      <w:pPr>
        <w:snapToGrid w:val="0"/>
        <w:spacing w:before="50" w:line="300" w:lineRule="auto"/>
        <w:ind w:left="283" w:rightChars="18" w:right="43" w:hangingChars="101" w:hanging="283"/>
        <w:jc w:val="both"/>
        <w:rPr>
          <w:rFonts w:eastAsia="標楷體"/>
          <w:sz w:val="28"/>
        </w:rPr>
      </w:pPr>
      <w:r w:rsidRPr="00A95FCA">
        <w:rPr>
          <w:rFonts w:eastAsia="標楷體"/>
          <w:sz w:val="28"/>
        </w:rPr>
        <w:t>－小麥價格在</w:t>
      </w:r>
      <w:r w:rsidRPr="00A95FCA">
        <w:rPr>
          <w:rFonts w:eastAsia="標楷體" w:hint="eastAsia"/>
          <w:sz w:val="28"/>
        </w:rPr>
        <w:t>97</w:t>
      </w:r>
      <w:r w:rsidRPr="00A95FCA">
        <w:rPr>
          <w:rFonts w:eastAsia="標楷體"/>
          <w:sz w:val="28"/>
        </w:rPr>
        <w:t>年</w:t>
      </w:r>
      <w:r w:rsidRPr="00A95FCA">
        <w:rPr>
          <w:rFonts w:eastAsia="標楷體"/>
          <w:sz w:val="28"/>
        </w:rPr>
        <w:t>2</w:t>
      </w:r>
      <w:r w:rsidRPr="00A95FCA">
        <w:rPr>
          <w:rFonts w:eastAsia="標楷體"/>
          <w:sz w:val="28"/>
        </w:rPr>
        <w:t>月達到最高點每英斗</w:t>
      </w:r>
      <w:r w:rsidRPr="00A95FCA">
        <w:rPr>
          <w:rFonts w:eastAsia="標楷體"/>
          <w:sz w:val="28"/>
        </w:rPr>
        <w:t>10.73</w:t>
      </w:r>
      <w:r w:rsidRPr="00A95FCA">
        <w:rPr>
          <w:rFonts w:eastAsia="標楷體"/>
          <w:sz w:val="28"/>
        </w:rPr>
        <w:t>美元。</w:t>
      </w:r>
      <w:r w:rsidRPr="00A95FCA">
        <w:rPr>
          <w:rFonts w:eastAsia="標楷體" w:hint="eastAsia"/>
          <w:sz w:val="28"/>
        </w:rPr>
        <w:t>10</w:t>
      </w:r>
      <w:r>
        <w:rPr>
          <w:rFonts w:eastAsia="標楷體" w:hint="eastAsia"/>
          <w:sz w:val="28"/>
        </w:rPr>
        <w:t>4</w:t>
      </w:r>
      <w:r w:rsidRPr="00A95FCA">
        <w:rPr>
          <w:rFonts w:eastAsia="標楷體"/>
          <w:sz w:val="28"/>
        </w:rPr>
        <w:t>年</w:t>
      </w:r>
      <w:r>
        <w:rPr>
          <w:rFonts w:eastAsia="標楷體" w:hint="eastAsia"/>
          <w:sz w:val="28"/>
        </w:rPr>
        <w:t>2</w:t>
      </w:r>
      <w:r w:rsidRPr="00A95FCA">
        <w:rPr>
          <w:rFonts w:eastAsia="標楷體"/>
          <w:sz w:val="28"/>
        </w:rPr>
        <w:t>月為</w:t>
      </w:r>
      <w:r w:rsidRPr="00A95FCA">
        <w:rPr>
          <w:rFonts w:eastAsia="標楷體" w:hint="eastAsia"/>
          <w:sz w:val="28"/>
        </w:rPr>
        <w:t>5</w:t>
      </w:r>
      <w:r>
        <w:rPr>
          <w:rFonts w:eastAsia="標楷體" w:hint="eastAsia"/>
          <w:sz w:val="28"/>
        </w:rPr>
        <w:t>.18</w:t>
      </w:r>
      <w:r w:rsidRPr="00190E85">
        <w:rPr>
          <w:rFonts w:eastAsia="標楷體"/>
          <w:sz w:val="28"/>
        </w:rPr>
        <w:t>美元，較</w:t>
      </w:r>
      <w:r w:rsidRPr="00190E85">
        <w:rPr>
          <w:rFonts w:eastAsia="標楷體" w:hint="eastAsia"/>
          <w:sz w:val="28"/>
        </w:rPr>
        <w:t>上</w:t>
      </w:r>
      <w:r w:rsidRPr="00190E85">
        <w:rPr>
          <w:rFonts w:eastAsia="標楷體"/>
          <w:sz w:val="28"/>
        </w:rPr>
        <w:t>月</w:t>
      </w:r>
      <w:r>
        <w:rPr>
          <w:rFonts w:eastAsia="標楷體" w:hint="eastAsia"/>
          <w:sz w:val="28"/>
        </w:rPr>
        <w:t>上漲</w:t>
      </w:r>
      <w:r>
        <w:rPr>
          <w:rFonts w:eastAsia="標楷體" w:hint="eastAsia"/>
          <w:sz w:val="28"/>
        </w:rPr>
        <w:t>2.98</w:t>
      </w:r>
      <w:r w:rsidR="00A116EA">
        <w:rPr>
          <w:rFonts w:eastAsia="標楷體" w:hint="eastAsia"/>
          <w:sz w:val="28"/>
        </w:rPr>
        <w:t>%</w:t>
      </w:r>
      <w:r w:rsidRPr="00190E85">
        <w:rPr>
          <w:rFonts w:eastAsia="標楷體"/>
          <w:sz w:val="28"/>
        </w:rPr>
        <w:t>，較</w:t>
      </w:r>
      <w:r w:rsidRPr="00190E85">
        <w:rPr>
          <w:rFonts w:eastAsia="標楷體" w:hint="eastAsia"/>
          <w:sz w:val="28"/>
        </w:rPr>
        <w:t>上</w:t>
      </w:r>
      <w:r w:rsidRPr="00190E85">
        <w:rPr>
          <w:rFonts w:eastAsia="標楷體"/>
          <w:sz w:val="28"/>
        </w:rPr>
        <w:t>年同月</w:t>
      </w:r>
      <w:r w:rsidRPr="00190E85">
        <w:rPr>
          <w:rFonts w:eastAsia="標楷體" w:hint="eastAsia"/>
          <w:sz w:val="28"/>
        </w:rPr>
        <w:t>下跌</w:t>
      </w:r>
      <w:r>
        <w:rPr>
          <w:rFonts w:eastAsia="標楷體" w:hint="eastAsia"/>
          <w:sz w:val="28"/>
        </w:rPr>
        <w:t>13.5</w:t>
      </w:r>
      <w:r w:rsidR="00A116EA">
        <w:rPr>
          <w:rFonts w:eastAsia="標楷體" w:hint="eastAsia"/>
          <w:sz w:val="28"/>
        </w:rPr>
        <w:t>%</w:t>
      </w:r>
      <w:r w:rsidRPr="00190E85">
        <w:rPr>
          <w:rFonts w:eastAsia="標楷體"/>
          <w:sz w:val="28"/>
        </w:rPr>
        <w:t>。</w:t>
      </w:r>
    </w:p>
    <w:p w:rsidR="008737CB" w:rsidRPr="00190E85" w:rsidRDefault="008737CB" w:rsidP="008737CB">
      <w:pPr>
        <w:snapToGrid w:val="0"/>
        <w:spacing w:before="50" w:line="300" w:lineRule="auto"/>
        <w:ind w:left="283" w:rightChars="18" w:right="43" w:hangingChars="101" w:hanging="283"/>
        <w:jc w:val="both"/>
        <w:rPr>
          <w:rFonts w:eastAsia="標楷體"/>
          <w:sz w:val="28"/>
        </w:rPr>
      </w:pPr>
      <w:r w:rsidRPr="00190E85">
        <w:rPr>
          <w:rFonts w:eastAsia="標楷體"/>
          <w:sz w:val="28"/>
        </w:rPr>
        <w:t>－玉米價格在</w:t>
      </w:r>
      <w:r w:rsidRPr="00190E85">
        <w:rPr>
          <w:rFonts w:eastAsia="標楷體" w:hint="eastAsia"/>
          <w:sz w:val="28"/>
        </w:rPr>
        <w:t>101</w:t>
      </w:r>
      <w:r w:rsidRPr="00190E85">
        <w:rPr>
          <w:rFonts w:eastAsia="標楷體"/>
          <w:sz w:val="28"/>
        </w:rPr>
        <w:t>年</w:t>
      </w:r>
      <w:r w:rsidRPr="00190E85">
        <w:rPr>
          <w:rFonts w:eastAsia="標楷體"/>
          <w:sz w:val="28"/>
        </w:rPr>
        <w:t>7</w:t>
      </w:r>
      <w:r w:rsidRPr="00190E85">
        <w:rPr>
          <w:rFonts w:eastAsia="標楷體"/>
          <w:sz w:val="28"/>
        </w:rPr>
        <w:t>月達到歷史新高點每英斗</w:t>
      </w:r>
      <w:r w:rsidRPr="00190E85">
        <w:rPr>
          <w:rFonts w:eastAsia="標楷體"/>
          <w:sz w:val="28"/>
        </w:rPr>
        <w:t>8.07</w:t>
      </w:r>
      <w:r w:rsidRPr="00190E85">
        <w:rPr>
          <w:rFonts w:eastAsia="標楷體"/>
          <w:sz w:val="28"/>
        </w:rPr>
        <w:t>美元。</w:t>
      </w:r>
      <w:r w:rsidRPr="00190E85">
        <w:rPr>
          <w:rFonts w:eastAsia="標楷體" w:hint="eastAsia"/>
          <w:sz w:val="28"/>
        </w:rPr>
        <w:t>10</w:t>
      </w:r>
      <w:r>
        <w:rPr>
          <w:rFonts w:eastAsia="標楷體" w:hint="eastAsia"/>
          <w:sz w:val="28"/>
        </w:rPr>
        <w:t>4</w:t>
      </w:r>
      <w:r w:rsidRPr="00190E85">
        <w:rPr>
          <w:rFonts w:eastAsia="標楷體"/>
          <w:sz w:val="28"/>
        </w:rPr>
        <w:t>年</w:t>
      </w:r>
      <w:r>
        <w:rPr>
          <w:rFonts w:eastAsia="標楷體" w:hint="eastAsia"/>
          <w:sz w:val="28"/>
        </w:rPr>
        <w:t>2</w:t>
      </w:r>
      <w:r w:rsidRPr="00190E85">
        <w:rPr>
          <w:rFonts w:eastAsia="標楷體"/>
          <w:sz w:val="28"/>
        </w:rPr>
        <w:t>月為</w:t>
      </w:r>
      <w:r w:rsidRPr="00190E85">
        <w:rPr>
          <w:rFonts w:eastAsia="標楷體" w:hint="eastAsia"/>
          <w:sz w:val="28"/>
        </w:rPr>
        <w:t>3.</w:t>
      </w:r>
      <w:r>
        <w:rPr>
          <w:rFonts w:eastAsia="標楷體" w:hint="eastAsia"/>
          <w:sz w:val="28"/>
        </w:rPr>
        <w:t>85</w:t>
      </w:r>
      <w:r w:rsidRPr="00190E85">
        <w:rPr>
          <w:rFonts w:eastAsia="標楷體"/>
          <w:sz w:val="28"/>
        </w:rPr>
        <w:t>美元，較</w:t>
      </w:r>
      <w:r w:rsidRPr="00190E85">
        <w:rPr>
          <w:rFonts w:eastAsia="標楷體" w:hint="eastAsia"/>
          <w:sz w:val="28"/>
        </w:rPr>
        <w:t>上</w:t>
      </w:r>
      <w:r w:rsidRPr="00190E85">
        <w:rPr>
          <w:rFonts w:eastAsia="標楷體"/>
          <w:sz w:val="28"/>
        </w:rPr>
        <w:t>月</w:t>
      </w:r>
      <w:r>
        <w:rPr>
          <w:rFonts w:eastAsia="標楷體" w:hint="eastAsia"/>
          <w:sz w:val="28"/>
        </w:rPr>
        <w:t>上漲</w:t>
      </w:r>
      <w:r>
        <w:rPr>
          <w:rFonts w:eastAsia="標楷體" w:hint="eastAsia"/>
          <w:sz w:val="28"/>
        </w:rPr>
        <w:t>4.05</w:t>
      </w:r>
      <w:r w:rsidR="00A116EA">
        <w:rPr>
          <w:rFonts w:eastAsia="標楷體" w:hint="eastAsia"/>
          <w:sz w:val="28"/>
        </w:rPr>
        <w:t>%</w:t>
      </w:r>
      <w:r w:rsidRPr="00190E85">
        <w:rPr>
          <w:rFonts w:eastAsia="標楷體"/>
          <w:sz w:val="28"/>
        </w:rPr>
        <w:t>，較</w:t>
      </w:r>
      <w:r w:rsidRPr="00190E85">
        <w:rPr>
          <w:rFonts w:eastAsia="標楷體" w:hint="eastAsia"/>
          <w:sz w:val="28"/>
        </w:rPr>
        <w:t>上</w:t>
      </w:r>
      <w:r w:rsidRPr="00190E85">
        <w:rPr>
          <w:rFonts w:eastAsia="標楷體"/>
          <w:sz w:val="28"/>
        </w:rPr>
        <w:t>年同月下跌</w:t>
      </w:r>
      <w:r>
        <w:rPr>
          <w:rFonts w:eastAsia="標楷體" w:hint="eastAsia"/>
          <w:sz w:val="28"/>
        </w:rPr>
        <w:t>15.9</w:t>
      </w:r>
      <w:r w:rsidR="00A116EA">
        <w:rPr>
          <w:rFonts w:eastAsia="標楷體" w:hint="eastAsia"/>
          <w:sz w:val="28"/>
        </w:rPr>
        <w:t>%</w:t>
      </w:r>
      <w:r w:rsidRPr="00190E85">
        <w:rPr>
          <w:rFonts w:eastAsia="標楷體"/>
          <w:sz w:val="28"/>
        </w:rPr>
        <w:t>。</w:t>
      </w:r>
    </w:p>
    <w:p w:rsidR="008737CB" w:rsidRPr="00735B51" w:rsidRDefault="008737CB" w:rsidP="008737CB">
      <w:pPr>
        <w:snapToGrid w:val="0"/>
        <w:spacing w:before="50" w:line="300" w:lineRule="auto"/>
        <w:ind w:left="283" w:rightChars="18" w:right="43" w:hangingChars="101" w:hanging="283"/>
        <w:jc w:val="both"/>
        <w:rPr>
          <w:rFonts w:eastAsia="標楷體"/>
          <w:color w:val="FF0000"/>
          <w:sz w:val="28"/>
        </w:rPr>
      </w:pPr>
    </w:p>
    <w:p w:rsidR="008737CB" w:rsidRPr="00190E85" w:rsidRDefault="008737CB" w:rsidP="008737CB">
      <w:pPr>
        <w:snapToGrid w:val="0"/>
        <w:spacing w:before="240" w:line="300" w:lineRule="auto"/>
        <w:ind w:rightChars="-59" w:right="-142"/>
        <w:jc w:val="center"/>
        <w:rPr>
          <w:rFonts w:eastAsia="標楷體"/>
          <w:b/>
          <w:bCs/>
          <w:sz w:val="28"/>
        </w:rPr>
      </w:pPr>
      <w:r w:rsidRPr="00190E85">
        <w:rPr>
          <w:noProof/>
        </w:rPr>
        <w:drawing>
          <wp:anchor distT="0" distB="0" distL="114300" distR="114300" simplePos="0" relativeHeight="252172800" behindDoc="0" locked="0" layoutInCell="1" allowOverlap="1" wp14:anchorId="48CB517F" wp14:editId="3B0243D0">
            <wp:simplePos x="0" y="0"/>
            <wp:positionH relativeFrom="column">
              <wp:posOffset>-118110</wp:posOffset>
            </wp:positionH>
            <wp:positionV relativeFrom="paragraph">
              <wp:posOffset>563245</wp:posOffset>
            </wp:positionV>
            <wp:extent cx="6162675" cy="3524250"/>
            <wp:effectExtent l="0" t="0" r="9525" b="0"/>
            <wp:wrapSquare wrapText="bothSides"/>
            <wp:docPr id="26" name="圖表 2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page">
              <wp14:pctWidth>0</wp14:pctWidth>
            </wp14:sizeRelH>
            <wp14:sizeRelV relativeFrom="page">
              <wp14:pctHeight>0</wp14:pctHeight>
            </wp14:sizeRelV>
          </wp:anchor>
        </w:drawing>
      </w:r>
      <w:r w:rsidRPr="00190E85">
        <w:rPr>
          <w:rFonts w:eastAsia="標楷體"/>
          <w:b/>
          <w:bCs/>
          <w:sz w:val="28"/>
        </w:rPr>
        <w:t>表</w:t>
      </w:r>
      <w:r w:rsidRPr="00190E85">
        <w:rPr>
          <w:rFonts w:eastAsia="標楷體"/>
          <w:b/>
          <w:bCs/>
          <w:sz w:val="28"/>
        </w:rPr>
        <w:t xml:space="preserve"> 2-7-4   </w:t>
      </w:r>
      <w:r w:rsidRPr="00190E85">
        <w:rPr>
          <w:rFonts w:eastAsia="標楷體"/>
          <w:b/>
          <w:bCs/>
          <w:sz w:val="28"/>
        </w:rPr>
        <w:t>近年國際主要大宗物資價格變動</w:t>
      </w:r>
    </w:p>
    <w:p w:rsidR="008737CB" w:rsidRPr="00421927" w:rsidRDefault="008737CB" w:rsidP="008737CB">
      <w:pPr>
        <w:snapToGrid w:val="0"/>
        <w:spacing w:before="120" w:line="300" w:lineRule="auto"/>
        <w:ind w:rightChars="-59" w:right="-142"/>
        <w:rPr>
          <w:rFonts w:eastAsia="標楷體"/>
          <w:color w:val="FF0000"/>
          <w:sz w:val="22"/>
          <w:szCs w:val="22"/>
        </w:rPr>
      </w:pPr>
    </w:p>
    <w:p w:rsidR="00F75424" w:rsidRPr="00421927" w:rsidRDefault="00F75424" w:rsidP="00F75424">
      <w:pPr>
        <w:snapToGrid w:val="0"/>
        <w:spacing w:before="120" w:line="300" w:lineRule="auto"/>
        <w:ind w:rightChars="-59" w:right="-142"/>
        <w:rPr>
          <w:color w:val="FF0000"/>
        </w:rPr>
      </w:pPr>
      <w:r w:rsidRPr="00421927">
        <w:rPr>
          <w:rFonts w:eastAsia="標楷體"/>
          <w:color w:val="FF0000"/>
          <w:sz w:val="22"/>
          <w:szCs w:val="22"/>
        </w:rPr>
        <w:br w:type="page"/>
      </w:r>
    </w:p>
    <w:p w:rsidR="00DD297D" w:rsidRPr="00FB51C0" w:rsidRDefault="00DD297D" w:rsidP="00DD297D">
      <w:pPr>
        <w:pStyle w:val="t-3"/>
        <w:snapToGrid w:val="0"/>
        <w:spacing w:beforeLines="50" w:before="180" w:line="300" w:lineRule="auto"/>
        <w:ind w:right="-60"/>
      </w:pPr>
      <w:bookmarkStart w:id="135" w:name="_Toc401923801"/>
      <w:bookmarkStart w:id="136" w:name="_Toc402171718"/>
      <w:bookmarkStart w:id="137" w:name="_Toc415126220"/>
      <w:bookmarkStart w:id="138" w:name="_Toc187823739"/>
      <w:bookmarkStart w:id="139" w:name="_Toc187823740"/>
      <w:bookmarkStart w:id="140" w:name="_Toc201487793"/>
      <w:bookmarkStart w:id="141" w:name="_Toc230064845"/>
      <w:bookmarkStart w:id="142" w:name="_Toc279048484"/>
      <w:bookmarkStart w:id="143" w:name="_Toc337122137"/>
      <w:bookmarkStart w:id="144" w:name="_Toc349916589"/>
      <w:bookmarkEnd w:id="120"/>
      <w:bookmarkEnd w:id="121"/>
      <w:bookmarkEnd w:id="122"/>
      <w:bookmarkEnd w:id="123"/>
      <w:bookmarkEnd w:id="124"/>
      <w:bookmarkEnd w:id="125"/>
      <w:r w:rsidRPr="00FB51C0">
        <w:t>（八）金融</w:t>
      </w:r>
      <w:bookmarkEnd w:id="135"/>
      <w:bookmarkEnd w:id="136"/>
      <w:bookmarkEnd w:id="137"/>
    </w:p>
    <w:p w:rsidR="008737CB" w:rsidRPr="00421927" w:rsidRDefault="008737CB" w:rsidP="008737CB">
      <w:pPr>
        <w:pStyle w:val="t-4"/>
        <w:tabs>
          <w:tab w:val="clear" w:pos="540"/>
          <w:tab w:val="left" w:pos="709"/>
        </w:tabs>
        <w:snapToGrid w:val="0"/>
        <w:spacing w:beforeLines="50" w:before="180" w:afterLines="0" w:after="0" w:line="300" w:lineRule="auto"/>
        <w:ind w:leftChars="0" w:left="566" w:rightChars="-61" w:right="-146" w:hangingChars="214" w:hanging="566"/>
        <w:jc w:val="both"/>
        <w:rPr>
          <w:color w:val="FF0000"/>
          <w:spacing w:val="-8"/>
        </w:rPr>
      </w:pPr>
      <w:bookmarkStart w:id="145" w:name="_（九）就業"/>
      <w:bookmarkEnd w:id="145"/>
      <w:r w:rsidRPr="007E7524">
        <w:rPr>
          <w:color w:val="auto"/>
          <w:spacing w:val="-8"/>
        </w:rPr>
        <w:t>１、</w:t>
      </w:r>
      <w:r w:rsidRPr="007E7524">
        <w:rPr>
          <w:color w:val="auto"/>
          <w:spacing w:val="-8"/>
        </w:rPr>
        <w:t>10</w:t>
      </w:r>
      <w:r>
        <w:rPr>
          <w:rFonts w:hint="eastAsia"/>
          <w:color w:val="auto"/>
          <w:spacing w:val="-8"/>
        </w:rPr>
        <w:t>4</w:t>
      </w:r>
      <w:r w:rsidRPr="007E7524">
        <w:rPr>
          <w:color w:val="auto"/>
          <w:spacing w:val="-8"/>
        </w:rPr>
        <w:t>年</w:t>
      </w:r>
      <w:r>
        <w:rPr>
          <w:rFonts w:hint="eastAsia"/>
          <w:color w:val="auto"/>
          <w:spacing w:val="-8"/>
        </w:rPr>
        <w:t>2</w:t>
      </w:r>
      <w:r w:rsidRPr="007E7524">
        <w:rPr>
          <w:color w:val="auto"/>
          <w:spacing w:val="-8"/>
        </w:rPr>
        <w:t>月</w:t>
      </w:r>
      <w:r>
        <w:rPr>
          <w:color w:val="auto"/>
          <w:spacing w:val="-8"/>
        </w:rPr>
        <w:t>M1</w:t>
      </w:r>
      <w:r>
        <w:rPr>
          <w:rFonts w:hint="eastAsia"/>
          <w:color w:val="auto"/>
          <w:spacing w:val="-8"/>
        </w:rPr>
        <w:t>B</w:t>
      </w:r>
      <w:r>
        <w:rPr>
          <w:rFonts w:hint="eastAsia"/>
          <w:color w:val="auto"/>
          <w:spacing w:val="-8"/>
        </w:rPr>
        <w:t>及</w:t>
      </w:r>
      <w:r w:rsidRPr="007E7524">
        <w:rPr>
          <w:rFonts w:hint="eastAsia"/>
          <w:color w:val="auto"/>
          <w:spacing w:val="-8"/>
        </w:rPr>
        <w:t>M2</w:t>
      </w:r>
      <w:r w:rsidRPr="007E7524">
        <w:rPr>
          <w:rFonts w:hint="eastAsia"/>
          <w:color w:val="auto"/>
          <w:spacing w:val="-8"/>
        </w:rPr>
        <w:t>年增率</w:t>
      </w:r>
      <w:r>
        <w:rPr>
          <w:rFonts w:hint="eastAsia"/>
          <w:color w:val="auto"/>
          <w:spacing w:val="-8"/>
        </w:rPr>
        <w:t>年增率均高於上月</w:t>
      </w:r>
      <w:r w:rsidRPr="00421927">
        <w:rPr>
          <w:noProof/>
          <w:color w:val="FF0000"/>
          <w:spacing w:val="-8"/>
        </w:rPr>
        <w:drawing>
          <wp:anchor distT="0" distB="0" distL="114300" distR="114300" simplePos="0" relativeHeight="252174848" behindDoc="0" locked="0" layoutInCell="1" allowOverlap="1" wp14:anchorId="60F051C3" wp14:editId="7E7D7F73">
            <wp:simplePos x="0" y="0"/>
            <wp:positionH relativeFrom="column">
              <wp:posOffset>2767965</wp:posOffset>
            </wp:positionH>
            <wp:positionV relativeFrom="paragraph">
              <wp:posOffset>171450</wp:posOffset>
            </wp:positionV>
            <wp:extent cx="3497580" cy="2514600"/>
            <wp:effectExtent l="0" t="0" r="0" b="0"/>
            <wp:wrapSquare wrapText="bothSides"/>
            <wp:docPr id="484" name="圖表 48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p>
    <w:p w:rsidR="008737CB" w:rsidRDefault="008737CB" w:rsidP="008737CB">
      <w:pPr>
        <w:pStyle w:val="k32"/>
        <w:topLinePunct/>
        <w:spacing w:beforeLines="0" w:before="0"/>
        <w:ind w:leftChars="118" w:left="283" w:rightChars="10" w:right="24" w:firstLineChars="202" w:firstLine="566"/>
        <w:rPr>
          <w:color w:val="FF0000"/>
        </w:rPr>
      </w:pPr>
      <w:r w:rsidRPr="002231E1">
        <w:t>10</w:t>
      </w:r>
      <w:r>
        <w:rPr>
          <w:rFonts w:hint="eastAsia"/>
        </w:rPr>
        <w:t>4</w:t>
      </w:r>
      <w:r w:rsidRPr="002231E1">
        <w:t>年</w:t>
      </w:r>
      <w:r>
        <w:rPr>
          <w:rFonts w:hint="eastAsia"/>
        </w:rPr>
        <w:t>2</w:t>
      </w:r>
      <w:r w:rsidRPr="002231E1">
        <w:t>月</w:t>
      </w:r>
      <w:r w:rsidRPr="002231E1">
        <w:t>M1A</w:t>
      </w:r>
      <w:r w:rsidRPr="002600D3">
        <w:t>、</w:t>
      </w:r>
      <w:r w:rsidRPr="002600D3">
        <w:t>M1B</w:t>
      </w:r>
      <w:r w:rsidRPr="002600D3">
        <w:t>及</w:t>
      </w:r>
      <w:r w:rsidRPr="002600D3">
        <w:t>M2</w:t>
      </w:r>
      <w:r w:rsidRPr="002600D3">
        <w:t>年增</w:t>
      </w:r>
      <w:r w:rsidRPr="002600D3">
        <w:rPr>
          <w:spacing w:val="-8"/>
        </w:rPr>
        <w:t>率分別為</w:t>
      </w:r>
      <w:r>
        <w:rPr>
          <w:rFonts w:hint="eastAsia"/>
          <w:spacing w:val="-8"/>
        </w:rPr>
        <w:t>7.09</w:t>
      </w:r>
      <w:r w:rsidR="00A116EA">
        <w:rPr>
          <w:spacing w:val="-8"/>
        </w:rPr>
        <w:t>%</w:t>
      </w:r>
      <w:r w:rsidRPr="002600D3">
        <w:rPr>
          <w:spacing w:val="-8"/>
        </w:rPr>
        <w:t>、</w:t>
      </w:r>
      <w:r>
        <w:rPr>
          <w:rFonts w:hint="eastAsia"/>
          <w:spacing w:val="-8"/>
        </w:rPr>
        <w:t>6.12</w:t>
      </w:r>
      <w:r w:rsidR="00A116EA">
        <w:rPr>
          <w:spacing w:val="-8"/>
        </w:rPr>
        <w:t>%</w:t>
      </w:r>
      <w:r w:rsidRPr="002600D3">
        <w:rPr>
          <w:spacing w:val="-8"/>
        </w:rPr>
        <w:t>及</w:t>
      </w:r>
      <w:r>
        <w:rPr>
          <w:rFonts w:hint="eastAsia"/>
          <w:spacing w:val="-8"/>
        </w:rPr>
        <w:t>6.51</w:t>
      </w:r>
      <w:r w:rsidR="00A116EA">
        <w:rPr>
          <w:spacing w:val="-8"/>
        </w:rPr>
        <w:t>%</w:t>
      </w:r>
      <w:r w:rsidRPr="002600D3">
        <w:rPr>
          <w:spacing w:val="-8"/>
        </w:rPr>
        <w:t>。</w:t>
      </w:r>
      <w:r w:rsidRPr="00DB6A58">
        <w:rPr>
          <w:rFonts w:hint="eastAsia"/>
        </w:rPr>
        <w:t>M1B</w:t>
      </w:r>
      <w:r w:rsidRPr="00DB6A58">
        <w:rPr>
          <w:rFonts w:hint="eastAsia"/>
        </w:rPr>
        <w:t>及</w:t>
      </w:r>
      <w:r w:rsidRPr="00DB6A58">
        <w:rPr>
          <w:rFonts w:hint="eastAsia"/>
        </w:rPr>
        <w:t>M2</w:t>
      </w:r>
      <w:r w:rsidRPr="00DB6A58">
        <w:rPr>
          <w:rFonts w:hint="eastAsia"/>
        </w:rPr>
        <w:t>年增率上升，</w:t>
      </w:r>
      <w:r w:rsidRPr="00DB6A58">
        <w:t>主要係適逢農曆春節，資金需求較強，銀行放款與投資明顯增加，及外資呈淨匯入所致。</w:t>
      </w:r>
    </w:p>
    <w:p w:rsidR="008737CB" w:rsidRDefault="008737CB" w:rsidP="008737CB">
      <w:pPr>
        <w:pStyle w:val="k32"/>
        <w:topLinePunct/>
        <w:spacing w:beforeLines="0" w:before="0"/>
        <w:ind w:leftChars="118" w:left="283" w:rightChars="10" w:right="24" w:firstLineChars="202" w:firstLine="566"/>
        <w:rPr>
          <w:color w:val="FF0000"/>
        </w:rPr>
      </w:pPr>
    </w:p>
    <w:p w:rsidR="008737CB" w:rsidRPr="00D81D30" w:rsidRDefault="008737CB" w:rsidP="008737CB">
      <w:pPr>
        <w:pStyle w:val="k32"/>
        <w:topLinePunct/>
        <w:spacing w:beforeLines="0" w:before="0"/>
        <w:ind w:leftChars="118" w:left="283" w:rightChars="10" w:right="24" w:firstLineChars="202" w:firstLine="566"/>
        <w:rPr>
          <w:color w:val="FF0000"/>
        </w:rPr>
      </w:pPr>
    </w:p>
    <w:p w:rsidR="008737CB" w:rsidRPr="008A7B05" w:rsidRDefault="008737CB" w:rsidP="008737CB">
      <w:pPr>
        <w:snapToGrid w:val="0"/>
        <w:spacing w:line="300" w:lineRule="auto"/>
        <w:jc w:val="center"/>
        <w:rPr>
          <w:rFonts w:eastAsia="標楷體"/>
          <w:b/>
          <w:bCs/>
          <w:sz w:val="28"/>
        </w:rPr>
      </w:pPr>
      <w:r w:rsidRPr="008A7B05">
        <w:rPr>
          <w:rFonts w:eastAsia="標楷體"/>
          <w:b/>
          <w:bCs/>
          <w:sz w:val="28"/>
        </w:rPr>
        <w:t>表</w:t>
      </w:r>
      <w:r w:rsidRPr="008A7B05">
        <w:rPr>
          <w:rFonts w:eastAsia="標楷體"/>
          <w:b/>
          <w:bCs/>
          <w:sz w:val="28"/>
        </w:rPr>
        <w:t xml:space="preserve"> 2-8-1  </w:t>
      </w:r>
      <w:r w:rsidRPr="008A7B05">
        <w:rPr>
          <w:rFonts w:eastAsia="標楷體"/>
          <w:b/>
          <w:bCs/>
          <w:sz w:val="28"/>
        </w:rPr>
        <w:t>金融指標</w:t>
      </w:r>
    </w:p>
    <w:tbl>
      <w:tblPr>
        <w:tblW w:w="8763" w:type="dxa"/>
        <w:jc w:val="center"/>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38"/>
        <w:gridCol w:w="1360"/>
        <w:gridCol w:w="1513"/>
        <w:gridCol w:w="1500"/>
        <w:gridCol w:w="1416"/>
        <w:gridCol w:w="1336"/>
      </w:tblGrid>
      <w:tr w:rsidR="008737CB" w:rsidRPr="008A7B05" w:rsidTr="008737CB">
        <w:trPr>
          <w:trHeight w:val="621"/>
          <w:jc w:val="center"/>
        </w:trPr>
        <w:tc>
          <w:tcPr>
            <w:tcW w:w="1638" w:type="dxa"/>
            <w:tcBorders>
              <w:left w:val="nil"/>
              <w:bottom w:val="single" w:sz="4" w:space="0" w:color="auto"/>
            </w:tcBorders>
            <w:vAlign w:val="center"/>
          </w:tcPr>
          <w:p w:rsidR="008737CB" w:rsidRPr="008A7B05" w:rsidRDefault="008737CB" w:rsidP="008737C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240" w:lineRule="atLeast"/>
              <w:ind w:right="-6"/>
              <w:jc w:val="center"/>
              <w:rPr>
                <w:rFonts w:eastAsia="標楷體"/>
              </w:rPr>
            </w:pPr>
            <w:r w:rsidRPr="008A7B05">
              <w:rPr>
                <w:rFonts w:eastAsia="標楷體"/>
              </w:rPr>
              <w:t>年</w:t>
            </w:r>
            <w:r w:rsidRPr="008A7B05">
              <w:rPr>
                <w:rFonts w:eastAsia="標楷體"/>
              </w:rPr>
              <w:t>(</w:t>
            </w:r>
            <w:r w:rsidRPr="008A7B05">
              <w:rPr>
                <w:rFonts w:eastAsia="標楷體"/>
              </w:rPr>
              <w:t>月</w:t>
            </w:r>
            <w:r w:rsidRPr="008A7B05">
              <w:rPr>
                <w:rFonts w:eastAsia="標楷體"/>
              </w:rPr>
              <w:t>)</w:t>
            </w:r>
          </w:p>
        </w:tc>
        <w:tc>
          <w:tcPr>
            <w:tcW w:w="1360" w:type="dxa"/>
            <w:tcBorders>
              <w:left w:val="nil"/>
              <w:bottom w:val="single" w:sz="4" w:space="0" w:color="auto"/>
            </w:tcBorders>
            <w:vAlign w:val="center"/>
          </w:tcPr>
          <w:p w:rsidR="008737CB" w:rsidRPr="008A7B05" w:rsidRDefault="008737CB" w:rsidP="008737CB">
            <w:pPr>
              <w:snapToGrid w:val="0"/>
              <w:spacing w:line="240" w:lineRule="atLeast"/>
              <w:jc w:val="center"/>
              <w:rPr>
                <w:rFonts w:eastAsia="標楷體"/>
                <w:spacing w:val="-20"/>
              </w:rPr>
            </w:pPr>
            <w:r w:rsidRPr="008A7B05">
              <w:rPr>
                <w:rFonts w:eastAsia="標楷體"/>
                <w:spacing w:val="-20"/>
              </w:rPr>
              <w:t>貨幣供給</w:t>
            </w:r>
            <w:r w:rsidRPr="008A7B05">
              <w:rPr>
                <w:rFonts w:eastAsia="標楷體"/>
                <w:spacing w:val="-20"/>
              </w:rPr>
              <w:t>M2</w:t>
            </w:r>
          </w:p>
          <w:p w:rsidR="008737CB" w:rsidRPr="008A7B05" w:rsidRDefault="008737CB" w:rsidP="008737CB">
            <w:pPr>
              <w:snapToGrid w:val="0"/>
              <w:spacing w:line="240" w:lineRule="atLeast"/>
              <w:jc w:val="center"/>
              <w:rPr>
                <w:rFonts w:eastAsia="標楷體"/>
                <w:spacing w:val="-20"/>
              </w:rPr>
            </w:pPr>
            <w:r w:rsidRPr="008A7B05">
              <w:rPr>
                <w:rFonts w:eastAsia="標楷體"/>
                <w:spacing w:val="-20"/>
              </w:rPr>
              <w:t>年增率</w:t>
            </w:r>
            <w:r w:rsidRPr="008A7B05">
              <w:rPr>
                <w:rFonts w:eastAsia="標楷體"/>
                <w:spacing w:val="-20"/>
              </w:rPr>
              <w:t>(</w:t>
            </w:r>
            <w:r w:rsidR="00A116EA">
              <w:rPr>
                <w:rFonts w:eastAsia="標楷體" w:hint="eastAsia"/>
                <w:spacing w:val="-20"/>
              </w:rPr>
              <w:t>%</w:t>
            </w:r>
            <w:r w:rsidRPr="008A7B05">
              <w:rPr>
                <w:rFonts w:eastAsia="標楷體"/>
                <w:spacing w:val="-20"/>
              </w:rPr>
              <w:t>)</w:t>
            </w:r>
          </w:p>
        </w:tc>
        <w:tc>
          <w:tcPr>
            <w:tcW w:w="1513" w:type="dxa"/>
            <w:tcBorders>
              <w:bottom w:val="single" w:sz="4" w:space="0" w:color="auto"/>
            </w:tcBorders>
            <w:vAlign w:val="center"/>
          </w:tcPr>
          <w:p w:rsidR="008737CB" w:rsidRPr="008A7B05" w:rsidRDefault="008737CB" w:rsidP="008737CB">
            <w:pPr>
              <w:snapToGrid w:val="0"/>
              <w:spacing w:line="240" w:lineRule="atLeast"/>
              <w:jc w:val="center"/>
              <w:rPr>
                <w:rFonts w:eastAsia="標楷體"/>
                <w:spacing w:val="-20"/>
              </w:rPr>
            </w:pPr>
            <w:r w:rsidRPr="008A7B05">
              <w:rPr>
                <w:rFonts w:eastAsia="標楷體"/>
                <w:spacing w:val="-20"/>
              </w:rPr>
              <w:t>貨幣供給</w:t>
            </w:r>
            <w:r w:rsidRPr="008A7B05">
              <w:rPr>
                <w:rFonts w:eastAsia="標楷體"/>
                <w:spacing w:val="-20"/>
              </w:rPr>
              <w:t>M1A</w:t>
            </w:r>
          </w:p>
          <w:p w:rsidR="008737CB" w:rsidRPr="008A7B05" w:rsidRDefault="008737CB" w:rsidP="008737CB">
            <w:pPr>
              <w:snapToGrid w:val="0"/>
              <w:spacing w:line="240" w:lineRule="atLeast"/>
              <w:jc w:val="center"/>
              <w:rPr>
                <w:rFonts w:eastAsia="標楷體"/>
                <w:spacing w:val="-20"/>
              </w:rPr>
            </w:pPr>
            <w:r w:rsidRPr="008A7B05">
              <w:rPr>
                <w:rFonts w:eastAsia="標楷體"/>
                <w:spacing w:val="-20"/>
              </w:rPr>
              <w:t>年增率</w:t>
            </w:r>
            <w:r w:rsidRPr="008A7B05">
              <w:rPr>
                <w:rFonts w:eastAsia="標楷體"/>
                <w:spacing w:val="-20"/>
              </w:rPr>
              <w:t>(</w:t>
            </w:r>
            <w:r w:rsidR="00A116EA">
              <w:rPr>
                <w:rFonts w:eastAsia="標楷體" w:hint="eastAsia"/>
                <w:spacing w:val="-20"/>
              </w:rPr>
              <w:t>%</w:t>
            </w:r>
            <w:r w:rsidRPr="008A7B05">
              <w:rPr>
                <w:rFonts w:eastAsia="標楷體"/>
                <w:spacing w:val="-20"/>
              </w:rPr>
              <w:t>)</w:t>
            </w:r>
          </w:p>
        </w:tc>
        <w:tc>
          <w:tcPr>
            <w:tcW w:w="1500" w:type="dxa"/>
            <w:tcBorders>
              <w:bottom w:val="single" w:sz="4" w:space="0" w:color="auto"/>
            </w:tcBorders>
            <w:vAlign w:val="center"/>
          </w:tcPr>
          <w:p w:rsidR="008737CB" w:rsidRPr="008A7B05" w:rsidRDefault="008737CB" w:rsidP="008737CB">
            <w:pPr>
              <w:snapToGrid w:val="0"/>
              <w:spacing w:line="240" w:lineRule="atLeast"/>
              <w:jc w:val="center"/>
              <w:rPr>
                <w:rFonts w:eastAsia="標楷體"/>
                <w:spacing w:val="-20"/>
              </w:rPr>
            </w:pPr>
            <w:r w:rsidRPr="008A7B05">
              <w:rPr>
                <w:rFonts w:eastAsia="標楷體"/>
                <w:spacing w:val="-20"/>
              </w:rPr>
              <w:t>貨幣供給</w:t>
            </w:r>
            <w:r w:rsidRPr="008A7B05">
              <w:rPr>
                <w:rFonts w:eastAsia="標楷體"/>
                <w:spacing w:val="-20"/>
              </w:rPr>
              <w:t>M1B</w:t>
            </w:r>
          </w:p>
          <w:p w:rsidR="008737CB" w:rsidRPr="008A7B05" w:rsidRDefault="008737CB" w:rsidP="008737CB">
            <w:pPr>
              <w:snapToGrid w:val="0"/>
              <w:spacing w:line="240" w:lineRule="atLeast"/>
              <w:jc w:val="center"/>
              <w:rPr>
                <w:rFonts w:eastAsia="標楷體"/>
                <w:spacing w:val="-20"/>
              </w:rPr>
            </w:pPr>
            <w:r w:rsidRPr="008A7B05">
              <w:rPr>
                <w:rFonts w:eastAsia="標楷體"/>
                <w:spacing w:val="-20"/>
              </w:rPr>
              <w:t>年增率</w:t>
            </w:r>
            <w:r w:rsidRPr="008A7B05">
              <w:rPr>
                <w:rFonts w:eastAsia="標楷體"/>
                <w:spacing w:val="-20"/>
              </w:rPr>
              <w:t>(</w:t>
            </w:r>
            <w:r w:rsidR="00A116EA">
              <w:rPr>
                <w:rFonts w:eastAsia="標楷體" w:hint="eastAsia"/>
                <w:spacing w:val="-20"/>
              </w:rPr>
              <w:t>%</w:t>
            </w:r>
            <w:r w:rsidRPr="008A7B05">
              <w:rPr>
                <w:rFonts w:eastAsia="標楷體"/>
                <w:spacing w:val="-20"/>
              </w:rPr>
              <w:t>)</w:t>
            </w:r>
          </w:p>
        </w:tc>
        <w:tc>
          <w:tcPr>
            <w:tcW w:w="1416" w:type="dxa"/>
            <w:tcBorders>
              <w:bottom w:val="single" w:sz="4" w:space="0" w:color="auto"/>
            </w:tcBorders>
            <w:vAlign w:val="center"/>
          </w:tcPr>
          <w:p w:rsidR="008737CB" w:rsidRPr="008A7B05" w:rsidRDefault="008737CB" w:rsidP="008737CB">
            <w:pPr>
              <w:snapToGrid w:val="0"/>
              <w:spacing w:line="240" w:lineRule="atLeast"/>
              <w:jc w:val="center"/>
              <w:rPr>
                <w:rFonts w:eastAsia="標楷體"/>
                <w:spacing w:val="-20"/>
              </w:rPr>
            </w:pPr>
            <w:r w:rsidRPr="008A7B05">
              <w:rPr>
                <w:rFonts w:eastAsia="標楷體"/>
                <w:spacing w:val="-20"/>
              </w:rPr>
              <w:t>新臺幣兌美元</w:t>
            </w:r>
          </w:p>
          <w:p w:rsidR="008737CB" w:rsidRPr="008A7B05" w:rsidRDefault="008737CB" w:rsidP="008737CB">
            <w:pPr>
              <w:snapToGrid w:val="0"/>
              <w:spacing w:line="240" w:lineRule="atLeast"/>
              <w:jc w:val="center"/>
              <w:rPr>
                <w:rFonts w:eastAsia="標楷體"/>
                <w:spacing w:val="-20"/>
              </w:rPr>
            </w:pPr>
            <w:r w:rsidRPr="008A7B05">
              <w:rPr>
                <w:rFonts w:eastAsia="標楷體"/>
                <w:spacing w:val="-20"/>
              </w:rPr>
              <w:t>平均匯率</w:t>
            </w:r>
          </w:p>
        </w:tc>
        <w:tc>
          <w:tcPr>
            <w:tcW w:w="1336" w:type="dxa"/>
            <w:tcBorders>
              <w:bottom w:val="single" w:sz="4" w:space="0" w:color="auto"/>
              <w:right w:val="nil"/>
            </w:tcBorders>
            <w:vAlign w:val="center"/>
          </w:tcPr>
          <w:p w:rsidR="008737CB" w:rsidRPr="008A7B05" w:rsidRDefault="008737CB" w:rsidP="008737CB">
            <w:pPr>
              <w:snapToGrid w:val="0"/>
              <w:spacing w:line="240" w:lineRule="atLeast"/>
              <w:jc w:val="center"/>
              <w:rPr>
                <w:rFonts w:eastAsia="標楷體"/>
                <w:spacing w:val="-20"/>
              </w:rPr>
            </w:pPr>
            <w:r w:rsidRPr="008A7B05">
              <w:rPr>
                <w:rFonts w:eastAsia="標楷體"/>
                <w:spacing w:val="-20"/>
              </w:rPr>
              <w:t>金融業隔夜</w:t>
            </w:r>
          </w:p>
          <w:p w:rsidR="008737CB" w:rsidRPr="008A7B05" w:rsidRDefault="008737CB" w:rsidP="008737CB">
            <w:pPr>
              <w:snapToGrid w:val="0"/>
              <w:spacing w:line="240" w:lineRule="atLeast"/>
              <w:jc w:val="center"/>
              <w:rPr>
                <w:rFonts w:eastAsia="標楷體"/>
                <w:spacing w:val="-20"/>
              </w:rPr>
            </w:pPr>
            <w:r w:rsidRPr="008A7B05">
              <w:rPr>
                <w:rFonts w:eastAsia="標楷體"/>
                <w:spacing w:val="-20"/>
              </w:rPr>
              <w:t>拆款利率</w:t>
            </w:r>
            <w:r w:rsidRPr="008A7B05">
              <w:rPr>
                <w:rFonts w:eastAsia="標楷體"/>
                <w:spacing w:val="-20"/>
              </w:rPr>
              <w:t>(</w:t>
            </w:r>
            <w:r w:rsidR="00A116EA">
              <w:rPr>
                <w:rFonts w:eastAsia="標楷體" w:hint="eastAsia"/>
                <w:spacing w:val="-20"/>
              </w:rPr>
              <w:t>%</w:t>
            </w:r>
            <w:r w:rsidRPr="008A7B05">
              <w:rPr>
                <w:rFonts w:eastAsia="標楷體"/>
                <w:spacing w:val="-20"/>
              </w:rPr>
              <w:t>)</w:t>
            </w:r>
          </w:p>
        </w:tc>
      </w:tr>
      <w:tr w:rsidR="008737CB" w:rsidRPr="007D5C62" w:rsidTr="008737CB">
        <w:trPr>
          <w:trHeight w:val="80"/>
          <w:jc w:val="center"/>
        </w:trPr>
        <w:tc>
          <w:tcPr>
            <w:tcW w:w="1638" w:type="dxa"/>
            <w:tcBorders>
              <w:top w:val="nil"/>
              <w:left w:val="nil"/>
              <w:bottom w:val="nil"/>
              <w:right w:val="single" w:sz="4" w:space="0" w:color="auto"/>
            </w:tcBorders>
            <w:vAlign w:val="center"/>
          </w:tcPr>
          <w:p w:rsidR="008737CB" w:rsidRPr="007D5C62" w:rsidRDefault="008737CB" w:rsidP="008737CB">
            <w:pPr>
              <w:snapToGrid w:val="0"/>
              <w:spacing w:line="340" w:lineRule="atLeast"/>
              <w:jc w:val="both"/>
              <w:rPr>
                <w:rFonts w:eastAsia="標楷體"/>
                <w:bCs/>
              </w:rPr>
            </w:pPr>
            <w:r w:rsidRPr="007D5C62">
              <w:rPr>
                <w:rFonts w:eastAsia="標楷體"/>
                <w:b/>
                <w:bCs/>
              </w:rPr>
              <w:t xml:space="preserve">   99</w:t>
            </w:r>
            <w:r w:rsidRPr="007D5C62">
              <w:rPr>
                <w:rFonts w:eastAsia="標楷體"/>
                <w:b/>
                <w:bCs/>
              </w:rPr>
              <w:t>年</w:t>
            </w:r>
          </w:p>
        </w:tc>
        <w:tc>
          <w:tcPr>
            <w:tcW w:w="1360" w:type="dxa"/>
            <w:tcBorders>
              <w:top w:val="nil"/>
              <w:left w:val="single" w:sz="4" w:space="0" w:color="auto"/>
              <w:bottom w:val="nil"/>
              <w:right w:val="nil"/>
            </w:tcBorders>
            <w:vAlign w:val="center"/>
          </w:tcPr>
          <w:p w:rsidR="008737CB" w:rsidRPr="007D5C62" w:rsidRDefault="008737CB" w:rsidP="008737CB">
            <w:pPr>
              <w:snapToGrid w:val="0"/>
              <w:spacing w:line="340" w:lineRule="atLeast"/>
              <w:ind w:rightChars="174" w:right="418"/>
              <w:jc w:val="right"/>
              <w:rPr>
                <w:rFonts w:eastAsia="標楷體"/>
                <w:b/>
                <w:bCs/>
              </w:rPr>
            </w:pPr>
            <w:r w:rsidRPr="007D5C62">
              <w:rPr>
                <w:rFonts w:eastAsia="標楷體"/>
                <w:b/>
                <w:bCs/>
              </w:rPr>
              <w:t>4.53</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標楷體"/>
                <w:b/>
                <w:bCs/>
              </w:rPr>
            </w:pPr>
            <w:r w:rsidRPr="007D5C62">
              <w:rPr>
                <w:rFonts w:eastAsia="標楷體"/>
                <w:b/>
                <w:bCs/>
              </w:rPr>
              <w:t>14.71</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rPr>
                <w:rFonts w:eastAsia="標楷體"/>
                <w:b/>
                <w:bCs/>
              </w:rPr>
            </w:pPr>
            <w:r w:rsidRPr="007D5C62">
              <w:rPr>
                <w:rFonts w:eastAsia="標楷體"/>
                <w:b/>
                <w:bCs/>
              </w:rPr>
              <w:t>14.93</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rPr>
                <w:rFonts w:eastAsia="標楷體"/>
                <w:b/>
                <w:bCs/>
              </w:rPr>
            </w:pPr>
            <w:r w:rsidRPr="007D5C62">
              <w:rPr>
                <w:rFonts w:eastAsia="標楷體"/>
                <w:b/>
                <w:bCs/>
              </w:rPr>
              <w:t>31.642</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標楷體"/>
                <w:b/>
                <w:bCs/>
              </w:rPr>
            </w:pPr>
            <w:r w:rsidRPr="007D5C62">
              <w:rPr>
                <w:rFonts w:eastAsia="標楷體"/>
                <w:b/>
                <w:bCs/>
              </w:rPr>
              <w:t>0.181</w:t>
            </w:r>
          </w:p>
        </w:tc>
      </w:tr>
      <w:tr w:rsidR="008737CB" w:rsidRPr="007D5C62" w:rsidTr="008737CB">
        <w:trPr>
          <w:trHeight w:val="80"/>
          <w:jc w:val="center"/>
        </w:trPr>
        <w:tc>
          <w:tcPr>
            <w:tcW w:w="1638" w:type="dxa"/>
            <w:tcBorders>
              <w:top w:val="nil"/>
              <w:left w:val="nil"/>
              <w:bottom w:val="nil"/>
              <w:right w:val="single" w:sz="4" w:space="0" w:color="auto"/>
            </w:tcBorders>
            <w:vAlign w:val="center"/>
          </w:tcPr>
          <w:p w:rsidR="008737CB" w:rsidRPr="007D5C62" w:rsidRDefault="008737CB" w:rsidP="008737CB">
            <w:pPr>
              <w:snapToGrid w:val="0"/>
              <w:spacing w:line="340" w:lineRule="atLeast"/>
              <w:jc w:val="both"/>
              <w:rPr>
                <w:rFonts w:eastAsia="標楷體"/>
                <w:bCs/>
              </w:rPr>
            </w:pPr>
            <w:r w:rsidRPr="007D5C62">
              <w:rPr>
                <w:rFonts w:eastAsia="標楷體"/>
                <w:b/>
                <w:bCs/>
              </w:rPr>
              <w:t xml:space="preserve">  100</w:t>
            </w:r>
            <w:r w:rsidRPr="007D5C62">
              <w:rPr>
                <w:rFonts w:eastAsia="標楷體"/>
                <w:b/>
                <w:bCs/>
              </w:rPr>
              <w:t>年</w:t>
            </w:r>
          </w:p>
        </w:tc>
        <w:tc>
          <w:tcPr>
            <w:tcW w:w="1360" w:type="dxa"/>
            <w:tcBorders>
              <w:top w:val="nil"/>
              <w:left w:val="single" w:sz="4" w:space="0" w:color="auto"/>
              <w:bottom w:val="nil"/>
              <w:right w:val="nil"/>
            </w:tcBorders>
            <w:vAlign w:val="center"/>
          </w:tcPr>
          <w:p w:rsidR="008737CB" w:rsidRPr="007D5C62" w:rsidRDefault="008737CB" w:rsidP="008737CB">
            <w:pPr>
              <w:snapToGrid w:val="0"/>
              <w:spacing w:line="340" w:lineRule="atLeast"/>
              <w:ind w:rightChars="174" w:right="418"/>
              <w:jc w:val="right"/>
              <w:rPr>
                <w:rFonts w:eastAsia="標楷體"/>
                <w:b/>
                <w:bCs/>
              </w:rPr>
            </w:pPr>
            <w:r w:rsidRPr="007D5C62">
              <w:rPr>
                <w:rFonts w:eastAsia="標楷體"/>
                <w:b/>
                <w:bCs/>
              </w:rPr>
              <w:t>5.8</w:t>
            </w:r>
            <w:r w:rsidRPr="007D5C62">
              <w:rPr>
                <w:rFonts w:eastAsia="標楷體" w:hint="eastAsia"/>
                <w:b/>
                <w:bCs/>
              </w:rPr>
              <w:t>3</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標楷體"/>
                <w:b/>
                <w:bCs/>
              </w:rPr>
            </w:pPr>
            <w:r w:rsidRPr="007D5C62">
              <w:rPr>
                <w:rFonts w:eastAsia="標楷體"/>
                <w:b/>
                <w:bCs/>
              </w:rPr>
              <w:t>8.10</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rPr>
                <w:rFonts w:eastAsia="標楷體"/>
                <w:b/>
                <w:bCs/>
              </w:rPr>
            </w:pPr>
            <w:r w:rsidRPr="007D5C62">
              <w:rPr>
                <w:rFonts w:eastAsia="標楷體"/>
                <w:b/>
                <w:bCs/>
              </w:rPr>
              <w:t>7.16</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rPr>
                <w:rFonts w:eastAsia="標楷體"/>
                <w:b/>
                <w:bCs/>
              </w:rPr>
            </w:pPr>
            <w:r w:rsidRPr="007D5C62">
              <w:rPr>
                <w:rFonts w:eastAsia="標楷體"/>
                <w:b/>
                <w:bCs/>
              </w:rPr>
              <w:t>29.464</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標楷體"/>
                <w:b/>
                <w:bCs/>
              </w:rPr>
            </w:pPr>
            <w:r w:rsidRPr="007D5C62">
              <w:rPr>
                <w:rFonts w:eastAsia="標楷體"/>
                <w:b/>
                <w:bCs/>
              </w:rPr>
              <w:t>0.341</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66"/>
              <w:jc w:val="both"/>
              <w:rPr>
                <w:rFonts w:eastAsia="標楷體"/>
              </w:rPr>
            </w:pPr>
            <w:r w:rsidRPr="007D5C62">
              <w:rPr>
                <w:rFonts w:eastAsia="標楷體"/>
                <w:b/>
                <w:bCs/>
              </w:rPr>
              <w:t xml:space="preserve">  101</w:t>
            </w:r>
            <w:r w:rsidRPr="007D5C62">
              <w:rPr>
                <w:rFonts w:eastAsia="標楷體"/>
                <w:b/>
                <w:bCs/>
              </w:rPr>
              <w:t>年</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7D5C62">
              <w:rPr>
                <w:b/>
                <w:bCs/>
              </w:rPr>
              <w:t>4.17</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b/>
                <w:bCs/>
                <w:spacing w:val="4"/>
                <w:kern w:val="0"/>
                <w:szCs w:val="27"/>
              </w:rPr>
            </w:pPr>
            <w:r w:rsidRPr="007D5C62">
              <w:rPr>
                <w:rFonts w:eastAsia="華康粗圓體"/>
                <w:b/>
                <w:bCs/>
                <w:spacing w:val="4"/>
                <w:kern w:val="0"/>
                <w:szCs w:val="27"/>
              </w:rPr>
              <w:t>3.55</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rPr>
                <w:b/>
                <w:bCs/>
              </w:rPr>
            </w:pPr>
            <w:r w:rsidRPr="007D5C62">
              <w:rPr>
                <w:b/>
                <w:bCs/>
              </w:rPr>
              <w:t>3.45</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rPr>
                <w:b/>
                <w:bCs/>
              </w:rPr>
            </w:pPr>
            <w:r w:rsidRPr="007D5C62">
              <w:rPr>
                <w:b/>
                <w:bCs/>
              </w:rPr>
              <w:t>29.614</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b/>
                <w:bCs/>
                <w:spacing w:val="4"/>
                <w:kern w:val="0"/>
                <w:szCs w:val="27"/>
              </w:rPr>
            </w:pPr>
            <w:r w:rsidRPr="007D5C62">
              <w:rPr>
                <w:rFonts w:eastAsia="華康粗圓體"/>
                <w:b/>
                <w:bCs/>
                <w:spacing w:val="4"/>
                <w:kern w:val="0"/>
                <w:szCs w:val="27"/>
              </w:rPr>
              <w:t>0.424</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62" w:firstLineChars="100" w:firstLine="240"/>
              <w:rPr>
                <w:rFonts w:eastAsia="標楷體"/>
                <w:b/>
              </w:rPr>
            </w:pPr>
            <w:r w:rsidRPr="007D5C62">
              <w:rPr>
                <w:rFonts w:eastAsia="標楷體"/>
                <w:b/>
              </w:rPr>
              <w:t>102</w:t>
            </w:r>
            <w:r w:rsidRPr="007D5C62">
              <w:rPr>
                <w:rFonts w:eastAsia="標楷體"/>
                <w:b/>
              </w:rPr>
              <w:t>年</w:t>
            </w:r>
          </w:p>
        </w:tc>
        <w:tc>
          <w:tcPr>
            <w:tcW w:w="1360" w:type="dxa"/>
            <w:tcBorders>
              <w:top w:val="nil"/>
              <w:left w:val="single" w:sz="4" w:space="0" w:color="auto"/>
              <w:bottom w:val="nil"/>
              <w:right w:val="nil"/>
            </w:tcBorders>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7D5C62">
              <w:rPr>
                <w:rFonts w:hint="eastAsia"/>
                <w:b/>
                <w:bCs/>
              </w:rPr>
              <w:t>4.78</w:t>
            </w:r>
          </w:p>
        </w:tc>
        <w:tc>
          <w:tcPr>
            <w:tcW w:w="1513" w:type="dxa"/>
            <w:tcBorders>
              <w:top w:val="nil"/>
              <w:left w:val="nil"/>
              <w:bottom w:val="nil"/>
              <w:right w:val="nil"/>
            </w:tcBorders>
          </w:tcPr>
          <w:p w:rsidR="008737CB" w:rsidRPr="007D5C62" w:rsidRDefault="008737CB" w:rsidP="008737CB">
            <w:pPr>
              <w:snapToGrid w:val="0"/>
              <w:spacing w:line="340" w:lineRule="atLeast"/>
              <w:ind w:rightChars="213" w:right="511"/>
              <w:jc w:val="right"/>
              <w:rPr>
                <w:b/>
                <w:bCs/>
              </w:rPr>
            </w:pPr>
            <w:r w:rsidRPr="007D5C62">
              <w:rPr>
                <w:rFonts w:hint="eastAsia"/>
                <w:b/>
                <w:bCs/>
              </w:rPr>
              <w:t>9.15</w:t>
            </w:r>
          </w:p>
        </w:tc>
        <w:tc>
          <w:tcPr>
            <w:tcW w:w="1500" w:type="dxa"/>
            <w:tcBorders>
              <w:top w:val="nil"/>
              <w:left w:val="nil"/>
              <w:bottom w:val="nil"/>
              <w:right w:val="nil"/>
            </w:tcBorders>
          </w:tcPr>
          <w:p w:rsidR="008737CB" w:rsidRPr="007D5C62" w:rsidRDefault="008737CB" w:rsidP="008737CB">
            <w:pPr>
              <w:snapToGrid w:val="0"/>
              <w:spacing w:line="340" w:lineRule="atLeast"/>
              <w:ind w:rightChars="189" w:right="454"/>
              <w:jc w:val="right"/>
              <w:rPr>
                <w:b/>
                <w:bCs/>
              </w:rPr>
            </w:pPr>
            <w:r w:rsidRPr="007D5C62">
              <w:rPr>
                <w:rFonts w:hint="eastAsia"/>
                <w:b/>
                <w:bCs/>
              </w:rPr>
              <w:t>7.27</w:t>
            </w:r>
          </w:p>
        </w:tc>
        <w:tc>
          <w:tcPr>
            <w:tcW w:w="1416" w:type="dxa"/>
            <w:tcBorders>
              <w:top w:val="nil"/>
              <w:left w:val="nil"/>
              <w:bottom w:val="nil"/>
              <w:right w:val="nil"/>
            </w:tcBorders>
          </w:tcPr>
          <w:p w:rsidR="008737CB" w:rsidRPr="007D5C62" w:rsidRDefault="008737CB" w:rsidP="008737CB">
            <w:pPr>
              <w:snapToGrid w:val="0"/>
              <w:spacing w:line="340" w:lineRule="atLeast"/>
              <w:ind w:rightChars="188" w:right="451"/>
              <w:jc w:val="right"/>
              <w:rPr>
                <w:b/>
                <w:bCs/>
              </w:rPr>
            </w:pPr>
            <w:r w:rsidRPr="007D5C62">
              <w:rPr>
                <w:rFonts w:hint="eastAsia"/>
                <w:b/>
                <w:bCs/>
              </w:rPr>
              <w:t>29.770</w:t>
            </w:r>
          </w:p>
        </w:tc>
        <w:tc>
          <w:tcPr>
            <w:tcW w:w="1336" w:type="dxa"/>
            <w:tcBorders>
              <w:top w:val="nil"/>
              <w:left w:val="nil"/>
              <w:bottom w:val="nil"/>
              <w:right w:val="nil"/>
            </w:tcBorders>
          </w:tcPr>
          <w:p w:rsidR="008737CB" w:rsidRPr="007D5C62" w:rsidRDefault="008737CB" w:rsidP="008737CB">
            <w:pPr>
              <w:snapToGrid w:val="0"/>
              <w:spacing w:line="340" w:lineRule="atLeast"/>
              <w:ind w:rightChars="154" w:right="370"/>
              <w:jc w:val="right"/>
              <w:rPr>
                <w:b/>
                <w:bCs/>
              </w:rPr>
            </w:pPr>
            <w:r w:rsidRPr="007D5C62">
              <w:rPr>
                <w:rFonts w:hint="eastAsia"/>
                <w:b/>
                <w:bCs/>
              </w:rPr>
              <w:t>0.386</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62" w:firstLineChars="100" w:firstLine="240"/>
              <w:rPr>
                <w:rFonts w:eastAsia="標楷體"/>
              </w:rPr>
            </w:pPr>
            <w:r w:rsidRPr="007D5C62">
              <w:rPr>
                <w:rFonts w:eastAsia="標楷體"/>
                <w:b/>
                <w:bCs/>
              </w:rPr>
              <w:t>10</w:t>
            </w:r>
            <w:r w:rsidRPr="007D5C62">
              <w:rPr>
                <w:rFonts w:eastAsia="標楷體" w:hint="eastAsia"/>
                <w:b/>
                <w:bCs/>
              </w:rPr>
              <w:t>3</w:t>
            </w:r>
            <w:r w:rsidRPr="007D5C62">
              <w:rPr>
                <w:rFonts w:eastAsia="標楷體"/>
                <w:b/>
                <w:bCs/>
              </w:rPr>
              <w:t>年</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Pr>
                <w:rFonts w:hint="eastAsia"/>
                <w:b/>
                <w:bCs/>
              </w:rPr>
              <w:t>5.66</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b/>
                <w:bCs/>
                <w:spacing w:val="4"/>
                <w:kern w:val="0"/>
                <w:szCs w:val="27"/>
              </w:rPr>
            </w:pPr>
            <w:r>
              <w:rPr>
                <w:rFonts w:eastAsia="華康粗圓體" w:hint="eastAsia"/>
                <w:b/>
                <w:bCs/>
                <w:spacing w:val="4"/>
                <w:kern w:val="0"/>
                <w:szCs w:val="27"/>
              </w:rPr>
              <w:t>9.27</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rPr>
                <w:b/>
                <w:bCs/>
              </w:rPr>
            </w:pPr>
            <w:r>
              <w:rPr>
                <w:rFonts w:hint="eastAsia"/>
                <w:b/>
                <w:bCs/>
              </w:rPr>
              <w:t>7.96</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rPr>
                <w:b/>
                <w:bCs/>
              </w:rPr>
            </w:pPr>
            <w:r>
              <w:rPr>
                <w:rFonts w:hint="eastAsia"/>
                <w:b/>
                <w:bCs/>
              </w:rPr>
              <w:t>30.370</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b/>
                <w:bCs/>
                <w:spacing w:val="4"/>
                <w:kern w:val="0"/>
                <w:szCs w:val="27"/>
              </w:rPr>
            </w:pPr>
            <w:r>
              <w:rPr>
                <w:rFonts w:eastAsia="華康粗圓體" w:hint="eastAsia"/>
                <w:b/>
                <w:bCs/>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2</w:t>
            </w:r>
            <w:r w:rsidRPr="007D5C62">
              <w:rPr>
                <w:rFonts w:eastAsia="標楷體"/>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5.61</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9.43</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8.63</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30.377</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3</w:t>
            </w:r>
            <w:r w:rsidRPr="007D5C62">
              <w:rPr>
                <w:rFonts w:eastAsia="標楷體"/>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5.89</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9.74</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8.87</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30.446</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4</w:t>
            </w:r>
            <w:r w:rsidRPr="007D5C62">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6.24</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9.85</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9.10</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30.268</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5</w:t>
            </w:r>
            <w:r w:rsidRPr="007D5C62">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5.91</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9.34</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8.14</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30.177</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0.388</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6</w:t>
            </w:r>
            <w:r w:rsidRPr="007D5C62">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5.74</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8.08</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7.46</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30.043</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7</w:t>
            </w:r>
            <w:r w:rsidRPr="007D5C62">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5.63</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8.61</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7.65</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30.000</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8</w:t>
            </w:r>
            <w:r w:rsidRPr="007D5C62">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5.64</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9.16</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7.56</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30.037</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0.386</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9</w:t>
            </w:r>
            <w:r w:rsidRPr="007D5C62">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5.31</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9.24</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7.36</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30.155</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10</w:t>
            </w:r>
            <w:r w:rsidRPr="007D5C62">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4.98</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9.71</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7.18</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30.432</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hint="eastAsia"/>
              </w:rPr>
              <w:t>11</w:t>
            </w:r>
            <w:r w:rsidRPr="007D5C62">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5.22</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8.65</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sidRPr="007D5C62">
              <w:rPr>
                <w:rFonts w:hint="eastAsia"/>
              </w:rPr>
              <w:t>6.95</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sidRPr="007D5C62">
              <w:rPr>
                <w:rFonts w:hint="eastAsia"/>
              </w:rPr>
              <w:t>30.793</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Pr>
                <w:rFonts w:eastAsia="標楷體" w:hint="eastAsia"/>
              </w:rPr>
              <w:t>12</w:t>
            </w:r>
            <w:r>
              <w:rPr>
                <w:rFonts w:eastAsia="標楷體" w:hint="eastAsia"/>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5.85</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7.62</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Pr>
                <w:rFonts w:hint="eastAsia"/>
              </w:rPr>
              <w:t>6.90</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Pr>
                <w:rFonts w:hint="eastAsia"/>
              </w:rPr>
              <w:t>31.451</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leftChars="-16" w:right="62" w:hangingChars="16" w:hanging="38"/>
              <w:rPr>
                <w:rFonts w:eastAsia="標楷體"/>
              </w:rPr>
            </w:pPr>
            <w:r w:rsidRPr="007D5C62">
              <w:rPr>
                <w:rFonts w:eastAsia="標楷體"/>
                <w:b/>
                <w:bCs/>
              </w:rPr>
              <w:t>10</w:t>
            </w:r>
            <w:r>
              <w:rPr>
                <w:rFonts w:eastAsia="標楷體" w:hint="eastAsia"/>
                <w:b/>
                <w:bCs/>
              </w:rPr>
              <w:t>4</w:t>
            </w:r>
            <w:r w:rsidRPr="007D5C62">
              <w:rPr>
                <w:rFonts w:eastAsia="標楷體"/>
                <w:b/>
                <w:bCs/>
              </w:rPr>
              <w:t>年</w:t>
            </w:r>
            <w:r>
              <w:rPr>
                <w:rFonts w:eastAsia="標楷體" w:hint="eastAsia"/>
                <w:b/>
                <w:bCs/>
              </w:rPr>
              <w:t>1~2</w:t>
            </w:r>
            <w:r>
              <w:rPr>
                <w:rFonts w:eastAsia="標楷體" w:hint="eastAsia"/>
                <w:b/>
                <w:bCs/>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Pr>
                <w:rFonts w:hint="eastAsia"/>
                <w:b/>
                <w:bCs/>
              </w:rPr>
              <w:t>6.19</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b/>
                <w:bCs/>
                <w:spacing w:val="4"/>
                <w:kern w:val="0"/>
                <w:szCs w:val="27"/>
              </w:rPr>
            </w:pPr>
            <w:r>
              <w:rPr>
                <w:rFonts w:eastAsia="華康粗圓體" w:hint="eastAsia"/>
                <w:b/>
                <w:bCs/>
                <w:spacing w:val="4"/>
                <w:kern w:val="0"/>
                <w:szCs w:val="27"/>
              </w:rPr>
              <w:t>5.85</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rPr>
                <w:b/>
                <w:bCs/>
              </w:rPr>
            </w:pPr>
            <w:r>
              <w:rPr>
                <w:rFonts w:hint="eastAsia"/>
                <w:b/>
                <w:bCs/>
              </w:rPr>
              <w:t>5.58</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rPr>
                <w:b/>
                <w:bCs/>
              </w:rPr>
            </w:pPr>
            <w:r>
              <w:rPr>
                <w:rFonts w:hint="eastAsia"/>
                <w:b/>
                <w:bCs/>
              </w:rPr>
              <w:t>31.625</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b/>
                <w:bCs/>
                <w:spacing w:val="4"/>
                <w:kern w:val="0"/>
                <w:szCs w:val="27"/>
              </w:rPr>
            </w:pPr>
            <w:r>
              <w:rPr>
                <w:rFonts w:eastAsia="華康粗圓體" w:hint="eastAsia"/>
                <w:b/>
                <w:bCs/>
                <w:spacing w:val="4"/>
                <w:kern w:val="0"/>
                <w:szCs w:val="27"/>
              </w:rPr>
              <w:t>0.388</w:t>
            </w:r>
          </w:p>
        </w:tc>
      </w:tr>
      <w:tr w:rsidR="008737CB" w:rsidRPr="007D5C62" w:rsidTr="008737CB">
        <w:trPr>
          <w:trHeight w:val="307"/>
          <w:jc w:val="center"/>
        </w:trPr>
        <w:tc>
          <w:tcPr>
            <w:tcW w:w="1638" w:type="dxa"/>
            <w:tcBorders>
              <w:top w:val="nil"/>
              <w:left w:val="nil"/>
              <w:bottom w:val="nil"/>
              <w:right w:val="single" w:sz="4" w:space="0" w:color="auto"/>
            </w:tcBorders>
          </w:tcPr>
          <w:p w:rsidR="008737CB" w:rsidRPr="007D5C62" w:rsidRDefault="008737CB" w:rsidP="008737CB">
            <w:pPr>
              <w:snapToGrid w:val="0"/>
              <w:spacing w:line="340" w:lineRule="atLeast"/>
              <w:ind w:right="284"/>
              <w:jc w:val="right"/>
              <w:rPr>
                <w:rFonts w:eastAsia="標楷體"/>
              </w:rPr>
            </w:pPr>
            <w:r w:rsidRPr="007D5C62">
              <w:rPr>
                <w:rFonts w:eastAsia="標楷體"/>
              </w:rPr>
              <w:t>1</w:t>
            </w:r>
            <w:r w:rsidRPr="007D5C62">
              <w:rPr>
                <w:rFonts w:eastAsia="標楷體"/>
              </w:rPr>
              <w:t>月</w:t>
            </w:r>
          </w:p>
        </w:tc>
        <w:tc>
          <w:tcPr>
            <w:tcW w:w="1360" w:type="dxa"/>
            <w:tcBorders>
              <w:top w:val="nil"/>
              <w:left w:val="single" w:sz="4" w:space="0" w:color="auto"/>
              <w:bottom w:val="nil"/>
              <w:right w:val="nil"/>
            </w:tcBorders>
            <w:vAlign w:val="center"/>
          </w:tcPr>
          <w:p w:rsidR="008737CB" w:rsidRPr="007D5C62"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5.86</w:t>
            </w:r>
          </w:p>
        </w:tc>
        <w:tc>
          <w:tcPr>
            <w:tcW w:w="1513" w:type="dxa"/>
            <w:tcBorders>
              <w:top w:val="nil"/>
              <w:left w:val="nil"/>
              <w:bottom w:val="nil"/>
              <w:right w:val="nil"/>
            </w:tcBorders>
            <w:vAlign w:val="center"/>
          </w:tcPr>
          <w:p w:rsidR="008737CB" w:rsidRPr="007D5C62" w:rsidRDefault="008737CB" w:rsidP="008737CB">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4.61</w:t>
            </w:r>
          </w:p>
        </w:tc>
        <w:tc>
          <w:tcPr>
            <w:tcW w:w="1500" w:type="dxa"/>
            <w:tcBorders>
              <w:top w:val="nil"/>
              <w:left w:val="nil"/>
              <w:bottom w:val="nil"/>
              <w:right w:val="nil"/>
            </w:tcBorders>
            <w:vAlign w:val="center"/>
          </w:tcPr>
          <w:p w:rsidR="008737CB" w:rsidRPr="007D5C62" w:rsidRDefault="008737CB" w:rsidP="008737CB">
            <w:pPr>
              <w:snapToGrid w:val="0"/>
              <w:spacing w:line="340" w:lineRule="atLeast"/>
              <w:ind w:rightChars="189" w:right="454"/>
              <w:jc w:val="right"/>
            </w:pPr>
            <w:r>
              <w:rPr>
                <w:rFonts w:hint="eastAsia"/>
              </w:rPr>
              <w:t>5.03</w:t>
            </w:r>
          </w:p>
        </w:tc>
        <w:tc>
          <w:tcPr>
            <w:tcW w:w="1416" w:type="dxa"/>
            <w:tcBorders>
              <w:top w:val="nil"/>
              <w:left w:val="nil"/>
              <w:bottom w:val="nil"/>
              <w:right w:val="nil"/>
            </w:tcBorders>
            <w:vAlign w:val="center"/>
          </w:tcPr>
          <w:p w:rsidR="008737CB" w:rsidRPr="007D5C62" w:rsidRDefault="008737CB" w:rsidP="008737CB">
            <w:pPr>
              <w:snapToGrid w:val="0"/>
              <w:spacing w:line="340" w:lineRule="atLeast"/>
              <w:ind w:rightChars="188" w:right="451"/>
              <w:jc w:val="right"/>
            </w:pPr>
            <w:r>
              <w:rPr>
                <w:rFonts w:hint="eastAsia"/>
              </w:rPr>
              <w:t>31.685</w:t>
            </w:r>
          </w:p>
        </w:tc>
        <w:tc>
          <w:tcPr>
            <w:tcW w:w="1336" w:type="dxa"/>
            <w:tcBorders>
              <w:top w:val="nil"/>
              <w:left w:val="nil"/>
              <w:bottom w:val="nil"/>
              <w:right w:val="nil"/>
            </w:tcBorders>
            <w:vAlign w:val="center"/>
          </w:tcPr>
          <w:p w:rsidR="008737CB" w:rsidRPr="007D5C62" w:rsidRDefault="008737CB" w:rsidP="008737CB">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0.387</w:t>
            </w:r>
          </w:p>
        </w:tc>
      </w:tr>
      <w:tr w:rsidR="008737CB" w:rsidRPr="007D5C62" w:rsidTr="008737CB">
        <w:trPr>
          <w:trHeight w:val="307"/>
          <w:jc w:val="center"/>
        </w:trPr>
        <w:tc>
          <w:tcPr>
            <w:tcW w:w="1638" w:type="dxa"/>
            <w:tcBorders>
              <w:top w:val="nil"/>
              <w:left w:val="nil"/>
              <w:bottom w:val="single" w:sz="4" w:space="0" w:color="auto"/>
              <w:right w:val="single" w:sz="4" w:space="0" w:color="auto"/>
            </w:tcBorders>
          </w:tcPr>
          <w:p w:rsidR="008737CB" w:rsidRPr="007D5C62" w:rsidRDefault="008737CB" w:rsidP="008737CB">
            <w:pPr>
              <w:snapToGrid w:val="0"/>
              <w:spacing w:line="340" w:lineRule="atLeast"/>
              <w:ind w:right="284"/>
              <w:jc w:val="right"/>
              <w:rPr>
                <w:rFonts w:eastAsia="標楷體"/>
              </w:rPr>
            </w:pPr>
            <w:r>
              <w:rPr>
                <w:rFonts w:eastAsia="標楷體" w:hint="eastAsia"/>
              </w:rPr>
              <w:t>2</w:t>
            </w:r>
            <w:r>
              <w:rPr>
                <w:rFonts w:eastAsia="標楷體" w:hint="eastAsia"/>
              </w:rPr>
              <w:t>月</w:t>
            </w:r>
          </w:p>
        </w:tc>
        <w:tc>
          <w:tcPr>
            <w:tcW w:w="1360" w:type="dxa"/>
            <w:tcBorders>
              <w:top w:val="nil"/>
              <w:left w:val="single" w:sz="4" w:space="0" w:color="auto"/>
              <w:bottom w:val="single" w:sz="4" w:space="0" w:color="auto"/>
              <w:right w:val="nil"/>
            </w:tcBorders>
            <w:vAlign w:val="center"/>
          </w:tcPr>
          <w:p w:rsidR="008737CB" w:rsidRDefault="008737CB" w:rsidP="008737C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6.51</w:t>
            </w:r>
          </w:p>
        </w:tc>
        <w:tc>
          <w:tcPr>
            <w:tcW w:w="1513" w:type="dxa"/>
            <w:tcBorders>
              <w:top w:val="nil"/>
              <w:left w:val="nil"/>
              <w:bottom w:val="single" w:sz="4" w:space="0" w:color="auto"/>
              <w:right w:val="nil"/>
            </w:tcBorders>
            <w:vAlign w:val="center"/>
          </w:tcPr>
          <w:p w:rsidR="008737CB" w:rsidRDefault="008737CB" w:rsidP="008737CB">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7.09</w:t>
            </w:r>
          </w:p>
        </w:tc>
        <w:tc>
          <w:tcPr>
            <w:tcW w:w="1500" w:type="dxa"/>
            <w:tcBorders>
              <w:top w:val="nil"/>
              <w:left w:val="nil"/>
              <w:bottom w:val="single" w:sz="4" w:space="0" w:color="auto"/>
              <w:right w:val="nil"/>
            </w:tcBorders>
            <w:vAlign w:val="center"/>
          </w:tcPr>
          <w:p w:rsidR="008737CB" w:rsidRDefault="008737CB" w:rsidP="008737CB">
            <w:pPr>
              <w:snapToGrid w:val="0"/>
              <w:spacing w:line="340" w:lineRule="atLeast"/>
              <w:ind w:rightChars="189" w:right="454"/>
              <w:jc w:val="right"/>
            </w:pPr>
            <w:r>
              <w:rPr>
                <w:rFonts w:hint="eastAsia"/>
              </w:rPr>
              <w:t>6.12</w:t>
            </w:r>
          </w:p>
        </w:tc>
        <w:tc>
          <w:tcPr>
            <w:tcW w:w="1416" w:type="dxa"/>
            <w:tcBorders>
              <w:top w:val="nil"/>
              <w:left w:val="nil"/>
              <w:bottom w:val="single" w:sz="4" w:space="0" w:color="auto"/>
              <w:right w:val="nil"/>
            </w:tcBorders>
            <w:vAlign w:val="center"/>
          </w:tcPr>
          <w:p w:rsidR="008737CB" w:rsidRDefault="008737CB" w:rsidP="008737CB">
            <w:pPr>
              <w:snapToGrid w:val="0"/>
              <w:spacing w:line="340" w:lineRule="atLeast"/>
              <w:ind w:rightChars="188" w:right="451"/>
              <w:jc w:val="right"/>
            </w:pPr>
            <w:r>
              <w:rPr>
                <w:rFonts w:hint="eastAsia"/>
              </w:rPr>
              <w:t>31.566</w:t>
            </w:r>
          </w:p>
        </w:tc>
        <w:tc>
          <w:tcPr>
            <w:tcW w:w="1336" w:type="dxa"/>
            <w:tcBorders>
              <w:top w:val="nil"/>
              <w:left w:val="nil"/>
              <w:bottom w:val="single" w:sz="4" w:space="0" w:color="auto"/>
              <w:right w:val="nil"/>
            </w:tcBorders>
            <w:vAlign w:val="center"/>
          </w:tcPr>
          <w:p w:rsidR="008737CB" w:rsidRDefault="008737CB" w:rsidP="008737CB">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0.388</w:t>
            </w:r>
          </w:p>
        </w:tc>
      </w:tr>
    </w:tbl>
    <w:p w:rsidR="008737CB" w:rsidRPr="008A7B05" w:rsidRDefault="008737CB" w:rsidP="008737CB">
      <w:pPr>
        <w:spacing w:line="240" w:lineRule="atLeast"/>
        <w:ind w:left="425" w:hangingChars="193" w:hanging="425"/>
        <w:rPr>
          <w:rFonts w:eastAsia="標楷體"/>
          <w:kern w:val="0"/>
          <w:sz w:val="22"/>
          <w:szCs w:val="22"/>
        </w:rPr>
      </w:pPr>
      <w:r w:rsidRPr="007D5C62">
        <w:rPr>
          <w:rFonts w:eastAsia="標楷體"/>
          <w:kern w:val="0"/>
          <w:sz w:val="22"/>
          <w:szCs w:val="22"/>
        </w:rPr>
        <w:t>註：</w:t>
      </w:r>
      <w:r w:rsidRPr="007D5C62">
        <w:rPr>
          <w:rFonts w:eastAsia="標楷體"/>
          <w:kern w:val="0"/>
          <w:sz w:val="22"/>
          <w:szCs w:val="22"/>
        </w:rPr>
        <w:t>M1A</w:t>
      </w:r>
      <w:r w:rsidRPr="007D5C62">
        <w:rPr>
          <w:rFonts w:eastAsia="標楷體"/>
          <w:kern w:val="0"/>
          <w:sz w:val="22"/>
          <w:szCs w:val="22"/>
        </w:rPr>
        <w:t>為通貨淨額加上企業及個</w:t>
      </w:r>
      <w:r w:rsidRPr="008A7B05">
        <w:rPr>
          <w:rFonts w:eastAsia="標楷體"/>
          <w:kern w:val="0"/>
          <w:sz w:val="22"/>
          <w:szCs w:val="22"/>
        </w:rPr>
        <w:t>人在貨幣機構的支票存款及活期存款；</w:t>
      </w:r>
      <w:r w:rsidRPr="008A7B05">
        <w:rPr>
          <w:rFonts w:eastAsia="標楷體"/>
          <w:kern w:val="0"/>
          <w:sz w:val="22"/>
          <w:szCs w:val="22"/>
        </w:rPr>
        <w:t>M1B</w:t>
      </w:r>
      <w:r w:rsidRPr="008A7B05">
        <w:rPr>
          <w:rFonts w:eastAsia="標楷體"/>
          <w:kern w:val="0"/>
          <w:sz w:val="22"/>
          <w:szCs w:val="22"/>
        </w:rPr>
        <w:t>為</w:t>
      </w:r>
      <w:r w:rsidRPr="008A7B05">
        <w:rPr>
          <w:rFonts w:eastAsia="標楷體"/>
          <w:kern w:val="0"/>
          <w:sz w:val="22"/>
          <w:szCs w:val="22"/>
        </w:rPr>
        <w:t>M1A</w:t>
      </w:r>
      <w:r w:rsidRPr="008A7B05">
        <w:rPr>
          <w:rFonts w:eastAsia="標楷體"/>
          <w:kern w:val="0"/>
          <w:sz w:val="22"/>
          <w:szCs w:val="22"/>
        </w:rPr>
        <w:t>加上個人活期儲蓄存款；</w:t>
      </w:r>
      <w:r w:rsidRPr="008A7B05">
        <w:rPr>
          <w:rFonts w:eastAsia="標楷體"/>
          <w:kern w:val="0"/>
          <w:sz w:val="22"/>
          <w:szCs w:val="22"/>
        </w:rPr>
        <w:t>M2</w:t>
      </w:r>
      <w:r w:rsidRPr="008A7B05">
        <w:rPr>
          <w:rFonts w:eastAsia="標楷體"/>
          <w:kern w:val="0"/>
          <w:sz w:val="22"/>
          <w:szCs w:val="22"/>
        </w:rPr>
        <w:t>為</w:t>
      </w:r>
      <w:r w:rsidRPr="008A7B05">
        <w:rPr>
          <w:rFonts w:eastAsia="標楷體"/>
          <w:kern w:val="0"/>
          <w:sz w:val="22"/>
          <w:szCs w:val="22"/>
        </w:rPr>
        <w:t>M1B</w:t>
      </w:r>
      <w:r w:rsidRPr="008A7B05">
        <w:rPr>
          <w:rFonts w:eastAsia="標楷體"/>
          <w:kern w:val="0"/>
          <w:sz w:val="22"/>
          <w:szCs w:val="22"/>
        </w:rPr>
        <w:t>加上準貨幣。</w:t>
      </w:r>
    </w:p>
    <w:p w:rsidR="00DD297D" w:rsidRPr="008A7B05" w:rsidRDefault="008737CB" w:rsidP="008737CB">
      <w:pPr>
        <w:pStyle w:val="af"/>
        <w:snapToGrid w:val="0"/>
        <w:spacing w:line="240" w:lineRule="auto"/>
        <w:ind w:leftChars="0" w:left="0" w:firstLineChars="0" w:firstLine="0"/>
        <w:rPr>
          <w:szCs w:val="22"/>
        </w:rPr>
      </w:pPr>
      <w:r w:rsidRPr="008A7B05">
        <w:rPr>
          <w:szCs w:val="22"/>
        </w:rPr>
        <w:t>資料來源：中央銀行</w:t>
      </w:r>
      <w:r w:rsidR="00885F48" w:rsidRPr="008A7B05">
        <w:rPr>
          <w:szCs w:val="22"/>
        </w:rPr>
        <w:t>。</w:t>
      </w:r>
    </w:p>
    <w:p w:rsidR="00340A51" w:rsidRPr="00421927" w:rsidRDefault="00340A51" w:rsidP="00885F48">
      <w:pPr>
        <w:pStyle w:val="af"/>
        <w:snapToGrid w:val="0"/>
        <w:spacing w:line="240" w:lineRule="auto"/>
        <w:ind w:leftChars="0" w:left="0" w:firstLineChars="0" w:firstLine="0"/>
        <w:rPr>
          <w:color w:val="FF0000"/>
          <w:szCs w:val="22"/>
        </w:rPr>
      </w:pPr>
    </w:p>
    <w:p w:rsidR="007745CF" w:rsidRPr="00954576" w:rsidRDefault="007745CF" w:rsidP="007745CF">
      <w:pPr>
        <w:pStyle w:val="t-4"/>
        <w:tabs>
          <w:tab w:val="clear" w:pos="540"/>
        </w:tabs>
        <w:snapToGrid w:val="0"/>
        <w:spacing w:before="360" w:afterLines="0" w:after="0" w:line="300" w:lineRule="auto"/>
        <w:ind w:leftChars="0" w:left="0" w:firstLineChars="0" w:firstLine="0"/>
        <w:rPr>
          <w:color w:val="auto"/>
        </w:rPr>
      </w:pPr>
      <w:r w:rsidRPr="00954576">
        <w:rPr>
          <w:color w:val="auto"/>
        </w:rPr>
        <w:t>２、</w:t>
      </w:r>
      <w:r w:rsidRPr="00954576">
        <w:rPr>
          <w:color w:val="auto"/>
        </w:rPr>
        <w:t>10</w:t>
      </w:r>
      <w:r>
        <w:rPr>
          <w:rFonts w:hint="eastAsia"/>
          <w:color w:val="auto"/>
        </w:rPr>
        <w:t>4</w:t>
      </w:r>
      <w:r w:rsidRPr="00954576">
        <w:rPr>
          <w:color w:val="auto"/>
        </w:rPr>
        <w:t>年</w:t>
      </w:r>
      <w:r>
        <w:rPr>
          <w:rFonts w:hint="eastAsia"/>
          <w:color w:val="auto"/>
        </w:rPr>
        <w:t>2</w:t>
      </w:r>
      <w:r w:rsidRPr="00954576">
        <w:rPr>
          <w:color w:val="auto"/>
        </w:rPr>
        <w:t>月市場利率</w:t>
      </w:r>
    </w:p>
    <w:p w:rsidR="007745CF" w:rsidRPr="00421927" w:rsidRDefault="007745CF" w:rsidP="007745CF">
      <w:pPr>
        <w:pStyle w:val="k32"/>
        <w:topLinePunct/>
        <w:ind w:leftChars="118" w:left="283" w:rightChars="-59" w:firstLineChars="202" w:firstLine="566"/>
        <w:rPr>
          <w:color w:val="FF0000"/>
          <w:szCs w:val="28"/>
        </w:rPr>
      </w:pPr>
      <w:r w:rsidRPr="00030C69">
        <w:rPr>
          <w:szCs w:val="28"/>
        </w:rPr>
        <w:t>貨幣市場方面，</w:t>
      </w:r>
      <w:r w:rsidRPr="00030C69">
        <w:rPr>
          <w:szCs w:val="28"/>
        </w:rPr>
        <w:t>10</w:t>
      </w:r>
      <w:r>
        <w:rPr>
          <w:rFonts w:hint="eastAsia"/>
          <w:szCs w:val="28"/>
        </w:rPr>
        <w:t>4</w:t>
      </w:r>
      <w:r w:rsidRPr="00030C69">
        <w:rPr>
          <w:szCs w:val="28"/>
        </w:rPr>
        <w:t>年</w:t>
      </w:r>
      <w:r>
        <w:rPr>
          <w:rFonts w:hint="eastAsia"/>
          <w:szCs w:val="28"/>
        </w:rPr>
        <w:t>2</w:t>
      </w:r>
      <w:r w:rsidRPr="00030C69">
        <w:rPr>
          <w:szCs w:val="28"/>
        </w:rPr>
        <w:t>月金融業隔夜拆款利率</w:t>
      </w:r>
      <w:r w:rsidRPr="00030C69">
        <w:rPr>
          <w:szCs w:val="28"/>
        </w:rPr>
        <w:t>0.38</w:t>
      </w:r>
      <w:r>
        <w:rPr>
          <w:rFonts w:hint="eastAsia"/>
          <w:szCs w:val="28"/>
        </w:rPr>
        <w:t>8</w:t>
      </w:r>
      <w:r w:rsidR="00A116EA">
        <w:rPr>
          <w:rFonts w:hint="eastAsia"/>
          <w:szCs w:val="28"/>
        </w:rPr>
        <w:t>%</w:t>
      </w:r>
      <w:r w:rsidRPr="00030C69">
        <w:rPr>
          <w:szCs w:val="28"/>
        </w:rPr>
        <w:t>，</w:t>
      </w:r>
      <w:r w:rsidR="00497147">
        <w:rPr>
          <w:rFonts w:hint="eastAsia"/>
          <w:szCs w:val="28"/>
        </w:rPr>
        <w:t>高於</w:t>
      </w:r>
      <w:r w:rsidRPr="00030C69">
        <w:rPr>
          <w:rFonts w:hint="eastAsia"/>
          <w:szCs w:val="28"/>
        </w:rPr>
        <w:t>上月</w:t>
      </w:r>
      <w:r w:rsidR="00497147">
        <w:rPr>
          <w:rFonts w:hint="eastAsia"/>
          <w:szCs w:val="28"/>
        </w:rPr>
        <w:t>0.387</w:t>
      </w:r>
      <w:r w:rsidR="00A116EA">
        <w:rPr>
          <w:rFonts w:hint="eastAsia"/>
          <w:szCs w:val="28"/>
        </w:rPr>
        <w:t>%</w:t>
      </w:r>
      <w:r w:rsidRPr="00030C69">
        <w:rPr>
          <w:szCs w:val="28"/>
        </w:rPr>
        <w:t>；初級市場商業本票</w:t>
      </w:r>
      <w:r w:rsidRPr="00C9682A">
        <w:t>30</w:t>
      </w:r>
      <w:r w:rsidRPr="00030C69">
        <w:rPr>
          <w:szCs w:val="28"/>
        </w:rPr>
        <w:t>天期利率</w:t>
      </w:r>
      <w:r w:rsidRPr="00030C69">
        <w:rPr>
          <w:rFonts w:hint="eastAsia"/>
          <w:szCs w:val="28"/>
        </w:rPr>
        <w:t>0.8</w:t>
      </w:r>
      <w:r>
        <w:rPr>
          <w:rFonts w:hint="eastAsia"/>
          <w:szCs w:val="28"/>
        </w:rPr>
        <w:t>1</w:t>
      </w:r>
      <w:r w:rsidR="00A116EA">
        <w:rPr>
          <w:rFonts w:hint="eastAsia"/>
          <w:szCs w:val="28"/>
        </w:rPr>
        <w:t>%</w:t>
      </w:r>
      <w:r w:rsidRPr="00030C69">
        <w:rPr>
          <w:szCs w:val="28"/>
        </w:rPr>
        <w:t>，</w:t>
      </w:r>
      <w:r>
        <w:rPr>
          <w:rFonts w:hint="eastAsia"/>
          <w:szCs w:val="28"/>
        </w:rPr>
        <w:t>低</w:t>
      </w:r>
      <w:r w:rsidRPr="00030C69">
        <w:rPr>
          <w:rFonts w:hint="eastAsia"/>
          <w:szCs w:val="28"/>
        </w:rPr>
        <w:t>於上月</w:t>
      </w:r>
      <w:r w:rsidRPr="00030C69">
        <w:rPr>
          <w:rFonts w:hint="eastAsia"/>
          <w:szCs w:val="28"/>
        </w:rPr>
        <w:t>0.8</w:t>
      </w:r>
      <w:r>
        <w:rPr>
          <w:rFonts w:hint="eastAsia"/>
          <w:szCs w:val="28"/>
        </w:rPr>
        <w:t>3</w:t>
      </w:r>
      <w:r w:rsidR="00A116EA">
        <w:rPr>
          <w:rFonts w:hint="eastAsia"/>
          <w:szCs w:val="28"/>
        </w:rPr>
        <w:t>%</w:t>
      </w:r>
      <w:r w:rsidRPr="00030C69">
        <w:rPr>
          <w:szCs w:val="28"/>
        </w:rPr>
        <w:t>。</w:t>
      </w:r>
      <w:r w:rsidRPr="00421927">
        <w:rPr>
          <w:noProof/>
          <w:color w:val="FF0000"/>
          <w:sz w:val="20"/>
        </w:rPr>
        <w:drawing>
          <wp:anchor distT="0" distB="0" distL="114300" distR="114300" simplePos="0" relativeHeight="252177920" behindDoc="0" locked="0" layoutInCell="1" allowOverlap="1" wp14:anchorId="2F8F6846" wp14:editId="2BA004E5">
            <wp:simplePos x="0" y="0"/>
            <wp:positionH relativeFrom="column">
              <wp:posOffset>2082165</wp:posOffset>
            </wp:positionH>
            <wp:positionV relativeFrom="paragraph">
              <wp:posOffset>182245</wp:posOffset>
            </wp:positionV>
            <wp:extent cx="3971925" cy="2505075"/>
            <wp:effectExtent l="0" t="0" r="9525" b="9525"/>
            <wp:wrapSquare wrapText="bothSides"/>
            <wp:docPr id="485" name="圖表 48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p>
    <w:p w:rsidR="007745CF" w:rsidRPr="00421927" w:rsidRDefault="007745CF" w:rsidP="007745CF">
      <w:pPr>
        <w:snapToGrid w:val="0"/>
        <w:spacing w:before="120" w:line="300" w:lineRule="auto"/>
        <w:ind w:rightChars="-59" w:right="-142"/>
        <w:jc w:val="both"/>
        <w:rPr>
          <w:rFonts w:eastAsia="標楷體"/>
          <w:color w:val="FF0000"/>
          <w:sz w:val="28"/>
          <w:szCs w:val="16"/>
        </w:rPr>
      </w:pPr>
    </w:p>
    <w:p w:rsidR="007745CF" w:rsidRPr="00421927" w:rsidRDefault="007745CF" w:rsidP="007745CF">
      <w:pPr>
        <w:snapToGrid w:val="0"/>
        <w:spacing w:before="120" w:line="300" w:lineRule="auto"/>
        <w:ind w:rightChars="-59" w:right="-142"/>
        <w:jc w:val="both"/>
        <w:rPr>
          <w:rFonts w:eastAsia="標楷體"/>
          <w:color w:val="FF0000"/>
          <w:sz w:val="28"/>
          <w:szCs w:val="16"/>
        </w:rPr>
      </w:pPr>
    </w:p>
    <w:p w:rsidR="007745CF" w:rsidRPr="00073076" w:rsidRDefault="007745CF" w:rsidP="007745CF">
      <w:pPr>
        <w:pStyle w:val="t-4"/>
        <w:snapToGrid w:val="0"/>
        <w:spacing w:before="120" w:afterLines="0" w:after="0" w:line="300" w:lineRule="auto"/>
        <w:ind w:leftChars="0" w:left="426" w:hangingChars="152" w:hanging="426"/>
        <w:rPr>
          <w:color w:val="auto"/>
        </w:rPr>
      </w:pPr>
      <w:r w:rsidRPr="00073076">
        <w:rPr>
          <w:color w:val="auto"/>
        </w:rPr>
        <w:t>３、</w:t>
      </w:r>
      <w:r w:rsidRPr="00073076">
        <w:rPr>
          <w:color w:val="auto"/>
        </w:rPr>
        <w:t>10</w:t>
      </w:r>
      <w:r>
        <w:rPr>
          <w:rFonts w:hint="eastAsia"/>
          <w:color w:val="auto"/>
        </w:rPr>
        <w:t>4</w:t>
      </w:r>
      <w:r w:rsidRPr="00073076">
        <w:rPr>
          <w:color w:val="auto"/>
        </w:rPr>
        <w:t>年</w:t>
      </w:r>
      <w:r>
        <w:rPr>
          <w:rFonts w:hint="eastAsia"/>
          <w:color w:val="auto"/>
        </w:rPr>
        <w:t>2</w:t>
      </w:r>
      <w:r w:rsidRPr="00073076">
        <w:rPr>
          <w:color w:val="auto"/>
        </w:rPr>
        <w:t>月主要金融機構放款及投資</w:t>
      </w:r>
    </w:p>
    <w:p w:rsidR="007745CF" w:rsidRPr="008343E9" w:rsidRDefault="007745CF" w:rsidP="007745CF">
      <w:pPr>
        <w:pStyle w:val="k32"/>
        <w:topLinePunct/>
        <w:ind w:leftChars="118" w:left="283" w:rightChars="-59" w:firstLineChars="202" w:firstLine="566"/>
        <w:rPr>
          <w:b/>
          <w:bCs/>
        </w:rPr>
      </w:pPr>
      <w:r w:rsidRPr="008343E9">
        <w:rPr>
          <w:noProof/>
        </w:rPr>
        <w:drawing>
          <wp:anchor distT="0" distB="0" distL="114300" distR="114300" simplePos="0" relativeHeight="252176896" behindDoc="0" locked="0" layoutInCell="1" allowOverlap="1" wp14:anchorId="34E89943" wp14:editId="5A4C7189">
            <wp:simplePos x="0" y="0"/>
            <wp:positionH relativeFrom="column">
              <wp:posOffset>2085340</wp:posOffset>
            </wp:positionH>
            <wp:positionV relativeFrom="paragraph">
              <wp:posOffset>14605</wp:posOffset>
            </wp:positionV>
            <wp:extent cx="4105275" cy="2857500"/>
            <wp:effectExtent l="0" t="0" r="0" b="0"/>
            <wp:wrapSquare wrapText="bothSides"/>
            <wp:docPr id="486" name="圖表 48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Pr="008343E9">
        <w:t>10</w:t>
      </w:r>
      <w:r>
        <w:rPr>
          <w:rFonts w:hint="eastAsia"/>
        </w:rPr>
        <w:t>4</w:t>
      </w:r>
      <w:r w:rsidRPr="008343E9">
        <w:t>年</w:t>
      </w:r>
      <w:r>
        <w:rPr>
          <w:rFonts w:hint="eastAsia"/>
        </w:rPr>
        <w:t>2</w:t>
      </w:r>
      <w:r w:rsidRPr="008343E9">
        <w:t>月主要金融機構放款與投資餘額為</w:t>
      </w:r>
      <w:r w:rsidRPr="008343E9">
        <w:rPr>
          <w:rFonts w:hint="eastAsia"/>
        </w:rPr>
        <w:t>2</w:t>
      </w:r>
      <w:r>
        <w:rPr>
          <w:rFonts w:hint="eastAsia"/>
        </w:rPr>
        <w:t>8</w:t>
      </w:r>
      <w:r w:rsidRPr="008343E9">
        <w:rPr>
          <w:rFonts w:hint="eastAsia"/>
        </w:rPr>
        <w:t>.</w:t>
      </w:r>
      <w:r>
        <w:rPr>
          <w:rFonts w:hint="eastAsia"/>
        </w:rPr>
        <w:t>53</w:t>
      </w:r>
      <w:r w:rsidRPr="008343E9">
        <w:t>兆元，較</w:t>
      </w:r>
      <w:r w:rsidRPr="008343E9">
        <w:rPr>
          <w:rFonts w:hint="eastAsia"/>
        </w:rPr>
        <w:t>上</w:t>
      </w:r>
      <w:r w:rsidRPr="008343E9">
        <w:t>月</w:t>
      </w:r>
      <w:r w:rsidRPr="008343E9">
        <w:rPr>
          <w:rFonts w:hint="eastAsia"/>
        </w:rPr>
        <w:t>增加</w:t>
      </w:r>
      <w:r w:rsidRPr="008343E9">
        <w:t>，年增率</w:t>
      </w:r>
      <w:r>
        <w:rPr>
          <w:rFonts w:hint="eastAsia"/>
        </w:rPr>
        <w:t>5.23</w:t>
      </w:r>
      <w:r w:rsidR="00A116EA">
        <w:rPr>
          <w:rFonts w:hint="eastAsia"/>
        </w:rPr>
        <w:t>%</w:t>
      </w:r>
      <w:r w:rsidRPr="008343E9">
        <w:t>；</w:t>
      </w:r>
      <w:r w:rsidRPr="008343E9">
        <w:t>10</w:t>
      </w:r>
      <w:r>
        <w:rPr>
          <w:rFonts w:hint="eastAsia"/>
        </w:rPr>
        <w:t>4</w:t>
      </w:r>
      <w:r w:rsidRPr="008343E9">
        <w:t>年</w:t>
      </w:r>
      <w:r>
        <w:rPr>
          <w:rFonts w:hint="eastAsia"/>
        </w:rPr>
        <w:t>2</w:t>
      </w:r>
      <w:r w:rsidRPr="008343E9">
        <w:t>月放款餘額較</w:t>
      </w:r>
      <w:r w:rsidRPr="008343E9">
        <w:rPr>
          <w:rFonts w:hint="eastAsia"/>
        </w:rPr>
        <w:t>上</w:t>
      </w:r>
      <w:r w:rsidRPr="008343E9">
        <w:t>月</w:t>
      </w:r>
      <w:r>
        <w:rPr>
          <w:rFonts w:hint="eastAsia"/>
        </w:rPr>
        <w:t>增加，</w:t>
      </w:r>
      <w:r w:rsidRPr="008343E9">
        <w:t>年增率</w:t>
      </w:r>
      <w:r>
        <w:rPr>
          <w:rFonts w:hint="eastAsia"/>
        </w:rPr>
        <w:t>4.22</w:t>
      </w:r>
      <w:r w:rsidR="00A116EA">
        <w:rPr>
          <w:rFonts w:hint="eastAsia"/>
        </w:rPr>
        <w:t>%</w:t>
      </w:r>
      <w:r w:rsidRPr="008343E9">
        <w:t>。</w:t>
      </w:r>
    </w:p>
    <w:p w:rsidR="007745CF" w:rsidRPr="00421927" w:rsidRDefault="007745CF" w:rsidP="007745CF">
      <w:pPr>
        <w:pStyle w:val="t-4"/>
        <w:spacing w:before="180" w:after="180"/>
        <w:ind w:leftChars="0" w:left="0" w:firstLineChars="0" w:firstLine="0"/>
        <w:rPr>
          <w:color w:val="FF0000"/>
        </w:rPr>
      </w:pPr>
    </w:p>
    <w:p w:rsidR="007745CF" w:rsidRPr="00421927" w:rsidRDefault="007745CF" w:rsidP="007745CF">
      <w:pPr>
        <w:rPr>
          <w:color w:val="FF0000"/>
        </w:rPr>
      </w:pPr>
    </w:p>
    <w:p w:rsidR="007745CF" w:rsidRPr="00421927" w:rsidRDefault="007745CF" w:rsidP="007745CF">
      <w:pPr>
        <w:rPr>
          <w:color w:val="FF0000"/>
        </w:rPr>
      </w:pPr>
    </w:p>
    <w:p w:rsidR="007745CF" w:rsidRPr="00063828" w:rsidRDefault="007745CF" w:rsidP="007745CF">
      <w:pPr>
        <w:pStyle w:val="t-4"/>
        <w:snapToGrid w:val="0"/>
        <w:spacing w:before="120" w:afterLines="0" w:after="0" w:line="300" w:lineRule="auto"/>
        <w:ind w:leftChars="0" w:left="0" w:firstLineChars="0" w:firstLine="0"/>
        <w:rPr>
          <w:color w:val="auto"/>
        </w:rPr>
      </w:pPr>
      <w:r w:rsidRPr="00063828">
        <w:rPr>
          <w:color w:val="auto"/>
        </w:rPr>
        <w:t>４、</w:t>
      </w:r>
      <w:r w:rsidRPr="00063828">
        <w:rPr>
          <w:color w:val="auto"/>
        </w:rPr>
        <w:t>10</w:t>
      </w:r>
      <w:r>
        <w:rPr>
          <w:rFonts w:hint="eastAsia"/>
          <w:color w:val="auto"/>
        </w:rPr>
        <w:t>4</w:t>
      </w:r>
      <w:r w:rsidRPr="00063828">
        <w:rPr>
          <w:color w:val="auto"/>
        </w:rPr>
        <w:t>年</w:t>
      </w:r>
      <w:r>
        <w:rPr>
          <w:rFonts w:hint="eastAsia"/>
          <w:color w:val="auto"/>
        </w:rPr>
        <w:t>2</w:t>
      </w:r>
      <w:r w:rsidRPr="00063828">
        <w:rPr>
          <w:color w:val="auto"/>
        </w:rPr>
        <w:t>月平均新臺幣</w:t>
      </w:r>
      <w:r w:rsidRPr="00063828">
        <w:rPr>
          <w:rFonts w:hint="eastAsia"/>
          <w:color w:val="auto"/>
        </w:rPr>
        <w:t>對</w:t>
      </w:r>
      <w:r w:rsidRPr="00063828">
        <w:rPr>
          <w:color w:val="auto"/>
        </w:rPr>
        <w:t>美元匯率為</w:t>
      </w:r>
      <w:r w:rsidRPr="00063828">
        <w:rPr>
          <w:rFonts w:hint="eastAsia"/>
          <w:color w:val="auto"/>
        </w:rPr>
        <w:t>3</w:t>
      </w:r>
      <w:r>
        <w:rPr>
          <w:rFonts w:hint="eastAsia"/>
          <w:color w:val="auto"/>
        </w:rPr>
        <w:t>1</w:t>
      </w:r>
      <w:r w:rsidRPr="00063828">
        <w:rPr>
          <w:rFonts w:hint="eastAsia"/>
          <w:color w:val="auto"/>
        </w:rPr>
        <w:t>.</w:t>
      </w:r>
      <w:r>
        <w:rPr>
          <w:rFonts w:hint="eastAsia"/>
          <w:color w:val="auto"/>
        </w:rPr>
        <w:t>566</w:t>
      </w:r>
    </w:p>
    <w:p w:rsidR="00DD297D" w:rsidRPr="00421927" w:rsidRDefault="007745CF" w:rsidP="007745CF">
      <w:pPr>
        <w:pStyle w:val="k32"/>
        <w:topLinePunct/>
        <w:spacing w:beforeLines="0" w:before="120"/>
        <w:ind w:leftChars="118" w:left="283" w:rightChars="-59" w:firstLineChars="202" w:firstLine="566"/>
        <w:rPr>
          <w:color w:val="FF0000"/>
        </w:rPr>
      </w:pPr>
      <w:r w:rsidRPr="00063828">
        <w:t>10</w:t>
      </w:r>
      <w:r>
        <w:rPr>
          <w:rFonts w:hint="eastAsia"/>
        </w:rPr>
        <w:t>4</w:t>
      </w:r>
      <w:r w:rsidRPr="00063828">
        <w:t>年</w:t>
      </w:r>
      <w:r>
        <w:rPr>
          <w:rFonts w:hint="eastAsia"/>
        </w:rPr>
        <w:t>2</w:t>
      </w:r>
      <w:r w:rsidRPr="00063828">
        <w:t>月新臺幣</w:t>
      </w:r>
      <w:r w:rsidRPr="00063828">
        <w:rPr>
          <w:rFonts w:hint="eastAsia"/>
        </w:rPr>
        <w:t>對</w:t>
      </w:r>
      <w:r w:rsidRPr="00063828">
        <w:t>美元平均匯率為</w:t>
      </w:r>
      <w:r>
        <w:rPr>
          <w:rFonts w:hint="eastAsia"/>
        </w:rPr>
        <w:t>31.566</w:t>
      </w:r>
      <w:r w:rsidRPr="00063828">
        <w:t>，較</w:t>
      </w:r>
      <w:r w:rsidRPr="00063828">
        <w:rPr>
          <w:rFonts w:hint="eastAsia"/>
        </w:rPr>
        <w:t>上</w:t>
      </w:r>
      <w:r w:rsidRPr="00063828">
        <w:t>月匯率</w:t>
      </w:r>
      <w:r w:rsidRPr="00063828">
        <w:rPr>
          <w:rFonts w:hint="eastAsia"/>
        </w:rPr>
        <w:t>3</w:t>
      </w:r>
      <w:r>
        <w:rPr>
          <w:rFonts w:hint="eastAsia"/>
        </w:rPr>
        <w:t>1</w:t>
      </w:r>
      <w:r w:rsidRPr="00063828">
        <w:rPr>
          <w:rFonts w:hint="eastAsia"/>
        </w:rPr>
        <w:t>.</w:t>
      </w:r>
      <w:r>
        <w:rPr>
          <w:rFonts w:hint="eastAsia"/>
        </w:rPr>
        <w:t>685</w:t>
      </w:r>
      <w:r>
        <w:rPr>
          <w:rFonts w:hint="eastAsia"/>
        </w:rPr>
        <w:t>升</w:t>
      </w:r>
      <w:r w:rsidRPr="00063828">
        <w:rPr>
          <w:rFonts w:hint="eastAsia"/>
        </w:rPr>
        <w:t>值</w:t>
      </w:r>
      <w:r>
        <w:rPr>
          <w:rFonts w:hint="eastAsia"/>
        </w:rPr>
        <w:t>0.38</w:t>
      </w:r>
      <w:r w:rsidR="00A116EA">
        <w:rPr>
          <w:rFonts w:hint="eastAsia"/>
        </w:rPr>
        <w:t>%</w:t>
      </w:r>
      <w:r w:rsidRPr="00063828">
        <w:t>，較</w:t>
      </w:r>
      <w:r w:rsidRPr="00063828">
        <w:rPr>
          <w:rFonts w:hint="eastAsia"/>
        </w:rPr>
        <w:t>上</w:t>
      </w:r>
      <w:r w:rsidRPr="00063828">
        <w:t>年同月匯率</w:t>
      </w:r>
      <w:r>
        <w:rPr>
          <w:rFonts w:hint="eastAsia"/>
        </w:rPr>
        <w:t>30.377</w:t>
      </w:r>
      <w:r w:rsidRPr="00063828">
        <w:rPr>
          <w:rFonts w:hint="eastAsia"/>
        </w:rPr>
        <w:t>貶值</w:t>
      </w:r>
      <w:r>
        <w:rPr>
          <w:rFonts w:hint="eastAsia"/>
        </w:rPr>
        <w:t>3.77</w:t>
      </w:r>
      <w:r w:rsidR="00A116EA">
        <w:rPr>
          <w:rFonts w:hint="eastAsia"/>
        </w:rPr>
        <w:t>%</w:t>
      </w:r>
      <w:r w:rsidR="008E693F" w:rsidRPr="00063828">
        <w:t>。</w:t>
      </w:r>
    </w:p>
    <w:p w:rsidR="00DD297D" w:rsidRPr="00421927" w:rsidRDefault="00DD297D" w:rsidP="00DD297D">
      <w:pPr>
        <w:rPr>
          <w:color w:val="FF0000"/>
        </w:rPr>
      </w:pPr>
    </w:p>
    <w:p w:rsidR="00DD297D" w:rsidRDefault="00DD297D" w:rsidP="00DD297D">
      <w:pPr>
        <w:rPr>
          <w:color w:val="FF0000"/>
        </w:rPr>
      </w:pPr>
    </w:p>
    <w:p w:rsidR="007745CF" w:rsidRPr="00421927" w:rsidRDefault="007745CF" w:rsidP="00DD297D">
      <w:pPr>
        <w:rPr>
          <w:color w:val="FF0000"/>
        </w:rPr>
      </w:pPr>
    </w:p>
    <w:p w:rsidR="00494B27" w:rsidRPr="00421927" w:rsidRDefault="00494B27" w:rsidP="00DD297D">
      <w:pPr>
        <w:rPr>
          <w:color w:val="FF0000"/>
        </w:rPr>
      </w:pPr>
    </w:p>
    <w:p w:rsidR="00DD297D" w:rsidRPr="00421927" w:rsidRDefault="00DD297D" w:rsidP="00DD297D">
      <w:pPr>
        <w:rPr>
          <w:color w:val="FF0000"/>
        </w:rPr>
      </w:pPr>
    </w:p>
    <w:p w:rsidR="007745CF" w:rsidRPr="004D1769" w:rsidRDefault="007745CF" w:rsidP="007745CF">
      <w:pPr>
        <w:pStyle w:val="t-4"/>
        <w:spacing w:before="180" w:afterLines="0" w:after="0" w:line="300" w:lineRule="auto"/>
        <w:ind w:leftChars="0" w:left="0" w:firstLineChars="0" w:firstLine="0"/>
        <w:rPr>
          <w:color w:val="auto"/>
        </w:rPr>
      </w:pPr>
      <w:r w:rsidRPr="004D1769">
        <w:rPr>
          <w:color w:val="auto"/>
        </w:rPr>
        <w:t>５、</w:t>
      </w:r>
      <w:r w:rsidRPr="004D1769">
        <w:rPr>
          <w:color w:val="auto"/>
        </w:rPr>
        <w:t>10</w:t>
      </w:r>
      <w:r>
        <w:rPr>
          <w:rFonts w:hint="eastAsia"/>
          <w:color w:val="auto"/>
        </w:rPr>
        <w:t>4</w:t>
      </w:r>
      <w:r w:rsidRPr="004D1769">
        <w:rPr>
          <w:color w:val="auto"/>
        </w:rPr>
        <w:t>年</w:t>
      </w:r>
      <w:r>
        <w:rPr>
          <w:rFonts w:hint="eastAsia"/>
          <w:color w:val="auto"/>
        </w:rPr>
        <w:t>2</w:t>
      </w:r>
      <w:r w:rsidRPr="004D1769">
        <w:rPr>
          <w:color w:val="auto"/>
        </w:rPr>
        <w:t>月底外匯存底為</w:t>
      </w:r>
      <w:r w:rsidRPr="004D1769">
        <w:rPr>
          <w:color w:val="auto"/>
        </w:rPr>
        <w:t>4,</w:t>
      </w:r>
      <w:r>
        <w:rPr>
          <w:rFonts w:hint="eastAsia"/>
          <w:color w:val="auto"/>
        </w:rPr>
        <w:t>178.26</w:t>
      </w:r>
      <w:r w:rsidRPr="004D1769">
        <w:rPr>
          <w:color w:val="auto"/>
        </w:rPr>
        <w:t>億美元</w:t>
      </w:r>
    </w:p>
    <w:p w:rsidR="007745CF" w:rsidRPr="00D47E5F" w:rsidRDefault="007745CF" w:rsidP="007745CF">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r w:rsidRPr="004D1769">
        <w:rPr>
          <w:rFonts w:eastAsia="標楷體"/>
          <w:noProof/>
          <w:sz w:val="28"/>
          <w:szCs w:val="28"/>
        </w:rPr>
        <w:drawing>
          <wp:anchor distT="0" distB="0" distL="114300" distR="114300" simplePos="0" relativeHeight="252180992" behindDoc="1" locked="0" layoutInCell="1" allowOverlap="1" wp14:anchorId="41AC7893" wp14:editId="109A7726">
            <wp:simplePos x="0" y="0"/>
            <wp:positionH relativeFrom="column">
              <wp:posOffset>2497455</wp:posOffset>
            </wp:positionH>
            <wp:positionV relativeFrom="paragraph">
              <wp:posOffset>88900</wp:posOffset>
            </wp:positionV>
            <wp:extent cx="3569970" cy="2743200"/>
            <wp:effectExtent l="0" t="0" r="0" b="0"/>
            <wp:wrapSquare wrapText="bothSides"/>
            <wp:docPr id="487" name="圖表 48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Pr="004D1769">
        <w:rPr>
          <w:rFonts w:eastAsia="標楷體" w:hint="eastAsia"/>
          <w:sz w:val="28"/>
          <w:szCs w:val="28"/>
        </w:rPr>
        <w:t>10</w:t>
      </w:r>
      <w:r>
        <w:rPr>
          <w:rFonts w:eastAsia="標楷體" w:hint="eastAsia"/>
          <w:sz w:val="28"/>
          <w:szCs w:val="28"/>
        </w:rPr>
        <w:t>4</w:t>
      </w:r>
      <w:r w:rsidRPr="004D1769">
        <w:rPr>
          <w:rFonts w:eastAsia="標楷體" w:hint="eastAsia"/>
          <w:sz w:val="28"/>
          <w:szCs w:val="28"/>
        </w:rPr>
        <w:t>年</w:t>
      </w:r>
      <w:r>
        <w:rPr>
          <w:rFonts w:eastAsia="標楷體" w:hint="eastAsia"/>
          <w:sz w:val="28"/>
          <w:szCs w:val="28"/>
        </w:rPr>
        <w:t>2</w:t>
      </w:r>
      <w:r w:rsidRPr="004D1769">
        <w:rPr>
          <w:rFonts w:eastAsia="標楷體" w:hint="eastAsia"/>
          <w:sz w:val="28"/>
          <w:szCs w:val="28"/>
        </w:rPr>
        <w:t>月底，我國外匯存底金額為</w:t>
      </w:r>
      <w:r w:rsidRPr="004D1769">
        <w:rPr>
          <w:rFonts w:eastAsia="標楷體"/>
          <w:sz w:val="28"/>
          <w:szCs w:val="28"/>
        </w:rPr>
        <w:t>4,</w:t>
      </w:r>
      <w:r>
        <w:rPr>
          <w:rFonts w:eastAsia="標楷體" w:hint="eastAsia"/>
          <w:sz w:val="28"/>
          <w:szCs w:val="28"/>
        </w:rPr>
        <w:t>178.26</w:t>
      </w:r>
      <w:r w:rsidRPr="004D1769">
        <w:rPr>
          <w:rFonts w:eastAsia="標楷體" w:hint="eastAsia"/>
          <w:sz w:val="28"/>
          <w:szCs w:val="28"/>
        </w:rPr>
        <w:t>億美元，較上月底</w:t>
      </w:r>
      <w:r>
        <w:rPr>
          <w:rFonts w:eastAsia="標楷體" w:hint="eastAsia"/>
          <w:sz w:val="28"/>
          <w:szCs w:val="28"/>
        </w:rPr>
        <w:t>增加</w:t>
      </w:r>
      <w:r>
        <w:rPr>
          <w:rFonts w:eastAsia="標楷體" w:hint="eastAsia"/>
          <w:sz w:val="28"/>
          <w:szCs w:val="28"/>
        </w:rPr>
        <w:t>19.23</w:t>
      </w:r>
      <w:r w:rsidRPr="004D1769">
        <w:rPr>
          <w:rFonts w:eastAsia="標楷體" w:hint="eastAsia"/>
          <w:sz w:val="28"/>
          <w:szCs w:val="28"/>
        </w:rPr>
        <w:t>億美元，主要係因</w:t>
      </w:r>
      <w:r w:rsidRPr="00E85C4A">
        <w:rPr>
          <w:rFonts w:eastAsia="標楷體"/>
          <w:sz w:val="28"/>
          <w:szCs w:val="28"/>
        </w:rPr>
        <w:t>外匯存底投資運用收益</w:t>
      </w:r>
      <w:r w:rsidRPr="00E85C4A">
        <w:rPr>
          <w:rFonts w:eastAsia="標楷體" w:hint="eastAsia"/>
          <w:sz w:val="28"/>
          <w:szCs w:val="28"/>
        </w:rPr>
        <w:t>，及</w:t>
      </w:r>
      <w:r w:rsidRPr="00E85C4A">
        <w:rPr>
          <w:rFonts w:eastAsia="標楷體"/>
          <w:sz w:val="28"/>
          <w:szCs w:val="28"/>
        </w:rPr>
        <w:t>歐元等貨幣對美元升值，以該等貨幣持有之外匯折成美元後，金額增加</w:t>
      </w:r>
      <w:r w:rsidRPr="00E85C4A">
        <w:rPr>
          <w:rFonts w:eastAsia="標楷體" w:hint="eastAsia"/>
          <w:sz w:val="28"/>
          <w:szCs w:val="28"/>
        </w:rPr>
        <w:t>所致</w:t>
      </w:r>
      <w:r w:rsidRPr="004D1769">
        <w:rPr>
          <w:rFonts w:eastAsia="標楷體" w:hint="eastAsia"/>
          <w:sz w:val="28"/>
          <w:szCs w:val="28"/>
        </w:rPr>
        <w:t>。</w:t>
      </w:r>
    </w:p>
    <w:p w:rsidR="007745CF" w:rsidRPr="00421927" w:rsidRDefault="007745CF" w:rsidP="007745CF">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7745CF" w:rsidRPr="00421927" w:rsidRDefault="007745CF" w:rsidP="007745CF">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7745CF" w:rsidRPr="00421927" w:rsidRDefault="007745CF" w:rsidP="007745CF">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7745CF" w:rsidRPr="00E652CD" w:rsidRDefault="007745CF" w:rsidP="007745CF">
      <w:pPr>
        <w:pStyle w:val="k32"/>
        <w:topLinePunct/>
        <w:spacing w:beforeLines="100" w:before="360"/>
        <w:ind w:left="0" w:rightChars="-59" w:firstLineChars="0" w:firstLine="0"/>
        <w:rPr>
          <w:b/>
          <w:bCs/>
        </w:rPr>
      </w:pPr>
      <w:r w:rsidRPr="00E652CD">
        <w:rPr>
          <w:b/>
          <w:bCs/>
        </w:rPr>
        <w:t>６、</w:t>
      </w:r>
      <w:r w:rsidRPr="00E652CD">
        <w:rPr>
          <w:b/>
          <w:bCs/>
        </w:rPr>
        <w:t>10</w:t>
      </w:r>
      <w:r>
        <w:rPr>
          <w:rFonts w:hint="eastAsia"/>
          <w:b/>
          <w:bCs/>
        </w:rPr>
        <w:t>4</w:t>
      </w:r>
      <w:r w:rsidRPr="00E652CD">
        <w:rPr>
          <w:b/>
          <w:bCs/>
        </w:rPr>
        <w:t>年</w:t>
      </w:r>
      <w:r>
        <w:rPr>
          <w:rFonts w:hint="eastAsia"/>
          <w:b/>
          <w:bCs/>
        </w:rPr>
        <w:t>2</w:t>
      </w:r>
      <w:r w:rsidRPr="00E652CD">
        <w:rPr>
          <w:b/>
          <w:bCs/>
        </w:rPr>
        <w:t>月臺灣加權股價平均收盤指數為</w:t>
      </w:r>
      <w:r w:rsidRPr="00E652CD">
        <w:rPr>
          <w:rFonts w:hint="eastAsia"/>
          <w:b/>
          <w:bCs/>
        </w:rPr>
        <w:t>9</w:t>
      </w:r>
      <w:r w:rsidRPr="00E652CD">
        <w:rPr>
          <w:b/>
          <w:bCs/>
        </w:rPr>
        <w:t>,</w:t>
      </w:r>
      <w:r>
        <w:rPr>
          <w:rFonts w:hint="eastAsia"/>
          <w:b/>
          <w:bCs/>
        </w:rPr>
        <w:t>505.55</w:t>
      </w:r>
    </w:p>
    <w:p w:rsidR="007745CF" w:rsidRPr="00421927" w:rsidRDefault="007745CF" w:rsidP="007745CF">
      <w:pPr>
        <w:pStyle w:val="k32"/>
        <w:topLinePunct/>
        <w:ind w:leftChars="118" w:left="283" w:rightChars="-59" w:firstLineChars="202" w:firstLine="566"/>
        <w:rPr>
          <w:color w:val="FF0000"/>
        </w:rPr>
      </w:pPr>
      <w:r w:rsidRPr="00E652CD">
        <w:rPr>
          <w:rFonts w:hint="eastAsia"/>
        </w:rPr>
        <w:t>臺灣股票市場</w:t>
      </w:r>
      <w:r w:rsidRPr="00E652CD">
        <w:rPr>
          <w:rFonts w:hint="eastAsia"/>
        </w:rPr>
        <w:t>10</w:t>
      </w:r>
      <w:r>
        <w:rPr>
          <w:rFonts w:hint="eastAsia"/>
        </w:rPr>
        <w:t>4</w:t>
      </w:r>
      <w:r w:rsidRPr="00E652CD">
        <w:rPr>
          <w:rFonts w:hint="eastAsia"/>
        </w:rPr>
        <w:t>年</w:t>
      </w:r>
      <w:r>
        <w:rPr>
          <w:rFonts w:hint="eastAsia"/>
        </w:rPr>
        <w:t>2</w:t>
      </w:r>
      <w:r w:rsidRPr="00E652CD">
        <w:rPr>
          <w:rFonts w:hint="eastAsia"/>
        </w:rPr>
        <w:t>月平均股價收盤指數為</w:t>
      </w:r>
      <w:r w:rsidRPr="00E652CD">
        <w:rPr>
          <w:rFonts w:hint="eastAsia"/>
        </w:rPr>
        <w:t>9,</w:t>
      </w:r>
      <w:r>
        <w:rPr>
          <w:rFonts w:hint="eastAsia"/>
        </w:rPr>
        <w:t>505.55</w:t>
      </w:r>
      <w:r w:rsidRPr="00E652CD">
        <w:rPr>
          <w:rFonts w:hint="eastAsia"/>
        </w:rPr>
        <w:t>，較上月平均收盤指數</w:t>
      </w:r>
      <w:r>
        <w:rPr>
          <w:rFonts w:hint="eastAsia"/>
        </w:rPr>
        <w:t>9</w:t>
      </w:r>
      <w:r w:rsidRPr="00E652CD">
        <w:rPr>
          <w:rFonts w:hint="eastAsia"/>
        </w:rPr>
        <w:t>,</w:t>
      </w:r>
      <w:r>
        <w:rPr>
          <w:rFonts w:hint="eastAsia"/>
        </w:rPr>
        <w:t>281.74</w:t>
      </w:r>
      <w:r w:rsidRPr="00E652CD">
        <w:rPr>
          <w:rFonts w:hint="eastAsia"/>
        </w:rPr>
        <w:t>上漲</w:t>
      </w:r>
      <w:r>
        <w:rPr>
          <w:rFonts w:hint="eastAsia"/>
        </w:rPr>
        <w:t>2.41</w:t>
      </w:r>
      <w:r w:rsidR="00A116EA">
        <w:rPr>
          <w:rFonts w:hint="eastAsia"/>
        </w:rPr>
        <w:t>%</w:t>
      </w:r>
      <w:r w:rsidRPr="00E652CD">
        <w:rPr>
          <w:rFonts w:hint="eastAsia"/>
        </w:rPr>
        <w:t>，較上年同月</w:t>
      </w:r>
      <w:r w:rsidRPr="00E652CD">
        <w:rPr>
          <w:rFonts w:hint="eastAsia"/>
        </w:rPr>
        <w:t>8,</w:t>
      </w:r>
      <w:r>
        <w:rPr>
          <w:rFonts w:hint="eastAsia"/>
        </w:rPr>
        <w:t>496.09</w:t>
      </w:r>
      <w:r w:rsidRPr="00E652CD">
        <w:rPr>
          <w:rFonts w:hint="eastAsia"/>
        </w:rPr>
        <w:t>上漲</w:t>
      </w:r>
      <w:r>
        <w:rPr>
          <w:rFonts w:hint="eastAsia"/>
        </w:rPr>
        <w:t>11.88</w:t>
      </w:r>
      <w:r w:rsidR="00A116EA">
        <w:rPr>
          <w:rFonts w:hint="eastAsia"/>
        </w:rPr>
        <w:t>%</w:t>
      </w:r>
      <w:r w:rsidRPr="00E652CD">
        <w:rPr>
          <w:rFonts w:hint="eastAsia"/>
        </w:rPr>
        <w:t>。</w:t>
      </w:r>
    </w:p>
    <w:p w:rsidR="007745CF" w:rsidRPr="00421927" w:rsidRDefault="007745CF" w:rsidP="007745CF">
      <w:pPr>
        <w:pStyle w:val="k32"/>
        <w:topLinePunct/>
        <w:ind w:left="0" w:rightChars="-59" w:firstLineChars="0" w:firstLine="1"/>
        <w:jc w:val="center"/>
        <w:rPr>
          <w:color w:val="FF0000"/>
        </w:rPr>
      </w:pPr>
      <w:r w:rsidRPr="00421927">
        <w:rPr>
          <w:noProof/>
          <w:color w:val="FF0000"/>
        </w:rPr>
        <w:drawing>
          <wp:inline distT="0" distB="0" distL="0" distR="0" wp14:anchorId="10D994D2" wp14:editId="062EEF9E">
            <wp:extent cx="5400040" cy="3000976"/>
            <wp:effectExtent l="0" t="0" r="10160" b="0"/>
            <wp:docPr id="488" name="圖表 488"/>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DD297D" w:rsidRPr="00421927" w:rsidRDefault="007745CF" w:rsidP="007745CF">
      <w:pPr>
        <w:pStyle w:val="k32"/>
        <w:topLinePunct/>
        <w:spacing w:beforeLines="0" w:before="0"/>
        <w:ind w:left="0" w:rightChars="-59" w:firstLineChars="0" w:firstLine="0"/>
        <w:rPr>
          <w:color w:val="FF0000"/>
        </w:rPr>
      </w:pPr>
      <w:r w:rsidRPr="00421927">
        <w:rPr>
          <w:rFonts w:eastAsia="新細明體"/>
          <w:noProof/>
          <w:color w:val="FF0000"/>
          <w:kern w:val="2"/>
          <w:sz w:val="24"/>
          <w:szCs w:val="24"/>
        </w:rPr>
        <mc:AlternateContent>
          <mc:Choice Requires="wps">
            <w:drawing>
              <wp:anchor distT="0" distB="0" distL="114300" distR="114300" simplePos="0" relativeHeight="252179968" behindDoc="0" locked="0" layoutInCell="1" allowOverlap="1" wp14:anchorId="51AB4422" wp14:editId="3261ADFC">
                <wp:simplePos x="0" y="0"/>
                <wp:positionH relativeFrom="column">
                  <wp:posOffset>4959985</wp:posOffset>
                </wp:positionH>
                <wp:positionV relativeFrom="paragraph">
                  <wp:posOffset>2904017</wp:posOffset>
                </wp:positionV>
                <wp:extent cx="497205" cy="255181"/>
                <wp:effectExtent l="0" t="0" r="0" b="0"/>
                <wp:wrapNone/>
                <wp:docPr id="4" name="文字方塊 1"/>
                <wp:cNvGraphicFramePr/>
                <a:graphic xmlns:a="http://schemas.openxmlformats.org/drawingml/2006/main">
                  <a:graphicData uri="http://schemas.microsoft.com/office/word/2010/wordprocessingShape">
                    <wps:wsp>
                      <wps:cNvSpPr txBox="1"/>
                      <wps:spPr>
                        <a:xfrm>
                          <a:off x="0" y="0"/>
                          <a:ext cx="497205" cy="255181"/>
                        </a:xfrm>
                        <a:prstGeom prst="rect">
                          <a:avLst/>
                        </a:prstGeom>
                      </wps:spPr>
                      <wps:txbx>
                        <w:txbxContent>
                          <w:p w:rsidR="00895026" w:rsidRPr="008033DF" w:rsidRDefault="00895026" w:rsidP="007745CF">
                            <w:pPr>
                              <w:pStyle w:val="Web"/>
                              <w:rPr>
                                <w:rFonts w:asciiTheme="minorHAnsi" w:hAnsiTheme="minorHAnsi"/>
                              </w:rPr>
                            </w:pPr>
                          </w:p>
                        </w:txbxContent>
                      </wps:txbx>
                      <wps:bodyPr vertOverflow="clip" wrap="square" rtlCol="0">
                        <a:noAutofit/>
                      </wps:bodyPr>
                    </wps:wsp>
                  </a:graphicData>
                </a:graphic>
                <wp14:sizeRelV relativeFrom="margin">
                  <wp14:pctHeight>0</wp14:pctHeight>
                </wp14:sizeRelV>
              </wp:anchor>
            </w:drawing>
          </mc:Choice>
          <mc:Fallback>
            <w:pict>
              <v:shape id="文字方塊 1" o:spid="_x0000_s1036" type="#_x0000_t202" style="position:absolute;left:0;text-align:left;margin-left:390.55pt;margin-top:228.65pt;width:39.15pt;height:20.1pt;z-index:252179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" filled="f" stroked="f">
                <v:textbox>
                  <w:txbxContent>
                    <w:p w:rsidR="00895026" w:rsidRPr="008033DF" w:rsidRDefault="00895026" w:rsidP="007745CF">
                      <w:pPr>
                        <w:pStyle w:val="Web"/>
                        <w:rPr>
                          <w:rFonts w:asciiTheme="minorHAnsi" w:hAnsiTheme="minorHAnsi"/>
                        </w:rPr>
                      </w:pPr>
                    </w:p>
                  </w:txbxContent>
                </v:textbox>
              </v:shape>
            </w:pict>
          </mc:Fallback>
        </mc:AlternateContent>
      </w:r>
      <w:r w:rsidRPr="00421927">
        <w:rPr>
          <w:color w:val="FF0000"/>
        </w:rPr>
        <w:br w:type="page"/>
      </w:r>
    </w:p>
    <w:p w:rsidR="00576223" w:rsidRPr="00224F06" w:rsidRDefault="00576223" w:rsidP="00F81704">
      <w:pPr>
        <w:pStyle w:val="t-3"/>
        <w:snapToGrid w:val="0"/>
        <w:spacing w:line="300" w:lineRule="auto"/>
        <w:ind w:right="-60"/>
      </w:pPr>
      <w:bookmarkStart w:id="146" w:name="_Toc401923802"/>
      <w:bookmarkStart w:id="147" w:name="_Toc402171719"/>
      <w:bookmarkStart w:id="148" w:name="_Toc415126221"/>
      <w:r w:rsidRPr="00224F06">
        <w:t>（九）就業</w:t>
      </w:r>
      <w:bookmarkEnd w:id="138"/>
      <w:bookmarkEnd w:id="139"/>
      <w:bookmarkEnd w:id="140"/>
      <w:bookmarkEnd w:id="141"/>
      <w:bookmarkEnd w:id="142"/>
      <w:bookmarkEnd w:id="143"/>
      <w:bookmarkEnd w:id="144"/>
      <w:bookmarkEnd w:id="146"/>
      <w:bookmarkEnd w:id="147"/>
      <w:bookmarkEnd w:id="148"/>
    </w:p>
    <w:p w:rsidR="007745CF" w:rsidRPr="00224F06" w:rsidRDefault="007745CF" w:rsidP="007745CF">
      <w:pPr>
        <w:tabs>
          <w:tab w:val="left" w:pos="540"/>
        </w:tabs>
        <w:snapToGrid w:val="0"/>
        <w:spacing w:line="300" w:lineRule="auto"/>
        <w:ind w:rightChars="-136" w:right="-326"/>
        <w:rPr>
          <w:rFonts w:eastAsia="標楷體"/>
          <w:b/>
          <w:bCs/>
          <w:spacing w:val="-4"/>
          <w:sz w:val="28"/>
          <w:szCs w:val="28"/>
        </w:rPr>
      </w:pPr>
      <w:r w:rsidRPr="00224F06">
        <w:rPr>
          <w:rFonts w:eastAsia="標楷體"/>
          <w:b/>
          <w:bCs/>
          <w:spacing w:val="-4"/>
          <w:sz w:val="28"/>
          <w:szCs w:val="28"/>
        </w:rPr>
        <w:t>１、</w:t>
      </w:r>
      <w:r w:rsidRPr="00224F06">
        <w:rPr>
          <w:rFonts w:eastAsia="標楷體"/>
          <w:b/>
          <w:bCs/>
          <w:spacing w:val="-4"/>
          <w:sz w:val="28"/>
          <w:szCs w:val="28"/>
        </w:rPr>
        <w:t>10</w:t>
      </w:r>
      <w:r>
        <w:rPr>
          <w:rFonts w:eastAsia="標楷體" w:hint="eastAsia"/>
          <w:b/>
          <w:bCs/>
          <w:spacing w:val="-4"/>
          <w:sz w:val="28"/>
          <w:szCs w:val="28"/>
        </w:rPr>
        <w:t>4</w:t>
      </w:r>
      <w:r w:rsidRPr="00224F06">
        <w:rPr>
          <w:rFonts w:eastAsia="標楷體"/>
          <w:b/>
          <w:bCs/>
          <w:spacing w:val="-4"/>
          <w:sz w:val="28"/>
          <w:szCs w:val="28"/>
        </w:rPr>
        <w:t>年</w:t>
      </w:r>
      <w:r>
        <w:rPr>
          <w:rFonts w:eastAsia="標楷體" w:hint="eastAsia"/>
          <w:b/>
          <w:bCs/>
          <w:spacing w:val="-4"/>
          <w:sz w:val="28"/>
          <w:szCs w:val="28"/>
        </w:rPr>
        <w:t>2</w:t>
      </w:r>
      <w:r w:rsidRPr="00224F06">
        <w:rPr>
          <w:rFonts w:eastAsia="標楷體"/>
          <w:b/>
          <w:bCs/>
          <w:spacing w:val="-4"/>
          <w:sz w:val="28"/>
          <w:szCs w:val="28"/>
        </w:rPr>
        <w:t>月失業率為</w:t>
      </w:r>
      <w:r w:rsidRPr="00224F06">
        <w:rPr>
          <w:rFonts w:eastAsia="標楷體" w:hint="eastAsia"/>
          <w:b/>
          <w:bCs/>
          <w:spacing w:val="-4"/>
          <w:sz w:val="28"/>
          <w:szCs w:val="28"/>
        </w:rPr>
        <w:t>3.</w:t>
      </w:r>
      <w:r>
        <w:rPr>
          <w:rFonts w:eastAsia="標楷體" w:hint="eastAsia"/>
          <w:b/>
          <w:bCs/>
          <w:spacing w:val="-4"/>
          <w:sz w:val="28"/>
          <w:szCs w:val="28"/>
        </w:rPr>
        <w:t>69</w:t>
      </w:r>
      <w:r w:rsidR="00A116EA">
        <w:rPr>
          <w:rFonts w:eastAsia="標楷體" w:hint="eastAsia"/>
          <w:b/>
          <w:bCs/>
          <w:spacing w:val="-4"/>
          <w:sz w:val="28"/>
          <w:szCs w:val="28"/>
        </w:rPr>
        <w:t>%</w:t>
      </w:r>
      <w:r w:rsidRPr="00224F06">
        <w:rPr>
          <w:rFonts w:eastAsia="標楷體"/>
          <w:b/>
          <w:bCs/>
          <w:spacing w:val="-4"/>
          <w:sz w:val="28"/>
          <w:szCs w:val="28"/>
        </w:rPr>
        <w:t>，較</w:t>
      </w:r>
      <w:r w:rsidRPr="00224F06">
        <w:rPr>
          <w:rFonts w:eastAsia="標楷體" w:hint="eastAsia"/>
          <w:b/>
          <w:bCs/>
          <w:spacing w:val="-4"/>
          <w:sz w:val="28"/>
          <w:szCs w:val="28"/>
        </w:rPr>
        <w:t>上</w:t>
      </w:r>
      <w:r w:rsidRPr="00224F06">
        <w:rPr>
          <w:rFonts w:eastAsia="標楷體"/>
          <w:b/>
          <w:bCs/>
          <w:spacing w:val="-4"/>
          <w:sz w:val="28"/>
          <w:szCs w:val="28"/>
        </w:rPr>
        <w:t>年同月下降</w:t>
      </w:r>
      <w:r w:rsidRPr="00224F06">
        <w:rPr>
          <w:rFonts w:eastAsia="標楷體"/>
          <w:b/>
          <w:bCs/>
          <w:spacing w:val="-4"/>
          <w:sz w:val="28"/>
          <w:szCs w:val="28"/>
        </w:rPr>
        <w:t>0.</w:t>
      </w:r>
      <w:r>
        <w:rPr>
          <w:rFonts w:eastAsia="標楷體" w:hint="eastAsia"/>
          <w:b/>
          <w:bCs/>
          <w:spacing w:val="-4"/>
          <w:sz w:val="28"/>
          <w:szCs w:val="28"/>
        </w:rPr>
        <w:t>40</w:t>
      </w:r>
      <w:r w:rsidRPr="00224F06">
        <w:rPr>
          <w:rFonts w:eastAsia="標楷體"/>
          <w:b/>
          <w:bCs/>
          <w:spacing w:val="-4"/>
          <w:sz w:val="28"/>
          <w:szCs w:val="28"/>
        </w:rPr>
        <w:t>個百分點</w:t>
      </w:r>
    </w:p>
    <w:p w:rsidR="007745CF" w:rsidRPr="007A5CD7" w:rsidRDefault="007745CF" w:rsidP="007745CF">
      <w:pPr>
        <w:snapToGrid w:val="0"/>
        <w:spacing w:line="300" w:lineRule="auto"/>
        <w:ind w:leftChars="119" w:left="569" w:rightChars="18" w:right="43" w:hangingChars="101" w:hanging="283"/>
        <w:jc w:val="both"/>
        <w:rPr>
          <w:rFonts w:eastAsia="標楷體"/>
          <w:sz w:val="28"/>
          <w:szCs w:val="28"/>
        </w:rPr>
      </w:pPr>
      <w:r w:rsidRPr="007A5CD7">
        <w:rPr>
          <w:rFonts w:eastAsia="標楷體"/>
          <w:sz w:val="28"/>
          <w:szCs w:val="28"/>
        </w:rPr>
        <w:t>－勞動力為</w:t>
      </w:r>
      <w:r w:rsidRPr="007A5CD7">
        <w:rPr>
          <w:rFonts w:eastAsia="標楷體" w:hint="eastAsia"/>
          <w:sz w:val="28"/>
          <w:szCs w:val="28"/>
        </w:rPr>
        <w:t>1,1</w:t>
      </w:r>
      <w:r>
        <w:rPr>
          <w:rFonts w:eastAsia="標楷體" w:hint="eastAsia"/>
          <w:sz w:val="28"/>
          <w:szCs w:val="28"/>
        </w:rPr>
        <w:t>58</w:t>
      </w:r>
      <w:r w:rsidRPr="007A5CD7">
        <w:rPr>
          <w:rFonts w:eastAsia="標楷體" w:hint="eastAsia"/>
          <w:sz w:val="28"/>
          <w:szCs w:val="28"/>
        </w:rPr>
        <w:t>.</w:t>
      </w:r>
      <w:r>
        <w:rPr>
          <w:rFonts w:eastAsia="標楷體" w:hint="eastAsia"/>
          <w:sz w:val="28"/>
          <w:szCs w:val="28"/>
        </w:rPr>
        <w:t>8</w:t>
      </w:r>
      <w:r w:rsidRPr="007A5CD7">
        <w:rPr>
          <w:rFonts w:eastAsia="標楷體"/>
          <w:sz w:val="28"/>
          <w:szCs w:val="28"/>
        </w:rPr>
        <w:t>萬人，較</w:t>
      </w:r>
      <w:r w:rsidRPr="007A5CD7">
        <w:rPr>
          <w:rFonts w:eastAsia="標楷體" w:hint="eastAsia"/>
          <w:sz w:val="28"/>
          <w:szCs w:val="28"/>
        </w:rPr>
        <w:t>上</w:t>
      </w:r>
      <w:r w:rsidRPr="007A5CD7">
        <w:rPr>
          <w:rFonts w:eastAsia="標楷體"/>
          <w:sz w:val="28"/>
          <w:szCs w:val="28"/>
        </w:rPr>
        <w:t>年同月增加</w:t>
      </w:r>
      <w:r w:rsidRPr="007A5CD7">
        <w:rPr>
          <w:rFonts w:eastAsia="標楷體" w:hint="eastAsia"/>
          <w:sz w:val="28"/>
          <w:szCs w:val="28"/>
        </w:rPr>
        <w:t>0.</w:t>
      </w:r>
      <w:r>
        <w:rPr>
          <w:rFonts w:eastAsia="標楷體" w:hint="eastAsia"/>
          <w:sz w:val="28"/>
          <w:szCs w:val="28"/>
        </w:rPr>
        <w:t>87</w:t>
      </w:r>
      <w:r w:rsidR="00A116EA">
        <w:rPr>
          <w:rFonts w:eastAsia="標楷體" w:hint="eastAsia"/>
          <w:sz w:val="28"/>
          <w:szCs w:val="28"/>
        </w:rPr>
        <w:t>%</w:t>
      </w:r>
      <w:r w:rsidRPr="007A5CD7">
        <w:rPr>
          <w:rFonts w:eastAsia="標楷體"/>
          <w:sz w:val="28"/>
          <w:szCs w:val="28"/>
        </w:rPr>
        <w:t>；勞動力參與率為</w:t>
      </w:r>
      <w:r w:rsidRPr="007A5CD7">
        <w:rPr>
          <w:rFonts w:eastAsia="標楷體" w:hint="eastAsia"/>
          <w:sz w:val="28"/>
          <w:szCs w:val="28"/>
        </w:rPr>
        <w:t>58.</w:t>
      </w:r>
      <w:r>
        <w:rPr>
          <w:rFonts w:eastAsia="標楷體" w:hint="eastAsia"/>
          <w:sz w:val="28"/>
          <w:szCs w:val="28"/>
        </w:rPr>
        <w:t>56</w:t>
      </w:r>
      <w:r w:rsidR="00A116EA">
        <w:rPr>
          <w:rFonts w:eastAsia="標楷體" w:hint="eastAsia"/>
          <w:sz w:val="28"/>
          <w:szCs w:val="28"/>
        </w:rPr>
        <w:t>%</w:t>
      </w:r>
      <w:r w:rsidRPr="007A5CD7">
        <w:rPr>
          <w:rFonts w:eastAsia="標楷體"/>
          <w:sz w:val="28"/>
          <w:szCs w:val="28"/>
        </w:rPr>
        <w:t>，較</w:t>
      </w:r>
      <w:r w:rsidRPr="007A5CD7">
        <w:rPr>
          <w:rFonts w:eastAsia="標楷體" w:hint="eastAsia"/>
          <w:sz w:val="28"/>
          <w:szCs w:val="28"/>
        </w:rPr>
        <w:t>上</w:t>
      </w:r>
      <w:r w:rsidRPr="007A5CD7">
        <w:rPr>
          <w:rFonts w:eastAsia="標楷體"/>
          <w:sz w:val="28"/>
          <w:szCs w:val="28"/>
        </w:rPr>
        <w:t>年同月上升</w:t>
      </w:r>
      <w:r w:rsidRPr="007A5CD7">
        <w:rPr>
          <w:rFonts w:eastAsia="標楷體" w:hint="eastAsia"/>
          <w:sz w:val="28"/>
          <w:szCs w:val="28"/>
        </w:rPr>
        <w:t>0.</w:t>
      </w:r>
      <w:r>
        <w:rPr>
          <w:rFonts w:eastAsia="標楷體" w:hint="eastAsia"/>
          <w:sz w:val="28"/>
          <w:szCs w:val="28"/>
        </w:rPr>
        <w:t>12</w:t>
      </w:r>
      <w:r w:rsidRPr="007A5CD7">
        <w:rPr>
          <w:rFonts w:eastAsia="標楷體"/>
          <w:sz w:val="28"/>
          <w:szCs w:val="28"/>
        </w:rPr>
        <w:t>個百分點。</w:t>
      </w:r>
    </w:p>
    <w:p w:rsidR="007745CF" w:rsidRPr="007A5CD7" w:rsidRDefault="007745CF" w:rsidP="007745CF">
      <w:pPr>
        <w:snapToGrid w:val="0"/>
        <w:spacing w:beforeLines="20" w:before="72" w:line="300" w:lineRule="auto"/>
        <w:ind w:leftChars="119" w:left="569" w:rightChars="18" w:right="43" w:hangingChars="101" w:hanging="283"/>
        <w:jc w:val="both"/>
        <w:rPr>
          <w:rFonts w:eastAsia="標楷體"/>
          <w:sz w:val="28"/>
          <w:szCs w:val="28"/>
        </w:rPr>
      </w:pPr>
      <w:r w:rsidRPr="007A5CD7">
        <w:rPr>
          <w:rFonts w:eastAsia="標楷體"/>
          <w:sz w:val="28"/>
          <w:szCs w:val="28"/>
        </w:rPr>
        <w:t>－就業人數為</w:t>
      </w:r>
      <w:r w:rsidRPr="007A5CD7">
        <w:rPr>
          <w:rFonts w:eastAsia="標楷體" w:hint="eastAsia"/>
          <w:sz w:val="28"/>
          <w:szCs w:val="28"/>
        </w:rPr>
        <w:t>1,11</w:t>
      </w:r>
      <w:r>
        <w:rPr>
          <w:rFonts w:eastAsia="標楷體" w:hint="eastAsia"/>
          <w:sz w:val="28"/>
          <w:szCs w:val="28"/>
        </w:rPr>
        <w:t>6.0</w:t>
      </w:r>
      <w:r w:rsidRPr="007A5CD7">
        <w:rPr>
          <w:rFonts w:eastAsia="標楷體"/>
          <w:sz w:val="28"/>
          <w:szCs w:val="28"/>
        </w:rPr>
        <w:t>萬人，較</w:t>
      </w:r>
      <w:r w:rsidRPr="007A5CD7">
        <w:rPr>
          <w:rFonts w:eastAsia="標楷體" w:hint="eastAsia"/>
          <w:sz w:val="28"/>
          <w:szCs w:val="28"/>
        </w:rPr>
        <w:t>上年</w:t>
      </w:r>
      <w:r w:rsidRPr="007A5CD7">
        <w:rPr>
          <w:rFonts w:eastAsia="標楷體"/>
          <w:sz w:val="28"/>
          <w:szCs w:val="28"/>
        </w:rPr>
        <w:t>同月增加</w:t>
      </w:r>
      <w:r w:rsidRPr="007A5CD7">
        <w:rPr>
          <w:rFonts w:eastAsia="標楷體" w:hint="eastAsia"/>
          <w:sz w:val="28"/>
          <w:szCs w:val="28"/>
        </w:rPr>
        <w:t>1.</w:t>
      </w:r>
      <w:r>
        <w:rPr>
          <w:rFonts w:eastAsia="標楷體" w:hint="eastAsia"/>
          <w:sz w:val="28"/>
          <w:szCs w:val="28"/>
        </w:rPr>
        <w:t>29</w:t>
      </w:r>
      <w:r w:rsidR="00A116EA">
        <w:rPr>
          <w:rFonts w:eastAsia="標楷體" w:hint="eastAsia"/>
          <w:sz w:val="28"/>
          <w:szCs w:val="28"/>
        </w:rPr>
        <w:t>%</w:t>
      </w:r>
      <w:r w:rsidRPr="007A5CD7">
        <w:rPr>
          <w:rFonts w:eastAsia="標楷體"/>
          <w:sz w:val="28"/>
          <w:szCs w:val="28"/>
        </w:rPr>
        <w:t>。</w:t>
      </w:r>
    </w:p>
    <w:p w:rsidR="007745CF" w:rsidRPr="007A5CD7" w:rsidRDefault="007745CF" w:rsidP="007745CF">
      <w:pPr>
        <w:snapToGrid w:val="0"/>
        <w:spacing w:beforeLines="20" w:before="72" w:line="300" w:lineRule="auto"/>
        <w:ind w:leftChars="119" w:left="569" w:rightChars="18" w:right="43" w:hangingChars="101" w:hanging="283"/>
        <w:jc w:val="both"/>
        <w:rPr>
          <w:rFonts w:eastAsia="標楷體"/>
          <w:sz w:val="28"/>
          <w:szCs w:val="28"/>
        </w:rPr>
      </w:pPr>
      <w:r w:rsidRPr="007A5CD7">
        <w:rPr>
          <w:rFonts w:eastAsia="標楷體"/>
          <w:sz w:val="28"/>
          <w:szCs w:val="28"/>
        </w:rPr>
        <w:t>－失業人數為</w:t>
      </w:r>
      <w:r>
        <w:rPr>
          <w:rFonts w:eastAsia="標楷體" w:hint="eastAsia"/>
          <w:sz w:val="28"/>
          <w:szCs w:val="28"/>
        </w:rPr>
        <w:t>42.8</w:t>
      </w:r>
      <w:r w:rsidRPr="007A5CD7">
        <w:rPr>
          <w:rFonts w:eastAsia="標楷體"/>
          <w:sz w:val="28"/>
          <w:szCs w:val="28"/>
        </w:rPr>
        <w:t>萬人，失業率為</w:t>
      </w:r>
      <w:r w:rsidRPr="007A5CD7">
        <w:rPr>
          <w:rFonts w:eastAsia="標楷體" w:hint="eastAsia"/>
          <w:sz w:val="28"/>
          <w:szCs w:val="28"/>
        </w:rPr>
        <w:t>3.</w:t>
      </w:r>
      <w:r>
        <w:rPr>
          <w:rFonts w:eastAsia="標楷體" w:hint="eastAsia"/>
          <w:sz w:val="28"/>
          <w:szCs w:val="28"/>
        </w:rPr>
        <w:t>69</w:t>
      </w:r>
      <w:r w:rsidR="00A116EA">
        <w:rPr>
          <w:rFonts w:eastAsia="標楷體" w:hint="eastAsia"/>
          <w:sz w:val="28"/>
          <w:szCs w:val="28"/>
        </w:rPr>
        <w:t>%</w:t>
      </w:r>
      <w:r w:rsidRPr="007A5CD7">
        <w:rPr>
          <w:rFonts w:eastAsia="標楷體"/>
          <w:sz w:val="28"/>
          <w:szCs w:val="28"/>
        </w:rPr>
        <w:t>，較</w:t>
      </w:r>
      <w:r w:rsidRPr="007A5CD7">
        <w:rPr>
          <w:rFonts w:eastAsia="標楷體" w:hint="eastAsia"/>
          <w:sz w:val="28"/>
          <w:szCs w:val="28"/>
        </w:rPr>
        <w:t>上</w:t>
      </w:r>
      <w:r w:rsidRPr="007A5CD7">
        <w:rPr>
          <w:rFonts w:eastAsia="標楷體"/>
          <w:sz w:val="28"/>
          <w:szCs w:val="28"/>
        </w:rPr>
        <w:t>年同月下降</w:t>
      </w:r>
      <w:r w:rsidRPr="007A5CD7">
        <w:rPr>
          <w:rFonts w:eastAsia="標楷體" w:hint="eastAsia"/>
          <w:sz w:val="28"/>
          <w:szCs w:val="28"/>
        </w:rPr>
        <w:t>0.</w:t>
      </w:r>
      <w:r>
        <w:rPr>
          <w:rFonts w:eastAsia="標楷體" w:hint="eastAsia"/>
          <w:sz w:val="28"/>
          <w:szCs w:val="28"/>
        </w:rPr>
        <w:t>40</w:t>
      </w:r>
      <w:r w:rsidRPr="007A5CD7">
        <w:rPr>
          <w:rFonts w:eastAsia="標楷體"/>
          <w:sz w:val="28"/>
          <w:szCs w:val="28"/>
        </w:rPr>
        <w:t>個百分點。</w:t>
      </w:r>
    </w:p>
    <w:p w:rsidR="007745CF" w:rsidRPr="0026417D" w:rsidRDefault="007745CF" w:rsidP="007745CF">
      <w:pPr>
        <w:snapToGrid w:val="0"/>
        <w:spacing w:beforeLines="20" w:before="72" w:line="300" w:lineRule="auto"/>
        <w:ind w:leftChars="119" w:left="569" w:rightChars="18" w:right="43" w:hangingChars="101" w:hanging="283"/>
        <w:jc w:val="both"/>
        <w:rPr>
          <w:rFonts w:eastAsia="標楷體"/>
          <w:sz w:val="28"/>
          <w:szCs w:val="28"/>
        </w:rPr>
      </w:pPr>
      <w:r w:rsidRPr="0026417D">
        <w:rPr>
          <w:rFonts w:eastAsia="標楷體"/>
          <w:sz w:val="28"/>
          <w:szCs w:val="28"/>
        </w:rPr>
        <w:t>－就業結構：農業</w:t>
      </w:r>
      <w:r>
        <w:rPr>
          <w:rFonts w:eastAsia="標楷體" w:hint="eastAsia"/>
          <w:sz w:val="28"/>
          <w:szCs w:val="28"/>
        </w:rPr>
        <w:t>55.4</w:t>
      </w:r>
      <w:r w:rsidRPr="0026417D">
        <w:rPr>
          <w:rFonts w:eastAsia="標楷體"/>
          <w:sz w:val="28"/>
          <w:szCs w:val="28"/>
        </w:rPr>
        <w:t>萬人</w:t>
      </w:r>
      <w:r w:rsidRPr="0026417D">
        <w:rPr>
          <w:rFonts w:eastAsia="標楷體" w:hint="eastAsia"/>
          <w:sz w:val="28"/>
          <w:szCs w:val="28"/>
        </w:rPr>
        <w:t>（</w:t>
      </w:r>
      <w:r w:rsidRPr="0026417D">
        <w:rPr>
          <w:rFonts w:eastAsia="標楷體"/>
          <w:sz w:val="28"/>
          <w:szCs w:val="28"/>
        </w:rPr>
        <w:t>占</w:t>
      </w:r>
      <w:r w:rsidRPr="0026417D">
        <w:rPr>
          <w:rFonts w:eastAsia="標楷體"/>
          <w:sz w:val="28"/>
          <w:szCs w:val="28"/>
        </w:rPr>
        <w:t>4.9</w:t>
      </w:r>
      <w:r>
        <w:rPr>
          <w:rFonts w:eastAsia="標楷體" w:hint="eastAsia"/>
          <w:sz w:val="28"/>
          <w:szCs w:val="28"/>
        </w:rPr>
        <w:t>6</w:t>
      </w:r>
      <w:r w:rsidR="00A116EA">
        <w:rPr>
          <w:rFonts w:eastAsia="標楷體" w:hint="eastAsia"/>
          <w:sz w:val="28"/>
          <w:szCs w:val="28"/>
        </w:rPr>
        <w:t>%</w:t>
      </w:r>
      <w:r w:rsidRPr="0026417D">
        <w:rPr>
          <w:rFonts w:eastAsia="標楷體" w:hint="eastAsia"/>
          <w:sz w:val="28"/>
          <w:szCs w:val="28"/>
        </w:rPr>
        <w:t>）</w:t>
      </w:r>
      <w:r w:rsidRPr="0026417D">
        <w:rPr>
          <w:rFonts w:eastAsia="標楷體"/>
          <w:sz w:val="28"/>
          <w:szCs w:val="28"/>
        </w:rPr>
        <w:t>，工業</w:t>
      </w:r>
      <w:r w:rsidRPr="0026417D">
        <w:rPr>
          <w:rFonts w:eastAsia="標楷體" w:hint="eastAsia"/>
          <w:sz w:val="28"/>
          <w:szCs w:val="28"/>
        </w:rPr>
        <w:t>40</w:t>
      </w:r>
      <w:r>
        <w:rPr>
          <w:rFonts w:eastAsia="標楷體" w:hint="eastAsia"/>
          <w:sz w:val="28"/>
          <w:szCs w:val="28"/>
        </w:rPr>
        <w:t>2</w:t>
      </w:r>
      <w:r w:rsidRPr="0026417D">
        <w:rPr>
          <w:rFonts w:eastAsia="標楷體" w:hint="eastAsia"/>
          <w:sz w:val="28"/>
          <w:szCs w:val="28"/>
        </w:rPr>
        <w:t>.</w:t>
      </w:r>
      <w:r>
        <w:rPr>
          <w:rFonts w:eastAsia="標楷體" w:hint="eastAsia"/>
          <w:sz w:val="28"/>
          <w:szCs w:val="28"/>
        </w:rPr>
        <w:t>6</w:t>
      </w:r>
      <w:r w:rsidRPr="0026417D">
        <w:rPr>
          <w:rFonts w:eastAsia="標楷體"/>
          <w:sz w:val="28"/>
          <w:szCs w:val="28"/>
        </w:rPr>
        <w:t>萬人</w:t>
      </w:r>
      <w:r w:rsidRPr="0026417D">
        <w:rPr>
          <w:rFonts w:eastAsia="標楷體" w:hint="eastAsia"/>
          <w:sz w:val="28"/>
          <w:szCs w:val="28"/>
        </w:rPr>
        <w:t>（</w:t>
      </w:r>
      <w:r w:rsidRPr="0026417D">
        <w:rPr>
          <w:rFonts w:eastAsia="標楷體"/>
          <w:sz w:val="28"/>
          <w:szCs w:val="28"/>
        </w:rPr>
        <w:t>占</w:t>
      </w:r>
      <w:r w:rsidRPr="0026417D">
        <w:rPr>
          <w:rFonts w:eastAsia="標楷體"/>
          <w:sz w:val="28"/>
          <w:szCs w:val="28"/>
        </w:rPr>
        <w:t>36.</w:t>
      </w:r>
      <w:r w:rsidRPr="0026417D">
        <w:rPr>
          <w:rFonts w:eastAsia="標楷體" w:hint="eastAsia"/>
          <w:sz w:val="28"/>
          <w:szCs w:val="28"/>
        </w:rPr>
        <w:t>0</w:t>
      </w:r>
      <w:r>
        <w:rPr>
          <w:rFonts w:eastAsia="標楷體" w:hint="eastAsia"/>
          <w:sz w:val="28"/>
          <w:szCs w:val="28"/>
        </w:rPr>
        <w:t>7</w:t>
      </w:r>
      <w:r w:rsidR="00A116EA">
        <w:rPr>
          <w:rFonts w:eastAsia="標楷體" w:hint="eastAsia"/>
          <w:sz w:val="28"/>
          <w:szCs w:val="28"/>
        </w:rPr>
        <w:t>%</w:t>
      </w:r>
      <w:r w:rsidRPr="0026417D">
        <w:rPr>
          <w:rFonts w:eastAsia="標楷體" w:hint="eastAsia"/>
          <w:sz w:val="28"/>
          <w:szCs w:val="28"/>
        </w:rPr>
        <w:t>）</w:t>
      </w:r>
      <w:r w:rsidRPr="0026417D">
        <w:rPr>
          <w:rFonts w:eastAsia="標楷體"/>
          <w:sz w:val="28"/>
          <w:szCs w:val="28"/>
        </w:rPr>
        <w:t>，服務業</w:t>
      </w:r>
      <w:r w:rsidRPr="0026417D">
        <w:rPr>
          <w:rFonts w:eastAsia="標楷體"/>
          <w:sz w:val="28"/>
          <w:szCs w:val="28"/>
        </w:rPr>
        <w:t>6</w:t>
      </w:r>
      <w:r w:rsidRPr="0026417D">
        <w:rPr>
          <w:rFonts w:eastAsia="標楷體" w:hint="eastAsia"/>
          <w:sz w:val="28"/>
          <w:szCs w:val="28"/>
        </w:rPr>
        <w:t>5</w:t>
      </w:r>
      <w:r>
        <w:rPr>
          <w:rFonts w:eastAsia="標楷體" w:hint="eastAsia"/>
          <w:sz w:val="28"/>
          <w:szCs w:val="28"/>
        </w:rPr>
        <w:t>8.1</w:t>
      </w:r>
      <w:r w:rsidRPr="0026417D">
        <w:rPr>
          <w:rFonts w:eastAsia="標楷體"/>
          <w:sz w:val="28"/>
          <w:szCs w:val="28"/>
        </w:rPr>
        <w:t>萬人</w:t>
      </w:r>
      <w:r w:rsidRPr="0026417D">
        <w:rPr>
          <w:rFonts w:eastAsia="標楷體" w:hint="eastAsia"/>
          <w:sz w:val="28"/>
          <w:szCs w:val="28"/>
        </w:rPr>
        <w:t>（</w:t>
      </w:r>
      <w:r w:rsidRPr="0026417D">
        <w:rPr>
          <w:rFonts w:eastAsia="標楷體"/>
          <w:sz w:val="28"/>
          <w:szCs w:val="28"/>
        </w:rPr>
        <w:t>占</w:t>
      </w:r>
      <w:r w:rsidRPr="0026417D">
        <w:rPr>
          <w:rFonts w:eastAsia="標楷體"/>
          <w:sz w:val="28"/>
          <w:szCs w:val="28"/>
        </w:rPr>
        <w:t>58.</w:t>
      </w:r>
      <w:r w:rsidRPr="0026417D">
        <w:rPr>
          <w:rFonts w:eastAsia="標楷體" w:hint="eastAsia"/>
          <w:sz w:val="28"/>
          <w:szCs w:val="28"/>
        </w:rPr>
        <w:t>9</w:t>
      </w:r>
      <w:r>
        <w:rPr>
          <w:rFonts w:eastAsia="標楷體" w:hint="eastAsia"/>
          <w:sz w:val="28"/>
          <w:szCs w:val="28"/>
        </w:rPr>
        <w:t>7</w:t>
      </w:r>
      <w:r w:rsidR="00A116EA">
        <w:rPr>
          <w:rFonts w:eastAsia="標楷體" w:hint="eastAsia"/>
          <w:sz w:val="28"/>
          <w:szCs w:val="28"/>
        </w:rPr>
        <w:t>%</w:t>
      </w:r>
      <w:r w:rsidRPr="0026417D">
        <w:rPr>
          <w:rFonts w:eastAsia="標楷體" w:hint="eastAsia"/>
          <w:sz w:val="28"/>
          <w:szCs w:val="28"/>
        </w:rPr>
        <w:t>）</w:t>
      </w:r>
      <w:r w:rsidRPr="0026417D">
        <w:rPr>
          <w:rFonts w:eastAsia="標楷體"/>
          <w:sz w:val="28"/>
          <w:szCs w:val="28"/>
        </w:rPr>
        <w:t>。</w:t>
      </w:r>
    </w:p>
    <w:p w:rsidR="007745CF" w:rsidRPr="00D74483" w:rsidRDefault="007745CF" w:rsidP="007745CF">
      <w:pPr>
        <w:snapToGrid w:val="0"/>
        <w:spacing w:beforeLines="50" w:before="180" w:line="300" w:lineRule="auto"/>
        <w:ind w:rightChars="-511" w:right="-1226"/>
        <w:jc w:val="center"/>
        <w:rPr>
          <w:rFonts w:eastAsia="標楷體"/>
          <w:szCs w:val="28"/>
        </w:rPr>
      </w:pPr>
      <w:r w:rsidRPr="00D74483">
        <w:rPr>
          <w:rFonts w:eastAsia="標楷體"/>
          <w:b/>
          <w:bCs/>
          <w:sz w:val="28"/>
        </w:rPr>
        <w:t>表</w:t>
      </w:r>
      <w:r w:rsidRPr="00D74483">
        <w:rPr>
          <w:rFonts w:eastAsia="標楷體"/>
          <w:b/>
          <w:bCs/>
          <w:sz w:val="28"/>
        </w:rPr>
        <w:t xml:space="preserve"> 2-9-1  </w:t>
      </w:r>
      <w:r w:rsidRPr="00D74483">
        <w:rPr>
          <w:rFonts w:eastAsia="標楷體"/>
          <w:b/>
          <w:bCs/>
          <w:sz w:val="28"/>
        </w:rPr>
        <w:t>就業市場相關指標</w:t>
      </w:r>
      <w:r w:rsidRPr="00D74483">
        <w:rPr>
          <w:rFonts w:eastAsia="標楷體"/>
          <w:b/>
          <w:bCs/>
          <w:sz w:val="28"/>
        </w:rPr>
        <w:t xml:space="preserve">             </w:t>
      </w:r>
    </w:p>
    <w:tbl>
      <w:tblPr>
        <w:tblW w:w="9715" w:type="dxa"/>
        <w:jc w:val="center"/>
        <w:tblInd w:w="-141" w:type="dxa"/>
        <w:tblBorders>
          <w:top w:val="single" w:sz="4" w:space="0" w:color="auto"/>
          <w:bottom w:val="single" w:sz="4" w:space="0" w:color="auto"/>
          <w:insideH w:val="single" w:sz="4" w:space="0" w:color="auto"/>
        </w:tblBorders>
        <w:tblCellMar>
          <w:left w:w="0" w:type="dxa"/>
          <w:right w:w="0" w:type="dxa"/>
        </w:tblCellMar>
        <w:tblLook w:val="0000" w:firstRow="0" w:lastRow="0" w:firstColumn="0" w:lastColumn="0" w:noHBand="0" w:noVBand="0"/>
      </w:tblPr>
      <w:tblGrid>
        <w:gridCol w:w="1514"/>
        <w:gridCol w:w="633"/>
        <w:gridCol w:w="726"/>
        <w:gridCol w:w="624"/>
        <w:gridCol w:w="684"/>
        <w:gridCol w:w="542"/>
        <w:gridCol w:w="651"/>
        <w:gridCol w:w="742"/>
        <w:gridCol w:w="655"/>
        <w:gridCol w:w="712"/>
        <w:gridCol w:w="26"/>
        <w:gridCol w:w="722"/>
        <w:gridCol w:w="742"/>
        <w:gridCol w:w="742"/>
      </w:tblGrid>
      <w:tr w:rsidR="007745CF" w:rsidRPr="00073076" w:rsidTr="0001186D">
        <w:trPr>
          <w:cantSplit/>
          <w:jc w:val="center"/>
        </w:trPr>
        <w:tc>
          <w:tcPr>
            <w:tcW w:w="1514" w:type="dxa"/>
            <w:vMerge w:val="restart"/>
            <w:tcBorders>
              <w:right w:val="single" w:sz="4" w:space="0" w:color="auto"/>
            </w:tcBorders>
            <w:vAlign w:val="center"/>
          </w:tcPr>
          <w:p w:rsidR="007745CF" w:rsidRPr="00073076" w:rsidRDefault="007745CF" w:rsidP="0001186D">
            <w:pPr>
              <w:snapToGrid w:val="0"/>
              <w:spacing w:line="320" w:lineRule="exact"/>
              <w:jc w:val="center"/>
              <w:rPr>
                <w:rFonts w:eastAsia="標楷體"/>
                <w:b/>
                <w:bCs/>
                <w:spacing w:val="-20"/>
              </w:rPr>
            </w:pPr>
            <w:r w:rsidRPr="00073076">
              <w:rPr>
                <w:rFonts w:eastAsia="標楷體"/>
                <w:spacing w:val="-20"/>
              </w:rPr>
              <w:t>年</w:t>
            </w:r>
            <w:r w:rsidRPr="00073076">
              <w:rPr>
                <w:rFonts w:eastAsia="標楷體"/>
                <w:spacing w:val="-20"/>
              </w:rPr>
              <w:t>(</w:t>
            </w:r>
            <w:r w:rsidRPr="00073076">
              <w:rPr>
                <w:rFonts w:eastAsia="標楷體"/>
                <w:spacing w:val="-20"/>
              </w:rPr>
              <w:t>月</w:t>
            </w:r>
            <w:r w:rsidRPr="00073076">
              <w:rPr>
                <w:rFonts w:eastAsia="標楷體"/>
                <w:spacing w:val="-20"/>
              </w:rPr>
              <w:t>)</w:t>
            </w:r>
          </w:p>
        </w:tc>
        <w:tc>
          <w:tcPr>
            <w:tcW w:w="1983" w:type="dxa"/>
            <w:gridSpan w:val="3"/>
            <w:tcBorders>
              <w:left w:val="single" w:sz="4" w:space="0" w:color="auto"/>
              <w:right w:val="single" w:sz="4" w:space="0" w:color="auto"/>
            </w:tcBorders>
          </w:tcPr>
          <w:p w:rsidR="007745CF" w:rsidRPr="00073076" w:rsidRDefault="007745CF" w:rsidP="0001186D">
            <w:pPr>
              <w:snapToGrid w:val="0"/>
              <w:spacing w:line="320" w:lineRule="exact"/>
              <w:jc w:val="center"/>
              <w:rPr>
                <w:rFonts w:eastAsia="標楷體"/>
                <w:b/>
                <w:bCs/>
                <w:spacing w:val="-20"/>
              </w:rPr>
            </w:pPr>
            <w:r w:rsidRPr="00073076">
              <w:rPr>
                <w:rFonts w:eastAsia="標楷體"/>
                <w:spacing w:val="-20"/>
              </w:rPr>
              <w:t>勞動力</w:t>
            </w:r>
            <w:r w:rsidRPr="00073076">
              <w:rPr>
                <w:rFonts w:eastAsia="標楷體"/>
                <w:spacing w:val="-20"/>
              </w:rPr>
              <w:t>(</w:t>
            </w:r>
            <w:r w:rsidRPr="00073076">
              <w:rPr>
                <w:rFonts w:eastAsia="標楷體"/>
                <w:spacing w:val="-20"/>
              </w:rPr>
              <w:t>萬人</w:t>
            </w:r>
            <w:r w:rsidRPr="00073076">
              <w:rPr>
                <w:rFonts w:eastAsia="標楷體"/>
                <w:spacing w:val="-20"/>
              </w:rPr>
              <w:t>)</w:t>
            </w:r>
          </w:p>
        </w:tc>
        <w:tc>
          <w:tcPr>
            <w:tcW w:w="684" w:type="dxa"/>
            <w:vMerge w:val="restart"/>
            <w:tcBorders>
              <w:left w:val="single" w:sz="4" w:space="0" w:color="auto"/>
              <w:right w:val="single" w:sz="4" w:space="0" w:color="auto"/>
            </w:tcBorders>
          </w:tcPr>
          <w:p w:rsidR="007745CF" w:rsidRPr="00073076" w:rsidRDefault="007745CF" w:rsidP="0001186D">
            <w:pPr>
              <w:snapToGrid w:val="0"/>
              <w:spacing w:line="320" w:lineRule="exact"/>
              <w:jc w:val="center"/>
              <w:rPr>
                <w:rFonts w:eastAsia="標楷體"/>
                <w:b/>
                <w:bCs/>
                <w:spacing w:val="-20"/>
              </w:rPr>
            </w:pPr>
            <w:r w:rsidRPr="00073076">
              <w:rPr>
                <w:rFonts w:eastAsia="標楷體"/>
                <w:spacing w:val="-20"/>
              </w:rPr>
              <w:t>勞動力參與率</w:t>
            </w:r>
            <w:r w:rsidRPr="00073076">
              <w:rPr>
                <w:rFonts w:eastAsia="標楷體"/>
                <w:spacing w:val="-20"/>
              </w:rPr>
              <w:t>(</w:t>
            </w:r>
            <w:r w:rsidR="00A116EA">
              <w:rPr>
                <w:rFonts w:eastAsia="標楷體"/>
                <w:spacing w:val="-20"/>
              </w:rPr>
              <w:t>%</w:t>
            </w:r>
            <w:r w:rsidRPr="00073076">
              <w:rPr>
                <w:rFonts w:eastAsia="標楷體"/>
                <w:spacing w:val="-20"/>
              </w:rPr>
              <w:t>)</w:t>
            </w:r>
          </w:p>
        </w:tc>
        <w:tc>
          <w:tcPr>
            <w:tcW w:w="2590" w:type="dxa"/>
            <w:gridSpan w:val="4"/>
            <w:tcBorders>
              <w:left w:val="single" w:sz="4" w:space="0" w:color="auto"/>
              <w:right w:val="single" w:sz="4" w:space="0" w:color="auto"/>
            </w:tcBorders>
          </w:tcPr>
          <w:p w:rsidR="007745CF" w:rsidRPr="00073076" w:rsidRDefault="007745CF" w:rsidP="0001186D">
            <w:pPr>
              <w:snapToGrid w:val="0"/>
              <w:spacing w:line="320" w:lineRule="exact"/>
              <w:jc w:val="center"/>
              <w:rPr>
                <w:rFonts w:eastAsia="標楷體"/>
                <w:b/>
                <w:bCs/>
                <w:spacing w:val="-20"/>
              </w:rPr>
            </w:pPr>
            <w:r w:rsidRPr="00073076">
              <w:rPr>
                <w:rFonts w:eastAsia="標楷體"/>
                <w:spacing w:val="-20"/>
              </w:rPr>
              <w:t>就業者結構</w:t>
            </w:r>
            <w:r w:rsidRPr="00073076">
              <w:rPr>
                <w:rFonts w:eastAsia="標楷體"/>
                <w:spacing w:val="-20"/>
              </w:rPr>
              <w:t xml:space="preserve"> (</w:t>
            </w:r>
            <w:r w:rsidRPr="00073076">
              <w:rPr>
                <w:rFonts w:eastAsia="標楷體"/>
                <w:spacing w:val="-20"/>
                <w:szCs w:val="28"/>
              </w:rPr>
              <w:t>萬人</w:t>
            </w:r>
            <w:r w:rsidRPr="00073076">
              <w:rPr>
                <w:rFonts w:eastAsia="標楷體"/>
                <w:spacing w:val="-20"/>
              </w:rPr>
              <w:t>)</w:t>
            </w:r>
          </w:p>
        </w:tc>
        <w:tc>
          <w:tcPr>
            <w:tcW w:w="712" w:type="dxa"/>
            <w:vMerge w:val="restart"/>
            <w:tcBorders>
              <w:left w:val="single" w:sz="4" w:space="0" w:color="auto"/>
              <w:right w:val="single" w:sz="4" w:space="0" w:color="auto"/>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失業率</w:t>
            </w:r>
          </w:p>
          <w:p w:rsidR="007745CF" w:rsidRPr="00073076" w:rsidRDefault="007745CF" w:rsidP="0001186D">
            <w:pPr>
              <w:snapToGrid w:val="0"/>
              <w:spacing w:line="320" w:lineRule="exact"/>
              <w:jc w:val="center"/>
              <w:rPr>
                <w:rFonts w:eastAsia="標楷體"/>
                <w:b/>
                <w:bCs/>
                <w:spacing w:val="-20"/>
              </w:rPr>
            </w:pPr>
            <w:r w:rsidRPr="00073076">
              <w:rPr>
                <w:rFonts w:eastAsia="標楷體"/>
                <w:spacing w:val="-20"/>
              </w:rPr>
              <w:t>(</w:t>
            </w:r>
            <w:r w:rsidR="00A116EA">
              <w:rPr>
                <w:rFonts w:eastAsia="標楷體"/>
                <w:spacing w:val="-20"/>
              </w:rPr>
              <w:t>%</w:t>
            </w:r>
            <w:r w:rsidRPr="00073076">
              <w:rPr>
                <w:rFonts w:eastAsia="標楷體"/>
                <w:spacing w:val="-20"/>
              </w:rPr>
              <w:t>)</w:t>
            </w:r>
          </w:p>
        </w:tc>
        <w:tc>
          <w:tcPr>
            <w:tcW w:w="2232" w:type="dxa"/>
            <w:gridSpan w:val="4"/>
            <w:tcBorders>
              <w:left w:val="single" w:sz="4" w:space="0" w:color="auto"/>
            </w:tcBorders>
          </w:tcPr>
          <w:p w:rsidR="007745CF" w:rsidRPr="00073076" w:rsidRDefault="007745CF" w:rsidP="0001186D">
            <w:pPr>
              <w:snapToGrid w:val="0"/>
              <w:spacing w:line="320" w:lineRule="exact"/>
              <w:jc w:val="center"/>
              <w:rPr>
                <w:rFonts w:eastAsia="標楷體"/>
                <w:b/>
                <w:bCs/>
                <w:spacing w:val="-20"/>
              </w:rPr>
            </w:pPr>
            <w:r w:rsidRPr="00073076">
              <w:rPr>
                <w:rFonts w:eastAsia="標楷體"/>
                <w:spacing w:val="-20"/>
              </w:rPr>
              <w:t>失業率按年齡分</w:t>
            </w:r>
            <w:r w:rsidRPr="00073076">
              <w:rPr>
                <w:rFonts w:eastAsia="標楷體"/>
                <w:spacing w:val="-20"/>
              </w:rPr>
              <w:t>(</w:t>
            </w:r>
            <w:r w:rsidR="00A116EA">
              <w:rPr>
                <w:rFonts w:eastAsia="標楷體"/>
                <w:spacing w:val="-20"/>
              </w:rPr>
              <w:t>%</w:t>
            </w:r>
            <w:r w:rsidRPr="00073076">
              <w:rPr>
                <w:rFonts w:eastAsia="標楷體"/>
                <w:spacing w:val="-20"/>
              </w:rPr>
              <w:t>)</w:t>
            </w:r>
          </w:p>
        </w:tc>
      </w:tr>
      <w:tr w:rsidR="007745CF" w:rsidRPr="00073076" w:rsidTr="0001186D">
        <w:trPr>
          <w:cantSplit/>
          <w:trHeight w:val="134"/>
          <w:jc w:val="center"/>
        </w:trPr>
        <w:tc>
          <w:tcPr>
            <w:tcW w:w="1514" w:type="dxa"/>
            <w:vMerge/>
            <w:tcBorders>
              <w:right w:val="single" w:sz="4" w:space="0" w:color="auto"/>
            </w:tcBorders>
          </w:tcPr>
          <w:p w:rsidR="007745CF" w:rsidRPr="00073076" w:rsidRDefault="007745CF" w:rsidP="0001186D">
            <w:pPr>
              <w:snapToGrid w:val="0"/>
              <w:spacing w:line="320" w:lineRule="exact"/>
              <w:rPr>
                <w:rFonts w:eastAsia="標楷體"/>
                <w:b/>
                <w:bCs/>
                <w:spacing w:val="-20"/>
              </w:rPr>
            </w:pPr>
          </w:p>
        </w:tc>
        <w:tc>
          <w:tcPr>
            <w:tcW w:w="633" w:type="dxa"/>
            <w:vMerge w:val="restart"/>
            <w:tcBorders>
              <w:left w:val="single" w:sz="4" w:space="0" w:color="auto"/>
              <w:right w:val="single" w:sz="4" w:space="0" w:color="auto"/>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合計</w:t>
            </w:r>
          </w:p>
        </w:tc>
        <w:tc>
          <w:tcPr>
            <w:tcW w:w="726" w:type="dxa"/>
            <w:vMerge w:val="restart"/>
            <w:tcBorders>
              <w:left w:val="single" w:sz="4" w:space="0" w:color="auto"/>
              <w:right w:val="single" w:sz="4" w:space="0" w:color="auto"/>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就業者</w:t>
            </w:r>
          </w:p>
        </w:tc>
        <w:tc>
          <w:tcPr>
            <w:tcW w:w="624" w:type="dxa"/>
            <w:vMerge w:val="restart"/>
            <w:tcBorders>
              <w:left w:val="single" w:sz="4" w:space="0" w:color="auto"/>
              <w:right w:val="single" w:sz="4" w:space="0" w:color="auto"/>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失業者</w:t>
            </w:r>
          </w:p>
        </w:tc>
        <w:tc>
          <w:tcPr>
            <w:tcW w:w="684" w:type="dxa"/>
            <w:vMerge/>
            <w:tcBorders>
              <w:left w:val="single" w:sz="4" w:space="0" w:color="auto"/>
              <w:right w:val="single" w:sz="4" w:space="0" w:color="auto"/>
            </w:tcBorders>
          </w:tcPr>
          <w:p w:rsidR="007745CF" w:rsidRPr="00073076" w:rsidRDefault="007745CF" w:rsidP="0001186D">
            <w:pPr>
              <w:snapToGrid w:val="0"/>
              <w:spacing w:line="320" w:lineRule="exact"/>
              <w:jc w:val="center"/>
              <w:rPr>
                <w:rFonts w:eastAsia="標楷體"/>
                <w:b/>
                <w:bCs/>
                <w:spacing w:val="-20"/>
              </w:rPr>
            </w:pPr>
          </w:p>
        </w:tc>
        <w:tc>
          <w:tcPr>
            <w:tcW w:w="542" w:type="dxa"/>
            <w:vMerge w:val="restart"/>
            <w:tcBorders>
              <w:left w:val="single" w:sz="4" w:space="0" w:color="auto"/>
              <w:right w:val="single" w:sz="4" w:space="0" w:color="auto"/>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農業</w:t>
            </w:r>
          </w:p>
        </w:tc>
        <w:tc>
          <w:tcPr>
            <w:tcW w:w="651" w:type="dxa"/>
            <w:vMerge w:val="restart"/>
            <w:tcBorders>
              <w:left w:val="single" w:sz="4" w:space="0" w:color="auto"/>
              <w:right w:val="nil"/>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工業</w:t>
            </w:r>
          </w:p>
        </w:tc>
        <w:tc>
          <w:tcPr>
            <w:tcW w:w="742" w:type="dxa"/>
            <w:tcBorders>
              <w:left w:val="nil"/>
              <w:right w:val="single" w:sz="4" w:space="0" w:color="auto"/>
            </w:tcBorders>
          </w:tcPr>
          <w:p w:rsidR="007745CF" w:rsidRPr="00073076" w:rsidRDefault="007745CF" w:rsidP="0001186D">
            <w:pPr>
              <w:snapToGrid w:val="0"/>
              <w:spacing w:line="240" w:lineRule="exact"/>
              <w:jc w:val="center"/>
              <w:rPr>
                <w:rFonts w:eastAsia="標楷體"/>
                <w:b/>
                <w:bCs/>
                <w:spacing w:val="-20"/>
              </w:rPr>
            </w:pPr>
          </w:p>
        </w:tc>
        <w:tc>
          <w:tcPr>
            <w:tcW w:w="655" w:type="dxa"/>
            <w:vMerge w:val="restart"/>
            <w:tcBorders>
              <w:left w:val="single" w:sz="4" w:space="0" w:color="auto"/>
              <w:right w:val="single" w:sz="4" w:space="0" w:color="auto"/>
            </w:tcBorders>
            <w:vAlign w:val="center"/>
          </w:tcPr>
          <w:p w:rsidR="007745CF" w:rsidRPr="00073076" w:rsidRDefault="007745CF" w:rsidP="0001186D">
            <w:pPr>
              <w:snapToGrid w:val="0"/>
              <w:spacing w:line="320" w:lineRule="exact"/>
              <w:jc w:val="center"/>
              <w:rPr>
                <w:rFonts w:eastAsia="標楷體"/>
                <w:b/>
                <w:bCs/>
                <w:spacing w:val="-20"/>
              </w:rPr>
            </w:pPr>
            <w:r w:rsidRPr="00073076">
              <w:rPr>
                <w:rFonts w:eastAsia="標楷體"/>
                <w:spacing w:val="-20"/>
              </w:rPr>
              <w:t>服務業</w:t>
            </w:r>
          </w:p>
        </w:tc>
        <w:tc>
          <w:tcPr>
            <w:tcW w:w="712" w:type="dxa"/>
            <w:vMerge/>
            <w:tcBorders>
              <w:left w:val="single" w:sz="4" w:space="0" w:color="auto"/>
              <w:right w:val="single" w:sz="4" w:space="0" w:color="auto"/>
            </w:tcBorders>
          </w:tcPr>
          <w:p w:rsidR="007745CF" w:rsidRPr="00073076" w:rsidRDefault="007745CF" w:rsidP="0001186D">
            <w:pPr>
              <w:snapToGrid w:val="0"/>
              <w:spacing w:line="320" w:lineRule="exact"/>
              <w:jc w:val="center"/>
              <w:rPr>
                <w:rFonts w:eastAsia="標楷體"/>
                <w:b/>
                <w:bCs/>
                <w:spacing w:val="-20"/>
              </w:rPr>
            </w:pPr>
          </w:p>
        </w:tc>
        <w:tc>
          <w:tcPr>
            <w:tcW w:w="748" w:type="dxa"/>
            <w:gridSpan w:val="2"/>
            <w:vMerge w:val="restart"/>
            <w:tcBorders>
              <w:left w:val="single" w:sz="4" w:space="0" w:color="auto"/>
              <w:right w:val="single" w:sz="4" w:space="0" w:color="auto"/>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15-24</w:t>
            </w:r>
            <w:r w:rsidRPr="00073076">
              <w:rPr>
                <w:rFonts w:eastAsia="標楷體"/>
                <w:spacing w:val="-20"/>
              </w:rPr>
              <w:t>歲</w:t>
            </w:r>
          </w:p>
        </w:tc>
        <w:tc>
          <w:tcPr>
            <w:tcW w:w="742" w:type="dxa"/>
            <w:vMerge w:val="restart"/>
            <w:tcBorders>
              <w:left w:val="single" w:sz="4" w:space="0" w:color="auto"/>
              <w:right w:val="single" w:sz="4" w:space="0" w:color="auto"/>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25-44</w:t>
            </w:r>
            <w:r w:rsidRPr="00073076">
              <w:rPr>
                <w:rFonts w:eastAsia="標楷體"/>
                <w:spacing w:val="-20"/>
              </w:rPr>
              <w:t>歲</w:t>
            </w:r>
          </w:p>
        </w:tc>
        <w:tc>
          <w:tcPr>
            <w:tcW w:w="742" w:type="dxa"/>
            <w:vMerge w:val="restart"/>
            <w:tcBorders>
              <w:left w:val="single" w:sz="4" w:space="0" w:color="auto"/>
            </w:tcBorders>
            <w:vAlign w:val="center"/>
          </w:tcPr>
          <w:p w:rsidR="007745CF" w:rsidRPr="00073076" w:rsidRDefault="007745CF" w:rsidP="0001186D">
            <w:pPr>
              <w:snapToGrid w:val="0"/>
              <w:spacing w:line="320" w:lineRule="exact"/>
              <w:jc w:val="center"/>
              <w:rPr>
                <w:rFonts w:eastAsia="標楷體"/>
                <w:spacing w:val="-20"/>
              </w:rPr>
            </w:pPr>
            <w:r w:rsidRPr="00073076">
              <w:rPr>
                <w:rFonts w:eastAsia="標楷體"/>
                <w:spacing w:val="-20"/>
              </w:rPr>
              <w:t>45-64</w:t>
            </w:r>
            <w:r w:rsidRPr="00073076">
              <w:rPr>
                <w:rFonts w:eastAsia="標楷體"/>
                <w:spacing w:val="-20"/>
              </w:rPr>
              <w:t>歲</w:t>
            </w:r>
          </w:p>
        </w:tc>
      </w:tr>
      <w:tr w:rsidR="007745CF" w:rsidRPr="00073076" w:rsidTr="0001186D">
        <w:trPr>
          <w:cantSplit/>
          <w:jc w:val="center"/>
        </w:trPr>
        <w:tc>
          <w:tcPr>
            <w:tcW w:w="1514" w:type="dxa"/>
            <w:vMerge/>
            <w:tcBorders>
              <w:bottom w:val="single" w:sz="4" w:space="0" w:color="auto"/>
              <w:right w:val="single" w:sz="4" w:space="0" w:color="auto"/>
            </w:tcBorders>
          </w:tcPr>
          <w:p w:rsidR="007745CF" w:rsidRPr="00073076" w:rsidRDefault="007745CF" w:rsidP="0001186D">
            <w:pPr>
              <w:snapToGrid w:val="0"/>
              <w:spacing w:line="320" w:lineRule="exact"/>
              <w:rPr>
                <w:rFonts w:eastAsia="標楷體"/>
                <w:b/>
                <w:bCs/>
                <w:spacing w:val="-20"/>
              </w:rPr>
            </w:pPr>
          </w:p>
        </w:tc>
        <w:tc>
          <w:tcPr>
            <w:tcW w:w="633"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jc w:val="center"/>
              <w:rPr>
                <w:rFonts w:eastAsia="標楷體"/>
                <w:spacing w:val="-20"/>
              </w:rPr>
            </w:pPr>
          </w:p>
        </w:tc>
        <w:tc>
          <w:tcPr>
            <w:tcW w:w="726"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jc w:val="center"/>
              <w:rPr>
                <w:rFonts w:eastAsia="標楷體"/>
                <w:spacing w:val="-20"/>
              </w:rPr>
            </w:pPr>
          </w:p>
        </w:tc>
        <w:tc>
          <w:tcPr>
            <w:tcW w:w="624"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jc w:val="center"/>
              <w:rPr>
                <w:rFonts w:eastAsia="標楷體"/>
                <w:spacing w:val="-20"/>
              </w:rPr>
            </w:pPr>
          </w:p>
        </w:tc>
        <w:tc>
          <w:tcPr>
            <w:tcW w:w="684"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rPr>
                <w:rFonts w:eastAsia="標楷體"/>
                <w:b/>
                <w:bCs/>
                <w:spacing w:val="-20"/>
              </w:rPr>
            </w:pPr>
          </w:p>
        </w:tc>
        <w:tc>
          <w:tcPr>
            <w:tcW w:w="542"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rPr>
                <w:rFonts w:eastAsia="標楷體"/>
                <w:b/>
                <w:bCs/>
                <w:spacing w:val="-20"/>
              </w:rPr>
            </w:pPr>
          </w:p>
        </w:tc>
        <w:tc>
          <w:tcPr>
            <w:tcW w:w="651"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rPr>
                <w:rFonts w:eastAsia="標楷體"/>
                <w:b/>
                <w:bCs/>
                <w:spacing w:val="-20"/>
              </w:rPr>
            </w:pPr>
          </w:p>
        </w:tc>
        <w:tc>
          <w:tcPr>
            <w:tcW w:w="742" w:type="dxa"/>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jc w:val="center"/>
              <w:rPr>
                <w:rFonts w:eastAsia="標楷體"/>
                <w:b/>
                <w:bCs/>
                <w:spacing w:val="-20"/>
              </w:rPr>
            </w:pPr>
            <w:r w:rsidRPr="00073076">
              <w:rPr>
                <w:rFonts w:eastAsia="標楷體"/>
                <w:spacing w:val="-20"/>
              </w:rPr>
              <w:t>製造業</w:t>
            </w:r>
          </w:p>
        </w:tc>
        <w:tc>
          <w:tcPr>
            <w:tcW w:w="655"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rPr>
                <w:rFonts w:eastAsia="標楷體"/>
                <w:b/>
                <w:bCs/>
                <w:spacing w:val="-20"/>
              </w:rPr>
            </w:pPr>
          </w:p>
        </w:tc>
        <w:tc>
          <w:tcPr>
            <w:tcW w:w="712"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rPr>
                <w:rFonts w:eastAsia="標楷體"/>
                <w:b/>
                <w:bCs/>
                <w:spacing w:val="-20"/>
              </w:rPr>
            </w:pPr>
          </w:p>
        </w:tc>
        <w:tc>
          <w:tcPr>
            <w:tcW w:w="748" w:type="dxa"/>
            <w:gridSpan w:val="2"/>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jc w:val="center"/>
              <w:rPr>
                <w:rFonts w:eastAsia="標楷體"/>
                <w:spacing w:val="-20"/>
              </w:rPr>
            </w:pPr>
          </w:p>
        </w:tc>
        <w:tc>
          <w:tcPr>
            <w:tcW w:w="742" w:type="dxa"/>
            <w:vMerge/>
            <w:tcBorders>
              <w:left w:val="single" w:sz="4" w:space="0" w:color="auto"/>
              <w:bottom w:val="single" w:sz="4" w:space="0" w:color="auto"/>
              <w:right w:val="single" w:sz="4" w:space="0" w:color="auto"/>
            </w:tcBorders>
          </w:tcPr>
          <w:p w:rsidR="007745CF" w:rsidRPr="00073076" w:rsidRDefault="007745CF" w:rsidP="0001186D">
            <w:pPr>
              <w:snapToGrid w:val="0"/>
              <w:spacing w:line="320" w:lineRule="exact"/>
              <w:jc w:val="center"/>
              <w:rPr>
                <w:rFonts w:eastAsia="標楷體"/>
                <w:spacing w:val="-20"/>
              </w:rPr>
            </w:pPr>
          </w:p>
        </w:tc>
        <w:tc>
          <w:tcPr>
            <w:tcW w:w="742" w:type="dxa"/>
            <w:vMerge/>
            <w:tcBorders>
              <w:left w:val="single" w:sz="4" w:space="0" w:color="auto"/>
              <w:bottom w:val="single" w:sz="4" w:space="0" w:color="auto"/>
            </w:tcBorders>
          </w:tcPr>
          <w:p w:rsidR="007745CF" w:rsidRPr="00073076" w:rsidRDefault="007745CF" w:rsidP="0001186D">
            <w:pPr>
              <w:snapToGrid w:val="0"/>
              <w:spacing w:line="320" w:lineRule="exact"/>
              <w:jc w:val="center"/>
              <w:rPr>
                <w:rFonts w:eastAsia="標楷體"/>
                <w:spacing w:val="-20"/>
              </w:rPr>
            </w:pPr>
          </w:p>
        </w:tc>
      </w:tr>
      <w:tr w:rsidR="007745CF" w:rsidRPr="00D74483"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rPr>
                <w:rFonts w:eastAsia="標楷體"/>
                <w:b/>
                <w:bCs/>
              </w:rPr>
            </w:pPr>
            <w:r w:rsidRPr="007E20C9">
              <w:rPr>
                <w:rFonts w:eastAsia="標楷體"/>
                <w:b/>
                <w:bCs/>
              </w:rPr>
              <w:t xml:space="preserve">  99</w:t>
            </w:r>
            <w:r w:rsidRPr="007E20C9">
              <w:rPr>
                <w:rFonts w:eastAsia="標楷體"/>
                <w:b/>
                <w:bCs/>
              </w:rPr>
              <w:t>年</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1,107.0</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1,049.3</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57.7</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58.07</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55.0</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376.9</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286.1</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617.4</w:t>
            </w:r>
          </w:p>
        </w:tc>
        <w:tc>
          <w:tcPr>
            <w:tcW w:w="71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5.21</w:t>
            </w:r>
          </w:p>
        </w:tc>
        <w:tc>
          <w:tcPr>
            <w:tcW w:w="74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13.09</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5.35</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3.39</w:t>
            </w:r>
          </w:p>
        </w:tc>
      </w:tr>
      <w:tr w:rsidR="007745CF" w:rsidRPr="00D74483"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both"/>
              <w:rPr>
                <w:rFonts w:eastAsia="標楷體"/>
                <w:b/>
                <w:bCs/>
              </w:rPr>
            </w:pPr>
            <w:r w:rsidRPr="007E20C9">
              <w:rPr>
                <w:rFonts w:eastAsia="標楷體"/>
                <w:b/>
                <w:bCs/>
              </w:rPr>
              <w:t xml:space="preserve"> 100</w:t>
            </w:r>
            <w:r w:rsidRPr="007E20C9">
              <w:rPr>
                <w:rFonts w:eastAsia="標楷體"/>
                <w:b/>
                <w:bCs/>
              </w:rPr>
              <w:t>年</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1,120.0</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1,070.9</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49.1</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58.17</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54.2</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389.2</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294.8</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627.5</w:t>
            </w:r>
          </w:p>
        </w:tc>
        <w:tc>
          <w:tcPr>
            <w:tcW w:w="71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4.39</w:t>
            </w:r>
          </w:p>
        </w:tc>
        <w:tc>
          <w:tcPr>
            <w:tcW w:w="74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12.47</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4.46</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2.64</w:t>
            </w:r>
          </w:p>
        </w:tc>
      </w:tr>
      <w:tr w:rsidR="007745CF" w:rsidRPr="00D74483"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both"/>
              <w:rPr>
                <w:rFonts w:eastAsia="標楷體"/>
              </w:rPr>
            </w:pPr>
            <w:r w:rsidRPr="007E20C9">
              <w:rPr>
                <w:rFonts w:eastAsia="標楷體"/>
                <w:b/>
                <w:bCs/>
              </w:rPr>
              <w:t xml:space="preserve"> 101</w:t>
            </w:r>
            <w:r w:rsidRPr="007E20C9">
              <w:rPr>
                <w:rFonts w:eastAsia="標楷體"/>
                <w:b/>
                <w:bCs/>
              </w:rPr>
              <w:t>年</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1,134.1</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1,086.0</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48.1</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58.35</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54.4</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393.5</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297.5</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638.1</w:t>
            </w:r>
          </w:p>
        </w:tc>
        <w:tc>
          <w:tcPr>
            <w:tcW w:w="71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4.24</w:t>
            </w:r>
          </w:p>
        </w:tc>
        <w:tc>
          <w:tcPr>
            <w:tcW w:w="74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12.66</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4.38</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2.31</w:t>
            </w:r>
          </w:p>
        </w:tc>
      </w:tr>
      <w:tr w:rsidR="007745CF" w:rsidRPr="00D74483"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ind w:firstLineChars="50" w:firstLine="120"/>
              <w:rPr>
                <w:rFonts w:eastAsia="標楷體"/>
                <w:b/>
              </w:rPr>
            </w:pPr>
            <w:r w:rsidRPr="007E20C9">
              <w:rPr>
                <w:rFonts w:eastAsia="標楷體"/>
                <w:b/>
              </w:rPr>
              <w:t>102</w:t>
            </w:r>
            <w:r w:rsidRPr="007E20C9">
              <w:rPr>
                <w:rFonts w:eastAsia="標楷體"/>
                <w:b/>
              </w:rPr>
              <w:t>年</w:t>
            </w:r>
          </w:p>
        </w:tc>
        <w:tc>
          <w:tcPr>
            <w:tcW w:w="633" w:type="dxa"/>
            <w:tcBorders>
              <w:top w:val="nil"/>
              <w:left w:val="single" w:sz="4" w:space="0" w:color="auto"/>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1,144.5</w:t>
            </w:r>
          </w:p>
        </w:tc>
        <w:tc>
          <w:tcPr>
            <w:tcW w:w="726"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1,096.7</w:t>
            </w:r>
          </w:p>
        </w:tc>
        <w:tc>
          <w:tcPr>
            <w:tcW w:w="624"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47.8</w:t>
            </w:r>
          </w:p>
        </w:tc>
        <w:tc>
          <w:tcPr>
            <w:tcW w:w="684"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58.43</w:t>
            </w:r>
          </w:p>
        </w:tc>
        <w:tc>
          <w:tcPr>
            <w:tcW w:w="542"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54.4</w:t>
            </w:r>
          </w:p>
        </w:tc>
        <w:tc>
          <w:tcPr>
            <w:tcW w:w="651"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396.5</w:t>
            </w:r>
          </w:p>
        </w:tc>
        <w:tc>
          <w:tcPr>
            <w:tcW w:w="742"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298.8</w:t>
            </w:r>
          </w:p>
        </w:tc>
        <w:tc>
          <w:tcPr>
            <w:tcW w:w="655"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645.8</w:t>
            </w:r>
          </w:p>
        </w:tc>
        <w:tc>
          <w:tcPr>
            <w:tcW w:w="712"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4.18</w:t>
            </w:r>
          </w:p>
        </w:tc>
        <w:tc>
          <w:tcPr>
            <w:tcW w:w="748" w:type="dxa"/>
            <w:gridSpan w:val="2"/>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13.17</w:t>
            </w:r>
          </w:p>
        </w:tc>
        <w:tc>
          <w:tcPr>
            <w:tcW w:w="742"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4.27</w:t>
            </w:r>
          </w:p>
        </w:tc>
        <w:tc>
          <w:tcPr>
            <w:tcW w:w="742" w:type="dxa"/>
            <w:tcBorders>
              <w:top w:val="nil"/>
              <w:bottom w:val="nil"/>
            </w:tcBorders>
            <w:vAlign w:val="bottom"/>
          </w:tcPr>
          <w:p w:rsidR="007745CF" w:rsidRPr="00073076" w:rsidRDefault="007745CF" w:rsidP="0001186D">
            <w:pPr>
              <w:snapToGrid w:val="0"/>
              <w:spacing w:line="320" w:lineRule="exact"/>
              <w:jc w:val="center"/>
              <w:rPr>
                <w:b/>
                <w:bCs/>
                <w:spacing w:val="-20"/>
              </w:rPr>
            </w:pPr>
            <w:r w:rsidRPr="00073076">
              <w:rPr>
                <w:b/>
                <w:bCs/>
                <w:spacing w:val="-20"/>
              </w:rPr>
              <w:t>2.25</w:t>
            </w:r>
          </w:p>
        </w:tc>
      </w:tr>
      <w:tr w:rsidR="007745CF"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ind w:firstLineChars="50" w:firstLine="120"/>
              <w:rPr>
                <w:rFonts w:eastAsia="標楷體"/>
              </w:rPr>
            </w:pPr>
            <w:r w:rsidRPr="00382DFC">
              <w:rPr>
                <w:rFonts w:eastAsia="標楷體"/>
                <w:b/>
              </w:rPr>
              <w:t>103</w:t>
            </w:r>
            <w:r w:rsidRPr="007E20C9">
              <w:rPr>
                <w:rFonts w:eastAsia="標楷體"/>
                <w:b/>
                <w:bCs/>
              </w:rPr>
              <w:t>年</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1,153.5</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1,107.9</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45.7</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58.54</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54.8</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400.4</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300.7</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652.6</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3.96</w:t>
            </w:r>
          </w:p>
        </w:tc>
        <w:tc>
          <w:tcPr>
            <w:tcW w:w="72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12.63</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4.13</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2.09</w:t>
            </w:r>
          </w:p>
        </w:tc>
      </w:tr>
      <w:tr w:rsidR="007745CF"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2</w:t>
            </w:r>
            <w:r w:rsidRPr="007E20C9">
              <w:rPr>
                <w:rFonts w:eastAsia="標楷體"/>
              </w:rPr>
              <w:t>月</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1,148.9</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1,101.9</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47.0</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58.44</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54.7</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398.5</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299.5</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648.7</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rFonts w:eastAsia="標楷體"/>
                <w:snapToGrid w:val="0"/>
                <w:spacing w:val="-20"/>
              </w:rPr>
            </w:pPr>
            <w:r w:rsidRPr="00073076">
              <w:rPr>
                <w:rFonts w:eastAsia="標楷體"/>
                <w:snapToGrid w:val="0"/>
                <w:spacing w:val="-20"/>
              </w:rPr>
              <w:t>4.09</w:t>
            </w:r>
          </w:p>
        </w:tc>
        <w:tc>
          <w:tcPr>
            <w:tcW w:w="72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12.89</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4.22</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spacing w:val="-20"/>
              </w:rPr>
            </w:pPr>
            <w:r w:rsidRPr="00073076">
              <w:rPr>
                <w:spacing w:val="-20"/>
              </w:rPr>
              <w:t>2.24</w:t>
            </w:r>
          </w:p>
        </w:tc>
      </w:tr>
      <w:tr w:rsidR="007745CF"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3</w:t>
            </w:r>
            <w:r w:rsidRPr="007E20C9">
              <w:rPr>
                <w:rFonts w:eastAsia="標楷體"/>
              </w:rPr>
              <w:t>月</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1,149.0</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1,102.7</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46.3</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58.42</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54.8</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399.4</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300.0</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648.5</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rFonts w:eastAsia="標楷體"/>
                <w:snapToGrid w:val="0"/>
                <w:spacing w:val="-20"/>
              </w:rPr>
            </w:pPr>
            <w:r w:rsidRPr="00073076">
              <w:rPr>
                <w:rFonts w:eastAsia="標楷體"/>
                <w:snapToGrid w:val="0"/>
                <w:spacing w:val="-20"/>
              </w:rPr>
              <w:t>4.03</w:t>
            </w:r>
          </w:p>
        </w:tc>
        <w:tc>
          <w:tcPr>
            <w:tcW w:w="72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12.58</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4.24</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spacing w:val="-20"/>
              </w:rPr>
            </w:pPr>
            <w:r w:rsidRPr="00073076">
              <w:rPr>
                <w:spacing w:val="-20"/>
              </w:rPr>
              <w:t>2.12</w:t>
            </w:r>
          </w:p>
        </w:tc>
      </w:tr>
      <w:tr w:rsidR="007745CF"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4</w:t>
            </w:r>
            <w:r w:rsidRPr="007E20C9">
              <w:rPr>
                <w:rFonts w:eastAsia="標楷體"/>
              </w:rPr>
              <w:t>月</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1,148.9</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1,104.0</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44.9</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58.39</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54.7</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399.2</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300.2</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650.1</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rFonts w:eastAsia="標楷體"/>
                <w:snapToGrid w:val="0"/>
                <w:spacing w:val="-20"/>
              </w:rPr>
            </w:pPr>
            <w:r w:rsidRPr="00073076">
              <w:rPr>
                <w:rFonts w:eastAsia="標楷體"/>
                <w:snapToGrid w:val="0"/>
                <w:spacing w:val="-20"/>
              </w:rPr>
              <w:t>3.91</w:t>
            </w:r>
          </w:p>
        </w:tc>
        <w:tc>
          <w:tcPr>
            <w:tcW w:w="72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12.27</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4.13</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spacing w:val="-20"/>
              </w:rPr>
            </w:pPr>
            <w:r w:rsidRPr="00073076">
              <w:rPr>
                <w:spacing w:val="-20"/>
              </w:rPr>
              <w:t>2.04</w:t>
            </w:r>
          </w:p>
        </w:tc>
      </w:tr>
      <w:tr w:rsidR="007745CF"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5</w:t>
            </w:r>
            <w:r w:rsidRPr="007E20C9">
              <w:rPr>
                <w:rFonts w:eastAsia="標楷體"/>
              </w:rPr>
              <w:t>月</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1,149.6</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1,105.2</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44.3</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58.39</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54.4</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399.5</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300.0</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651.4</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rFonts w:eastAsia="標楷體"/>
                <w:snapToGrid w:val="0"/>
                <w:spacing w:val="-20"/>
              </w:rPr>
            </w:pPr>
            <w:r w:rsidRPr="00073076">
              <w:rPr>
                <w:rFonts w:eastAsia="標楷體"/>
                <w:snapToGrid w:val="0"/>
                <w:spacing w:val="-20"/>
              </w:rPr>
              <w:t>3.85</w:t>
            </w:r>
          </w:p>
        </w:tc>
        <w:tc>
          <w:tcPr>
            <w:tcW w:w="72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11.80</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4.15</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spacing w:val="-20"/>
              </w:rPr>
            </w:pPr>
            <w:r w:rsidRPr="00073076">
              <w:rPr>
                <w:spacing w:val="-20"/>
              </w:rPr>
              <w:t>1.98</w:t>
            </w:r>
          </w:p>
        </w:tc>
      </w:tr>
      <w:tr w:rsidR="007745CF"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6</w:t>
            </w:r>
            <w:r w:rsidRPr="007E20C9">
              <w:rPr>
                <w:rFonts w:eastAsia="標楷體"/>
              </w:rPr>
              <w:t>月</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1,151.3</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1,106.2</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45.1</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58.45</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54.6</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400.0</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300.6</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651.6</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rFonts w:eastAsia="標楷體"/>
                <w:snapToGrid w:val="0"/>
                <w:spacing w:val="-20"/>
              </w:rPr>
            </w:pPr>
            <w:r w:rsidRPr="00073076">
              <w:rPr>
                <w:rFonts w:eastAsia="標楷體"/>
                <w:snapToGrid w:val="0"/>
                <w:spacing w:val="-20"/>
              </w:rPr>
              <w:t>3.92</w:t>
            </w:r>
          </w:p>
        </w:tc>
        <w:tc>
          <w:tcPr>
            <w:tcW w:w="72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12.30</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4.15</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spacing w:val="-20"/>
              </w:rPr>
            </w:pPr>
            <w:r w:rsidRPr="00073076">
              <w:rPr>
                <w:spacing w:val="-20"/>
              </w:rPr>
              <w:t>2.05</w:t>
            </w:r>
          </w:p>
        </w:tc>
      </w:tr>
      <w:tr w:rsidR="007745CF"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7</w:t>
            </w:r>
            <w:r w:rsidRPr="007E20C9">
              <w:rPr>
                <w:rFonts w:eastAsia="標楷體"/>
              </w:rPr>
              <w:t>月</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1,155.5</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1,109.1</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46.4</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58.63</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54.9</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400.8</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301.2</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653.4</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rFonts w:eastAsia="標楷體"/>
                <w:snapToGrid w:val="0"/>
                <w:spacing w:val="-20"/>
              </w:rPr>
            </w:pPr>
            <w:r w:rsidRPr="00073076">
              <w:rPr>
                <w:rFonts w:eastAsia="標楷體"/>
                <w:snapToGrid w:val="0"/>
                <w:spacing w:val="-20"/>
              </w:rPr>
              <w:t>4.02</w:t>
            </w:r>
          </w:p>
        </w:tc>
        <w:tc>
          <w:tcPr>
            <w:tcW w:w="72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12.83</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4.20</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spacing w:val="-20"/>
              </w:rPr>
            </w:pPr>
            <w:r w:rsidRPr="00073076">
              <w:rPr>
                <w:spacing w:val="-20"/>
              </w:rPr>
              <w:t>2.08</w:t>
            </w:r>
          </w:p>
        </w:tc>
      </w:tr>
      <w:tr w:rsidR="007745CF"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8</w:t>
            </w:r>
            <w:r w:rsidRPr="007E20C9">
              <w:rPr>
                <w:rFonts w:eastAsia="標楷體"/>
              </w:rPr>
              <w:t>月</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1,158.3</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1,111.0</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47.3</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58.73</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55.0</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401.5</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301.7</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654.5</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rFonts w:eastAsia="標楷體"/>
                <w:snapToGrid w:val="0"/>
                <w:spacing w:val="-20"/>
              </w:rPr>
            </w:pPr>
            <w:r w:rsidRPr="00073076">
              <w:rPr>
                <w:rFonts w:eastAsia="標楷體"/>
                <w:snapToGrid w:val="0"/>
                <w:spacing w:val="-20"/>
              </w:rPr>
              <w:t>4.08</w:t>
            </w:r>
          </w:p>
        </w:tc>
        <w:tc>
          <w:tcPr>
            <w:tcW w:w="72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13.25</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4.16</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spacing w:val="-20"/>
              </w:rPr>
            </w:pPr>
            <w:r w:rsidRPr="00073076">
              <w:rPr>
                <w:spacing w:val="-20"/>
              </w:rPr>
              <w:t>2.20</w:t>
            </w:r>
          </w:p>
        </w:tc>
      </w:tr>
      <w:tr w:rsidR="007745CF"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9</w:t>
            </w:r>
            <w:r w:rsidRPr="007E20C9">
              <w:rPr>
                <w:rFonts w:eastAsia="標楷體"/>
              </w:rPr>
              <w:t>月</w:t>
            </w:r>
          </w:p>
        </w:tc>
        <w:tc>
          <w:tcPr>
            <w:tcW w:w="633" w:type="dxa"/>
            <w:tcBorders>
              <w:top w:val="nil"/>
              <w:left w:val="single" w:sz="4" w:space="0" w:color="auto"/>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1,155.7</w:t>
            </w:r>
          </w:p>
        </w:tc>
        <w:tc>
          <w:tcPr>
            <w:tcW w:w="726"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1,109.9</w:t>
            </w:r>
          </w:p>
        </w:tc>
        <w:tc>
          <w:tcPr>
            <w:tcW w:w="62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45.8</w:t>
            </w:r>
          </w:p>
        </w:tc>
        <w:tc>
          <w:tcPr>
            <w:tcW w:w="68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58.57</w:t>
            </w:r>
          </w:p>
        </w:tc>
        <w:tc>
          <w:tcPr>
            <w:tcW w:w="5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54.7</w:t>
            </w:r>
          </w:p>
        </w:tc>
        <w:tc>
          <w:tcPr>
            <w:tcW w:w="651"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401.4</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301.4</w:t>
            </w:r>
          </w:p>
        </w:tc>
        <w:tc>
          <w:tcPr>
            <w:tcW w:w="655"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653.8</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3.96</w:t>
            </w:r>
          </w:p>
        </w:tc>
        <w:tc>
          <w:tcPr>
            <w:tcW w:w="72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12.94</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4.07</w:t>
            </w:r>
          </w:p>
        </w:tc>
        <w:tc>
          <w:tcPr>
            <w:tcW w:w="742" w:type="dxa"/>
            <w:tcBorders>
              <w:top w:val="nil"/>
              <w:left w:val="nil"/>
              <w:bottom w:val="nil"/>
            </w:tcBorders>
            <w:vAlign w:val="center"/>
          </w:tcPr>
          <w:p w:rsidR="007745CF" w:rsidRPr="00073076" w:rsidRDefault="007745CF" w:rsidP="0001186D">
            <w:pPr>
              <w:snapToGrid w:val="0"/>
              <w:spacing w:line="320" w:lineRule="exact"/>
              <w:jc w:val="center"/>
              <w:rPr>
                <w:spacing w:val="-20"/>
              </w:rPr>
            </w:pPr>
            <w:r w:rsidRPr="00073076">
              <w:rPr>
                <w:spacing w:val="-20"/>
              </w:rPr>
              <w:t>2.10</w:t>
            </w:r>
          </w:p>
        </w:tc>
      </w:tr>
      <w:tr w:rsidR="007745CF"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10</w:t>
            </w:r>
            <w:r w:rsidRPr="007E20C9">
              <w:rPr>
                <w:rFonts w:eastAsia="標楷體"/>
              </w:rPr>
              <w:t>月</w:t>
            </w:r>
          </w:p>
        </w:tc>
        <w:tc>
          <w:tcPr>
            <w:tcW w:w="633" w:type="dxa"/>
            <w:tcBorders>
              <w:top w:val="nil"/>
              <w:left w:val="single" w:sz="4" w:space="0" w:color="auto"/>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1,157.7</w:t>
            </w:r>
          </w:p>
        </w:tc>
        <w:tc>
          <w:tcPr>
            <w:tcW w:w="726"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1,112.0</w:t>
            </w:r>
          </w:p>
        </w:tc>
        <w:tc>
          <w:tcPr>
            <w:tcW w:w="62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45.7</w:t>
            </w:r>
          </w:p>
        </w:tc>
        <w:tc>
          <w:tcPr>
            <w:tcW w:w="68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58.64</w:t>
            </w:r>
          </w:p>
        </w:tc>
        <w:tc>
          <w:tcPr>
            <w:tcW w:w="5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54.9</w:t>
            </w:r>
          </w:p>
        </w:tc>
        <w:tc>
          <w:tcPr>
            <w:tcW w:w="651"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401.7</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301.3</w:t>
            </w:r>
          </w:p>
        </w:tc>
        <w:tc>
          <w:tcPr>
            <w:tcW w:w="655"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655.4</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3.95</w:t>
            </w:r>
          </w:p>
        </w:tc>
        <w:tc>
          <w:tcPr>
            <w:tcW w:w="72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13.02</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4.08</w:t>
            </w:r>
          </w:p>
        </w:tc>
        <w:tc>
          <w:tcPr>
            <w:tcW w:w="742" w:type="dxa"/>
            <w:tcBorders>
              <w:top w:val="nil"/>
              <w:left w:val="nil"/>
              <w:bottom w:val="nil"/>
            </w:tcBorders>
            <w:vAlign w:val="center"/>
          </w:tcPr>
          <w:p w:rsidR="007745CF" w:rsidRPr="00073076" w:rsidRDefault="007745CF" w:rsidP="0001186D">
            <w:pPr>
              <w:snapToGrid w:val="0"/>
              <w:spacing w:line="320" w:lineRule="exact"/>
              <w:jc w:val="center"/>
              <w:rPr>
                <w:spacing w:val="-20"/>
              </w:rPr>
            </w:pPr>
            <w:r w:rsidRPr="00073076">
              <w:rPr>
                <w:spacing w:val="-20"/>
              </w:rPr>
              <w:t>2.04</w:t>
            </w:r>
          </w:p>
        </w:tc>
      </w:tr>
      <w:tr w:rsidR="007745CF"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11</w:t>
            </w:r>
            <w:r w:rsidRPr="007E20C9">
              <w:rPr>
                <w:rFonts w:eastAsia="標楷體"/>
              </w:rPr>
              <w:t>月</w:t>
            </w:r>
          </w:p>
        </w:tc>
        <w:tc>
          <w:tcPr>
            <w:tcW w:w="633" w:type="dxa"/>
            <w:tcBorders>
              <w:top w:val="nil"/>
              <w:left w:val="single" w:sz="4" w:space="0" w:color="auto"/>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1,158.8</w:t>
            </w:r>
          </w:p>
        </w:tc>
        <w:tc>
          <w:tcPr>
            <w:tcW w:w="726"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1,113.7</w:t>
            </w:r>
          </w:p>
        </w:tc>
        <w:tc>
          <w:tcPr>
            <w:tcW w:w="62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45.1</w:t>
            </w:r>
          </w:p>
        </w:tc>
        <w:tc>
          <w:tcPr>
            <w:tcW w:w="68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58.66</w:t>
            </w:r>
          </w:p>
        </w:tc>
        <w:tc>
          <w:tcPr>
            <w:tcW w:w="5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55.0</w:t>
            </w:r>
          </w:p>
        </w:tc>
        <w:tc>
          <w:tcPr>
            <w:tcW w:w="651"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401.9</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301.5</w:t>
            </w:r>
          </w:p>
        </w:tc>
        <w:tc>
          <w:tcPr>
            <w:tcW w:w="655"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656.8</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sidRPr="00073076">
              <w:rPr>
                <w:spacing w:val="-20"/>
              </w:rPr>
              <w:t>3.89</w:t>
            </w:r>
          </w:p>
        </w:tc>
        <w:tc>
          <w:tcPr>
            <w:tcW w:w="72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12.79</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4.02</w:t>
            </w:r>
          </w:p>
        </w:tc>
        <w:tc>
          <w:tcPr>
            <w:tcW w:w="742" w:type="dxa"/>
            <w:tcBorders>
              <w:top w:val="nil"/>
              <w:left w:val="nil"/>
              <w:bottom w:val="nil"/>
            </w:tcBorders>
            <w:vAlign w:val="center"/>
          </w:tcPr>
          <w:p w:rsidR="007745CF" w:rsidRPr="00073076" w:rsidRDefault="007745CF" w:rsidP="0001186D">
            <w:pPr>
              <w:snapToGrid w:val="0"/>
              <w:spacing w:line="320" w:lineRule="exact"/>
              <w:jc w:val="center"/>
              <w:rPr>
                <w:spacing w:val="-20"/>
              </w:rPr>
            </w:pPr>
            <w:r w:rsidRPr="00073076">
              <w:rPr>
                <w:spacing w:val="-20"/>
              </w:rPr>
              <w:t>2.04</w:t>
            </w:r>
          </w:p>
        </w:tc>
      </w:tr>
      <w:tr w:rsidR="007745CF"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Pr>
                <w:rFonts w:eastAsia="標楷體" w:hint="eastAsia"/>
              </w:rPr>
              <w:t>12</w:t>
            </w:r>
            <w:r>
              <w:rPr>
                <w:rFonts w:eastAsia="標楷體" w:hint="eastAsia"/>
              </w:rPr>
              <w:t>月</w:t>
            </w:r>
          </w:p>
        </w:tc>
        <w:tc>
          <w:tcPr>
            <w:tcW w:w="633" w:type="dxa"/>
            <w:tcBorders>
              <w:top w:val="nil"/>
              <w:left w:val="single" w:sz="4" w:space="0" w:color="auto"/>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1,159.0</w:t>
            </w:r>
          </w:p>
        </w:tc>
        <w:tc>
          <w:tcPr>
            <w:tcW w:w="726"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1,115.1</w:t>
            </w:r>
          </w:p>
        </w:tc>
        <w:tc>
          <w:tcPr>
            <w:tcW w:w="62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43.9</w:t>
            </w:r>
          </w:p>
        </w:tc>
        <w:tc>
          <w:tcPr>
            <w:tcW w:w="68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58.64</w:t>
            </w:r>
          </w:p>
        </w:tc>
        <w:tc>
          <w:tcPr>
            <w:tcW w:w="5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55.2</w:t>
            </w:r>
          </w:p>
        </w:tc>
        <w:tc>
          <w:tcPr>
            <w:tcW w:w="651"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402.1</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301.7</w:t>
            </w:r>
          </w:p>
        </w:tc>
        <w:tc>
          <w:tcPr>
            <w:tcW w:w="655"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657.8</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spacing w:val="-20"/>
              </w:rPr>
            </w:pPr>
            <w:r>
              <w:rPr>
                <w:rFonts w:hint="eastAsia"/>
                <w:spacing w:val="-20"/>
              </w:rPr>
              <w:t>3.79</w:t>
            </w:r>
          </w:p>
        </w:tc>
        <w:tc>
          <w:tcPr>
            <w:tcW w:w="72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12.17</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3.97</w:t>
            </w:r>
          </w:p>
        </w:tc>
        <w:tc>
          <w:tcPr>
            <w:tcW w:w="742" w:type="dxa"/>
            <w:tcBorders>
              <w:top w:val="nil"/>
              <w:left w:val="nil"/>
              <w:bottom w:val="nil"/>
            </w:tcBorders>
            <w:vAlign w:val="center"/>
          </w:tcPr>
          <w:p w:rsidR="007745CF" w:rsidRPr="00073076" w:rsidRDefault="007745CF" w:rsidP="0001186D">
            <w:pPr>
              <w:snapToGrid w:val="0"/>
              <w:spacing w:line="320" w:lineRule="exact"/>
              <w:jc w:val="center"/>
              <w:rPr>
                <w:spacing w:val="-20"/>
              </w:rPr>
            </w:pPr>
            <w:r>
              <w:rPr>
                <w:rFonts w:hint="eastAsia"/>
                <w:spacing w:val="-20"/>
              </w:rPr>
              <w:t>1.95</w:t>
            </w:r>
          </w:p>
        </w:tc>
      </w:tr>
      <w:tr w:rsidR="007745CF"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ind w:firstLineChars="50" w:firstLine="120"/>
              <w:rPr>
                <w:rFonts w:eastAsia="標楷體"/>
              </w:rPr>
            </w:pPr>
            <w:r w:rsidRPr="00382DFC">
              <w:rPr>
                <w:rFonts w:eastAsia="標楷體"/>
                <w:b/>
              </w:rPr>
              <w:t>10</w:t>
            </w:r>
            <w:r>
              <w:rPr>
                <w:rFonts w:eastAsia="標楷體" w:hint="eastAsia"/>
                <w:b/>
              </w:rPr>
              <w:t>4</w:t>
            </w:r>
            <w:r w:rsidRPr="007E20C9">
              <w:rPr>
                <w:rFonts w:eastAsia="標楷體"/>
                <w:b/>
                <w:bCs/>
              </w:rPr>
              <w:t>年</w:t>
            </w:r>
            <w:r w:rsidR="00462EAC">
              <w:rPr>
                <w:rFonts w:eastAsia="標楷體" w:hint="eastAsia"/>
                <w:b/>
                <w:bCs/>
              </w:rPr>
              <w:t>1~2</w:t>
            </w:r>
            <w:r w:rsidR="00462EAC">
              <w:rPr>
                <w:rFonts w:eastAsia="標楷體" w:hint="eastAsia"/>
                <w:b/>
                <w:bCs/>
              </w:rPr>
              <w:t>月</w:t>
            </w:r>
          </w:p>
        </w:tc>
        <w:tc>
          <w:tcPr>
            <w:tcW w:w="633" w:type="dxa"/>
            <w:tcBorders>
              <w:top w:val="nil"/>
              <w:left w:val="single" w:sz="4" w:space="0" w:color="auto"/>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1,158.9</w:t>
            </w:r>
          </w:p>
        </w:tc>
        <w:tc>
          <w:tcPr>
            <w:tcW w:w="726"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1,116.0</w:t>
            </w:r>
          </w:p>
        </w:tc>
        <w:tc>
          <w:tcPr>
            <w:tcW w:w="62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42.9</w:t>
            </w:r>
          </w:p>
        </w:tc>
        <w:tc>
          <w:tcPr>
            <w:tcW w:w="684"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58.58</w:t>
            </w:r>
          </w:p>
        </w:tc>
        <w:tc>
          <w:tcPr>
            <w:tcW w:w="5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55.3</w:t>
            </w:r>
          </w:p>
        </w:tc>
        <w:tc>
          <w:tcPr>
            <w:tcW w:w="651"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402.5</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301.8</w:t>
            </w:r>
          </w:p>
        </w:tc>
        <w:tc>
          <w:tcPr>
            <w:tcW w:w="655"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658.1</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3.70</w:t>
            </w:r>
          </w:p>
        </w:tc>
        <w:tc>
          <w:tcPr>
            <w:tcW w:w="72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11.85</w:t>
            </w:r>
          </w:p>
        </w:tc>
        <w:tc>
          <w:tcPr>
            <w:tcW w:w="742" w:type="dxa"/>
            <w:tcBorders>
              <w:top w:val="nil"/>
              <w:left w:val="nil"/>
              <w:bottom w:val="nil"/>
              <w:right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3.88</w:t>
            </w:r>
          </w:p>
        </w:tc>
        <w:tc>
          <w:tcPr>
            <w:tcW w:w="742" w:type="dxa"/>
            <w:tcBorders>
              <w:top w:val="nil"/>
              <w:left w:val="nil"/>
              <w:bottom w:val="nil"/>
            </w:tcBorders>
            <w:vAlign w:val="bottom"/>
          </w:tcPr>
          <w:p w:rsidR="007745CF" w:rsidRPr="00073076" w:rsidRDefault="007745CF" w:rsidP="0001186D">
            <w:pPr>
              <w:snapToGrid w:val="0"/>
              <w:spacing w:line="320" w:lineRule="exact"/>
              <w:jc w:val="center"/>
              <w:rPr>
                <w:b/>
                <w:bCs/>
                <w:spacing w:val="-20"/>
              </w:rPr>
            </w:pPr>
            <w:r>
              <w:rPr>
                <w:rFonts w:hint="eastAsia"/>
                <w:b/>
                <w:bCs/>
                <w:spacing w:val="-20"/>
              </w:rPr>
              <w:t>1.92</w:t>
            </w:r>
          </w:p>
        </w:tc>
      </w:tr>
      <w:tr w:rsidR="007745CF" w:rsidRPr="007A5CD7" w:rsidTr="0001186D">
        <w:trPr>
          <w:jc w:val="center"/>
        </w:trPr>
        <w:tc>
          <w:tcPr>
            <w:tcW w:w="1514" w:type="dxa"/>
            <w:tcBorders>
              <w:top w:val="nil"/>
              <w:bottom w:val="nil"/>
              <w:right w:val="single" w:sz="4" w:space="0" w:color="auto"/>
            </w:tcBorders>
            <w:vAlign w:val="center"/>
          </w:tcPr>
          <w:p w:rsidR="007745CF" w:rsidRPr="007E20C9" w:rsidRDefault="007745CF" w:rsidP="0001186D">
            <w:pPr>
              <w:snapToGrid w:val="0"/>
              <w:spacing w:line="320" w:lineRule="exact"/>
              <w:jc w:val="center"/>
              <w:rPr>
                <w:rFonts w:eastAsia="標楷體"/>
              </w:rPr>
            </w:pPr>
            <w:r w:rsidRPr="007E20C9">
              <w:rPr>
                <w:rFonts w:eastAsia="標楷體"/>
              </w:rPr>
              <w:t>1</w:t>
            </w:r>
            <w:r w:rsidRPr="007E20C9">
              <w:rPr>
                <w:rFonts w:eastAsia="標楷體"/>
              </w:rPr>
              <w:t>月</w:t>
            </w:r>
          </w:p>
        </w:tc>
        <w:tc>
          <w:tcPr>
            <w:tcW w:w="633" w:type="dxa"/>
            <w:tcBorders>
              <w:top w:val="nil"/>
              <w:left w:val="single" w:sz="4" w:space="0" w:color="auto"/>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1,1</w:t>
            </w:r>
            <w:r>
              <w:rPr>
                <w:rFonts w:hint="eastAsia"/>
                <w:spacing w:val="-20"/>
              </w:rPr>
              <w:t>58.9</w:t>
            </w:r>
          </w:p>
        </w:tc>
        <w:tc>
          <w:tcPr>
            <w:tcW w:w="726"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1,1</w:t>
            </w:r>
            <w:r>
              <w:rPr>
                <w:rFonts w:hint="eastAsia"/>
                <w:spacing w:val="-20"/>
              </w:rPr>
              <w:t>15.9</w:t>
            </w:r>
          </w:p>
        </w:tc>
        <w:tc>
          <w:tcPr>
            <w:tcW w:w="62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4</w:t>
            </w:r>
            <w:r>
              <w:rPr>
                <w:rFonts w:hint="eastAsia"/>
                <w:spacing w:val="-20"/>
              </w:rPr>
              <w:t>3.0</w:t>
            </w:r>
          </w:p>
        </w:tc>
        <w:tc>
          <w:tcPr>
            <w:tcW w:w="684"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58.</w:t>
            </w:r>
            <w:r>
              <w:rPr>
                <w:rFonts w:hint="eastAsia"/>
                <w:spacing w:val="-20"/>
              </w:rPr>
              <w:t>60</w:t>
            </w:r>
          </w:p>
        </w:tc>
        <w:tc>
          <w:tcPr>
            <w:tcW w:w="5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5</w:t>
            </w:r>
            <w:r>
              <w:rPr>
                <w:rFonts w:hint="eastAsia"/>
                <w:spacing w:val="-20"/>
              </w:rPr>
              <w:t>5.3</w:t>
            </w:r>
          </w:p>
        </w:tc>
        <w:tc>
          <w:tcPr>
            <w:tcW w:w="651"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402.5</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301.9</w:t>
            </w:r>
          </w:p>
        </w:tc>
        <w:tc>
          <w:tcPr>
            <w:tcW w:w="655"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6</w:t>
            </w:r>
            <w:r>
              <w:rPr>
                <w:rFonts w:hint="eastAsia"/>
                <w:spacing w:val="-20"/>
              </w:rPr>
              <w:t>58.1</w:t>
            </w:r>
          </w:p>
        </w:tc>
        <w:tc>
          <w:tcPr>
            <w:tcW w:w="738" w:type="dxa"/>
            <w:gridSpan w:val="2"/>
            <w:tcBorders>
              <w:top w:val="nil"/>
              <w:left w:val="nil"/>
              <w:bottom w:val="nil"/>
              <w:right w:val="nil"/>
            </w:tcBorders>
            <w:vAlign w:val="bottom"/>
          </w:tcPr>
          <w:p w:rsidR="007745CF" w:rsidRPr="00073076" w:rsidRDefault="007745CF" w:rsidP="0001186D">
            <w:pPr>
              <w:snapToGrid w:val="0"/>
              <w:spacing w:line="320" w:lineRule="exact"/>
              <w:jc w:val="center"/>
              <w:rPr>
                <w:rFonts w:eastAsia="標楷體"/>
                <w:snapToGrid w:val="0"/>
                <w:spacing w:val="-20"/>
              </w:rPr>
            </w:pPr>
            <w:r>
              <w:rPr>
                <w:rFonts w:eastAsia="標楷體" w:hint="eastAsia"/>
                <w:snapToGrid w:val="0"/>
                <w:spacing w:val="-20"/>
              </w:rPr>
              <w:t>3.71</w:t>
            </w:r>
          </w:p>
        </w:tc>
        <w:tc>
          <w:tcPr>
            <w:tcW w:w="72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sidRPr="00073076">
              <w:rPr>
                <w:spacing w:val="-20"/>
              </w:rPr>
              <w:t>1</w:t>
            </w:r>
            <w:r>
              <w:rPr>
                <w:rFonts w:hint="eastAsia"/>
                <w:spacing w:val="-20"/>
              </w:rPr>
              <w:t>1.95</w:t>
            </w:r>
          </w:p>
        </w:tc>
        <w:tc>
          <w:tcPr>
            <w:tcW w:w="742" w:type="dxa"/>
            <w:tcBorders>
              <w:top w:val="nil"/>
              <w:left w:val="nil"/>
              <w:bottom w:val="nil"/>
              <w:right w:val="nil"/>
            </w:tcBorders>
            <w:vAlign w:val="center"/>
          </w:tcPr>
          <w:p w:rsidR="007745CF" w:rsidRPr="00073076" w:rsidRDefault="007745CF" w:rsidP="0001186D">
            <w:pPr>
              <w:snapToGrid w:val="0"/>
              <w:spacing w:line="320" w:lineRule="exact"/>
              <w:jc w:val="center"/>
              <w:rPr>
                <w:spacing w:val="-20"/>
              </w:rPr>
            </w:pPr>
            <w:r>
              <w:rPr>
                <w:rFonts w:hint="eastAsia"/>
                <w:spacing w:val="-20"/>
              </w:rPr>
              <w:t>3.89</w:t>
            </w:r>
          </w:p>
        </w:tc>
        <w:tc>
          <w:tcPr>
            <w:tcW w:w="742" w:type="dxa"/>
            <w:tcBorders>
              <w:top w:val="nil"/>
              <w:left w:val="nil"/>
              <w:bottom w:val="nil"/>
            </w:tcBorders>
            <w:vAlign w:val="center"/>
          </w:tcPr>
          <w:p w:rsidR="007745CF" w:rsidRPr="00073076" w:rsidRDefault="007745CF" w:rsidP="0001186D">
            <w:pPr>
              <w:snapToGrid w:val="0"/>
              <w:spacing w:line="320" w:lineRule="exact"/>
              <w:jc w:val="center"/>
              <w:rPr>
                <w:spacing w:val="-20"/>
              </w:rPr>
            </w:pPr>
            <w:r>
              <w:rPr>
                <w:rFonts w:hint="eastAsia"/>
                <w:spacing w:val="-20"/>
              </w:rPr>
              <w:t>1.91</w:t>
            </w:r>
          </w:p>
        </w:tc>
      </w:tr>
      <w:tr w:rsidR="007745CF" w:rsidRPr="007A5CD7" w:rsidTr="0001186D">
        <w:trPr>
          <w:jc w:val="center"/>
        </w:trPr>
        <w:tc>
          <w:tcPr>
            <w:tcW w:w="1514" w:type="dxa"/>
            <w:tcBorders>
              <w:top w:val="nil"/>
              <w:bottom w:val="single" w:sz="4" w:space="0" w:color="auto"/>
              <w:right w:val="single" w:sz="4" w:space="0" w:color="auto"/>
            </w:tcBorders>
            <w:vAlign w:val="center"/>
          </w:tcPr>
          <w:p w:rsidR="007745CF" w:rsidRPr="007E20C9" w:rsidRDefault="007745CF" w:rsidP="0001186D">
            <w:pPr>
              <w:snapToGrid w:val="0"/>
              <w:spacing w:line="320" w:lineRule="exact"/>
              <w:jc w:val="center"/>
              <w:rPr>
                <w:rFonts w:eastAsia="標楷體"/>
              </w:rPr>
            </w:pPr>
            <w:r>
              <w:rPr>
                <w:rFonts w:eastAsia="標楷體" w:hint="eastAsia"/>
              </w:rPr>
              <w:t>2</w:t>
            </w:r>
            <w:r>
              <w:rPr>
                <w:rFonts w:eastAsia="標楷體" w:hint="eastAsia"/>
              </w:rPr>
              <w:t>月</w:t>
            </w:r>
          </w:p>
        </w:tc>
        <w:tc>
          <w:tcPr>
            <w:tcW w:w="633" w:type="dxa"/>
            <w:tcBorders>
              <w:top w:val="nil"/>
              <w:left w:val="single" w:sz="4" w:space="0" w:color="auto"/>
              <w:bottom w:val="single" w:sz="4" w:space="0" w:color="auto"/>
              <w:right w:val="nil"/>
            </w:tcBorders>
            <w:vAlign w:val="center"/>
          </w:tcPr>
          <w:p w:rsidR="007745CF" w:rsidRPr="00073076" w:rsidRDefault="007745CF" w:rsidP="0001186D">
            <w:pPr>
              <w:snapToGrid w:val="0"/>
              <w:spacing w:line="320" w:lineRule="exact"/>
              <w:jc w:val="center"/>
              <w:rPr>
                <w:spacing w:val="-20"/>
              </w:rPr>
            </w:pPr>
            <w:r>
              <w:rPr>
                <w:rFonts w:hint="eastAsia"/>
                <w:spacing w:val="-20"/>
              </w:rPr>
              <w:t>1,158.8</w:t>
            </w:r>
          </w:p>
        </w:tc>
        <w:tc>
          <w:tcPr>
            <w:tcW w:w="726" w:type="dxa"/>
            <w:tcBorders>
              <w:top w:val="nil"/>
              <w:left w:val="nil"/>
              <w:bottom w:val="single" w:sz="4" w:space="0" w:color="auto"/>
              <w:right w:val="nil"/>
            </w:tcBorders>
            <w:vAlign w:val="center"/>
          </w:tcPr>
          <w:p w:rsidR="007745CF" w:rsidRPr="00073076" w:rsidRDefault="007745CF" w:rsidP="0001186D">
            <w:pPr>
              <w:snapToGrid w:val="0"/>
              <w:spacing w:line="320" w:lineRule="exact"/>
              <w:jc w:val="center"/>
              <w:rPr>
                <w:spacing w:val="-20"/>
              </w:rPr>
            </w:pPr>
            <w:r>
              <w:rPr>
                <w:rFonts w:hint="eastAsia"/>
                <w:spacing w:val="-20"/>
              </w:rPr>
              <w:t>1,116.0</w:t>
            </w:r>
          </w:p>
        </w:tc>
        <w:tc>
          <w:tcPr>
            <w:tcW w:w="624" w:type="dxa"/>
            <w:tcBorders>
              <w:top w:val="nil"/>
              <w:left w:val="nil"/>
              <w:bottom w:val="single" w:sz="4" w:space="0" w:color="auto"/>
              <w:right w:val="nil"/>
            </w:tcBorders>
            <w:vAlign w:val="center"/>
          </w:tcPr>
          <w:p w:rsidR="007745CF" w:rsidRPr="00073076" w:rsidRDefault="007745CF" w:rsidP="0001186D">
            <w:pPr>
              <w:snapToGrid w:val="0"/>
              <w:spacing w:line="320" w:lineRule="exact"/>
              <w:jc w:val="center"/>
              <w:rPr>
                <w:spacing w:val="-20"/>
              </w:rPr>
            </w:pPr>
            <w:r>
              <w:rPr>
                <w:rFonts w:hint="eastAsia"/>
                <w:spacing w:val="-20"/>
              </w:rPr>
              <w:t>42.8</w:t>
            </w:r>
          </w:p>
        </w:tc>
        <w:tc>
          <w:tcPr>
            <w:tcW w:w="684" w:type="dxa"/>
            <w:tcBorders>
              <w:top w:val="nil"/>
              <w:left w:val="nil"/>
              <w:bottom w:val="single" w:sz="4" w:space="0" w:color="auto"/>
              <w:right w:val="nil"/>
            </w:tcBorders>
            <w:vAlign w:val="center"/>
          </w:tcPr>
          <w:p w:rsidR="007745CF" w:rsidRPr="00073076" w:rsidRDefault="007745CF" w:rsidP="0001186D">
            <w:pPr>
              <w:snapToGrid w:val="0"/>
              <w:spacing w:line="320" w:lineRule="exact"/>
              <w:jc w:val="center"/>
              <w:rPr>
                <w:spacing w:val="-20"/>
              </w:rPr>
            </w:pPr>
            <w:r>
              <w:rPr>
                <w:rFonts w:hint="eastAsia"/>
                <w:spacing w:val="-20"/>
              </w:rPr>
              <w:t>58.56</w:t>
            </w:r>
          </w:p>
        </w:tc>
        <w:tc>
          <w:tcPr>
            <w:tcW w:w="542" w:type="dxa"/>
            <w:tcBorders>
              <w:top w:val="nil"/>
              <w:left w:val="nil"/>
              <w:bottom w:val="single" w:sz="4" w:space="0" w:color="auto"/>
              <w:right w:val="nil"/>
            </w:tcBorders>
            <w:vAlign w:val="center"/>
          </w:tcPr>
          <w:p w:rsidR="007745CF" w:rsidRPr="00073076" w:rsidRDefault="007745CF" w:rsidP="0001186D">
            <w:pPr>
              <w:snapToGrid w:val="0"/>
              <w:spacing w:line="320" w:lineRule="exact"/>
              <w:jc w:val="center"/>
              <w:rPr>
                <w:spacing w:val="-20"/>
              </w:rPr>
            </w:pPr>
            <w:r>
              <w:rPr>
                <w:rFonts w:hint="eastAsia"/>
                <w:spacing w:val="-20"/>
              </w:rPr>
              <w:t>55.4</w:t>
            </w:r>
          </w:p>
        </w:tc>
        <w:tc>
          <w:tcPr>
            <w:tcW w:w="651" w:type="dxa"/>
            <w:tcBorders>
              <w:top w:val="nil"/>
              <w:left w:val="nil"/>
              <w:bottom w:val="single" w:sz="4" w:space="0" w:color="auto"/>
              <w:right w:val="nil"/>
            </w:tcBorders>
            <w:vAlign w:val="center"/>
          </w:tcPr>
          <w:p w:rsidR="007745CF" w:rsidRDefault="007745CF" w:rsidP="0001186D">
            <w:pPr>
              <w:snapToGrid w:val="0"/>
              <w:spacing w:line="320" w:lineRule="exact"/>
              <w:jc w:val="center"/>
              <w:rPr>
                <w:spacing w:val="-20"/>
              </w:rPr>
            </w:pPr>
            <w:r>
              <w:rPr>
                <w:rFonts w:hint="eastAsia"/>
                <w:spacing w:val="-20"/>
              </w:rPr>
              <w:t>402.6</w:t>
            </w:r>
          </w:p>
        </w:tc>
        <w:tc>
          <w:tcPr>
            <w:tcW w:w="742" w:type="dxa"/>
            <w:tcBorders>
              <w:top w:val="nil"/>
              <w:left w:val="nil"/>
              <w:bottom w:val="single" w:sz="4" w:space="0" w:color="auto"/>
              <w:right w:val="nil"/>
            </w:tcBorders>
            <w:vAlign w:val="center"/>
          </w:tcPr>
          <w:p w:rsidR="007745CF" w:rsidRDefault="007745CF" w:rsidP="0001186D">
            <w:pPr>
              <w:snapToGrid w:val="0"/>
              <w:spacing w:line="320" w:lineRule="exact"/>
              <w:jc w:val="center"/>
              <w:rPr>
                <w:spacing w:val="-20"/>
              </w:rPr>
            </w:pPr>
            <w:r>
              <w:rPr>
                <w:rFonts w:hint="eastAsia"/>
                <w:spacing w:val="-20"/>
              </w:rPr>
              <w:t>301.7</w:t>
            </w:r>
          </w:p>
        </w:tc>
        <w:tc>
          <w:tcPr>
            <w:tcW w:w="655" w:type="dxa"/>
            <w:tcBorders>
              <w:top w:val="nil"/>
              <w:left w:val="nil"/>
              <w:bottom w:val="single" w:sz="4" w:space="0" w:color="auto"/>
              <w:right w:val="nil"/>
            </w:tcBorders>
            <w:vAlign w:val="center"/>
          </w:tcPr>
          <w:p w:rsidR="007745CF" w:rsidRPr="00073076" w:rsidRDefault="007745CF" w:rsidP="0001186D">
            <w:pPr>
              <w:snapToGrid w:val="0"/>
              <w:spacing w:line="320" w:lineRule="exact"/>
              <w:jc w:val="center"/>
              <w:rPr>
                <w:spacing w:val="-20"/>
              </w:rPr>
            </w:pPr>
            <w:r>
              <w:rPr>
                <w:rFonts w:hint="eastAsia"/>
                <w:spacing w:val="-20"/>
              </w:rPr>
              <w:t>658.1</w:t>
            </w:r>
          </w:p>
        </w:tc>
        <w:tc>
          <w:tcPr>
            <w:tcW w:w="738" w:type="dxa"/>
            <w:gridSpan w:val="2"/>
            <w:tcBorders>
              <w:top w:val="nil"/>
              <w:left w:val="nil"/>
              <w:bottom w:val="single" w:sz="4" w:space="0" w:color="auto"/>
              <w:right w:val="nil"/>
            </w:tcBorders>
            <w:vAlign w:val="bottom"/>
          </w:tcPr>
          <w:p w:rsidR="007745CF" w:rsidRDefault="007745CF" w:rsidP="0001186D">
            <w:pPr>
              <w:snapToGrid w:val="0"/>
              <w:spacing w:line="320" w:lineRule="exact"/>
              <w:jc w:val="center"/>
              <w:rPr>
                <w:rFonts w:eastAsia="標楷體"/>
                <w:snapToGrid w:val="0"/>
                <w:spacing w:val="-20"/>
              </w:rPr>
            </w:pPr>
            <w:r>
              <w:rPr>
                <w:rFonts w:eastAsia="標楷體" w:hint="eastAsia"/>
                <w:snapToGrid w:val="0"/>
                <w:spacing w:val="-20"/>
              </w:rPr>
              <w:t>3.69</w:t>
            </w:r>
          </w:p>
        </w:tc>
        <w:tc>
          <w:tcPr>
            <w:tcW w:w="722" w:type="dxa"/>
            <w:tcBorders>
              <w:top w:val="nil"/>
              <w:left w:val="nil"/>
              <w:bottom w:val="single" w:sz="4" w:space="0" w:color="auto"/>
              <w:right w:val="nil"/>
            </w:tcBorders>
            <w:vAlign w:val="center"/>
          </w:tcPr>
          <w:p w:rsidR="007745CF" w:rsidRPr="00073076" w:rsidRDefault="007745CF" w:rsidP="0001186D">
            <w:pPr>
              <w:snapToGrid w:val="0"/>
              <w:spacing w:line="320" w:lineRule="exact"/>
              <w:jc w:val="center"/>
              <w:rPr>
                <w:spacing w:val="-20"/>
              </w:rPr>
            </w:pPr>
            <w:r>
              <w:rPr>
                <w:rFonts w:hint="eastAsia"/>
                <w:spacing w:val="-20"/>
              </w:rPr>
              <w:t>11.75</w:t>
            </w:r>
          </w:p>
        </w:tc>
        <w:tc>
          <w:tcPr>
            <w:tcW w:w="742" w:type="dxa"/>
            <w:tcBorders>
              <w:top w:val="nil"/>
              <w:left w:val="nil"/>
              <w:bottom w:val="single" w:sz="4" w:space="0" w:color="auto"/>
              <w:right w:val="nil"/>
            </w:tcBorders>
            <w:vAlign w:val="center"/>
          </w:tcPr>
          <w:p w:rsidR="007745CF" w:rsidRDefault="007745CF" w:rsidP="0001186D">
            <w:pPr>
              <w:snapToGrid w:val="0"/>
              <w:spacing w:line="320" w:lineRule="exact"/>
              <w:jc w:val="center"/>
              <w:rPr>
                <w:spacing w:val="-20"/>
              </w:rPr>
            </w:pPr>
            <w:r>
              <w:rPr>
                <w:rFonts w:hint="eastAsia"/>
                <w:spacing w:val="-20"/>
              </w:rPr>
              <w:t>3.88</w:t>
            </w:r>
          </w:p>
        </w:tc>
        <w:tc>
          <w:tcPr>
            <w:tcW w:w="742" w:type="dxa"/>
            <w:tcBorders>
              <w:top w:val="nil"/>
              <w:left w:val="nil"/>
              <w:bottom w:val="single" w:sz="4" w:space="0" w:color="auto"/>
            </w:tcBorders>
            <w:vAlign w:val="center"/>
          </w:tcPr>
          <w:p w:rsidR="007745CF" w:rsidRDefault="007745CF" w:rsidP="0001186D">
            <w:pPr>
              <w:snapToGrid w:val="0"/>
              <w:spacing w:line="320" w:lineRule="exact"/>
              <w:jc w:val="center"/>
              <w:rPr>
                <w:spacing w:val="-20"/>
              </w:rPr>
            </w:pPr>
            <w:r>
              <w:rPr>
                <w:rFonts w:hint="eastAsia"/>
                <w:spacing w:val="-20"/>
              </w:rPr>
              <w:t>1.93</w:t>
            </w:r>
          </w:p>
        </w:tc>
      </w:tr>
      <w:tr w:rsidR="007745CF" w:rsidRPr="007A5CD7" w:rsidTr="0001186D">
        <w:trPr>
          <w:jc w:val="center"/>
        </w:trPr>
        <w:tc>
          <w:tcPr>
            <w:tcW w:w="1514" w:type="dxa"/>
            <w:tcBorders>
              <w:top w:val="single" w:sz="4" w:space="0" w:color="auto"/>
              <w:bottom w:val="single" w:sz="4" w:space="0" w:color="auto"/>
              <w:right w:val="single" w:sz="4" w:space="0" w:color="auto"/>
            </w:tcBorders>
            <w:vAlign w:val="center"/>
          </w:tcPr>
          <w:p w:rsidR="007745CF" w:rsidRPr="00073076" w:rsidRDefault="007745CF" w:rsidP="0001186D">
            <w:pPr>
              <w:snapToGrid w:val="0"/>
              <w:spacing w:line="280" w:lineRule="exact"/>
              <w:jc w:val="center"/>
              <w:rPr>
                <w:rFonts w:eastAsia="標楷體"/>
                <w:w w:val="95"/>
                <w:sz w:val="22"/>
                <w:szCs w:val="22"/>
              </w:rPr>
            </w:pPr>
            <w:r w:rsidRPr="00073076">
              <w:rPr>
                <w:rFonts w:eastAsia="標楷體"/>
                <w:w w:val="95"/>
                <w:sz w:val="22"/>
                <w:szCs w:val="22"/>
              </w:rPr>
              <w:t>較</w:t>
            </w:r>
            <w:r w:rsidRPr="00073076">
              <w:rPr>
                <w:rFonts w:eastAsia="標楷體"/>
                <w:w w:val="95"/>
                <w:sz w:val="22"/>
                <w:szCs w:val="22"/>
              </w:rPr>
              <w:t>10</w:t>
            </w:r>
            <w:r>
              <w:rPr>
                <w:rFonts w:eastAsia="標楷體" w:hint="eastAsia"/>
                <w:w w:val="95"/>
                <w:sz w:val="22"/>
                <w:szCs w:val="22"/>
              </w:rPr>
              <w:t>3</w:t>
            </w:r>
            <w:r w:rsidRPr="00073076">
              <w:rPr>
                <w:rFonts w:eastAsia="標楷體"/>
                <w:w w:val="95"/>
                <w:sz w:val="22"/>
                <w:szCs w:val="22"/>
              </w:rPr>
              <w:t>年同月變動</w:t>
            </w:r>
            <w:r w:rsidRPr="00073076">
              <w:rPr>
                <w:rFonts w:eastAsia="標楷體"/>
                <w:w w:val="95"/>
                <w:sz w:val="22"/>
                <w:szCs w:val="22"/>
              </w:rPr>
              <w:t>(</w:t>
            </w:r>
            <w:r w:rsidR="00A116EA">
              <w:rPr>
                <w:rFonts w:eastAsia="標楷體"/>
                <w:w w:val="95"/>
                <w:sz w:val="22"/>
                <w:szCs w:val="22"/>
              </w:rPr>
              <w:t>%</w:t>
            </w:r>
            <w:r w:rsidRPr="00073076">
              <w:rPr>
                <w:rFonts w:eastAsia="標楷體"/>
                <w:w w:val="95"/>
                <w:sz w:val="22"/>
                <w:szCs w:val="22"/>
              </w:rPr>
              <w:t>或百分點</w:t>
            </w:r>
            <w:r w:rsidRPr="00073076">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7745CF" w:rsidRPr="00073076" w:rsidRDefault="007745CF" w:rsidP="0001186D">
            <w:pPr>
              <w:jc w:val="center"/>
              <w:rPr>
                <w:spacing w:val="-20"/>
              </w:rPr>
            </w:pPr>
            <w:r>
              <w:rPr>
                <w:rFonts w:hint="eastAsia"/>
                <w:spacing w:val="-20"/>
              </w:rPr>
              <w:t>0.87</w:t>
            </w:r>
          </w:p>
        </w:tc>
        <w:tc>
          <w:tcPr>
            <w:tcW w:w="726" w:type="dxa"/>
            <w:tcBorders>
              <w:top w:val="single" w:sz="4" w:space="0" w:color="auto"/>
              <w:left w:val="nil"/>
              <w:bottom w:val="single" w:sz="4" w:space="0" w:color="auto"/>
              <w:right w:val="nil"/>
            </w:tcBorders>
            <w:vAlign w:val="center"/>
          </w:tcPr>
          <w:p w:rsidR="007745CF" w:rsidRPr="00073076" w:rsidRDefault="007745CF" w:rsidP="0001186D">
            <w:pPr>
              <w:jc w:val="center"/>
              <w:rPr>
                <w:spacing w:val="-20"/>
              </w:rPr>
            </w:pPr>
            <w:r>
              <w:rPr>
                <w:rFonts w:hint="eastAsia"/>
                <w:spacing w:val="-20"/>
              </w:rPr>
              <w:t>1.29</w:t>
            </w:r>
          </w:p>
        </w:tc>
        <w:tc>
          <w:tcPr>
            <w:tcW w:w="624" w:type="dxa"/>
            <w:tcBorders>
              <w:top w:val="single" w:sz="4" w:space="0" w:color="auto"/>
              <w:left w:val="nil"/>
              <w:bottom w:val="single" w:sz="4" w:space="0" w:color="auto"/>
              <w:right w:val="nil"/>
            </w:tcBorders>
            <w:vAlign w:val="center"/>
          </w:tcPr>
          <w:p w:rsidR="007745CF" w:rsidRPr="00073076" w:rsidRDefault="007745CF" w:rsidP="0001186D">
            <w:pPr>
              <w:jc w:val="center"/>
              <w:rPr>
                <w:spacing w:val="-20"/>
              </w:rPr>
            </w:pPr>
            <w:r>
              <w:rPr>
                <w:rFonts w:hint="eastAsia"/>
                <w:spacing w:val="-20"/>
              </w:rPr>
              <w:t>-8.90</w:t>
            </w:r>
          </w:p>
        </w:tc>
        <w:tc>
          <w:tcPr>
            <w:tcW w:w="684" w:type="dxa"/>
            <w:tcBorders>
              <w:top w:val="single" w:sz="4" w:space="0" w:color="auto"/>
              <w:left w:val="nil"/>
              <w:bottom w:val="single" w:sz="4" w:space="0" w:color="auto"/>
              <w:right w:val="nil"/>
            </w:tcBorders>
            <w:vAlign w:val="center"/>
          </w:tcPr>
          <w:p w:rsidR="007745CF" w:rsidRPr="00073076" w:rsidRDefault="007745CF" w:rsidP="0001186D">
            <w:pPr>
              <w:jc w:val="center"/>
              <w:rPr>
                <w:spacing w:val="-20"/>
              </w:rPr>
            </w:pPr>
            <w:r>
              <w:rPr>
                <w:rFonts w:hint="eastAsia"/>
                <w:spacing w:val="-20"/>
              </w:rPr>
              <w:t>0.12*</w:t>
            </w:r>
          </w:p>
        </w:tc>
        <w:tc>
          <w:tcPr>
            <w:tcW w:w="542" w:type="dxa"/>
            <w:tcBorders>
              <w:top w:val="single" w:sz="4" w:space="0" w:color="auto"/>
              <w:left w:val="nil"/>
              <w:bottom w:val="single" w:sz="4" w:space="0" w:color="auto"/>
              <w:right w:val="nil"/>
            </w:tcBorders>
            <w:vAlign w:val="center"/>
          </w:tcPr>
          <w:p w:rsidR="007745CF" w:rsidRPr="00073076" w:rsidRDefault="007745CF" w:rsidP="0001186D">
            <w:pPr>
              <w:jc w:val="center"/>
              <w:rPr>
                <w:spacing w:val="-20"/>
              </w:rPr>
            </w:pPr>
            <w:r>
              <w:rPr>
                <w:rFonts w:hint="eastAsia"/>
                <w:spacing w:val="-20"/>
              </w:rPr>
              <w:t>1.25</w:t>
            </w:r>
          </w:p>
        </w:tc>
        <w:tc>
          <w:tcPr>
            <w:tcW w:w="651" w:type="dxa"/>
            <w:tcBorders>
              <w:top w:val="single" w:sz="4" w:space="0" w:color="auto"/>
              <w:left w:val="nil"/>
              <w:bottom w:val="single" w:sz="4" w:space="0" w:color="auto"/>
              <w:right w:val="nil"/>
            </w:tcBorders>
            <w:vAlign w:val="center"/>
          </w:tcPr>
          <w:p w:rsidR="007745CF" w:rsidRPr="00073076" w:rsidRDefault="007745CF" w:rsidP="0001186D">
            <w:pPr>
              <w:jc w:val="center"/>
              <w:rPr>
                <w:spacing w:val="-20"/>
              </w:rPr>
            </w:pPr>
            <w:r>
              <w:rPr>
                <w:rFonts w:hint="eastAsia"/>
                <w:spacing w:val="-20"/>
              </w:rPr>
              <w:t>1.01</w:t>
            </w:r>
          </w:p>
        </w:tc>
        <w:tc>
          <w:tcPr>
            <w:tcW w:w="742" w:type="dxa"/>
            <w:tcBorders>
              <w:top w:val="single" w:sz="4" w:space="0" w:color="auto"/>
              <w:left w:val="nil"/>
              <w:bottom w:val="single" w:sz="4" w:space="0" w:color="auto"/>
              <w:right w:val="nil"/>
            </w:tcBorders>
            <w:vAlign w:val="center"/>
          </w:tcPr>
          <w:p w:rsidR="007745CF" w:rsidRPr="00073076" w:rsidRDefault="007745CF" w:rsidP="0001186D">
            <w:pPr>
              <w:jc w:val="center"/>
              <w:rPr>
                <w:spacing w:val="-20"/>
              </w:rPr>
            </w:pPr>
            <w:r>
              <w:rPr>
                <w:rFonts w:hint="eastAsia"/>
                <w:spacing w:val="-20"/>
              </w:rPr>
              <w:t>0.74</w:t>
            </w:r>
          </w:p>
        </w:tc>
        <w:tc>
          <w:tcPr>
            <w:tcW w:w="655" w:type="dxa"/>
            <w:tcBorders>
              <w:top w:val="single" w:sz="4" w:space="0" w:color="auto"/>
              <w:left w:val="nil"/>
              <w:bottom w:val="single" w:sz="4" w:space="0" w:color="auto"/>
              <w:right w:val="nil"/>
            </w:tcBorders>
            <w:vAlign w:val="center"/>
          </w:tcPr>
          <w:p w:rsidR="007745CF" w:rsidRPr="00073076" w:rsidRDefault="007745CF" w:rsidP="0001186D">
            <w:pPr>
              <w:jc w:val="center"/>
              <w:rPr>
                <w:spacing w:val="-20"/>
              </w:rPr>
            </w:pPr>
            <w:r>
              <w:rPr>
                <w:rFonts w:hint="eastAsia"/>
                <w:spacing w:val="-20"/>
              </w:rPr>
              <w:t>1.46</w:t>
            </w:r>
          </w:p>
        </w:tc>
        <w:tc>
          <w:tcPr>
            <w:tcW w:w="712" w:type="dxa"/>
            <w:tcBorders>
              <w:top w:val="single" w:sz="4" w:space="0" w:color="auto"/>
              <w:left w:val="nil"/>
              <w:bottom w:val="single" w:sz="4" w:space="0" w:color="auto"/>
              <w:right w:val="nil"/>
            </w:tcBorders>
            <w:vAlign w:val="center"/>
          </w:tcPr>
          <w:p w:rsidR="007745CF" w:rsidRPr="00073076" w:rsidRDefault="007745CF" w:rsidP="0001186D">
            <w:pPr>
              <w:jc w:val="center"/>
              <w:rPr>
                <w:spacing w:val="-20"/>
              </w:rPr>
            </w:pPr>
            <w:r>
              <w:rPr>
                <w:rFonts w:hint="eastAsia"/>
                <w:spacing w:val="-20"/>
              </w:rPr>
              <w:t>-0.40*</w:t>
            </w:r>
          </w:p>
        </w:tc>
        <w:tc>
          <w:tcPr>
            <w:tcW w:w="748" w:type="dxa"/>
            <w:gridSpan w:val="2"/>
            <w:tcBorders>
              <w:top w:val="single" w:sz="4" w:space="0" w:color="auto"/>
              <w:left w:val="nil"/>
              <w:bottom w:val="single" w:sz="4" w:space="0" w:color="auto"/>
              <w:right w:val="nil"/>
            </w:tcBorders>
            <w:vAlign w:val="center"/>
          </w:tcPr>
          <w:p w:rsidR="007745CF" w:rsidRPr="00073076" w:rsidRDefault="007745CF" w:rsidP="0001186D">
            <w:pPr>
              <w:jc w:val="center"/>
              <w:rPr>
                <w:spacing w:val="-20"/>
              </w:rPr>
            </w:pPr>
            <w:r>
              <w:rPr>
                <w:rFonts w:hint="eastAsia"/>
                <w:spacing w:val="-20"/>
              </w:rPr>
              <w:t>-1.14*</w:t>
            </w:r>
          </w:p>
        </w:tc>
        <w:tc>
          <w:tcPr>
            <w:tcW w:w="742" w:type="dxa"/>
            <w:tcBorders>
              <w:top w:val="single" w:sz="4" w:space="0" w:color="auto"/>
              <w:left w:val="nil"/>
              <w:bottom w:val="single" w:sz="4" w:space="0" w:color="auto"/>
              <w:right w:val="nil"/>
            </w:tcBorders>
            <w:vAlign w:val="center"/>
          </w:tcPr>
          <w:p w:rsidR="007745CF" w:rsidRPr="00073076" w:rsidRDefault="007745CF" w:rsidP="0001186D">
            <w:pPr>
              <w:jc w:val="center"/>
              <w:rPr>
                <w:spacing w:val="-20"/>
              </w:rPr>
            </w:pPr>
            <w:r>
              <w:rPr>
                <w:rFonts w:hint="eastAsia"/>
                <w:spacing w:val="-20"/>
              </w:rPr>
              <w:t>-0.34*</w:t>
            </w:r>
          </w:p>
        </w:tc>
        <w:tc>
          <w:tcPr>
            <w:tcW w:w="742" w:type="dxa"/>
            <w:tcBorders>
              <w:top w:val="single" w:sz="4" w:space="0" w:color="auto"/>
              <w:left w:val="nil"/>
              <w:bottom w:val="single" w:sz="4" w:space="0" w:color="auto"/>
            </w:tcBorders>
            <w:vAlign w:val="center"/>
          </w:tcPr>
          <w:p w:rsidR="007745CF" w:rsidRPr="00073076" w:rsidRDefault="007745CF" w:rsidP="0001186D">
            <w:pPr>
              <w:jc w:val="center"/>
              <w:rPr>
                <w:spacing w:val="-20"/>
              </w:rPr>
            </w:pPr>
            <w:r>
              <w:rPr>
                <w:rFonts w:hint="eastAsia"/>
                <w:spacing w:val="-20"/>
              </w:rPr>
              <w:t>-0.31*</w:t>
            </w:r>
          </w:p>
        </w:tc>
      </w:tr>
      <w:tr w:rsidR="007745CF" w:rsidRPr="007A5CD7" w:rsidTr="0001186D">
        <w:trPr>
          <w:jc w:val="center"/>
        </w:trPr>
        <w:tc>
          <w:tcPr>
            <w:tcW w:w="1514" w:type="dxa"/>
            <w:tcBorders>
              <w:top w:val="single" w:sz="4" w:space="0" w:color="auto"/>
              <w:bottom w:val="single" w:sz="4" w:space="0" w:color="auto"/>
              <w:right w:val="single" w:sz="4" w:space="0" w:color="auto"/>
            </w:tcBorders>
            <w:vAlign w:val="center"/>
          </w:tcPr>
          <w:p w:rsidR="007745CF" w:rsidRPr="00073076" w:rsidRDefault="007745CF" w:rsidP="0001186D">
            <w:pPr>
              <w:snapToGrid w:val="0"/>
              <w:spacing w:line="280" w:lineRule="exact"/>
              <w:jc w:val="center"/>
              <w:rPr>
                <w:rFonts w:eastAsia="標楷體"/>
                <w:w w:val="95"/>
                <w:sz w:val="22"/>
                <w:szCs w:val="22"/>
              </w:rPr>
            </w:pPr>
            <w:r>
              <w:rPr>
                <w:rFonts w:eastAsia="標楷體" w:hint="eastAsia"/>
                <w:w w:val="95"/>
                <w:sz w:val="22"/>
                <w:szCs w:val="22"/>
              </w:rPr>
              <w:t>累計</w:t>
            </w:r>
            <w:r w:rsidRPr="00073076">
              <w:rPr>
                <w:rFonts w:eastAsia="標楷體"/>
                <w:w w:val="95"/>
                <w:sz w:val="22"/>
                <w:szCs w:val="22"/>
              </w:rPr>
              <w:t>較</w:t>
            </w:r>
            <w:r w:rsidRPr="00073076">
              <w:rPr>
                <w:rFonts w:eastAsia="標楷體"/>
                <w:w w:val="95"/>
                <w:sz w:val="22"/>
                <w:szCs w:val="22"/>
              </w:rPr>
              <w:t>10</w:t>
            </w:r>
            <w:r>
              <w:rPr>
                <w:rFonts w:eastAsia="標楷體" w:hint="eastAsia"/>
                <w:w w:val="95"/>
                <w:sz w:val="22"/>
                <w:szCs w:val="22"/>
              </w:rPr>
              <w:t>3</w:t>
            </w:r>
            <w:r w:rsidRPr="00073076">
              <w:rPr>
                <w:rFonts w:eastAsia="標楷體"/>
                <w:w w:val="95"/>
                <w:sz w:val="22"/>
                <w:szCs w:val="22"/>
              </w:rPr>
              <w:t>年同</w:t>
            </w:r>
            <w:r>
              <w:rPr>
                <w:rFonts w:eastAsia="標楷體" w:hint="eastAsia"/>
                <w:w w:val="95"/>
                <w:sz w:val="22"/>
                <w:szCs w:val="22"/>
              </w:rPr>
              <w:t>期</w:t>
            </w:r>
            <w:r w:rsidRPr="00073076">
              <w:rPr>
                <w:rFonts w:eastAsia="標楷體"/>
                <w:w w:val="95"/>
                <w:sz w:val="22"/>
                <w:szCs w:val="22"/>
              </w:rPr>
              <w:t>變動</w:t>
            </w:r>
            <w:r w:rsidRPr="00073076">
              <w:rPr>
                <w:rFonts w:eastAsia="標楷體"/>
                <w:w w:val="95"/>
                <w:sz w:val="22"/>
                <w:szCs w:val="22"/>
              </w:rPr>
              <w:t>(</w:t>
            </w:r>
            <w:r w:rsidR="00A116EA">
              <w:rPr>
                <w:rFonts w:eastAsia="標楷體"/>
                <w:w w:val="95"/>
                <w:sz w:val="22"/>
                <w:szCs w:val="22"/>
              </w:rPr>
              <w:t>%</w:t>
            </w:r>
            <w:r w:rsidRPr="00073076">
              <w:rPr>
                <w:rFonts w:eastAsia="標楷體"/>
                <w:w w:val="95"/>
                <w:sz w:val="22"/>
                <w:szCs w:val="22"/>
              </w:rPr>
              <w:t>或百分點</w:t>
            </w:r>
            <w:r w:rsidRPr="00073076">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7745CF" w:rsidRDefault="007745CF" w:rsidP="0001186D">
            <w:pPr>
              <w:jc w:val="center"/>
              <w:rPr>
                <w:spacing w:val="-20"/>
              </w:rPr>
            </w:pPr>
            <w:r>
              <w:rPr>
                <w:rFonts w:hint="eastAsia"/>
                <w:spacing w:val="-20"/>
              </w:rPr>
              <w:t>0.83</w:t>
            </w:r>
          </w:p>
        </w:tc>
        <w:tc>
          <w:tcPr>
            <w:tcW w:w="726" w:type="dxa"/>
            <w:tcBorders>
              <w:top w:val="single" w:sz="4" w:space="0" w:color="auto"/>
              <w:left w:val="nil"/>
              <w:bottom w:val="single" w:sz="4" w:space="0" w:color="auto"/>
              <w:right w:val="nil"/>
            </w:tcBorders>
            <w:vAlign w:val="center"/>
          </w:tcPr>
          <w:p w:rsidR="007745CF" w:rsidRDefault="007745CF" w:rsidP="0001186D">
            <w:pPr>
              <w:jc w:val="center"/>
              <w:rPr>
                <w:spacing w:val="-20"/>
              </w:rPr>
            </w:pPr>
            <w:r>
              <w:rPr>
                <w:rFonts w:hint="eastAsia"/>
                <w:spacing w:val="-20"/>
              </w:rPr>
              <w:t>1.20</w:t>
            </w:r>
          </w:p>
        </w:tc>
        <w:tc>
          <w:tcPr>
            <w:tcW w:w="624" w:type="dxa"/>
            <w:tcBorders>
              <w:top w:val="single" w:sz="4" w:space="0" w:color="auto"/>
              <w:left w:val="nil"/>
              <w:bottom w:val="single" w:sz="4" w:space="0" w:color="auto"/>
              <w:right w:val="nil"/>
            </w:tcBorders>
            <w:vAlign w:val="center"/>
          </w:tcPr>
          <w:p w:rsidR="007745CF" w:rsidRDefault="007745CF" w:rsidP="0001186D">
            <w:pPr>
              <w:jc w:val="center"/>
              <w:rPr>
                <w:spacing w:val="-20"/>
              </w:rPr>
            </w:pPr>
            <w:r>
              <w:rPr>
                <w:rFonts w:hint="eastAsia"/>
                <w:spacing w:val="-20"/>
              </w:rPr>
              <w:t>-7.93</w:t>
            </w:r>
          </w:p>
        </w:tc>
        <w:tc>
          <w:tcPr>
            <w:tcW w:w="684" w:type="dxa"/>
            <w:tcBorders>
              <w:top w:val="single" w:sz="4" w:space="0" w:color="auto"/>
              <w:left w:val="nil"/>
              <w:bottom w:val="single" w:sz="4" w:space="0" w:color="auto"/>
              <w:right w:val="nil"/>
            </w:tcBorders>
            <w:vAlign w:val="center"/>
          </w:tcPr>
          <w:p w:rsidR="007745CF" w:rsidRDefault="007745CF" w:rsidP="0001186D">
            <w:pPr>
              <w:jc w:val="center"/>
              <w:rPr>
                <w:spacing w:val="-20"/>
              </w:rPr>
            </w:pPr>
            <w:r>
              <w:rPr>
                <w:rFonts w:hint="eastAsia"/>
                <w:spacing w:val="-20"/>
              </w:rPr>
              <w:t>0.10*</w:t>
            </w:r>
          </w:p>
        </w:tc>
        <w:tc>
          <w:tcPr>
            <w:tcW w:w="542" w:type="dxa"/>
            <w:tcBorders>
              <w:top w:val="single" w:sz="4" w:space="0" w:color="auto"/>
              <w:left w:val="nil"/>
              <w:bottom w:val="single" w:sz="4" w:space="0" w:color="auto"/>
              <w:right w:val="nil"/>
            </w:tcBorders>
            <w:vAlign w:val="center"/>
          </w:tcPr>
          <w:p w:rsidR="007745CF" w:rsidRDefault="007745CF" w:rsidP="0001186D">
            <w:pPr>
              <w:jc w:val="center"/>
              <w:rPr>
                <w:spacing w:val="-20"/>
              </w:rPr>
            </w:pPr>
            <w:r>
              <w:rPr>
                <w:rFonts w:hint="eastAsia"/>
                <w:spacing w:val="-20"/>
              </w:rPr>
              <w:t>0.98</w:t>
            </w:r>
          </w:p>
        </w:tc>
        <w:tc>
          <w:tcPr>
            <w:tcW w:w="651" w:type="dxa"/>
            <w:tcBorders>
              <w:top w:val="single" w:sz="4" w:space="0" w:color="auto"/>
              <w:left w:val="nil"/>
              <w:bottom w:val="single" w:sz="4" w:space="0" w:color="auto"/>
              <w:right w:val="nil"/>
            </w:tcBorders>
            <w:vAlign w:val="center"/>
          </w:tcPr>
          <w:p w:rsidR="007745CF" w:rsidRDefault="007745CF" w:rsidP="0001186D">
            <w:pPr>
              <w:jc w:val="center"/>
              <w:rPr>
                <w:spacing w:val="-20"/>
              </w:rPr>
            </w:pPr>
            <w:r>
              <w:rPr>
                <w:rFonts w:hint="eastAsia"/>
                <w:spacing w:val="-20"/>
              </w:rPr>
              <w:t>0.96</w:t>
            </w:r>
          </w:p>
        </w:tc>
        <w:tc>
          <w:tcPr>
            <w:tcW w:w="742" w:type="dxa"/>
            <w:tcBorders>
              <w:top w:val="single" w:sz="4" w:space="0" w:color="auto"/>
              <w:left w:val="nil"/>
              <w:bottom w:val="single" w:sz="4" w:space="0" w:color="auto"/>
              <w:right w:val="nil"/>
            </w:tcBorders>
            <w:vAlign w:val="center"/>
          </w:tcPr>
          <w:p w:rsidR="007745CF" w:rsidRDefault="007745CF" w:rsidP="0001186D">
            <w:pPr>
              <w:jc w:val="center"/>
              <w:rPr>
                <w:spacing w:val="-20"/>
              </w:rPr>
            </w:pPr>
            <w:r>
              <w:rPr>
                <w:rFonts w:hint="eastAsia"/>
                <w:spacing w:val="-20"/>
              </w:rPr>
              <w:t>0.73</w:t>
            </w:r>
          </w:p>
        </w:tc>
        <w:tc>
          <w:tcPr>
            <w:tcW w:w="655" w:type="dxa"/>
            <w:tcBorders>
              <w:top w:val="single" w:sz="4" w:space="0" w:color="auto"/>
              <w:left w:val="nil"/>
              <w:bottom w:val="single" w:sz="4" w:space="0" w:color="auto"/>
              <w:right w:val="nil"/>
            </w:tcBorders>
            <w:vAlign w:val="center"/>
          </w:tcPr>
          <w:p w:rsidR="007745CF" w:rsidRDefault="007745CF" w:rsidP="0001186D">
            <w:pPr>
              <w:jc w:val="center"/>
              <w:rPr>
                <w:spacing w:val="-20"/>
              </w:rPr>
            </w:pPr>
            <w:r>
              <w:rPr>
                <w:rFonts w:hint="eastAsia"/>
                <w:spacing w:val="-20"/>
              </w:rPr>
              <w:t>1.37</w:t>
            </w:r>
          </w:p>
        </w:tc>
        <w:tc>
          <w:tcPr>
            <w:tcW w:w="712" w:type="dxa"/>
            <w:tcBorders>
              <w:top w:val="single" w:sz="4" w:space="0" w:color="auto"/>
              <w:left w:val="nil"/>
              <w:bottom w:val="single" w:sz="4" w:space="0" w:color="auto"/>
              <w:right w:val="nil"/>
            </w:tcBorders>
            <w:vAlign w:val="center"/>
          </w:tcPr>
          <w:p w:rsidR="007745CF" w:rsidRDefault="007745CF" w:rsidP="0001186D">
            <w:pPr>
              <w:jc w:val="center"/>
              <w:rPr>
                <w:spacing w:val="-20"/>
              </w:rPr>
            </w:pPr>
            <w:r>
              <w:rPr>
                <w:rFonts w:hint="eastAsia"/>
                <w:spacing w:val="-20"/>
              </w:rPr>
              <w:t>-0.35*</w:t>
            </w:r>
          </w:p>
        </w:tc>
        <w:tc>
          <w:tcPr>
            <w:tcW w:w="748" w:type="dxa"/>
            <w:gridSpan w:val="2"/>
            <w:tcBorders>
              <w:top w:val="single" w:sz="4" w:space="0" w:color="auto"/>
              <w:left w:val="nil"/>
              <w:bottom w:val="single" w:sz="4" w:space="0" w:color="auto"/>
              <w:right w:val="nil"/>
            </w:tcBorders>
            <w:vAlign w:val="center"/>
          </w:tcPr>
          <w:p w:rsidR="007745CF" w:rsidRDefault="007745CF" w:rsidP="0001186D">
            <w:pPr>
              <w:jc w:val="center"/>
              <w:rPr>
                <w:spacing w:val="-20"/>
              </w:rPr>
            </w:pPr>
            <w:r>
              <w:rPr>
                <w:rFonts w:hint="eastAsia"/>
                <w:spacing w:val="-20"/>
              </w:rPr>
              <w:t>-0.94*</w:t>
            </w:r>
          </w:p>
        </w:tc>
        <w:tc>
          <w:tcPr>
            <w:tcW w:w="742" w:type="dxa"/>
            <w:tcBorders>
              <w:top w:val="single" w:sz="4" w:space="0" w:color="auto"/>
              <w:left w:val="nil"/>
              <w:bottom w:val="single" w:sz="4" w:space="0" w:color="auto"/>
              <w:right w:val="nil"/>
            </w:tcBorders>
            <w:vAlign w:val="center"/>
          </w:tcPr>
          <w:p w:rsidR="007745CF" w:rsidRDefault="007745CF" w:rsidP="0001186D">
            <w:pPr>
              <w:jc w:val="center"/>
              <w:rPr>
                <w:spacing w:val="-20"/>
              </w:rPr>
            </w:pPr>
            <w:r>
              <w:rPr>
                <w:rFonts w:hint="eastAsia"/>
                <w:spacing w:val="-20"/>
              </w:rPr>
              <w:t>-0.29*</w:t>
            </w:r>
          </w:p>
        </w:tc>
        <w:tc>
          <w:tcPr>
            <w:tcW w:w="742" w:type="dxa"/>
            <w:tcBorders>
              <w:top w:val="single" w:sz="4" w:space="0" w:color="auto"/>
              <w:left w:val="nil"/>
              <w:bottom w:val="single" w:sz="4" w:space="0" w:color="auto"/>
            </w:tcBorders>
            <w:vAlign w:val="center"/>
          </w:tcPr>
          <w:p w:rsidR="007745CF" w:rsidRDefault="007745CF" w:rsidP="0001186D">
            <w:pPr>
              <w:jc w:val="center"/>
              <w:rPr>
                <w:spacing w:val="-20"/>
              </w:rPr>
            </w:pPr>
            <w:r>
              <w:rPr>
                <w:rFonts w:hint="eastAsia"/>
                <w:spacing w:val="-20"/>
              </w:rPr>
              <w:t>-0.30*</w:t>
            </w:r>
          </w:p>
        </w:tc>
      </w:tr>
    </w:tbl>
    <w:p w:rsidR="007745CF" w:rsidRPr="00D74483" w:rsidRDefault="007745CF" w:rsidP="007745CF">
      <w:pPr>
        <w:snapToGrid w:val="0"/>
        <w:spacing w:line="240" w:lineRule="atLeast"/>
        <w:ind w:right="-465"/>
        <w:rPr>
          <w:rFonts w:eastAsia="標楷體"/>
          <w:sz w:val="22"/>
          <w:szCs w:val="22"/>
        </w:rPr>
      </w:pPr>
      <w:r w:rsidRPr="00D74483">
        <w:rPr>
          <w:rFonts w:eastAsia="標楷體"/>
          <w:sz w:val="22"/>
          <w:szCs w:val="22"/>
        </w:rPr>
        <w:t>註：</w:t>
      </w:r>
      <w:r w:rsidRPr="00D74483">
        <w:rPr>
          <w:rFonts w:eastAsia="標楷體"/>
          <w:sz w:val="22"/>
          <w:szCs w:val="22"/>
        </w:rPr>
        <w:t>*</w:t>
      </w:r>
      <w:r w:rsidRPr="00D74483">
        <w:rPr>
          <w:rFonts w:eastAsia="標楷體"/>
          <w:sz w:val="22"/>
          <w:szCs w:val="22"/>
        </w:rPr>
        <w:t>數字表示增減百分點</w:t>
      </w:r>
    </w:p>
    <w:p w:rsidR="00DD297D" w:rsidRDefault="007745CF" w:rsidP="007745CF">
      <w:pPr>
        <w:snapToGrid w:val="0"/>
        <w:spacing w:line="240" w:lineRule="atLeast"/>
        <w:ind w:right="-465"/>
        <w:rPr>
          <w:rFonts w:eastAsia="標楷體"/>
          <w:sz w:val="22"/>
          <w:szCs w:val="22"/>
        </w:rPr>
      </w:pPr>
      <w:r w:rsidRPr="00D74483">
        <w:rPr>
          <w:rFonts w:eastAsia="標楷體"/>
          <w:sz w:val="22"/>
          <w:szCs w:val="22"/>
        </w:rPr>
        <w:t>資料來源：行政院主計總處「人力資源統計月報」</w:t>
      </w:r>
      <w:r w:rsidR="00F4065C" w:rsidRPr="00D74483">
        <w:rPr>
          <w:rFonts w:eastAsia="標楷體"/>
          <w:sz w:val="22"/>
          <w:szCs w:val="22"/>
        </w:rPr>
        <w:t>。</w:t>
      </w:r>
    </w:p>
    <w:p w:rsidR="007745CF" w:rsidRPr="003E0E4E" w:rsidRDefault="007745CF" w:rsidP="007745CF">
      <w:pPr>
        <w:tabs>
          <w:tab w:val="left" w:pos="540"/>
        </w:tabs>
        <w:snapToGrid w:val="0"/>
        <w:spacing w:beforeLines="50" w:before="180" w:line="300" w:lineRule="auto"/>
        <w:rPr>
          <w:rFonts w:eastAsia="標楷體"/>
          <w:b/>
          <w:bCs/>
          <w:sz w:val="28"/>
          <w:szCs w:val="28"/>
        </w:rPr>
      </w:pPr>
      <w:r w:rsidRPr="003E0E4E">
        <w:rPr>
          <w:rFonts w:eastAsia="標楷體"/>
          <w:b/>
          <w:bCs/>
          <w:sz w:val="28"/>
          <w:szCs w:val="28"/>
        </w:rPr>
        <w:t>２、國際比較</w:t>
      </w:r>
    </w:p>
    <w:p w:rsidR="007745CF" w:rsidRPr="00DA19F2" w:rsidRDefault="007745CF" w:rsidP="007745CF">
      <w:pPr>
        <w:snapToGrid w:val="0"/>
        <w:spacing w:beforeLines="50" w:before="180" w:line="300" w:lineRule="auto"/>
        <w:ind w:leftChars="118" w:left="283" w:rightChars="-59" w:right="-142" w:firstLineChars="202" w:firstLine="566"/>
        <w:jc w:val="both"/>
        <w:rPr>
          <w:rFonts w:eastAsia="標楷體"/>
          <w:sz w:val="28"/>
          <w:szCs w:val="32"/>
        </w:rPr>
      </w:pPr>
      <w:r w:rsidRPr="00DA19F2">
        <w:rPr>
          <w:rFonts w:eastAsia="標楷體"/>
          <w:sz w:val="28"/>
          <w:szCs w:val="32"/>
        </w:rPr>
        <w:t>10</w:t>
      </w:r>
      <w:r>
        <w:rPr>
          <w:rFonts w:eastAsia="標楷體" w:hint="eastAsia"/>
          <w:sz w:val="28"/>
          <w:szCs w:val="32"/>
        </w:rPr>
        <w:t>4</w:t>
      </w:r>
      <w:r w:rsidRPr="00DA19F2">
        <w:rPr>
          <w:rFonts w:eastAsia="標楷體"/>
          <w:sz w:val="28"/>
          <w:szCs w:val="32"/>
        </w:rPr>
        <w:t>年</w:t>
      </w:r>
      <w:r>
        <w:rPr>
          <w:rFonts w:eastAsia="標楷體" w:hint="eastAsia"/>
          <w:sz w:val="28"/>
          <w:szCs w:val="32"/>
        </w:rPr>
        <w:t>2</w:t>
      </w:r>
      <w:r w:rsidRPr="00DA19F2">
        <w:rPr>
          <w:rFonts w:eastAsia="標楷體"/>
          <w:sz w:val="28"/>
          <w:szCs w:val="32"/>
        </w:rPr>
        <w:t>月國內經季節調整後之失業率為</w:t>
      </w:r>
      <w:r w:rsidRPr="00DA19F2">
        <w:rPr>
          <w:rFonts w:eastAsia="標楷體" w:hint="eastAsia"/>
          <w:sz w:val="28"/>
          <w:szCs w:val="32"/>
        </w:rPr>
        <w:t>3.</w:t>
      </w:r>
      <w:r>
        <w:rPr>
          <w:rFonts w:eastAsia="標楷體" w:hint="eastAsia"/>
          <w:sz w:val="28"/>
          <w:szCs w:val="32"/>
        </w:rPr>
        <w:t>74</w:t>
      </w:r>
      <w:r w:rsidR="00A116EA">
        <w:rPr>
          <w:rFonts w:eastAsia="標楷體" w:hint="eastAsia"/>
          <w:sz w:val="28"/>
          <w:szCs w:val="32"/>
        </w:rPr>
        <w:t>%</w:t>
      </w:r>
      <w:r w:rsidRPr="00DA19F2">
        <w:rPr>
          <w:rFonts w:eastAsia="標楷體"/>
          <w:sz w:val="28"/>
          <w:szCs w:val="32"/>
        </w:rPr>
        <w:t>，低於</w:t>
      </w:r>
      <w:r w:rsidRPr="00DA19F2">
        <w:rPr>
          <w:rFonts w:eastAsia="標楷體" w:hint="eastAsia"/>
          <w:sz w:val="28"/>
          <w:szCs w:val="32"/>
        </w:rPr>
        <w:t>美國</w:t>
      </w:r>
      <w:r w:rsidRPr="00DA19F2">
        <w:rPr>
          <w:rFonts w:ascii="標楷體" w:eastAsia="標楷體" w:hAnsi="標楷體" w:hint="eastAsia"/>
          <w:sz w:val="28"/>
          <w:szCs w:val="32"/>
        </w:rPr>
        <w:t>、</w:t>
      </w:r>
      <w:r w:rsidRPr="00DA19F2">
        <w:rPr>
          <w:rFonts w:eastAsia="標楷體"/>
          <w:sz w:val="28"/>
          <w:szCs w:val="32"/>
        </w:rPr>
        <w:t>加拿大</w:t>
      </w:r>
      <w:r w:rsidRPr="00DA19F2">
        <w:rPr>
          <w:rFonts w:eastAsia="標楷體" w:hint="eastAsia"/>
          <w:sz w:val="28"/>
          <w:szCs w:val="32"/>
        </w:rPr>
        <w:t>，惟較鄰近國家如日</w:t>
      </w:r>
      <w:r>
        <w:rPr>
          <w:rFonts w:eastAsia="標楷體" w:hint="eastAsia"/>
          <w:sz w:val="28"/>
          <w:szCs w:val="32"/>
        </w:rPr>
        <w:t>本</w:t>
      </w:r>
      <w:r w:rsidRPr="00DA19F2">
        <w:rPr>
          <w:rFonts w:eastAsia="標楷體" w:hint="eastAsia"/>
          <w:sz w:val="28"/>
          <w:szCs w:val="32"/>
        </w:rPr>
        <w:t>、</w:t>
      </w:r>
      <w:r>
        <w:rPr>
          <w:rFonts w:eastAsia="標楷體" w:hint="eastAsia"/>
          <w:sz w:val="28"/>
          <w:szCs w:val="32"/>
        </w:rPr>
        <w:t>南</w:t>
      </w:r>
      <w:r w:rsidRPr="00DA19F2">
        <w:rPr>
          <w:rFonts w:eastAsia="標楷體" w:hint="eastAsia"/>
          <w:sz w:val="28"/>
          <w:szCs w:val="32"/>
        </w:rPr>
        <w:t>韓、新加坡、香港為高。</w:t>
      </w:r>
    </w:p>
    <w:p w:rsidR="007745CF" w:rsidRPr="0077478E" w:rsidRDefault="007745CF" w:rsidP="007745CF">
      <w:pPr>
        <w:snapToGrid w:val="0"/>
        <w:spacing w:before="120"/>
        <w:jc w:val="center"/>
        <w:rPr>
          <w:rFonts w:eastAsia="標楷體"/>
          <w:b/>
          <w:bCs/>
          <w:sz w:val="28"/>
        </w:rPr>
      </w:pPr>
      <w:r w:rsidRPr="0077478E">
        <w:rPr>
          <w:rFonts w:eastAsia="標楷體"/>
          <w:b/>
          <w:bCs/>
          <w:sz w:val="28"/>
        </w:rPr>
        <w:t>表</w:t>
      </w:r>
      <w:r w:rsidRPr="0077478E">
        <w:rPr>
          <w:rFonts w:eastAsia="標楷體"/>
          <w:b/>
          <w:bCs/>
          <w:sz w:val="28"/>
        </w:rPr>
        <w:t xml:space="preserve">2-9-2  </w:t>
      </w:r>
      <w:r w:rsidRPr="0077478E">
        <w:rPr>
          <w:rFonts w:eastAsia="標楷體"/>
          <w:b/>
          <w:bCs/>
          <w:sz w:val="28"/>
        </w:rPr>
        <w:t>主要國家失業率比較</w:t>
      </w:r>
    </w:p>
    <w:p w:rsidR="007745CF" w:rsidRPr="0077478E" w:rsidRDefault="007745CF" w:rsidP="007745CF">
      <w:pPr>
        <w:widowControl/>
        <w:snapToGrid w:val="0"/>
        <w:spacing w:line="300" w:lineRule="atLeast"/>
        <w:ind w:right="-816"/>
        <w:jc w:val="right"/>
        <w:rPr>
          <w:rFonts w:eastAsia="標楷體"/>
          <w:kern w:val="0"/>
          <w:sz w:val="22"/>
          <w:szCs w:val="22"/>
        </w:rPr>
      </w:pPr>
      <w:r w:rsidRPr="0077478E">
        <w:rPr>
          <w:rFonts w:eastAsia="標楷體"/>
          <w:kern w:val="0"/>
          <w:sz w:val="22"/>
        </w:rPr>
        <w:t xml:space="preserve">                                    </w:t>
      </w:r>
      <w:r w:rsidRPr="0077478E">
        <w:rPr>
          <w:rFonts w:eastAsia="標楷體"/>
          <w:kern w:val="0"/>
          <w:sz w:val="22"/>
          <w:szCs w:val="22"/>
        </w:rPr>
        <w:t xml:space="preserve">  </w:t>
      </w:r>
      <w:r w:rsidRPr="0077478E">
        <w:rPr>
          <w:rFonts w:eastAsia="標楷體"/>
          <w:kern w:val="0"/>
          <w:sz w:val="22"/>
          <w:szCs w:val="22"/>
        </w:rPr>
        <w:t>單位：</w:t>
      </w:r>
      <w:r w:rsidR="00A116EA">
        <w:rPr>
          <w:rFonts w:eastAsia="標楷體" w:hint="eastAsia"/>
          <w:kern w:val="0"/>
          <w:sz w:val="22"/>
          <w:szCs w:val="22"/>
        </w:rPr>
        <w:t>%</w:t>
      </w:r>
    </w:p>
    <w:tbl>
      <w:tblPr>
        <w:tblW w:w="11649" w:type="dxa"/>
        <w:jc w:val="center"/>
        <w:tblInd w:w="-2360" w:type="dxa"/>
        <w:tblBorders>
          <w:top w:val="single" w:sz="4" w:space="0" w:color="auto"/>
          <w:bottom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006"/>
        <w:gridCol w:w="570"/>
        <w:gridCol w:w="639"/>
        <w:gridCol w:w="639"/>
        <w:gridCol w:w="639"/>
        <w:gridCol w:w="640"/>
        <w:gridCol w:w="640"/>
        <w:gridCol w:w="640"/>
        <w:gridCol w:w="640"/>
        <w:gridCol w:w="640"/>
        <w:gridCol w:w="640"/>
        <w:gridCol w:w="640"/>
        <w:gridCol w:w="640"/>
        <w:gridCol w:w="640"/>
        <w:gridCol w:w="640"/>
        <w:gridCol w:w="640"/>
        <w:gridCol w:w="1116"/>
      </w:tblGrid>
      <w:tr w:rsidR="007745CF" w:rsidRPr="0077478E" w:rsidTr="0001186D">
        <w:trPr>
          <w:cantSplit/>
          <w:trHeight w:val="343"/>
          <w:jc w:val="center"/>
        </w:trPr>
        <w:tc>
          <w:tcPr>
            <w:tcW w:w="1006" w:type="dxa"/>
            <w:vMerge w:val="restart"/>
            <w:tcBorders>
              <w:top w:val="single" w:sz="4" w:space="0" w:color="auto"/>
              <w:left w:val="nil"/>
              <w:tl2br w:val="single" w:sz="4" w:space="0" w:color="auto"/>
            </w:tcBorders>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70" w:type="dxa"/>
            <w:vMerge w:val="restart"/>
            <w:tcBorders>
              <w:top w:val="single" w:sz="4" w:space="0" w:color="auto"/>
              <w:left w:val="single" w:sz="4" w:space="0" w:color="auto"/>
              <w:right w:val="single" w:sz="4" w:space="0" w:color="auto"/>
            </w:tcBorders>
            <w:vAlign w:val="center"/>
          </w:tcPr>
          <w:p w:rsidR="007745CF" w:rsidRPr="0077478E" w:rsidRDefault="007745CF" w:rsidP="0001186D">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77478E">
              <w:rPr>
                <w:rFonts w:eastAsia="標楷體" w:hint="eastAsia"/>
                <w:spacing w:val="-24"/>
                <w:sz w:val="20"/>
              </w:rPr>
              <w:t>102</w:t>
            </w:r>
            <w:r w:rsidRPr="0077478E">
              <w:rPr>
                <w:rFonts w:eastAsia="標楷體" w:hint="eastAsia"/>
                <w:spacing w:val="-24"/>
                <w:sz w:val="20"/>
              </w:rPr>
              <w:t>年</w:t>
            </w:r>
          </w:p>
        </w:tc>
        <w:tc>
          <w:tcPr>
            <w:tcW w:w="7677" w:type="dxa"/>
            <w:gridSpan w:val="12"/>
            <w:tcBorders>
              <w:top w:val="single" w:sz="4" w:space="0" w:color="auto"/>
              <w:left w:val="single" w:sz="4" w:space="0" w:color="auto"/>
              <w:right w:val="single" w:sz="4" w:space="0" w:color="auto"/>
            </w:tcBorders>
            <w:vAlign w:val="center"/>
          </w:tcPr>
          <w:p w:rsidR="007745CF" w:rsidRDefault="007745CF" w:rsidP="0001186D">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77478E">
              <w:rPr>
                <w:rFonts w:eastAsia="標楷體" w:hint="eastAsia"/>
                <w:spacing w:val="-24"/>
                <w:sz w:val="20"/>
              </w:rPr>
              <w:t>103</w:t>
            </w:r>
            <w:r w:rsidRPr="0077478E">
              <w:rPr>
                <w:rFonts w:eastAsia="標楷體" w:hint="eastAsia"/>
                <w:spacing w:val="-24"/>
                <w:sz w:val="20"/>
              </w:rPr>
              <w:t>年</w:t>
            </w:r>
          </w:p>
        </w:tc>
        <w:tc>
          <w:tcPr>
            <w:tcW w:w="1280" w:type="dxa"/>
            <w:gridSpan w:val="2"/>
            <w:tcBorders>
              <w:top w:val="single" w:sz="4" w:space="0" w:color="auto"/>
              <w:left w:val="single" w:sz="4" w:space="0" w:color="auto"/>
              <w:right w:val="single" w:sz="4" w:space="0" w:color="auto"/>
            </w:tcBorders>
            <w:vAlign w:val="center"/>
          </w:tcPr>
          <w:p w:rsidR="007745CF" w:rsidRPr="0077478E" w:rsidRDefault="007745CF" w:rsidP="0001186D">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Pr>
                <w:rFonts w:eastAsia="標楷體" w:hint="eastAsia"/>
                <w:spacing w:val="-24"/>
                <w:sz w:val="20"/>
              </w:rPr>
              <w:t>104</w:t>
            </w:r>
            <w:r>
              <w:rPr>
                <w:rFonts w:eastAsia="標楷體" w:hint="eastAsia"/>
                <w:spacing w:val="-24"/>
                <w:sz w:val="20"/>
              </w:rPr>
              <w:t>年</w:t>
            </w:r>
          </w:p>
        </w:tc>
        <w:tc>
          <w:tcPr>
            <w:tcW w:w="1116" w:type="dxa"/>
            <w:vMerge w:val="restart"/>
            <w:tcBorders>
              <w:top w:val="single" w:sz="4" w:space="0" w:color="auto"/>
              <w:left w:val="single" w:sz="4" w:space="0" w:color="auto"/>
              <w:right w:val="nil"/>
            </w:tcBorders>
            <w:vAlign w:val="center"/>
          </w:tcPr>
          <w:p w:rsidR="007745CF" w:rsidRPr="0077478E" w:rsidRDefault="007745CF" w:rsidP="0001186D">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77478E">
              <w:rPr>
                <w:rFonts w:eastAsia="標楷體" w:hint="eastAsia"/>
                <w:spacing w:val="-24"/>
                <w:sz w:val="20"/>
              </w:rPr>
              <w:t>上</w:t>
            </w:r>
            <w:r w:rsidRPr="0077478E">
              <w:rPr>
                <w:rFonts w:eastAsia="標楷體"/>
                <w:spacing w:val="-24"/>
                <w:sz w:val="20"/>
              </w:rPr>
              <w:t>年當</w:t>
            </w:r>
            <w:r w:rsidRPr="0077478E">
              <w:rPr>
                <w:rFonts w:eastAsia="標楷體" w:hint="eastAsia"/>
                <w:spacing w:val="-24"/>
                <w:sz w:val="20"/>
              </w:rPr>
              <w:t>月</w:t>
            </w:r>
          </w:p>
          <w:p w:rsidR="007745CF" w:rsidRPr="0077478E" w:rsidRDefault="007745CF" w:rsidP="0001186D">
            <w:pPr>
              <w:tabs>
                <w:tab w:val="left" w:pos="1061"/>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w:t>
            </w:r>
            <w:r w:rsidRPr="0077478E">
              <w:rPr>
                <w:rFonts w:eastAsia="標楷體"/>
                <w:spacing w:val="-24"/>
                <w:sz w:val="20"/>
              </w:rPr>
              <w:t>變動百分點</w:t>
            </w:r>
            <w:r w:rsidRPr="0077478E">
              <w:rPr>
                <w:rFonts w:eastAsia="標楷體"/>
                <w:spacing w:val="-24"/>
                <w:sz w:val="20"/>
              </w:rPr>
              <w:t>*</w:t>
            </w:r>
            <w:r w:rsidRPr="0077478E">
              <w:rPr>
                <w:rFonts w:eastAsia="標楷體" w:hint="eastAsia"/>
                <w:spacing w:val="-24"/>
                <w:sz w:val="20"/>
              </w:rPr>
              <w:t>）</w:t>
            </w:r>
          </w:p>
        </w:tc>
      </w:tr>
      <w:tr w:rsidR="007745CF" w:rsidRPr="0077478E" w:rsidTr="0001186D">
        <w:trPr>
          <w:cantSplit/>
          <w:trHeight w:val="324"/>
          <w:jc w:val="center"/>
        </w:trPr>
        <w:tc>
          <w:tcPr>
            <w:tcW w:w="1006" w:type="dxa"/>
            <w:vMerge/>
            <w:tcBorders>
              <w:left w:val="nil"/>
              <w:bottom w:val="single" w:sz="4" w:space="0" w:color="auto"/>
              <w:tl2br w:val="single" w:sz="4" w:space="0" w:color="auto"/>
            </w:tcBorders>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70" w:type="dxa"/>
            <w:vMerge/>
            <w:tcBorders>
              <w:left w:val="single" w:sz="4" w:space="0" w:color="auto"/>
              <w:bottom w:val="single" w:sz="4" w:space="0" w:color="auto"/>
              <w:right w:val="single" w:sz="4" w:space="0" w:color="auto"/>
            </w:tcBorders>
            <w:vAlign w:val="center"/>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p>
        </w:tc>
        <w:tc>
          <w:tcPr>
            <w:tcW w:w="639" w:type="dxa"/>
            <w:tcBorders>
              <w:left w:val="single" w:sz="4" w:space="0" w:color="auto"/>
              <w:bottom w:val="single" w:sz="4" w:space="0" w:color="auto"/>
              <w:right w:val="single" w:sz="4" w:space="0" w:color="auto"/>
            </w:tcBorders>
            <w:vAlign w:val="center"/>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2</w:t>
            </w:r>
            <w:r w:rsidRPr="0077478E">
              <w:rPr>
                <w:rFonts w:eastAsia="標楷體" w:hint="eastAsia"/>
                <w:spacing w:val="-24"/>
                <w:sz w:val="20"/>
              </w:rPr>
              <w:t>月</w:t>
            </w:r>
          </w:p>
        </w:tc>
        <w:tc>
          <w:tcPr>
            <w:tcW w:w="639" w:type="dxa"/>
            <w:tcBorders>
              <w:left w:val="single" w:sz="4" w:space="0" w:color="auto"/>
              <w:bottom w:val="single" w:sz="4" w:space="0" w:color="auto"/>
              <w:right w:val="single" w:sz="4" w:space="0" w:color="auto"/>
            </w:tcBorders>
            <w:vAlign w:val="center"/>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3</w:t>
            </w:r>
            <w:r w:rsidRPr="0077478E">
              <w:rPr>
                <w:rFonts w:eastAsia="標楷體" w:hint="eastAsia"/>
                <w:spacing w:val="-24"/>
                <w:sz w:val="20"/>
              </w:rPr>
              <w:t>月</w:t>
            </w:r>
          </w:p>
        </w:tc>
        <w:tc>
          <w:tcPr>
            <w:tcW w:w="639" w:type="dxa"/>
            <w:tcBorders>
              <w:left w:val="single" w:sz="4" w:space="0" w:color="auto"/>
              <w:bottom w:val="single" w:sz="4" w:space="0" w:color="auto"/>
              <w:right w:val="single" w:sz="4" w:space="0" w:color="auto"/>
            </w:tcBorders>
            <w:vAlign w:val="center"/>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4</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spacing w:val="-24"/>
                <w:sz w:val="20"/>
              </w:rPr>
              <w:t>5</w:t>
            </w:r>
            <w:r w:rsidRPr="0077478E">
              <w:rPr>
                <w:rFonts w:eastAsia="標楷體"/>
                <w:spacing w:val="-24"/>
                <w:sz w:val="20"/>
              </w:rPr>
              <w:t>月</w:t>
            </w:r>
          </w:p>
        </w:tc>
        <w:tc>
          <w:tcPr>
            <w:tcW w:w="640" w:type="dxa"/>
            <w:tcBorders>
              <w:left w:val="single" w:sz="4" w:space="0" w:color="auto"/>
              <w:bottom w:val="single" w:sz="4" w:space="0" w:color="auto"/>
              <w:right w:val="single" w:sz="4" w:space="0" w:color="auto"/>
            </w:tcBorders>
            <w:vAlign w:val="center"/>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spacing w:val="-24"/>
                <w:sz w:val="20"/>
              </w:rPr>
              <w:t>6</w:t>
            </w:r>
            <w:r w:rsidRPr="0077478E">
              <w:rPr>
                <w:rFonts w:eastAsia="標楷體"/>
                <w:spacing w:val="-24"/>
                <w:sz w:val="20"/>
              </w:rPr>
              <w:t>月</w:t>
            </w:r>
          </w:p>
        </w:tc>
        <w:tc>
          <w:tcPr>
            <w:tcW w:w="640" w:type="dxa"/>
            <w:tcBorders>
              <w:left w:val="single" w:sz="4" w:space="0" w:color="auto"/>
              <w:bottom w:val="single" w:sz="4" w:space="0" w:color="auto"/>
              <w:right w:val="single" w:sz="4" w:space="0" w:color="auto"/>
            </w:tcBorders>
            <w:vAlign w:val="center"/>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7</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8</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9</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00" w:lineRule="atLeast"/>
              <w:jc w:val="center"/>
              <w:rPr>
                <w:rFonts w:eastAsia="標楷體"/>
                <w:spacing w:val="-24"/>
                <w:sz w:val="20"/>
              </w:rPr>
            </w:pPr>
            <w:r w:rsidRPr="0077478E">
              <w:rPr>
                <w:rFonts w:eastAsia="標楷體" w:hint="eastAsia"/>
                <w:spacing w:val="-24"/>
                <w:sz w:val="20"/>
              </w:rPr>
              <w:t>10</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1</w:t>
            </w:r>
            <w:r>
              <w:rPr>
                <w:rFonts w:eastAsia="標楷體" w:hint="eastAsia"/>
                <w:spacing w:val="-24"/>
                <w:sz w:val="20"/>
              </w:rPr>
              <w:t>1</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12</w:t>
            </w:r>
            <w:r>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7745CF"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全年</w:t>
            </w:r>
          </w:p>
        </w:tc>
        <w:tc>
          <w:tcPr>
            <w:tcW w:w="640" w:type="dxa"/>
            <w:tcBorders>
              <w:left w:val="single" w:sz="4" w:space="0" w:color="auto"/>
              <w:bottom w:val="single" w:sz="4" w:space="0" w:color="auto"/>
              <w:right w:val="single" w:sz="4" w:space="0" w:color="auto"/>
            </w:tcBorders>
            <w:vAlign w:val="center"/>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1</w:t>
            </w:r>
            <w:r>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2</w:t>
            </w:r>
            <w:r>
              <w:rPr>
                <w:rFonts w:eastAsia="標楷體" w:hint="eastAsia"/>
                <w:spacing w:val="-24"/>
                <w:sz w:val="20"/>
              </w:rPr>
              <w:t>月</w:t>
            </w:r>
          </w:p>
        </w:tc>
        <w:tc>
          <w:tcPr>
            <w:tcW w:w="1116" w:type="dxa"/>
            <w:vMerge/>
            <w:tcBorders>
              <w:left w:val="single" w:sz="4" w:space="0" w:color="auto"/>
              <w:bottom w:val="single" w:sz="4" w:space="0" w:color="auto"/>
              <w:right w:val="nil"/>
            </w:tcBorders>
            <w:vAlign w:val="center"/>
          </w:tcPr>
          <w:p w:rsidR="007745CF" w:rsidRPr="0077478E" w:rsidRDefault="007745CF"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rPr>
                <w:rFonts w:eastAsia="標楷體"/>
                <w:spacing w:val="-24"/>
                <w:sz w:val="20"/>
              </w:rPr>
            </w:pPr>
          </w:p>
        </w:tc>
      </w:tr>
      <w:tr w:rsidR="00D41CD0" w:rsidRPr="00421927" w:rsidTr="0001186D">
        <w:trPr>
          <w:cantSplit/>
          <w:jc w:val="center"/>
        </w:trPr>
        <w:tc>
          <w:tcPr>
            <w:tcW w:w="1006" w:type="dxa"/>
            <w:tcBorders>
              <w:left w:val="nil"/>
              <w:bottom w:val="nil"/>
            </w:tcBorders>
          </w:tcPr>
          <w:p w:rsidR="00D41CD0" w:rsidRPr="0077478E" w:rsidRDefault="00D41CD0"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77478E">
              <w:rPr>
                <w:rFonts w:eastAsia="標楷體"/>
              </w:rPr>
              <w:t>臺灣</w:t>
            </w:r>
          </w:p>
        </w:tc>
        <w:tc>
          <w:tcPr>
            <w:tcW w:w="570" w:type="dxa"/>
            <w:tcBorders>
              <w:left w:val="single" w:sz="4" w:space="0" w:color="auto"/>
              <w:bottom w:val="nil"/>
              <w:right w:val="single" w:sz="4" w:space="0" w:color="auto"/>
            </w:tcBorders>
            <w:vAlign w:val="center"/>
          </w:tcPr>
          <w:p w:rsidR="00D41CD0" w:rsidRPr="0077478E"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77478E">
              <w:rPr>
                <w:rFonts w:hint="eastAsia"/>
                <w:sz w:val="20"/>
              </w:rPr>
              <w:t>4.18</w:t>
            </w:r>
          </w:p>
        </w:tc>
        <w:tc>
          <w:tcPr>
            <w:tcW w:w="639" w:type="dxa"/>
            <w:tcBorders>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4.0</w:t>
            </w:r>
            <w:r>
              <w:rPr>
                <w:rFonts w:hint="eastAsia"/>
                <w:sz w:val="20"/>
              </w:rPr>
              <w:t>4</w:t>
            </w:r>
          </w:p>
        </w:tc>
        <w:tc>
          <w:tcPr>
            <w:tcW w:w="639" w:type="dxa"/>
            <w:tcBorders>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4.0</w:t>
            </w:r>
            <w:r>
              <w:rPr>
                <w:rFonts w:hint="eastAsia"/>
                <w:sz w:val="20"/>
              </w:rPr>
              <w:t>7</w:t>
            </w:r>
          </w:p>
        </w:tc>
        <w:tc>
          <w:tcPr>
            <w:tcW w:w="639" w:type="dxa"/>
            <w:tcBorders>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4.0</w:t>
            </w:r>
            <w:r>
              <w:rPr>
                <w:rFonts w:hint="eastAsia"/>
                <w:sz w:val="20"/>
              </w:rPr>
              <w:t>3</w:t>
            </w:r>
          </w:p>
        </w:tc>
        <w:tc>
          <w:tcPr>
            <w:tcW w:w="640" w:type="dxa"/>
            <w:tcBorders>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w:t>
            </w:r>
            <w:r>
              <w:rPr>
                <w:rFonts w:hint="eastAsia"/>
                <w:sz w:val="20"/>
              </w:rPr>
              <w:t>8</w:t>
            </w:r>
          </w:p>
        </w:tc>
        <w:tc>
          <w:tcPr>
            <w:tcW w:w="640" w:type="dxa"/>
            <w:tcBorders>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3.97</w:t>
            </w:r>
          </w:p>
        </w:tc>
        <w:tc>
          <w:tcPr>
            <w:tcW w:w="640" w:type="dxa"/>
            <w:tcBorders>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3.95</w:t>
            </w:r>
          </w:p>
        </w:tc>
        <w:tc>
          <w:tcPr>
            <w:tcW w:w="640" w:type="dxa"/>
            <w:tcBorders>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w:t>
            </w:r>
            <w:r>
              <w:rPr>
                <w:rFonts w:hint="eastAsia"/>
                <w:sz w:val="20"/>
              </w:rPr>
              <w:t>3</w:t>
            </w:r>
          </w:p>
        </w:tc>
        <w:tc>
          <w:tcPr>
            <w:tcW w:w="640" w:type="dxa"/>
            <w:tcBorders>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w:t>
            </w:r>
            <w:r>
              <w:rPr>
                <w:rFonts w:hint="eastAsia"/>
                <w:sz w:val="20"/>
              </w:rPr>
              <w:t>2</w:t>
            </w:r>
          </w:p>
        </w:tc>
        <w:tc>
          <w:tcPr>
            <w:tcW w:w="640" w:type="dxa"/>
            <w:tcBorders>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3.8</w:t>
            </w:r>
            <w:r>
              <w:rPr>
                <w:rFonts w:hint="eastAsia"/>
                <w:sz w:val="20"/>
              </w:rPr>
              <w:t>8</w:t>
            </w:r>
          </w:p>
        </w:tc>
        <w:tc>
          <w:tcPr>
            <w:tcW w:w="640" w:type="dxa"/>
            <w:tcBorders>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3.8</w:t>
            </w:r>
            <w:r>
              <w:rPr>
                <w:rFonts w:hint="eastAsia"/>
                <w:sz w:val="20"/>
              </w:rPr>
              <w:t>6</w:t>
            </w:r>
          </w:p>
        </w:tc>
        <w:tc>
          <w:tcPr>
            <w:tcW w:w="640" w:type="dxa"/>
            <w:tcBorders>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3.82</w:t>
            </w:r>
          </w:p>
        </w:tc>
        <w:tc>
          <w:tcPr>
            <w:tcW w:w="640" w:type="dxa"/>
            <w:tcBorders>
              <w:left w:val="single" w:sz="4" w:space="0" w:color="auto"/>
              <w:bottom w:val="nil"/>
              <w:right w:val="single" w:sz="4" w:space="0" w:color="auto"/>
            </w:tcBorders>
          </w:tcPr>
          <w:p w:rsidR="00D41CD0"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3.96</w:t>
            </w:r>
          </w:p>
        </w:tc>
        <w:tc>
          <w:tcPr>
            <w:tcW w:w="640" w:type="dxa"/>
            <w:tcBorders>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3.78</w:t>
            </w:r>
          </w:p>
        </w:tc>
        <w:tc>
          <w:tcPr>
            <w:tcW w:w="640" w:type="dxa"/>
            <w:tcBorders>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3.74</w:t>
            </w:r>
          </w:p>
        </w:tc>
        <w:tc>
          <w:tcPr>
            <w:tcW w:w="1116" w:type="dxa"/>
            <w:tcBorders>
              <w:left w:val="single" w:sz="4" w:space="0" w:color="auto"/>
              <w:bottom w:val="nil"/>
              <w:right w:val="nil"/>
            </w:tcBorders>
          </w:tcPr>
          <w:p w:rsidR="00D41CD0" w:rsidRPr="00421927" w:rsidRDefault="00D41CD0" w:rsidP="00FE5F0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Chars="-64" w:right="-154"/>
              <w:rPr>
                <w:color w:val="FF0000"/>
                <w:sz w:val="20"/>
              </w:rPr>
            </w:pPr>
            <w:r w:rsidRPr="00DA19F2">
              <w:rPr>
                <w:sz w:val="20"/>
              </w:rPr>
              <w:t>4.</w:t>
            </w:r>
            <w:r>
              <w:rPr>
                <w:rFonts w:hint="eastAsia"/>
                <w:sz w:val="20"/>
              </w:rPr>
              <w:t>04</w:t>
            </w:r>
            <w:r w:rsidRPr="00DA19F2">
              <w:rPr>
                <w:rFonts w:hint="eastAsia"/>
                <w:sz w:val="20"/>
              </w:rPr>
              <w:t>(</w:t>
            </w:r>
            <w:r w:rsidRPr="00DA19F2">
              <w:rPr>
                <w:sz w:val="20"/>
              </w:rPr>
              <w:t>↓0.</w:t>
            </w:r>
            <w:r>
              <w:rPr>
                <w:rFonts w:hint="eastAsia"/>
                <w:sz w:val="20"/>
              </w:rPr>
              <w:t>30</w:t>
            </w:r>
            <w:r w:rsidRPr="00DA19F2">
              <w:rPr>
                <w:sz w:val="20"/>
              </w:rPr>
              <w:t>)</w:t>
            </w:r>
          </w:p>
        </w:tc>
      </w:tr>
      <w:tr w:rsidR="00D41CD0" w:rsidRPr="00DA19F2" w:rsidTr="0001186D">
        <w:trPr>
          <w:cantSplit/>
          <w:jc w:val="center"/>
        </w:trPr>
        <w:tc>
          <w:tcPr>
            <w:tcW w:w="1006" w:type="dxa"/>
            <w:tcBorders>
              <w:top w:val="nil"/>
              <w:left w:val="nil"/>
              <w:bottom w:val="nil"/>
            </w:tcBorders>
          </w:tcPr>
          <w:p w:rsidR="00D41CD0" w:rsidRPr="0077478E" w:rsidRDefault="00D41CD0"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77478E">
              <w:rPr>
                <w:rFonts w:eastAsia="標楷體"/>
              </w:rPr>
              <w:t>香港</w:t>
            </w:r>
          </w:p>
        </w:tc>
        <w:tc>
          <w:tcPr>
            <w:tcW w:w="57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3.4</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3.1</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3.1</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3.1</w:t>
            </w:r>
          </w:p>
        </w:tc>
        <w:tc>
          <w:tcPr>
            <w:tcW w:w="64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3.1</w:t>
            </w:r>
          </w:p>
        </w:tc>
        <w:tc>
          <w:tcPr>
            <w:tcW w:w="64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3.2</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3.3</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3.3</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3.3</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3.3</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3.3</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640" w:type="dxa"/>
            <w:tcBorders>
              <w:top w:val="nil"/>
              <w:left w:val="single" w:sz="4" w:space="0" w:color="auto"/>
              <w:bottom w:val="nil"/>
              <w:right w:val="single" w:sz="4" w:space="0" w:color="auto"/>
            </w:tcBorders>
          </w:tcPr>
          <w:p w:rsidR="00D41CD0"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3.2</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1116" w:type="dxa"/>
            <w:tcBorders>
              <w:top w:val="nil"/>
              <w:left w:val="single" w:sz="4" w:space="0" w:color="auto"/>
              <w:bottom w:val="nil"/>
              <w:right w:val="nil"/>
            </w:tcBorders>
          </w:tcPr>
          <w:p w:rsidR="00D41CD0" w:rsidRPr="00DA19F2" w:rsidRDefault="00D41CD0" w:rsidP="00FE5F0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sz w:val="20"/>
              </w:rPr>
              <w:t>3.</w:t>
            </w:r>
            <w:r>
              <w:rPr>
                <w:rFonts w:hint="eastAsia"/>
                <w:sz w:val="20"/>
              </w:rPr>
              <w:t>1</w:t>
            </w:r>
            <w:r w:rsidRPr="00DA19F2">
              <w:rPr>
                <w:rFonts w:hint="eastAsia"/>
                <w:sz w:val="20"/>
              </w:rPr>
              <w:t>(</w:t>
            </w:r>
            <w:r w:rsidRPr="00DA19F2">
              <w:rPr>
                <w:sz w:val="20"/>
              </w:rPr>
              <w:t>↑</w:t>
            </w:r>
            <w:r>
              <w:rPr>
                <w:rFonts w:hint="eastAsia"/>
                <w:sz w:val="20"/>
              </w:rPr>
              <w:t>0.2</w:t>
            </w:r>
            <w:r w:rsidRPr="00DA19F2">
              <w:rPr>
                <w:sz w:val="20"/>
              </w:rPr>
              <w:t>)</w:t>
            </w:r>
          </w:p>
        </w:tc>
      </w:tr>
      <w:tr w:rsidR="00D41CD0" w:rsidRPr="00DA19F2" w:rsidTr="0001186D">
        <w:trPr>
          <w:cantSplit/>
          <w:jc w:val="center"/>
        </w:trPr>
        <w:tc>
          <w:tcPr>
            <w:tcW w:w="1006" w:type="dxa"/>
            <w:tcBorders>
              <w:top w:val="nil"/>
              <w:left w:val="nil"/>
              <w:bottom w:val="nil"/>
            </w:tcBorders>
          </w:tcPr>
          <w:p w:rsidR="00D41CD0" w:rsidRPr="0077478E" w:rsidRDefault="00D41CD0"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77478E">
              <w:rPr>
                <w:rFonts w:eastAsia="標楷體"/>
              </w:rPr>
              <w:t>日本</w:t>
            </w:r>
          </w:p>
        </w:tc>
        <w:tc>
          <w:tcPr>
            <w:tcW w:w="57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4.0</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3.6</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3.6</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3.6</w:t>
            </w:r>
          </w:p>
        </w:tc>
        <w:tc>
          <w:tcPr>
            <w:tcW w:w="64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w:t>
            </w:r>
            <w:r>
              <w:rPr>
                <w:rFonts w:hint="eastAsia"/>
                <w:sz w:val="20"/>
              </w:rPr>
              <w:t>6</w:t>
            </w:r>
          </w:p>
        </w:tc>
        <w:tc>
          <w:tcPr>
            <w:tcW w:w="64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3.7</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w:t>
            </w:r>
            <w:r>
              <w:rPr>
                <w:rFonts w:hint="eastAsia"/>
                <w:sz w:val="20"/>
              </w:rPr>
              <w:t>7</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3.6</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3.5</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3.4</w:t>
            </w:r>
          </w:p>
        </w:tc>
        <w:tc>
          <w:tcPr>
            <w:tcW w:w="640" w:type="dxa"/>
            <w:tcBorders>
              <w:top w:val="nil"/>
              <w:left w:val="single" w:sz="4" w:space="0" w:color="auto"/>
              <w:bottom w:val="nil"/>
              <w:right w:val="single" w:sz="4" w:space="0" w:color="auto"/>
            </w:tcBorders>
          </w:tcPr>
          <w:p w:rsidR="00D41CD0"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3.6</w:t>
            </w:r>
          </w:p>
        </w:tc>
        <w:tc>
          <w:tcPr>
            <w:tcW w:w="640" w:type="dxa"/>
            <w:tcBorders>
              <w:top w:val="nil"/>
              <w:left w:val="single" w:sz="4" w:space="0" w:color="auto"/>
              <w:bottom w:val="nil"/>
              <w:right w:val="single" w:sz="4" w:space="0" w:color="auto"/>
            </w:tcBorders>
          </w:tcPr>
          <w:p w:rsidR="00D41CD0"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3.6</w:t>
            </w:r>
          </w:p>
        </w:tc>
        <w:tc>
          <w:tcPr>
            <w:tcW w:w="640" w:type="dxa"/>
            <w:tcBorders>
              <w:top w:val="nil"/>
              <w:left w:val="single" w:sz="4" w:space="0" w:color="auto"/>
              <w:bottom w:val="nil"/>
              <w:right w:val="single" w:sz="4" w:space="0" w:color="auto"/>
            </w:tcBorders>
          </w:tcPr>
          <w:p w:rsidR="00D41CD0"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116" w:type="dxa"/>
            <w:tcBorders>
              <w:top w:val="nil"/>
              <w:left w:val="single" w:sz="4" w:space="0" w:color="auto"/>
              <w:bottom w:val="nil"/>
              <w:right w:val="nil"/>
            </w:tcBorders>
          </w:tcPr>
          <w:p w:rsidR="00D41CD0" w:rsidRPr="00DA19F2" w:rsidRDefault="00D41CD0" w:rsidP="00FE5F0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w:t>
            </w:r>
            <w:r w:rsidRPr="00DA19F2">
              <w:rPr>
                <w:sz w:val="20"/>
              </w:rPr>
              <w:t>(↓0.</w:t>
            </w:r>
            <w:r>
              <w:rPr>
                <w:rFonts w:hint="eastAsia"/>
                <w:sz w:val="20"/>
              </w:rPr>
              <w:t>1</w:t>
            </w:r>
            <w:r w:rsidRPr="00DA19F2">
              <w:rPr>
                <w:sz w:val="20"/>
              </w:rPr>
              <w:t>)</w:t>
            </w:r>
          </w:p>
        </w:tc>
      </w:tr>
      <w:tr w:rsidR="00D41CD0" w:rsidRPr="00421927" w:rsidTr="0001186D">
        <w:trPr>
          <w:cantSplit/>
          <w:jc w:val="center"/>
        </w:trPr>
        <w:tc>
          <w:tcPr>
            <w:tcW w:w="1006" w:type="dxa"/>
            <w:tcBorders>
              <w:top w:val="nil"/>
              <w:left w:val="nil"/>
              <w:bottom w:val="nil"/>
            </w:tcBorders>
          </w:tcPr>
          <w:p w:rsidR="00D41CD0" w:rsidRPr="0077478E" w:rsidRDefault="00D41CD0"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77478E">
              <w:rPr>
                <w:rFonts w:eastAsia="標楷體"/>
              </w:rPr>
              <w:t>南韓</w:t>
            </w:r>
          </w:p>
        </w:tc>
        <w:tc>
          <w:tcPr>
            <w:tcW w:w="570" w:type="dxa"/>
            <w:tcBorders>
              <w:top w:val="nil"/>
              <w:left w:val="single" w:sz="4" w:space="0" w:color="auto"/>
              <w:bottom w:val="nil"/>
              <w:right w:val="single" w:sz="4" w:space="0" w:color="auto"/>
            </w:tcBorders>
            <w:vAlign w:val="center"/>
          </w:tcPr>
          <w:p w:rsidR="00D41CD0" w:rsidRPr="0077478E"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77478E">
              <w:rPr>
                <w:rFonts w:hint="eastAsia"/>
                <w:sz w:val="20"/>
              </w:rPr>
              <w:t>3.1</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3.7</w:t>
            </w:r>
          </w:p>
        </w:tc>
        <w:tc>
          <w:tcPr>
            <w:tcW w:w="64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3.7</w:t>
            </w:r>
          </w:p>
        </w:tc>
        <w:tc>
          <w:tcPr>
            <w:tcW w:w="64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3.6</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3.4</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3.4</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3.5</w:t>
            </w:r>
          </w:p>
        </w:tc>
        <w:tc>
          <w:tcPr>
            <w:tcW w:w="640" w:type="dxa"/>
            <w:tcBorders>
              <w:top w:val="nil"/>
              <w:left w:val="single" w:sz="4" w:space="0" w:color="auto"/>
              <w:bottom w:val="nil"/>
              <w:right w:val="single" w:sz="4" w:space="0" w:color="auto"/>
            </w:tcBorders>
          </w:tcPr>
          <w:p w:rsidR="00D41CD0"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3.5</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3.4</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116" w:type="dxa"/>
            <w:tcBorders>
              <w:top w:val="nil"/>
              <w:left w:val="single" w:sz="4" w:space="0" w:color="auto"/>
              <w:bottom w:val="nil"/>
              <w:right w:val="nil"/>
            </w:tcBorders>
          </w:tcPr>
          <w:p w:rsidR="00D41CD0" w:rsidRPr="00DA19F2" w:rsidRDefault="00D41CD0" w:rsidP="00FE5F0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3.2</w:t>
            </w:r>
            <w:r w:rsidRPr="00DA19F2">
              <w:rPr>
                <w:rFonts w:hint="eastAsia"/>
                <w:sz w:val="20"/>
              </w:rPr>
              <w:t>(</w:t>
            </w:r>
            <w:r w:rsidRPr="00DA19F2">
              <w:rPr>
                <w:sz w:val="20"/>
              </w:rPr>
              <w:t>↑</w:t>
            </w:r>
            <w:r w:rsidRPr="00DA19F2">
              <w:rPr>
                <w:rFonts w:hint="eastAsia"/>
                <w:sz w:val="20"/>
              </w:rPr>
              <w:t>0.</w:t>
            </w:r>
            <w:r>
              <w:rPr>
                <w:rFonts w:hint="eastAsia"/>
                <w:sz w:val="20"/>
              </w:rPr>
              <w:t>2</w:t>
            </w:r>
            <w:r w:rsidRPr="00DA19F2">
              <w:rPr>
                <w:sz w:val="20"/>
              </w:rPr>
              <w:t>)</w:t>
            </w:r>
          </w:p>
        </w:tc>
      </w:tr>
      <w:tr w:rsidR="00D41CD0" w:rsidRPr="00DA19F2" w:rsidTr="0001186D">
        <w:trPr>
          <w:cantSplit/>
          <w:jc w:val="center"/>
        </w:trPr>
        <w:tc>
          <w:tcPr>
            <w:tcW w:w="1006" w:type="dxa"/>
            <w:tcBorders>
              <w:top w:val="nil"/>
              <w:left w:val="nil"/>
              <w:bottom w:val="nil"/>
            </w:tcBorders>
          </w:tcPr>
          <w:p w:rsidR="00D41CD0" w:rsidRPr="00DA19F2" w:rsidRDefault="00D41CD0"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DA19F2">
              <w:rPr>
                <w:rFonts w:eastAsia="標楷體"/>
              </w:rPr>
              <w:t>新加坡</w:t>
            </w:r>
          </w:p>
        </w:tc>
        <w:tc>
          <w:tcPr>
            <w:tcW w:w="57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1.9</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2.0</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2.0</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2.0</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1.9</w:t>
            </w:r>
          </w:p>
        </w:tc>
        <w:tc>
          <w:tcPr>
            <w:tcW w:w="640" w:type="dxa"/>
            <w:tcBorders>
              <w:top w:val="nil"/>
              <w:left w:val="single" w:sz="4" w:space="0" w:color="auto"/>
              <w:bottom w:val="nil"/>
              <w:right w:val="single" w:sz="4" w:space="0" w:color="auto"/>
            </w:tcBorders>
          </w:tcPr>
          <w:p w:rsidR="00D41CD0"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2.0</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1116" w:type="dxa"/>
            <w:tcBorders>
              <w:top w:val="nil"/>
              <w:left w:val="single" w:sz="4" w:space="0" w:color="auto"/>
              <w:bottom w:val="nil"/>
              <w:right w:val="nil"/>
            </w:tcBorders>
          </w:tcPr>
          <w:p w:rsidR="00D41CD0" w:rsidRPr="00DA19F2" w:rsidRDefault="00D41CD0" w:rsidP="00FE5F0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r>
      <w:tr w:rsidR="00D41CD0" w:rsidRPr="00DA19F2" w:rsidTr="0001186D">
        <w:trPr>
          <w:cantSplit/>
          <w:jc w:val="center"/>
        </w:trPr>
        <w:tc>
          <w:tcPr>
            <w:tcW w:w="1006" w:type="dxa"/>
            <w:tcBorders>
              <w:top w:val="nil"/>
              <w:left w:val="nil"/>
              <w:bottom w:val="nil"/>
            </w:tcBorders>
          </w:tcPr>
          <w:p w:rsidR="00D41CD0" w:rsidRPr="00DA19F2" w:rsidRDefault="00D41CD0"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DA19F2">
              <w:rPr>
                <w:rFonts w:eastAsia="標楷體"/>
              </w:rPr>
              <w:t>美國</w:t>
            </w:r>
          </w:p>
        </w:tc>
        <w:tc>
          <w:tcPr>
            <w:tcW w:w="57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7.4</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6.7</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w:t>
            </w:r>
            <w:r>
              <w:rPr>
                <w:rFonts w:hint="eastAsia"/>
                <w:sz w:val="20"/>
              </w:rPr>
              <w:t>6</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w:t>
            </w:r>
            <w:r>
              <w:rPr>
                <w:rFonts w:hint="eastAsia"/>
                <w:sz w:val="20"/>
              </w:rPr>
              <w:t>2</w:t>
            </w:r>
          </w:p>
        </w:tc>
        <w:tc>
          <w:tcPr>
            <w:tcW w:w="64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6.3</w:t>
            </w:r>
          </w:p>
        </w:tc>
        <w:tc>
          <w:tcPr>
            <w:tcW w:w="64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6.1</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6.2</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6.1</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5.9</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w:t>
            </w:r>
            <w:r>
              <w:rPr>
                <w:rFonts w:hint="eastAsia"/>
                <w:sz w:val="20"/>
              </w:rPr>
              <w:t>7</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5.8</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5.6</w:t>
            </w:r>
          </w:p>
        </w:tc>
        <w:tc>
          <w:tcPr>
            <w:tcW w:w="640" w:type="dxa"/>
            <w:tcBorders>
              <w:top w:val="nil"/>
              <w:left w:val="single" w:sz="4" w:space="0" w:color="auto"/>
              <w:bottom w:val="nil"/>
              <w:right w:val="single" w:sz="4" w:space="0" w:color="auto"/>
            </w:tcBorders>
          </w:tcPr>
          <w:p w:rsidR="00D41CD0"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6.2</w:t>
            </w:r>
          </w:p>
        </w:tc>
        <w:tc>
          <w:tcPr>
            <w:tcW w:w="640" w:type="dxa"/>
            <w:tcBorders>
              <w:top w:val="nil"/>
              <w:left w:val="single" w:sz="4" w:space="0" w:color="auto"/>
              <w:bottom w:val="nil"/>
              <w:right w:val="single" w:sz="4" w:space="0" w:color="auto"/>
            </w:tcBorders>
          </w:tcPr>
          <w:p w:rsidR="00D41CD0"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5.7</w:t>
            </w:r>
          </w:p>
        </w:tc>
        <w:tc>
          <w:tcPr>
            <w:tcW w:w="640" w:type="dxa"/>
            <w:tcBorders>
              <w:top w:val="nil"/>
              <w:left w:val="single" w:sz="4" w:space="0" w:color="auto"/>
              <w:bottom w:val="nil"/>
              <w:right w:val="single" w:sz="4" w:space="0" w:color="auto"/>
            </w:tcBorders>
          </w:tcPr>
          <w:p w:rsidR="00D41CD0"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5.5</w:t>
            </w:r>
          </w:p>
        </w:tc>
        <w:tc>
          <w:tcPr>
            <w:tcW w:w="1116" w:type="dxa"/>
            <w:tcBorders>
              <w:top w:val="nil"/>
              <w:left w:val="single" w:sz="4" w:space="0" w:color="auto"/>
              <w:bottom w:val="nil"/>
              <w:right w:val="nil"/>
            </w:tcBorders>
          </w:tcPr>
          <w:p w:rsidR="00D41CD0" w:rsidRPr="00DA19F2" w:rsidRDefault="00D41CD0" w:rsidP="00FE5F0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6.7</w:t>
            </w:r>
            <w:r w:rsidRPr="00DA19F2">
              <w:rPr>
                <w:sz w:val="20"/>
              </w:rPr>
              <w:t>(↓</w:t>
            </w:r>
            <w:r>
              <w:rPr>
                <w:rFonts w:hint="eastAsia"/>
                <w:sz w:val="20"/>
              </w:rPr>
              <w:t>1.2</w:t>
            </w:r>
            <w:r w:rsidRPr="00DA19F2">
              <w:rPr>
                <w:sz w:val="20"/>
              </w:rPr>
              <w:t>)</w:t>
            </w:r>
          </w:p>
        </w:tc>
      </w:tr>
      <w:tr w:rsidR="00D41CD0" w:rsidRPr="00DA19F2" w:rsidTr="0001186D">
        <w:trPr>
          <w:cantSplit/>
          <w:jc w:val="center"/>
        </w:trPr>
        <w:tc>
          <w:tcPr>
            <w:tcW w:w="1006" w:type="dxa"/>
            <w:tcBorders>
              <w:top w:val="nil"/>
              <w:left w:val="nil"/>
              <w:bottom w:val="nil"/>
            </w:tcBorders>
          </w:tcPr>
          <w:p w:rsidR="00D41CD0" w:rsidRPr="00DA19F2" w:rsidRDefault="00D41CD0"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DA19F2">
              <w:rPr>
                <w:rFonts w:eastAsia="標楷體"/>
              </w:rPr>
              <w:t>加拿大</w:t>
            </w:r>
          </w:p>
        </w:tc>
        <w:tc>
          <w:tcPr>
            <w:tcW w:w="57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7.1</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w:t>
            </w:r>
            <w:r>
              <w:rPr>
                <w:rFonts w:hint="eastAsia"/>
                <w:sz w:val="20"/>
              </w:rPr>
              <w:t>1</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7.0</w:t>
            </w:r>
          </w:p>
        </w:tc>
        <w:tc>
          <w:tcPr>
            <w:tcW w:w="639"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7.0</w:t>
            </w:r>
          </w:p>
        </w:tc>
        <w:tc>
          <w:tcPr>
            <w:tcW w:w="64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7.0</w:t>
            </w:r>
          </w:p>
        </w:tc>
        <w:tc>
          <w:tcPr>
            <w:tcW w:w="640" w:type="dxa"/>
            <w:tcBorders>
              <w:top w:val="nil"/>
              <w:left w:val="single" w:sz="4" w:space="0" w:color="auto"/>
              <w:bottom w:val="nil"/>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w:t>
            </w:r>
            <w:r>
              <w:rPr>
                <w:rFonts w:hint="eastAsia"/>
                <w:sz w:val="20"/>
              </w:rPr>
              <w:t>0</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7.0</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7.0</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w:t>
            </w:r>
            <w:r>
              <w:rPr>
                <w:rFonts w:hint="eastAsia"/>
                <w:sz w:val="20"/>
              </w:rPr>
              <w:t>9</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w:t>
            </w:r>
            <w:r>
              <w:rPr>
                <w:rFonts w:hint="eastAsia"/>
                <w:sz w:val="20"/>
              </w:rPr>
              <w:t>6</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w:t>
            </w:r>
            <w:r>
              <w:rPr>
                <w:rFonts w:hint="eastAsia"/>
                <w:sz w:val="20"/>
              </w:rPr>
              <w:t>7</w:t>
            </w:r>
          </w:p>
        </w:tc>
        <w:tc>
          <w:tcPr>
            <w:tcW w:w="640" w:type="dxa"/>
            <w:tcBorders>
              <w:top w:val="nil"/>
              <w:left w:val="single" w:sz="4" w:space="0" w:color="auto"/>
              <w:bottom w:val="nil"/>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6.7</w:t>
            </w:r>
          </w:p>
        </w:tc>
        <w:tc>
          <w:tcPr>
            <w:tcW w:w="640" w:type="dxa"/>
            <w:tcBorders>
              <w:top w:val="nil"/>
              <w:left w:val="single" w:sz="4" w:space="0" w:color="auto"/>
              <w:bottom w:val="nil"/>
              <w:right w:val="single" w:sz="4" w:space="0" w:color="auto"/>
            </w:tcBorders>
          </w:tcPr>
          <w:p w:rsidR="00D41CD0"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6.9</w:t>
            </w:r>
          </w:p>
        </w:tc>
        <w:tc>
          <w:tcPr>
            <w:tcW w:w="640" w:type="dxa"/>
            <w:tcBorders>
              <w:top w:val="nil"/>
              <w:left w:val="single" w:sz="4" w:space="0" w:color="auto"/>
              <w:bottom w:val="nil"/>
              <w:right w:val="single" w:sz="4" w:space="0" w:color="auto"/>
            </w:tcBorders>
          </w:tcPr>
          <w:p w:rsidR="00D41CD0"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6.6</w:t>
            </w:r>
          </w:p>
        </w:tc>
        <w:tc>
          <w:tcPr>
            <w:tcW w:w="640" w:type="dxa"/>
            <w:tcBorders>
              <w:top w:val="nil"/>
              <w:left w:val="single" w:sz="4" w:space="0" w:color="auto"/>
              <w:bottom w:val="nil"/>
              <w:right w:val="single" w:sz="4" w:space="0" w:color="auto"/>
            </w:tcBorders>
          </w:tcPr>
          <w:p w:rsidR="00D41CD0"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116" w:type="dxa"/>
            <w:tcBorders>
              <w:top w:val="nil"/>
              <w:left w:val="single" w:sz="4" w:space="0" w:color="auto"/>
              <w:bottom w:val="nil"/>
              <w:right w:val="nil"/>
            </w:tcBorders>
          </w:tcPr>
          <w:p w:rsidR="00D41CD0" w:rsidRPr="00DA19F2" w:rsidRDefault="00D41CD0" w:rsidP="00FE5F0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7.0</w:t>
            </w:r>
            <w:r w:rsidRPr="00DA19F2">
              <w:rPr>
                <w:rFonts w:hint="eastAsia"/>
                <w:sz w:val="20"/>
              </w:rPr>
              <w:t>(</w:t>
            </w:r>
            <w:r w:rsidRPr="00DA19F2">
              <w:rPr>
                <w:sz w:val="20"/>
              </w:rPr>
              <w:t>↓</w:t>
            </w:r>
            <w:r w:rsidRPr="00DA19F2">
              <w:rPr>
                <w:rFonts w:hint="eastAsia"/>
                <w:sz w:val="20"/>
              </w:rPr>
              <w:t>0.</w:t>
            </w:r>
            <w:r>
              <w:rPr>
                <w:rFonts w:hint="eastAsia"/>
                <w:sz w:val="20"/>
              </w:rPr>
              <w:t>4</w:t>
            </w:r>
            <w:r w:rsidRPr="00DA19F2">
              <w:rPr>
                <w:sz w:val="20"/>
              </w:rPr>
              <w:t>)</w:t>
            </w:r>
          </w:p>
        </w:tc>
      </w:tr>
      <w:tr w:rsidR="00D41CD0" w:rsidRPr="00DA19F2" w:rsidTr="0001186D">
        <w:trPr>
          <w:cantSplit/>
          <w:jc w:val="center"/>
        </w:trPr>
        <w:tc>
          <w:tcPr>
            <w:tcW w:w="1006" w:type="dxa"/>
            <w:tcBorders>
              <w:top w:val="nil"/>
              <w:left w:val="nil"/>
              <w:bottom w:val="single" w:sz="4" w:space="0" w:color="auto"/>
            </w:tcBorders>
          </w:tcPr>
          <w:p w:rsidR="00D41CD0" w:rsidRPr="00DA19F2" w:rsidRDefault="00D41CD0" w:rsidP="0001186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DA19F2">
              <w:rPr>
                <w:rFonts w:eastAsia="標楷體"/>
              </w:rPr>
              <w:t>德國</w:t>
            </w:r>
          </w:p>
        </w:tc>
        <w:tc>
          <w:tcPr>
            <w:tcW w:w="570" w:type="dxa"/>
            <w:tcBorders>
              <w:top w:val="nil"/>
              <w:left w:val="single" w:sz="4" w:space="0" w:color="auto"/>
              <w:bottom w:val="single" w:sz="4" w:space="0" w:color="auto"/>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5.3</w:t>
            </w:r>
          </w:p>
        </w:tc>
        <w:tc>
          <w:tcPr>
            <w:tcW w:w="639" w:type="dxa"/>
            <w:tcBorders>
              <w:top w:val="nil"/>
              <w:left w:val="single" w:sz="4" w:space="0" w:color="auto"/>
              <w:bottom w:val="single" w:sz="4" w:space="0" w:color="auto"/>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w:t>
            </w:r>
            <w:r>
              <w:rPr>
                <w:rFonts w:hint="eastAsia"/>
                <w:sz w:val="20"/>
              </w:rPr>
              <w:t>1</w:t>
            </w:r>
          </w:p>
        </w:tc>
        <w:tc>
          <w:tcPr>
            <w:tcW w:w="639" w:type="dxa"/>
            <w:tcBorders>
              <w:top w:val="nil"/>
              <w:left w:val="single" w:sz="4" w:space="0" w:color="auto"/>
              <w:bottom w:val="single" w:sz="4" w:space="0" w:color="auto"/>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w:t>
            </w:r>
            <w:r>
              <w:rPr>
                <w:rFonts w:hint="eastAsia"/>
                <w:sz w:val="20"/>
              </w:rPr>
              <w:t>0</w:t>
            </w:r>
          </w:p>
        </w:tc>
        <w:tc>
          <w:tcPr>
            <w:tcW w:w="639" w:type="dxa"/>
            <w:tcBorders>
              <w:top w:val="nil"/>
              <w:left w:val="single" w:sz="4" w:space="0" w:color="auto"/>
              <w:bottom w:val="single" w:sz="4" w:space="0" w:color="auto"/>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w:t>
            </w:r>
            <w:r>
              <w:rPr>
                <w:rFonts w:hint="eastAsia"/>
                <w:sz w:val="20"/>
              </w:rPr>
              <w:t>0</w:t>
            </w:r>
          </w:p>
        </w:tc>
        <w:tc>
          <w:tcPr>
            <w:tcW w:w="640" w:type="dxa"/>
            <w:tcBorders>
              <w:top w:val="nil"/>
              <w:left w:val="single" w:sz="4" w:space="0" w:color="auto"/>
              <w:bottom w:val="single" w:sz="4" w:space="0" w:color="auto"/>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w:t>
            </w:r>
            <w:r>
              <w:rPr>
                <w:rFonts w:hint="eastAsia"/>
                <w:sz w:val="20"/>
              </w:rPr>
              <w:t>0</w:t>
            </w:r>
          </w:p>
        </w:tc>
        <w:tc>
          <w:tcPr>
            <w:tcW w:w="640" w:type="dxa"/>
            <w:tcBorders>
              <w:top w:val="nil"/>
              <w:left w:val="single" w:sz="4" w:space="0" w:color="auto"/>
              <w:bottom w:val="single" w:sz="4" w:space="0" w:color="auto"/>
              <w:right w:val="single" w:sz="4" w:space="0" w:color="auto"/>
            </w:tcBorders>
            <w:vAlign w:val="center"/>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w:t>
            </w:r>
            <w:r>
              <w:rPr>
                <w:rFonts w:hint="eastAsia"/>
                <w:sz w:val="20"/>
              </w:rPr>
              <w:t>0</w:t>
            </w:r>
          </w:p>
        </w:tc>
        <w:tc>
          <w:tcPr>
            <w:tcW w:w="640" w:type="dxa"/>
            <w:tcBorders>
              <w:top w:val="nil"/>
              <w:left w:val="single" w:sz="4" w:space="0" w:color="auto"/>
              <w:bottom w:val="single" w:sz="4" w:space="0" w:color="auto"/>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5.0</w:t>
            </w:r>
          </w:p>
        </w:tc>
        <w:tc>
          <w:tcPr>
            <w:tcW w:w="640" w:type="dxa"/>
            <w:tcBorders>
              <w:top w:val="nil"/>
              <w:left w:val="single" w:sz="4" w:space="0" w:color="auto"/>
              <w:bottom w:val="single" w:sz="4" w:space="0" w:color="auto"/>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5.0</w:t>
            </w:r>
          </w:p>
        </w:tc>
        <w:tc>
          <w:tcPr>
            <w:tcW w:w="640" w:type="dxa"/>
            <w:tcBorders>
              <w:top w:val="nil"/>
              <w:left w:val="single" w:sz="4" w:space="0" w:color="auto"/>
              <w:bottom w:val="single" w:sz="4" w:space="0" w:color="auto"/>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5.0</w:t>
            </w:r>
          </w:p>
        </w:tc>
        <w:tc>
          <w:tcPr>
            <w:tcW w:w="640" w:type="dxa"/>
            <w:tcBorders>
              <w:top w:val="nil"/>
              <w:left w:val="single" w:sz="4" w:space="0" w:color="auto"/>
              <w:bottom w:val="single" w:sz="4" w:space="0" w:color="auto"/>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4.9</w:t>
            </w:r>
          </w:p>
        </w:tc>
        <w:tc>
          <w:tcPr>
            <w:tcW w:w="640" w:type="dxa"/>
            <w:tcBorders>
              <w:top w:val="nil"/>
              <w:left w:val="single" w:sz="4" w:space="0" w:color="auto"/>
              <w:bottom w:val="single" w:sz="4" w:space="0" w:color="auto"/>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4.9</w:t>
            </w:r>
          </w:p>
        </w:tc>
        <w:tc>
          <w:tcPr>
            <w:tcW w:w="640" w:type="dxa"/>
            <w:tcBorders>
              <w:top w:val="nil"/>
              <w:left w:val="single" w:sz="4" w:space="0" w:color="auto"/>
              <w:bottom w:val="single" w:sz="4" w:space="0" w:color="auto"/>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4.8</w:t>
            </w:r>
          </w:p>
        </w:tc>
        <w:tc>
          <w:tcPr>
            <w:tcW w:w="640" w:type="dxa"/>
            <w:tcBorders>
              <w:top w:val="nil"/>
              <w:left w:val="single" w:sz="4" w:space="0" w:color="auto"/>
              <w:bottom w:val="single" w:sz="4" w:space="0" w:color="auto"/>
              <w:right w:val="single" w:sz="4" w:space="0" w:color="auto"/>
            </w:tcBorders>
          </w:tcPr>
          <w:p w:rsidR="00D41CD0"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5.0</w:t>
            </w:r>
          </w:p>
        </w:tc>
        <w:tc>
          <w:tcPr>
            <w:tcW w:w="640" w:type="dxa"/>
            <w:tcBorders>
              <w:top w:val="nil"/>
              <w:left w:val="single" w:sz="4" w:space="0" w:color="auto"/>
              <w:bottom w:val="single" w:sz="4" w:space="0" w:color="auto"/>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4.7</w:t>
            </w:r>
          </w:p>
        </w:tc>
        <w:tc>
          <w:tcPr>
            <w:tcW w:w="640" w:type="dxa"/>
            <w:tcBorders>
              <w:top w:val="nil"/>
              <w:left w:val="single" w:sz="4" w:space="0" w:color="auto"/>
              <w:bottom w:val="single" w:sz="4" w:space="0" w:color="auto"/>
              <w:right w:val="single" w:sz="4" w:space="0" w:color="auto"/>
            </w:tcBorders>
          </w:tcPr>
          <w:p w:rsidR="00D41CD0" w:rsidRPr="00DA19F2" w:rsidRDefault="00D41CD0" w:rsidP="0001186D">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116" w:type="dxa"/>
            <w:tcBorders>
              <w:top w:val="nil"/>
              <w:left w:val="single" w:sz="4" w:space="0" w:color="auto"/>
              <w:bottom w:val="single" w:sz="4" w:space="0" w:color="auto"/>
              <w:right w:val="nil"/>
            </w:tcBorders>
          </w:tcPr>
          <w:p w:rsidR="00D41CD0" w:rsidRPr="00DA19F2" w:rsidRDefault="00D41CD0" w:rsidP="00FE5F0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w:t>
            </w:r>
            <w:r>
              <w:rPr>
                <w:rFonts w:hint="eastAsia"/>
                <w:sz w:val="20"/>
              </w:rPr>
              <w:t>1</w:t>
            </w:r>
            <w:r w:rsidRPr="00DA19F2">
              <w:rPr>
                <w:sz w:val="20"/>
              </w:rPr>
              <w:t>(↓0.</w:t>
            </w:r>
            <w:r>
              <w:rPr>
                <w:rFonts w:hint="eastAsia"/>
                <w:sz w:val="20"/>
              </w:rPr>
              <w:t>4</w:t>
            </w:r>
            <w:r w:rsidRPr="00DA19F2">
              <w:rPr>
                <w:sz w:val="20"/>
              </w:rPr>
              <w:t>)</w:t>
            </w:r>
          </w:p>
        </w:tc>
      </w:tr>
    </w:tbl>
    <w:p w:rsidR="007745CF" w:rsidRPr="0077478E" w:rsidRDefault="007745CF" w:rsidP="007745CF">
      <w:pPr>
        <w:widowControl/>
        <w:snapToGrid w:val="0"/>
        <w:spacing w:line="320" w:lineRule="atLeast"/>
        <w:ind w:right="250"/>
        <w:jc w:val="both"/>
        <w:rPr>
          <w:rFonts w:eastAsia="標楷體"/>
          <w:kern w:val="0"/>
          <w:sz w:val="22"/>
          <w:szCs w:val="22"/>
        </w:rPr>
      </w:pPr>
      <w:r w:rsidRPr="0077478E">
        <w:rPr>
          <w:rFonts w:eastAsia="標楷體"/>
          <w:kern w:val="0"/>
          <w:sz w:val="22"/>
          <w:szCs w:val="22"/>
        </w:rPr>
        <w:t>註：</w:t>
      </w:r>
      <w:r w:rsidRPr="0077478E">
        <w:rPr>
          <w:rFonts w:eastAsia="標楷體"/>
          <w:kern w:val="0"/>
          <w:sz w:val="22"/>
          <w:szCs w:val="22"/>
        </w:rPr>
        <w:t>1.</w:t>
      </w:r>
      <w:r w:rsidRPr="0077478E">
        <w:rPr>
          <w:rFonts w:eastAsia="標楷體"/>
          <w:kern w:val="0"/>
          <w:sz w:val="22"/>
          <w:szCs w:val="22"/>
        </w:rPr>
        <w:t>各國失業率為季節調整後資料。</w:t>
      </w:r>
      <w:r w:rsidRPr="0077478E">
        <w:rPr>
          <w:rFonts w:eastAsia="標楷體"/>
          <w:sz w:val="22"/>
          <w:szCs w:val="22"/>
        </w:rPr>
        <w:t xml:space="preserve"> </w:t>
      </w:r>
    </w:p>
    <w:p w:rsidR="007745CF" w:rsidRPr="0077478E" w:rsidRDefault="007745CF" w:rsidP="007745CF">
      <w:pPr>
        <w:widowControl/>
        <w:snapToGrid w:val="0"/>
        <w:spacing w:line="320" w:lineRule="atLeast"/>
        <w:ind w:right="250"/>
        <w:jc w:val="both"/>
        <w:rPr>
          <w:rFonts w:eastAsia="標楷體"/>
          <w:kern w:val="0"/>
          <w:sz w:val="22"/>
          <w:szCs w:val="22"/>
        </w:rPr>
      </w:pPr>
      <w:r w:rsidRPr="0077478E">
        <w:rPr>
          <w:rFonts w:eastAsia="標楷體" w:hint="eastAsia"/>
          <w:kern w:val="0"/>
          <w:sz w:val="22"/>
          <w:szCs w:val="22"/>
        </w:rPr>
        <w:t xml:space="preserve">    </w:t>
      </w:r>
      <w:r w:rsidRPr="0077478E">
        <w:rPr>
          <w:rFonts w:eastAsia="標楷體"/>
          <w:kern w:val="0"/>
          <w:sz w:val="22"/>
          <w:szCs w:val="22"/>
        </w:rPr>
        <w:t>2.</w:t>
      </w:r>
      <w:r w:rsidRPr="0077478E">
        <w:rPr>
          <w:rFonts w:eastAsia="標楷體"/>
          <w:kern w:val="0"/>
          <w:sz w:val="22"/>
          <w:szCs w:val="22"/>
        </w:rPr>
        <w:t>香港失業率係</w:t>
      </w:r>
      <w:r w:rsidRPr="0077478E">
        <w:rPr>
          <w:rFonts w:eastAsia="標楷體"/>
          <w:kern w:val="0"/>
          <w:sz w:val="22"/>
          <w:szCs w:val="22"/>
        </w:rPr>
        <w:t>3</w:t>
      </w:r>
      <w:r w:rsidRPr="0077478E">
        <w:rPr>
          <w:rFonts w:eastAsia="標楷體"/>
          <w:kern w:val="0"/>
          <w:sz w:val="22"/>
          <w:szCs w:val="22"/>
        </w:rPr>
        <w:t>個月（當月及前</w:t>
      </w:r>
      <w:r w:rsidRPr="0077478E">
        <w:rPr>
          <w:rFonts w:eastAsia="標楷體"/>
          <w:kern w:val="0"/>
          <w:sz w:val="22"/>
          <w:szCs w:val="22"/>
        </w:rPr>
        <w:t>2</w:t>
      </w:r>
      <w:r w:rsidRPr="0077478E">
        <w:rPr>
          <w:rFonts w:eastAsia="標楷體"/>
          <w:kern w:val="0"/>
          <w:sz w:val="22"/>
          <w:szCs w:val="22"/>
        </w:rPr>
        <w:t>個月）的平均值。</w:t>
      </w:r>
      <w:r w:rsidRPr="0077478E">
        <w:rPr>
          <w:rFonts w:eastAsia="標楷體" w:hint="eastAsia"/>
          <w:kern w:val="0"/>
          <w:sz w:val="22"/>
          <w:szCs w:val="22"/>
        </w:rPr>
        <w:t xml:space="preserve"> </w:t>
      </w:r>
    </w:p>
    <w:p w:rsidR="007745CF" w:rsidRPr="0077478E" w:rsidRDefault="007745CF" w:rsidP="007745CF">
      <w:pPr>
        <w:widowControl/>
        <w:snapToGrid w:val="0"/>
        <w:spacing w:line="320" w:lineRule="atLeast"/>
        <w:ind w:right="250"/>
        <w:jc w:val="both"/>
        <w:rPr>
          <w:rFonts w:eastAsia="標楷體"/>
          <w:kern w:val="0"/>
          <w:sz w:val="22"/>
          <w:szCs w:val="22"/>
        </w:rPr>
      </w:pPr>
      <w:r w:rsidRPr="0077478E">
        <w:rPr>
          <w:rFonts w:eastAsia="標楷體" w:hint="eastAsia"/>
          <w:kern w:val="0"/>
          <w:sz w:val="22"/>
          <w:szCs w:val="22"/>
        </w:rPr>
        <w:t xml:space="preserve">    </w:t>
      </w:r>
      <w:r w:rsidRPr="0077478E">
        <w:rPr>
          <w:rFonts w:eastAsia="標楷體"/>
          <w:kern w:val="0"/>
          <w:sz w:val="22"/>
          <w:szCs w:val="22"/>
        </w:rPr>
        <w:t>3.</w:t>
      </w:r>
      <w:r w:rsidRPr="0077478E">
        <w:rPr>
          <w:rFonts w:eastAsia="標楷體"/>
          <w:kern w:val="0"/>
          <w:sz w:val="22"/>
          <w:szCs w:val="22"/>
        </w:rPr>
        <w:t>＊為最新月份失業率與</w:t>
      </w:r>
      <w:r w:rsidRPr="0077478E">
        <w:rPr>
          <w:rFonts w:eastAsia="標楷體" w:hint="eastAsia"/>
          <w:kern w:val="0"/>
          <w:sz w:val="22"/>
          <w:szCs w:val="22"/>
        </w:rPr>
        <w:t>上年</w:t>
      </w:r>
      <w:r w:rsidRPr="0077478E">
        <w:rPr>
          <w:rFonts w:eastAsia="標楷體"/>
          <w:kern w:val="0"/>
          <w:sz w:val="22"/>
          <w:szCs w:val="22"/>
        </w:rPr>
        <w:t>同月相較。</w:t>
      </w:r>
    </w:p>
    <w:p w:rsidR="007745CF" w:rsidRPr="0077478E" w:rsidRDefault="007745CF" w:rsidP="007745CF">
      <w:pPr>
        <w:widowControl/>
        <w:snapToGrid w:val="0"/>
        <w:spacing w:line="320" w:lineRule="atLeast"/>
        <w:ind w:right="-334"/>
        <w:jc w:val="both"/>
        <w:rPr>
          <w:rFonts w:eastAsia="標楷體"/>
          <w:kern w:val="0"/>
          <w:sz w:val="22"/>
          <w:szCs w:val="22"/>
        </w:rPr>
      </w:pPr>
      <w:r w:rsidRPr="0077478E">
        <w:rPr>
          <w:rFonts w:eastAsia="標楷體"/>
          <w:kern w:val="0"/>
          <w:sz w:val="22"/>
          <w:szCs w:val="22"/>
        </w:rPr>
        <w:t>資料來源：行政院主計總處「人力資源統計月報」。</w:t>
      </w:r>
    </w:p>
    <w:p w:rsidR="007745CF" w:rsidRPr="00421927" w:rsidRDefault="007745CF" w:rsidP="007745CF">
      <w:pPr>
        <w:widowControl/>
        <w:snapToGrid w:val="0"/>
        <w:spacing w:line="320" w:lineRule="atLeast"/>
        <w:ind w:right="-334"/>
        <w:jc w:val="both"/>
        <w:rPr>
          <w:rFonts w:eastAsia="標楷體"/>
          <w:color w:val="FF0000"/>
          <w:kern w:val="0"/>
          <w:sz w:val="22"/>
        </w:rPr>
      </w:pPr>
      <w:r w:rsidRPr="00421927">
        <w:rPr>
          <w:rFonts w:eastAsia="標楷體"/>
          <w:color w:val="FF0000"/>
          <w:kern w:val="0"/>
        </w:rPr>
        <w:t xml:space="preserve">　　　　　</w:t>
      </w:r>
    </w:p>
    <w:p w:rsidR="007745CF" w:rsidRPr="00672E09" w:rsidRDefault="007745CF" w:rsidP="007745CF">
      <w:pPr>
        <w:widowControl/>
        <w:tabs>
          <w:tab w:val="left" w:pos="540"/>
          <w:tab w:val="right" w:pos="8669"/>
        </w:tabs>
        <w:snapToGrid w:val="0"/>
        <w:spacing w:beforeLines="50" w:before="180" w:line="300" w:lineRule="auto"/>
        <w:jc w:val="both"/>
        <w:rPr>
          <w:rFonts w:eastAsia="標楷體"/>
          <w:b/>
          <w:bCs/>
          <w:kern w:val="0"/>
          <w:sz w:val="28"/>
          <w:szCs w:val="20"/>
        </w:rPr>
      </w:pPr>
      <w:r w:rsidRPr="00672E09">
        <w:rPr>
          <w:rFonts w:eastAsia="標楷體"/>
          <w:b/>
          <w:bCs/>
          <w:kern w:val="0"/>
          <w:sz w:val="28"/>
          <w:szCs w:val="20"/>
        </w:rPr>
        <w:t>３、</w:t>
      </w:r>
      <w:r w:rsidRPr="00672E09">
        <w:rPr>
          <w:rFonts w:eastAsia="標楷體"/>
          <w:b/>
          <w:bCs/>
          <w:kern w:val="0"/>
          <w:sz w:val="28"/>
          <w:szCs w:val="20"/>
        </w:rPr>
        <w:t>10</w:t>
      </w:r>
      <w:r>
        <w:rPr>
          <w:rFonts w:eastAsia="標楷體" w:hint="eastAsia"/>
          <w:b/>
          <w:bCs/>
          <w:kern w:val="0"/>
          <w:sz w:val="28"/>
          <w:szCs w:val="20"/>
        </w:rPr>
        <w:t>4</w:t>
      </w:r>
      <w:r w:rsidRPr="00672E09">
        <w:rPr>
          <w:rFonts w:eastAsia="標楷體"/>
          <w:b/>
          <w:bCs/>
          <w:kern w:val="0"/>
          <w:sz w:val="28"/>
          <w:szCs w:val="20"/>
        </w:rPr>
        <w:t>年</w:t>
      </w:r>
      <w:r>
        <w:rPr>
          <w:rFonts w:eastAsia="標楷體" w:hint="eastAsia"/>
          <w:b/>
          <w:bCs/>
          <w:kern w:val="0"/>
          <w:sz w:val="28"/>
          <w:szCs w:val="20"/>
        </w:rPr>
        <w:t>1</w:t>
      </w:r>
      <w:r w:rsidRPr="00672E09">
        <w:rPr>
          <w:rFonts w:eastAsia="標楷體"/>
          <w:b/>
          <w:bCs/>
          <w:kern w:val="0"/>
          <w:sz w:val="28"/>
          <w:szCs w:val="20"/>
        </w:rPr>
        <w:t>月工業及服務業平均薪資較</w:t>
      </w:r>
      <w:r w:rsidRPr="00672E09">
        <w:rPr>
          <w:rFonts w:eastAsia="標楷體" w:hint="eastAsia"/>
          <w:b/>
          <w:bCs/>
          <w:kern w:val="0"/>
          <w:sz w:val="28"/>
          <w:szCs w:val="20"/>
        </w:rPr>
        <w:t>上</w:t>
      </w:r>
      <w:r w:rsidRPr="00672E09">
        <w:rPr>
          <w:rFonts w:eastAsia="標楷體"/>
          <w:b/>
          <w:bCs/>
          <w:kern w:val="0"/>
          <w:sz w:val="28"/>
          <w:szCs w:val="20"/>
        </w:rPr>
        <w:t>年同月</w:t>
      </w:r>
      <w:r>
        <w:rPr>
          <w:rFonts w:eastAsia="標楷體" w:hint="eastAsia"/>
          <w:b/>
          <w:bCs/>
          <w:kern w:val="0"/>
          <w:sz w:val="28"/>
          <w:szCs w:val="20"/>
        </w:rPr>
        <w:t>減少</w:t>
      </w:r>
      <w:r>
        <w:rPr>
          <w:rFonts w:eastAsia="標楷體" w:hint="eastAsia"/>
          <w:b/>
          <w:bCs/>
          <w:kern w:val="0"/>
          <w:sz w:val="28"/>
          <w:szCs w:val="20"/>
        </w:rPr>
        <w:t>41.14</w:t>
      </w:r>
      <w:r w:rsidR="00A116EA">
        <w:rPr>
          <w:rFonts w:eastAsia="標楷體" w:hint="eastAsia"/>
          <w:b/>
          <w:bCs/>
          <w:kern w:val="0"/>
          <w:sz w:val="28"/>
          <w:szCs w:val="20"/>
        </w:rPr>
        <w:t>%</w:t>
      </w:r>
    </w:p>
    <w:p w:rsidR="007745CF" w:rsidRPr="00672E09" w:rsidRDefault="007745CF" w:rsidP="007745CF">
      <w:pPr>
        <w:snapToGrid w:val="0"/>
        <w:spacing w:before="50" w:line="300" w:lineRule="auto"/>
        <w:ind w:leftChars="119" w:left="569" w:rightChars="18" w:right="43" w:hangingChars="101" w:hanging="283"/>
        <w:jc w:val="both"/>
        <w:rPr>
          <w:rFonts w:eastAsia="標楷體"/>
          <w:sz w:val="28"/>
          <w:szCs w:val="32"/>
        </w:rPr>
      </w:pPr>
      <w:r w:rsidRPr="00672E09">
        <w:rPr>
          <w:rFonts w:eastAsia="標楷體"/>
          <w:sz w:val="28"/>
          <w:szCs w:val="32"/>
        </w:rPr>
        <w:t>－</w:t>
      </w:r>
      <w:r w:rsidRPr="00672E09">
        <w:rPr>
          <w:rFonts w:eastAsia="標楷體"/>
          <w:sz w:val="28"/>
          <w:szCs w:val="32"/>
        </w:rPr>
        <w:t>10</w:t>
      </w:r>
      <w:r>
        <w:rPr>
          <w:rFonts w:eastAsia="標楷體" w:hint="eastAsia"/>
          <w:sz w:val="28"/>
          <w:szCs w:val="32"/>
        </w:rPr>
        <w:t>4</w:t>
      </w:r>
      <w:r w:rsidRPr="00672E09">
        <w:rPr>
          <w:rFonts w:eastAsia="標楷體"/>
          <w:sz w:val="28"/>
          <w:szCs w:val="32"/>
        </w:rPr>
        <w:t>年</w:t>
      </w:r>
      <w:r w:rsidRPr="00672E09">
        <w:rPr>
          <w:rFonts w:eastAsia="標楷體" w:hint="eastAsia"/>
          <w:sz w:val="28"/>
          <w:szCs w:val="32"/>
        </w:rPr>
        <w:t>1</w:t>
      </w:r>
      <w:r w:rsidRPr="00672E09">
        <w:rPr>
          <w:rFonts w:eastAsia="標楷體"/>
          <w:sz w:val="28"/>
          <w:szCs w:val="32"/>
        </w:rPr>
        <w:t>月工業及服務業每人每月平均薪資為</w:t>
      </w:r>
      <w:r>
        <w:rPr>
          <w:rFonts w:eastAsia="標楷體" w:hint="eastAsia"/>
          <w:sz w:val="28"/>
          <w:szCs w:val="32"/>
        </w:rPr>
        <w:t>51,968</w:t>
      </w:r>
      <w:r w:rsidRPr="00672E09">
        <w:rPr>
          <w:rFonts w:eastAsia="標楷體"/>
          <w:sz w:val="28"/>
          <w:szCs w:val="32"/>
        </w:rPr>
        <w:t>元，較上月</w:t>
      </w:r>
      <w:r>
        <w:rPr>
          <w:rFonts w:eastAsia="標楷體" w:hint="eastAsia"/>
          <w:sz w:val="28"/>
          <w:szCs w:val="32"/>
        </w:rPr>
        <w:t>增加</w:t>
      </w:r>
      <w:r>
        <w:rPr>
          <w:rFonts w:eastAsia="標楷體" w:hint="eastAsia"/>
          <w:sz w:val="28"/>
          <w:szCs w:val="32"/>
        </w:rPr>
        <w:t>11.85</w:t>
      </w:r>
      <w:r w:rsidR="00A116EA">
        <w:rPr>
          <w:rFonts w:eastAsia="標楷體" w:hint="eastAsia"/>
          <w:sz w:val="28"/>
          <w:szCs w:val="32"/>
        </w:rPr>
        <w:t>%</w:t>
      </w:r>
      <w:r w:rsidRPr="00672E09">
        <w:rPr>
          <w:rFonts w:eastAsia="標楷體"/>
          <w:sz w:val="28"/>
          <w:szCs w:val="32"/>
        </w:rPr>
        <w:t>，較</w:t>
      </w:r>
      <w:r>
        <w:rPr>
          <w:rFonts w:eastAsia="標楷體" w:hint="eastAsia"/>
          <w:sz w:val="28"/>
          <w:szCs w:val="32"/>
        </w:rPr>
        <w:t>上</w:t>
      </w:r>
      <w:r w:rsidRPr="00672E09">
        <w:rPr>
          <w:rFonts w:eastAsia="標楷體"/>
          <w:sz w:val="28"/>
          <w:szCs w:val="32"/>
        </w:rPr>
        <w:t>年同月</w:t>
      </w:r>
      <w:r>
        <w:rPr>
          <w:rFonts w:eastAsia="標楷體" w:hint="eastAsia"/>
          <w:sz w:val="28"/>
          <w:szCs w:val="32"/>
        </w:rPr>
        <w:t>減少</w:t>
      </w:r>
      <w:r>
        <w:rPr>
          <w:rFonts w:eastAsia="標楷體" w:hint="eastAsia"/>
          <w:sz w:val="28"/>
          <w:szCs w:val="32"/>
        </w:rPr>
        <w:t>41.14</w:t>
      </w:r>
      <w:r w:rsidR="00A116EA">
        <w:rPr>
          <w:rFonts w:eastAsia="標楷體" w:hint="eastAsia"/>
          <w:sz w:val="28"/>
          <w:szCs w:val="32"/>
        </w:rPr>
        <w:t>%</w:t>
      </w:r>
      <w:r w:rsidR="002F5ED1">
        <w:rPr>
          <w:rFonts w:eastAsia="標楷體" w:hint="eastAsia"/>
          <w:sz w:val="28"/>
          <w:szCs w:val="32"/>
        </w:rPr>
        <w:t>，主要係上年春節落在</w:t>
      </w:r>
      <w:r w:rsidR="002F5ED1">
        <w:rPr>
          <w:rFonts w:eastAsia="標楷體" w:hint="eastAsia"/>
          <w:sz w:val="28"/>
          <w:szCs w:val="32"/>
        </w:rPr>
        <w:t>1</w:t>
      </w:r>
      <w:r w:rsidR="002F5ED1">
        <w:rPr>
          <w:rFonts w:eastAsia="標楷體" w:hint="eastAsia"/>
          <w:sz w:val="28"/>
          <w:szCs w:val="32"/>
        </w:rPr>
        <w:t>月份，廠商上年發放年終及績效獎金多集中於</w:t>
      </w:r>
      <w:r w:rsidR="002F5ED1">
        <w:rPr>
          <w:rFonts w:eastAsia="標楷體" w:hint="eastAsia"/>
          <w:sz w:val="28"/>
          <w:szCs w:val="32"/>
        </w:rPr>
        <w:t>1</w:t>
      </w:r>
      <w:r w:rsidR="002F5ED1">
        <w:rPr>
          <w:rFonts w:eastAsia="標楷體" w:hint="eastAsia"/>
          <w:sz w:val="28"/>
          <w:szCs w:val="32"/>
        </w:rPr>
        <w:t>月份所致</w:t>
      </w:r>
      <w:r w:rsidRPr="00672E09">
        <w:rPr>
          <w:rFonts w:eastAsia="標楷體"/>
          <w:sz w:val="28"/>
          <w:szCs w:val="32"/>
        </w:rPr>
        <w:t>；其中，經常性薪資為</w:t>
      </w:r>
      <w:r w:rsidRPr="00672E09">
        <w:rPr>
          <w:rFonts w:eastAsia="標楷體"/>
          <w:sz w:val="28"/>
          <w:szCs w:val="32"/>
        </w:rPr>
        <w:t>38,</w:t>
      </w:r>
      <w:r>
        <w:rPr>
          <w:rFonts w:eastAsia="標楷體" w:hint="eastAsia"/>
          <w:sz w:val="28"/>
          <w:szCs w:val="32"/>
        </w:rPr>
        <w:t>546</w:t>
      </w:r>
      <w:r w:rsidRPr="00672E09">
        <w:rPr>
          <w:rFonts w:eastAsia="標楷體"/>
          <w:sz w:val="28"/>
          <w:szCs w:val="32"/>
        </w:rPr>
        <w:t>元，較</w:t>
      </w:r>
      <w:r>
        <w:rPr>
          <w:rFonts w:eastAsia="標楷體" w:hint="eastAsia"/>
          <w:sz w:val="28"/>
          <w:szCs w:val="32"/>
        </w:rPr>
        <w:t>上</w:t>
      </w:r>
      <w:r w:rsidRPr="00672E09">
        <w:rPr>
          <w:rFonts w:eastAsia="標楷體"/>
          <w:sz w:val="28"/>
          <w:szCs w:val="32"/>
        </w:rPr>
        <w:t>年同月增加</w:t>
      </w:r>
      <w:r>
        <w:rPr>
          <w:rFonts w:eastAsia="標楷體" w:hint="eastAsia"/>
          <w:sz w:val="28"/>
          <w:szCs w:val="32"/>
        </w:rPr>
        <w:t>1.60</w:t>
      </w:r>
      <w:r w:rsidR="00A116EA">
        <w:rPr>
          <w:rFonts w:eastAsia="標楷體" w:hint="eastAsia"/>
          <w:sz w:val="28"/>
          <w:szCs w:val="32"/>
        </w:rPr>
        <w:t>%</w:t>
      </w:r>
      <w:r w:rsidRPr="00672E09">
        <w:rPr>
          <w:rFonts w:eastAsia="標楷體"/>
          <w:sz w:val="28"/>
          <w:szCs w:val="32"/>
        </w:rPr>
        <w:t>。</w:t>
      </w:r>
    </w:p>
    <w:p w:rsidR="007745CF" w:rsidRDefault="007745CF" w:rsidP="007745CF">
      <w:pPr>
        <w:snapToGrid w:val="0"/>
        <w:spacing w:before="50" w:line="300" w:lineRule="auto"/>
        <w:ind w:leftChars="119" w:left="569" w:rightChars="18" w:right="43" w:hangingChars="101" w:hanging="283"/>
        <w:jc w:val="both"/>
        <w:rPr>
          <w:rFonts w:eastAsia="標楷體"/>
          <w:sz w:val="28"/>
          <w:szCs w:val="32"/>
        </w:rPr>
      </w:pPr>
      <w:r w:rsidRPr="000F5573">
        <w:rPr>
          <w:rFonts w:eastAsia="標楷體"/>
          <w:sz w:val="28"/>
          <w:szCs w:val="32"/>
        </w:rPr>
        <w:t>－</w:t>
      </w:r>
      <w:r w:rsidRPr="000F5573">
        <w:rPr>
          <w:rFonts w:eastAsia="標楷體"/>
          <w:sz w:val="28"/>
          <w:szCs w:val="32"/>
        </w:rPr>
        <w:t>10</w:t>
      </w:r>
      <w:r>
        <w:rPr>
          <w:rFonts w:eastAsia="標楷體" w:hint="eastAsia"/>
          <w:sz w:val="28"/>
          <w:szCs w:val="32"/>
        </w:rPr>
        <w:t>4</w:t>
      </w:r>
      <w:r w:rsidRPr="000F5573">
        <w:rPr>
          <w:rFonts w:eastAsia="標楷體"/>
          <w:sz w:val="28"/>
          <w:szCs w:val="32"/>
        </w:rPr>
        <w:t>年</w:t>
      </w:r>
      <w:r w:rsidRPr="000F5573">
        <w:rPr>
          <w:rFonts w:eastAsia="標楷體" w:hint="eastAsia"/>
          <w:sz w:val="28"/>
          <w:szCs w:val="32"/>
        </w:rPr>
        <w:t>1</w:t>
      </w:r>
      <w:r w:rsidRPr="000F5573">
        <w:rPr>
          <w:rFonts w:eastAsia="標楷體"/>
          <w:sz w:val="28"/>
          <w:szCs w:val="32"/>
        </w:rPr>
        <w:t>月製造業薪資為</w:t>
      </w:r>
      <w:r w:rsidRPr="000F5573">
        <w:rPr>
          <w:rFonts w:eastAsia="標楷體" w:hint="eastAsia"/>
          <w:sz w:val="28"/>
          <w:szCs w:val="32"/>
        </w:rPr>
        <w:t>4</w:t>
      </w:r>
      <w:r>
        <w:rPr>
          <w:rFonts w:eastAsia="標楷體" w:hint="eastAsia"/>
          <w:sz w:val="28"/>
          <w:szCs w:val="32"/>
        </w:rPr>
        <w:t>9,705</w:t>
      </w:r>
      <w:r w:rsidRPr="000F5573">
        <w:rPr>
          <w:rFonts w:eastAsia="標楷體"/>
          <w:sz w:val="28"/>
          <w:szCs w:val="32"/>
        </w:rPr>
        <w:t>元，較</w:t>
      </w:r>
      <w:r>
        <w:rPr>
          <w:rFonts w:eastAsia="標楷體" w:hint="eastAsia"/>
          <w:sz w:val="28"/>
          <w:szCs w:val="32"/>
        </w:rPr>
        <w:t>上</w:t>
      </w:r>
      <w:r w:rsidRPr="000F5573">
        <w:rPr>
          <w:rFonts w:eastAsia="標楷體"/>
          <w:sz w:val="28"/>
          <w:szCs w:val="32"/>
        </w:rPr>
        <w:t>年同月</w:t>
      </w:r>
      <w:r>
        <w:rPr>
          <w:rFonts w:eastAsia="標楷體" w:hint="eastAsia"/>
          <w:sz w:val="28"/>
          <w:szCs w:val="32"/>
        </w:rPr>
        <w:t>減少</w:t>
      </w:r>
      <w:r>
        <w:rPr>
          <w:rFonts w:eastAsia="標楷體" w:hint="eastAsia"/>
          <w:sz w:val="28"/>
          <w:szCs w:val="32"/>
        </w:rPr>
        <w:t>39.31</w:t>
      </w:r>
      <w:r w:rsidR="00A116EA">
        <w:rPr>
          <w:rFonts w:eastAsia="標楷體" w:hint="eastAsia"/>
          <w:sz w:val="28"/>
          <w:szCs w:val="32"/>
        </w:rPr>
        <w:t>%</w:t>
      </w:r>
      <w:r w:rsidRPr="000F5573">
        <w:rPr>
          <w:rFonts w:eastAsia="標楷體"/>
          <w:sz w:val="28"/>
          <w:szCs w:val="32"/>
        </w:rPr>
        <w:t>；電力及燃氣供應業與金融及保險業則各為</w:t>
      </w:r>
      <w:r>
        <w:rPr>
          <w:rFonts w:eastAsia="標楷體" w:hint="eastAsia"/>
          <w:sz w:val="28"/>
          <w:szCs w:val="32"/>
        </w:rPr>
        <w:t>124,939</w:t>
      </w:r>
      <w:r w:rsidRPr="000F5573">
        <w:rPr>
          <w:rFonts w:eastAsia="標楷體"/>
          <w:sz w:val="28"/>
          <w:szCs w:val="32"/>
        </w:rPr>
        <w:t>元及</w:t>
      </w:r>
      <w:r>
        <w:rPr>
          <w:rFonts w:eastAsia="標楷體" w:hint="eastAsia"/>
          <w:sz w:val="28"/>
          <w:szCs w:val="32"/>
        </w:rPr>
        <w:t>97,819</w:t>
      </w:r>
      <w:r w:rsidRPr="000F5573">
        <w:rPr>
          <w:rFonts w:eastAsia="標楷體"/>
          <w:sz w:val="28"/>
          <w:szCs w:val="32"/>
        </w:rPr>
        <w:t>元，分別</w:t>
      </w:r>
      <w:r>
        <w:rPr>
          <w:rFonts w:eastAsia="標楷體" w:hint="eastAsia"/>
          <w:sz w:val="28"/>
          <w:szCs w:val="32"/>
        </w:rPr>
        <w:t>減少</w:t>
      </w:r>
      <w:r>
        <w:rPr>
          <w:rFonts w:eastAsia="標楷體" w:hint="eastAsia"/>
          <w:sz w:val="28"/>
          <w:szCs w:val="32"/>
        </w:rPr>
        <w:t>17.11</w:t>
      </w:r>
      <w:r w:rsidR="00A116EA">
        <w:rPr>
          <w:rFonts w:eastAsia="標楷體" w:hint="eastAsia"/>
          <w:sz w:val="28"/>
          <w:szCs w:val="32"/>
        </w:rPr>
        <w:t>%</w:t>
      </w:r>
      <w:r w:rsidRPr="000F5573">
        <w:rPr>
          <w:rFonts w:eastAsia="標楷體" w:hint="eastAsia"/>
          <w:sz w:val="28"/>
          <w:szCs w:val="32"/>
        </w:rPr>
        <w:t>及</w:t>
      </w:r>
      <w:r>
        <w:rPr>
          <w:rFonts w:eastAsia="標楷體" w:hint="eastAsia"/>
          <w:sz w:val="28"/>
          <w:szCs w:val="32"/>
        </w:rPr>
        <w:t>52.82</w:t>
      </w:r>
      <w:r w:rsidR="00A116EA">
        <w:rPr>
          <w:rFonts w:eastAsia="標楷體" w:hint="eastAsia"/>
          <w:sz w:val="28"/>
          <w:szCs w:val="32"/>
        </w:rPr>
        <w:t>%</w:t>
      </w:r>
      <w:r w:rsidRPr="000F5573">
        <w:rPr>
          <w:rFonts w:eastAsia="標楷體"/>
          <w:sz w:val="28"/>
          <w:szCs w:val="32"/>
        </w:rPr>
        <w:t>。</w:t>
      </w:r>
    </w:p>
    <w:p w:rsidR="000140A8" w:rsidRDefault="007745CF" w:rsidP="007745CF">
      <w:pPr>
        <w:snapToGrid w:val="0"/>
        <w:spacing w:before="50" w:line="300" w:lineRule="auto"/>
        <w:ind w:leftChars="119" w:left="569" w:rightChars="18" w:right="43" w:hangingChars="101" w:hanging="283"/>
        <w:jc w:val="both"/>
        <w:rPr>
          <w:rFonts w:eastAsia="標楷體"/>
          <w:sz w:val="28"/>
          <w:szCs w:val="32"/>
        </w:rPr>
      </w:pPr>
      <w:r>
        <w:rPr>
          <w:rFonts w:eastAsia="標楷體" w:hint="eastAsia"/>
          <w:sz w:val="28"/>
          <w:szCs w:val="32"/>
        </w:rPr>
        <w:t>－</w:t>
      </w:r>
      <w:r w:rsidR="00E72C1F" w:rsidRPr="000F5573">
        <w:rPr>
          <w:rFonts w:eastAsia="標楷體"/>
          <w:sz w:val="28"/>
          <w:szCs w:val="32"/>
        </w:rPr>
        <w:t>10</w:t>
      </w:r>
      <w:r w:rsidR="00E72C1F">
        <w:rPr>
          <w:rFonts w:eastAsia="標楷體" w:hint="eastAsia"/>
          <w:sz w:val="28"/>
          <w:szCs w:val="32"/>
        </w:rPr>
        <w:t>4</w:t>
      </w:r>
      <w:r w:rsidR="00E72C1F" w:rsidRPr="000F5573">
        <w:rPr>
          <w:rFonts w:eastAsia="標楷體"/>
          <w:sz w:val="28"/>
          <w:szCs w:val="32"/>
        </w:rPr>
        <w:t>年</w:t>
      </w:r>
      <w:r w:rsidR="00E72C1F" w:rsidRPr="000F5573">
        <w:rPr>
          <w:rFonts w:eastAsia="標楷體" w:hint="eastAsia"/>
          <w:sz w:val="28"/>
          <w:szCs w:val="32"/>
        </w:rPr>
        <w:t>1</w:t>
      </w:r>
      <w:r w:rsidR="00E72C1F" w:rsidRPr="000F5573">
        <w:rPr>
          <w:rFonts w:eastAsia="標楷體"/>
          <w:sz w:val="28"/>
          <w:szCs w:val="32"/>
        </w:rPr>
        <w:t>月</w:t>
      </w:r>
      <w:r w:rsidR="002F5ED1" w:rsidRPr="00B7308E">
        <w:rPr>
          <w:rFonts w:eastAsia="標楷體" w:hint="eastAsia"/>
          <w:sz w:val="28"/>
          <w:szCs w:val="32"/>
        </w:rPr>
        <w:t>扣除</w:t>
      </w:r>
      <w:r w:rsidRPr="00B7308E">
        <w:rPr>
          <w:rFonts w:eastAsia="標楷體" w:hint="eastAsia"/>
          <w:sz w:val="28"/>
          <w:szCs w:val="32"/>
        </w:rPr>
        <w:t>消費者物價指數</w:t>
      </w:r>
      <w:r>
        <w:rPr>
          <w:rFonts w:eastAsia="標楷體" w:hint="eastAsia"/>
          <w:sz w:val="28"/>
          <w:szCs w:val="32"/>
        </w:rPr>
        <w:t>下跌</w:t>
      </w:r>
      <w:r>
        <w:rPr>
          <w:rFonts w:eastAsia="標楷體" w:hint="eastAsia"/>
          <w:sz w:val="28"/>
          <w:szCs w:val="32"/>
        </w:rPr>
        <w:t>0.94</w:t>
      </w:r>
      <w:r w:rsidR="00A116EA">
        <w:rPr>
          <w:rFonts w:eastAsia="標楷體" w:hint="eastAsia"/>
          <w:sz w:val="28"/>
          <w:szCs w:val="32"/>
        </w:rPr>
        <w:t>%</w:t>
      </w:r>
      <w:r w:rsidRPr="00D41CD0">
        <w:rPr>
          <w:rFonts w:eastAsia="標楷體" w:hint="eastAsia"/>
          <w:color w:val="000000" w:themeColor="text1"/>
          <w:sz w:val="28"/>
          <w:szCs w:val="32"/>
        </w:rPr>
        <w:t>後，</w:t>
      </w:r>
      <w:r w:rsidRPr="00B7308E">
        <w:rPr>
          <w:rFonts w:eastAsia="標楷體" w:hint="eastAsia"/>
          <w:sz w:val="28"/>
          <w:szCs w:val="32"/>
        </w:rPr>
        <w:t>實質薪資平均為</w:t>
      </w:r>
      <w:r>
        <w:rPr>
          <w:rFonts w:eastAsia="標楷體" w:hint="eastAsia"/>
          <w:sz w:val="28"/>
          <w:szCs w:val="32"/>
        </w:rPr>
        <w:t>50</w:t>
      </w:r>
      <w:r w:rsidRPr="00B7308E">
        <w:rPr>
          <w:rFonts w:eastAsia="標楷體" w:hint="eastAsia"/>
          <w:sz w:val="28"/>
          <w:szCs w:val="32"/>
        </w:rPr>
        <w:t>,</w:t>
      </w:r>
      <w:r>
        <w:rPr>
          <w:rFonts w:eastAsia="標楷體" w:hint="eastAsia"/>
          <w:sz w:val="28"/>
          <w:szCs w:val="32"/>
        </w:rPr>
        <w:t>805</w:t>
      </w:r>
      <w:r w:rsidRPr="00B7308E">
        <w:rPr>
          <w:rFonts w:eastAsia="標楷體" w:hint="eastAsia"/>
          <w:sz w:val="28"/>
          <w:szCs w:val="32"/>
        </w:rPr>
        <w:t>元，實質經常性薪資為</w:t>
      </w:r>
      <w:r>
        <w:rPr>
          <w:rFonts w:eastAsia="標楷體" w:hint="eastAsia"/>
          <w:sz w:val="28"/>
          <w:szCs w:val="32"/>
        </w:rPr>
        <w:t>37</w:t>
      </w:r>
      <w:r w:rsidRPr="00B7308E">
        <w:rPr>
          <w:rFonts w:eastAsia="標楷體" w:hint="eastAsia"/>
          <w:sz w:val="28"/>
          <w:szCs w:val="32"/>
        </w:rPr>
        <w:t>,</w:t>
      </w:r>
      <w:r>
        <w:rPr>
          <w:rFonts w:eastAsia="標楷體" w:hint="eastAsia"/>
          <w:sz w:val="28"/>
          <w:szCs w:val="32"/>
        </w:rPr>
        <w:t>683</w:t>
      </w:r>
      <w:r w:rsidRPr="00B7308E">
        <w:rPr>
          <w:rFonts w:eastAsia="標楷體" w:hint="eastAsia"/>
          <w:sz w:val="28"/>
          <w:szCs w:val="32"/>
        </w:rPr>
        <w:t>元，分別較上年</w:t>
      </w:r>
      <w:r w:rsidR="00E72C1F">
        <w:rPr>
          <w:rFonts w:eastAsia="標楷體" w:hint="eastAsia"/>
          <w:sz w:val="28"/>
          <w:szCs w:val="32"/>
        </w:rPr>
        <w:t>同月</w:t>
      </w:r>
      <w:r>
        <w:rPr>
          <w:rFonts w:eastAsia="標楷體" w:hint="eastAsia"/>
          <w:sz w:val="28"/>
          <w:szCs w:val="32"/>
        </w:rPr>
        <w:t>減少</w:t>
      </w:r>
      <w:r>
        <w:rPr>
          <w:rFonts w:eastAsia="標楷體" w:hint="eastAsia"/>
          <w:sz w:val="28"/>
          <w:szCs w:val="32"/>
        </w:rPr>
        <w:t>40.58</w:t>
      </w:r>
      <w:r w:rsidR="00A116EA">
        <w:rPr>
          <w:rFonts w:eastAsia="標楷體" w:hint="eastAsia"/>
          <w:sz w:val="28"/>
          <w:szCs w:val="32"/>
        </w:rPr>
        <w:t>%</w:t>
      </w:r>
      <w:r w:rsidRPr="00B7308E">
        <w:rPr>
          <w:rFonts w:eastAsia="標楷體" w:hint="eastAsia"/>
          <w:sz w:val="28"/>
          <w:szCs w:val="32"/>
        </w:rPr>
        <w:t>及</w:t>
      </w:r>
      <w:r>
        <w:rPr>
          <w:rFonts w:eastAsia="標楷體" w:hint="eastAsia"/>
          <w:sz w:val="28"/>
          <w:szCs w:val="32"/>
        </w:rPr>
        <w:t>增加</w:t>
      </w:r>
      <w:r>
        <w:rPr>
          <w:rFonts w:eastAsia="標楷體" w:hint="eastAsia"/>
          <w:sz w:val="28"/>
          <w:szCs w:val="32"/>
        </w:rPr>
        <w:t>2.57</w:t>
      </w:r>
      <w:r w:rsidR="00A116EA">
        <w:rPr>
          <w:rFonts w:eastAsia="標楷體" w:hint="eastAsia"/>
          <w:sz w:val="28"/>
          <w:szCs w:val="32"/>
        </w:rPr>
        <w:t>%</w:t>
      </w:r>
      <w:r>
        <w:rPr>
          <w:rFonts w:eastAsia="標楷體" w:hint="eastAsia"/>
          <w:sz w:val="28"/>
          <w:szCs w:val="32"/>
        </w:rPr>
        <w:t>，其中</w:t>
      </w:r>
      <w:r w:rsidRPr="00B7308E">
        <w:rPr>
          <w:rFonts w:eastAsia="標楷體" w:hint="eastAsia"/>
          <w:sz w:val="28"/>
          <w:szCs w:val="32"/>
        </w:rPr>
        <w:t>實質經常性薪資</w:t>
      </w:r>
      <w:r>
        <w:rPr>
          <w:rFonts w:eastAsia="標楷體" w:hint="eastAsia"/>
          <w:sz w:val="28"/>
          <w:szCs w:val="32"/>
        </w:rPr>
        <w:t>增幅為近</w:t>
      </w:r>
      <w:r>
        <w:rPr>
          <w:rFonts w:eastAsia="標楷體" w:hint="eastAsia"/>
          <w:sz w:val="28"/>
          <w:szCs w:val="32"/>
        </w:rPr>
        <w:t>5</w:t>
      </w:r>
      <w:r>
        <w:rPr>
          <w:rFonts w:eastAsia="標楷體" w:hint="eastAsia"/>
          <w:sz w:val="28"/>
          <w:szCs w:val="32"/>
        </w:rPr>
        <w:t>年同月最高</w:t>
      </w:r>
      <w:r w:rsidR="00A71985" w:rsidRPr="00B7308E">
        <w:rPr>
          <w:rFonts w:eastAsia="標楷體" w:hint="eastAsia"/>
          <w:sz w:val="28"/>
          <w:szCs w:val="32"/>
        </w:rPr>
        <w:t>。</w:t>
      </w:r>
    </w:p>
    <w:p w:rsidR="007745CF" w:rsidRPr="000140A8" w:rsidRDefault="00DD297D" w:rsidP="007745CF">
      <w:pPr>
        <w:snapToGrid w:val="0"/>
        <w:spacing w:before="50" w:line="300" w:lineRule="auto"/>
        <w:ind w:rightChars="18" w:right="43"/>
        <w:jc w:val="center"/>
        <w:rPr>
          <w:rFonts w:eastAsia="標楷體"/>
          <w:sz w:val="28"/>
          <w:szCs w:val="32"/>
        </w:rPr>
      </w:pPr>
      <w:r w:rsidRPr="00421927">
        <w:rPr>
          <w:rFonts w:eastAsia="標楷體"/>
          <w:b/>
          <w:bCs/>
          <w:color w:val="FF0000"/>
          <w:sz w:val="28"/>
        </w:rPr>
        <w:br w:type="page"/>
      </w:r>
      <w:r w:rsidR="007745CF" w:rsidRPr="00D74483">
        <w:rPr>
          <w:rFonts w:eastAsia="標楷體"/>
          <w:b/>
          <w:bCs/>
          <w:sz w:val="28"/>
        </w:rPr>
        <w:t>表</w:t>
      </w:r>
      <w:r w:rsidR="007745CF" w:rsidRPr="00D74483">
        <w:rPr>
          <w:rFonts w:eastAsia="標楷體"/>
          <w:b/>
          <w:bCs/>
          <w:sz w:val="28"/>
        </w:rPr>
        <w:t xml:space="preserve"> 2-9-3  </w:t>
      </w:r>
      <w:r w:rsidR="007745CF" w:rsidRPr="00D74483">
        <w:rPr>
          <w:rFonts w:eastAsia="標楷體" w:hint="eastAsia"/>
          <w:b/>
          <w:bCs/>
          <w:sz w:val="28"/>
        </w:rPr>
        <w:t>工業及服務業</w:t>
      </w:r>
      <w:r w:rsidR="007745CF" w:rsidRPr="00D74483">
        <w:rPr>
          <w:rFonts w:eastAsia="標楷體"/>
          <w:b/>
          <w:bCs/>
          <w:sz w:val="28"/>
        </w:rPr>
        <w:t>受</w:t>
      </w:r>
      <w:r w:rsidR="007745CF" w:rsidRPr="00D74483">
        <w:rPr>
          <w:rFonts w:eastAsia="標楷體" w:hint="eastAsia"/>
          <w:b/>
          <w:bCs/>
          <w:sz w:val="28"/>
        </w:rPr>
        <w:t>僱</w:t>
      </w:r>
      <w:r w:rsidR="007745CF" w:rsidRPr="00D74483">
        <w:rPr>
          <w:rFonts w:eastAsia="標楷體"/>
          <w:b/>
          <w:bCs/>
          <w:sz w:val="28"/>
        </w:rPr>
        <w:t>員工每人</w:t>
      </w:r>
      <w:r w:rsidR="007745CF" w:rsidRPr="00D74483">
        <w:rPr>
          <w:rFonts w:eastAsia="標楷體" w:hint="eastAsia"/>
          <w:b/>
          <w:bCs/>
          <w:sz w:val="28"/>
        </w:rPr>
        <w:t>每月</w:t>
      </w:r>
      <w:r w:rsidR="007745CF" w:rsidRPr="00D74483">
        <w:rPr>
          <w:rFonts w:eastAsia="標楷體"/>
          <w:b/>
          <w:bCs/>
          <w:sz w:val="28"/>
        </w:rPr>
        <w:t>薪資</w:t>
      </w:r>
      <w:r w:rsidR="007745CF" w:rsidRPr="00D74483">
        <w:rPr>
          <w:rFonts w:eastAsia="標楷體" w:hint="eastAsia"/>
          <w:b/>
          <w:bCs/>
          <w:sz w:val="28"/>
        </w:rPr>
        <w:t>統計</w:t>
      </w:r>
    </w:p>
    <w:tbl>
      <w:tblPr>
        <w:tblW w:w="8967" w:type="dxa"/>
        <w:jc w:val="center"/>
        <w:tblInd w:w="-340" w:type="dxa"/>
        <w:tblBorders>
          <w:top w:val="single" w:sz="4" w:space="0" w:color="auto"/>
          <w:bottom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553"/>
        <w:gridCol w:w="1213"/>
        <w:gridCol w:w="1149"/>
        <w:gridCol w:w="1701"/>
        <w:gridCol w:w="1686"/>
        <w:gridCol w:w="1665"/>
      </w:tblGrid>
      <w:tr w:rsidR="007745CF" w:rsidRPr="00D74483" w:rsidTr="0001186D">
        <w:trPr>
          <w:cantSplit/>
          <w:trHeight w:val="533"/>
          <w:jc w:val="center"/>
        </w:trPr>
        <w:tc>
          <w:tcPr>
            <w:tcW w:w="1553" w:type="dxa"/>
            <w:vMerge w:val="restart"/>
            <w:vAlign w:val="center"/>
          </w:tcPr>
          <w:p w:rsidR="007745CF" w:rsidRPr="00D74483" w:rsidRDefault="007745CF" w:rsidP="0001186D">
            <w:pPr>
              <w:widowControl/>
              <w:snapToGrid w:val="0"/>
              <w:jc w:val="center"/>
              <w:rPr>
                <w:rFonts w:eastAsia="標楷體"/>
                <w:spacing w:val="-20"/>
                <w:w w:val="98"/>
              </w:rPr>
            </w:pPr>
            <w:r w:rsidRPr="00D74483">
              <w:rPr>
                <w:rFonts w:eastAsia="標楷體"/>
                <w:kern w:val="0"/>
              </w:rPr>
              <w:t>年</w:t>
            </w:r>
            <w:r w:rsidRPr="00D74483">
              <w:rPr>
                <w:rFonts w:eastAsia="標楷體"/>
                <w:kern w:val="0"/>
              </w:rPr>
              <w:t>(</w:t>
            </w:r>
            <w:r w:rsidRPr="00D74483">
              <w:rPr>
                <w:rFonts w:eastAsia="標楷體"/>
                <w:kern w:val="0"/>
              </w:rPr>
              <w:t>月</w:t>
            </w:r>
            <w:r w:rsidRPr="00D74483">
              <w:rPr>
                <w:rFonts w:eastAsia="標楷體"/>
                <w:kern w:val="0"/>
              </w:rPr>
              <w:t>)</w:t>
            </w:r>
          </w:p>
        </w:tc>
        <w:tc>
          <w:tcPr>
            <w:tcW w:w="2362" w:type="dxa"/>
            <w:gridSpan w:val="2"/>
            <w:tcBorders>
              <w:bottom w:val="nil"/>
            </w:tcBorders>
            <w:vAlign w:val="center"/>
          </w:tcPr>
          <w:p w:rsidR="007745CF" w:rsidRPr="00D74483" w:rsidRDefault="007745CF" w:rsidP="0001186D">
            <w:pPr>
              <w:snapToGrid w:val="0"/>
              <w:jc w:val="center"/>
              <w:rPr>
                <w:rFonts w:eastAsia="標楷體"/>
                <w:spacing w:val="-20"/>
                <w:w w:val="98"/>
              </w:rPr>
            </w:pPr>
            <w:r w:rsidRPr="00D74483">
              <w:rPr>
                <w:rFonts w:eastAsia="標楷體"/>
                <w:spacing w:val="-20"/>
                <w:w w:val="98"/>
              </w:rPr>
              <w:t>工</w:t>
            </w:r>
            <w:r w:rsidRPr="00D74483">
              <w:rPr>
                <w:rFonts w:eastAsia="標楷體"/>
                <w:spacing w:val="-20"/>
                <w:w w:val="98"/>
              </w:rPr>
              <w:t xml:space="preserve"> </w:t>
            </w:r>
            <w:r w:rsidRPr="00D74483">
              <w:rPr>
                <w:rFonts w:eastAsia="標楷體"/>
                <w:spacing w:val="-20"/>
                <w:w w:val="98"/>
              </w:rPr>
              <w:t>業</w:t>
            </w:r>
            <w:r w:rsidRPr="00D74483">
              <w:rPr>
                <w:rFonts w:eastAsia="標楷體"/>
                <w:spacing w:val="-20"/>
                <w:w w:val="98"/>
              </w:rPr>
              <w:t xml:space="preserve"> </w:t>
            </w:r>
            <w:r w:rsidRPr="00D74483">
              <w:rPr>
                <w:rFonts w:eastAsia="標楷體"/>
                <w:spacing w:val="-20"/>
                <w:w w:val="98"/>
              </w:rPr>
              <w:t>及</w:t>
            </w:r>
            <w:r w:rsidRPr="00D74483">
              <w:rPr>
                <w:rFonts w:eastAsia="標楷體"/>
                <w:spacing w:val="-20"/>
                <w:w w:val="98"/>
              </w:rPr>
              <w:t xml:space="preserve"> </w:t>
            </w:r>
            <w:r w:rsidRPr="00D74483">
              <w:rPr>
                <w:rFonts w:eastAsia="標楷體"/>
                <w:spacing w:val="-20"/>
                <w:w w:val="98"/>
              </w:rPr>
              <w:t>服</w:t>
            </w:r>
            <w:r w:rsidRPr="00D74483">
              <w:rPr>
                <w:rFonts w:eastAsia="標楷體"/>
                <w:spacing w:val="-20"/>
                <w:w w:val="98"/>
              </w:rPr>
              <w:t xml:space="preserve"> </w:t>
            </w:r>
            <w:r w:rsidRPr="00D74483">
              <w:rPr>
                <w:rFonts w:eastAsia="標楷體"/>
                <w:spacing w:val="-20"/>
                <w:w w:val="98"/>
              </w:rPr>
              <w:t>務</w:t>
            </w:r>
            <w:r w:rsidRPr="00D74483">
              <w:rPr>
                <w:rFonts w:eastAsia="標楷體"/>
                <w:spacing w:val="-20"/>
                <w:w w:val="98"/>
              </w:rPr>
              <w:t xml:space="preserve"> </w:t>
            </w:r>
            <w:r w:rsidRPr="00D74483">
              <w:rPr>
                <w:rFonts w:eastAsia="標楷體"/>
                <w:spacing w:val="-20"/>
                <w:w w:val="98"/>
              </w:rPr>
              <w:t>業</w:t>
            </w:r>
            <w:r w:rsidRPr="00D74483">
              <w:rPr>
                <w:rFonts w:eastAsia="標楷體"/>
                <w:spacing w:val="-20"/>
                <w:w w:val="98"/>
              </w:rPr>
              <w:t>(</w:t>
            </w:r>
            <w:r w:rsidRPr="00D74483">
              <w:rPr>
                <w:rFonts w:eastAsia="標楷體"/>
                <w:spacing w:val="-20"/>
                <w:w w:val="98"/>
              </w:rPr>
              <w:t>元</w:t>
            </w:r>
            <w:r w:rsidRPr="00D74483">
              <w:rPr>
                <w:rFonts w:eastAsia="標楷體"/>
                <w:spacing w:val="-20"/>
                <w:w w:val="98"/>
              </w:rPr>
              <w:t>)</w:t>
            </w:r>
          </w:p>
        </w:tc>
        <w:tc>
          <w:tcPr>
            <w:tcW w:w="1701" w:type="dxa"/>
            <w:vMerge w:val="restart"/>
            <w:vAlign w:val="center"/>
          </w:tcPr>
          <w:p w:rsidR="007745CF" w:rsidRPr="00D74483" w:rsidRDefault="007745CF" w:rsidP="0001186D">
            <w:pPr>
              <w:snapToGrid w:val="0"/>
              <w:jc w:val="center"/>
              <w:rPr>
                <w:rFonts w:eastAsia="標楷體"/>
                <w:spacing w:val="-20"/>
                <w:w w:val="98"/>
              </w:rPr>
            </w:pPr>
            <w:r w:rsidRPr="00D74483">
              <w:rPr>
                <w:rFonts w:eastAsia="標楷體" w:hint="eastAsia"/>
                <w:spacing w:val="-20"/>
                <w:w w:val="98"/>
              </w:rPr>
              <w:t>製造業</w:t>
            </w:r>
            <w:r w:rsidRPr="00D74483">
              <w:rPr>
                <w:rFonts w:eastAsia="標楷體" w:hint="eastAsia"/>
                <w:spacing w:val="-20"/>
                <w:w w:val="98"/>
              </w:rPr>
              <w:t>(</w:t>
            </w:r>
            <w:r w:rsidRPr="00D74483">
              <w:rPr>
                <w:rFonts w:eastAsia="標楷體" w:hint="eastAsia"/>
                <w:spacing w:val="-20"/>
                <w:w w:val="98"/>
              </w:rPr>
              <w:t>元</w:t>
            </w:r>
            <w:r w:rsidRPr="00D74483">
              <w:rPr>
                <w:rFonts w:eastAsia="標楷體" w:hint="eastAsia"/>
                <w:spacing w:val="-20"/>
                <w:w w:val="98"/>
              </w:rPr>
              <w:t>)</w:t>
            </w:r>
          </w:p>
        </w:tc>
        <w:tc>
          <w:tcPr>
            <w:tcW w:w="1686" w:type="dxa"/>
            <w:vMerge w:val="restart"/>
            <w:vAlign w:val="center"/>
          </w:tcPr>
          <w:p w:rsidR="007745CF" w:rsidRPr="00D74483" w:rsidRDefault="007745CF" w:rsidP="0001186D">
            <w:pPr>
              <w:snapToGrid w:val="0"/>
              <w:jc w:val="center"/>
              <w:rPr>
                <w:rFonts w:eastAsia="標楷體"/>
                <w:spacing w:val="-20"/>
                <w:w w:val="98"/>
              </w:rPr>
            </w:pPr>
            <w:r w:rsidRPr="00D74483">
              <w:rPr>
                <w:rFonts w:eastAsia="標楷體"/>
                <w:spacing w:val="-20"/>
                <w:w w:val="98"/>
              </w:rPr>
              <w:t>電力及燃氣供應業</w:t>
            </w:r>
            <w:r w:rsidRPr="00D74483">
              <w:rPr>
                <w:rFonts w:eastAsia="標楷體" w:hint="eastAsia"/>
                <w:spacing w:val="-20"/>
                <w:w w:val="98"/>
              </w:rPr>
              <w:t>(</w:t>
            </w:r>
            <w:r w:rsidRPr="00D74483">
              <w:rPr>
                <w:rFonts w:eastAsia="標楷體" w:hint="eastAsia"/>
                <w:spacing w:val="-20"/>
                <w:w w:val="98"/>
              </w:rPr>
              <w:t>元</w:t>
            </w:r>
            <w:r w:rsidRPr="00D74483">
              <w:rPr>
                <w:rFonts w:eastAsia="標楷體" w:hint="eastAsia"/>
                <w:spacing w:val="-20"/>
                <w:w w:val="98"/>
              </w:rPr>
              <w:t>)</w:t>
            </w:r>
          </w:p>
        </w:tc>
        <w:tc>
          <w:tcPr>
            <w:tcW w:w="1665" w:type="dxa"/>
            <w:vMerge w:val="restart"/>
            <w:vAlign w:val="center"/>
          </w:tcPr>
          <w:p w:rsidR="007745CF" w:rsidRPr="00D74483" w:rsidRDefault="007745CF" w:rsidP="0001186D">
            <w:pPr>
              <w:widowControl/>
              <w:snapToGrid w:val="0"/>
              <w:jc w:val="center"/>
              <w:rPr>
                <w:rFonts w:eastAsia="標楷體"/>
                <w:spacing w:val="-20"/>
                <w:w w:val="98"/>
              </w:rPr>
            </w:pPr>
            <w:r w:rsidRPr="00D74483">
              <w:rPr>
                <w:rFonts w:eastAsia="標楷體"/>
                <w:spacing w:val="-20"/>
                <w:w w:val="98"/>
              </w:rPr>
              <w:t>金融及保險業</w:t>
            </w:r>
            <w:r w:rsidRPr="00D74483">
              <w:rPr>
                <w:rFonts w:eastAsia="標楷體"/>
                <w:spacing w:val="-20"/>
                <w:w w:val="98"/>
              </w:rPr>
              <w:t>(</w:t>
            </w:r>
            <w:r w:rsidRPr="00D74483">
              <w:rPr>
                <w:rFonts w:eastAsia="標楷體"/>
                <w:spacing w:val="-20"/>
                <w:w w:val="98"/>
              </w:rPr>
              <w:t>元</w:t>
            </w:r>
            <w:r w:rsidRPr="00D74483">
              <w:rPr>
                <w:rFonts w:eastAsia="標楷體"/>
                <w:spacing w:val="-20"/>
                <w:w w:val="98"/>
              </w:rPr>
              <w:t>)</w:t>
            </w:r>
          </w:p>
        </w:tc>
      </w:tr>
      <w:tr w:rsidR="007745CF" w:rsidRPr="00D74483" w:rsidTr="0001186D">
        <w:trPr>
          <w:cantSplit/>
          <w:trHeight w:val="553"/>
          <w:jc w:val="center"/>
        </w:trPr>
        <w:tc>
          <w:tcPr>
            <w:tcW w:w="1553" w:type="dxa"/>
            <w:vMerge/>
          </w:tcPr>
          <w:p w:rsidR="007745CF" w:rsidRPr="00D74483" w:rsidRDefault="007745CF" w:rsidP="0001186D">
            <w:pPr>
              <w:snapToGrid w:val="0"/>
              <w:jc w:val="both"/>
              <w:rPr>
                <w:rFonts w:eastAsia="標楷體"/>
                <w:spacing w:val="-20"/>
                <w:w w:val="98"/>
              </w:rPr>
            </w:pPr>
          </w:p>
        </w:tc>
        <w:tc>
          <w:tcPr>
            <w:tcW w:w="1213" w:type="dxa"/>
            <w:tcBorders>
              <w:top w:val="nil"/>
            </w:tcBorders>
            <w:vAlign w:val="center"/>
          </w:tcPr>
          <w:p w:rsidR="007745CF" w:rsidRPr="00D74483" w:rsidRDefault="007745CF" w:rsidP="0001186D">
            <w:pPr>
              <w:snapToGrid w:val="0"/>
              <w:jc w:val="center"/>
              <w:rPr>
                <w:rFonts w:eastAsia="標楷體"/>
                <w:spacing w:val="-20"/>
                <w:w w:val="98"/>
              </w:rPr>
            </w:pPr>
          </w:p>
        </w:tc>
        <w:tc>
          <w:tcPr>
            <w:tcW w:w="1149" w:type="dxa"/>
            <w:tcBorders>
              <w:top w:val="single" w:sz="4" w:space="0" w:color="auto"/>
            </w:tcBorders>
            <w:vAlign w:val="center"/>
          </w:tcPr>
          <w:p w:rsidR="007745CF" w:rsidRPr="00D74483" w:rsidRDefault="007745CF" w:rsidP="0001186D">
            <w:pPr>
              <w:snapToGrid w:val="0"/>
              <w:jc w:val="center"/>
              <w:rPr>
                <w:rFonts w:eastAsia="標楷體"/>
                <w:spacing w:val="-20"/>
                <w:w w:val="98"/>
              </w:rPr>
            </w:pPr>
            <w:r w:rsidRPr="00D74483">
              <w:rPr>
                <w:rFonts w:eastAsia="標楷體" w:hint="eastAsia"/>
                <w:spacing w:val="-20"/>
                <w:w w:val="98"/>
              </w:rPr>
              <w:t>經常性薪資</w:t>
            </w:r>
          </w:p>
        </w:tc>
        <w:tc>
          <w:tcPr>
            <w:tcW w:w="1701" w:type="dxa"/>
            <w:vMerge/>
            <w:vAlign w:val="center"/>
          </w:tcPr>
          <w:p w:rsidR="007745CF" w:rsidRPr="00D74483" w:rsidRDefault="007745CF" w:rsidP="0001186D">
            <w:pPr>
              <w:snapToGrid w:val="0"/>
              <w:jc w:val="center"/>
              <w:rPr>
                <w:rFonts w:eastAsia="標楷體"/>
                <w:spacing w:val="-20"/>
                <w:w w:val="98"/>
              </w:rPr>
            </w:pPr>
          </w:p>
        </w:tc>
        <w:tc>
          <w:tcPr>
            <w:tcW w:w="1686" w:type="dxa"/>
            <w:vMerge/>
            <w:vAlign w:val="center"/>
          </w:tcPr>
          <w:p w:rsidR="007745CF" w:rsidRPr="00D74483" w:rsidRDefault="007745CF" w:rsidP="0001186D">
            <w:pPr>
              <w:snapToGrid w:val="0"/>
              <w:jc w:val="center"/>
              <w:rPr>
                <w:rFonts w:eastAsia="標楷體"/>
                <w:spacing w:val="-20"/>
                <w:w w:val="98"/>
              </w:rPr>
            </w:pPr>
          </w:p>
        </w:tc>
        <w:tc>
          <w:tcPr>
            <w:tcW w:w="1665" w:type="dxa"/>
            <w:vMerge/>
            <w:vAlign w:val="center"/>
          </w:tcPr>
          <w:p w:rsidR="007745CF" w:rsidRPr="00D74483" w:rsidRDefault="007745CF" w:rsidP="0001186D">
            <w:pPr>
              <w:snapToGrid w:val="0"/>
              <w:jc w:val="center"/>
              <w:rPr>
                <w:rFonts w:eastAsia="標楷體"/>
                <w:spacing w:val="-20"/>
                <w:w w:val="98"/>
              </w:rPr>
            </w:pPr>
          </w:p>
        </w:tc>
      </w:tr>
      <w:tr w:rsidR="007745CF" w:rsidRPr="00D74483" w:rsidTr="0001186D">
        <w:trPr>
          <w:trHeight w:val="360"/>
          <w:jc w:val="center"/>
        </w:trPr>
        <w:tc>
          <w:tcPr>
            <w:tcW w:w="1553" w:type="dxa"/>
            <w:tcBorders>
              <w:top w:val="nil"/>
              <w:bottom w:val="nil"/>
            </w:tcBorders>
            <w:vAlign w:val="center"/>
          </w:tcPr>
          <w:p w:rsidR="007745CF" w:rsidRPr="00D74483" w:rsidRDefault="007745CF" w:rsidP="0001186D">
            <w:pPr>
              <w:snapToGrid w:val="0"/>
              <w:spacing w:line="400" w:lineRule="exact"/>
              <w:rPr>
                <w:rFonts w:eastAsia="標楷體"/>
                <w:b/>
                <w:bCs/>
                <w14:cntxtAlts/>
              </w:rPr>
            </w:pPr>
            <w:r w:rsidRPr="00D74483">
              <w:rPr>
                <w:rFonts w:eastAsia="標楷體"/>
                <w:b/>
                <w:bCs/>
                <w14:cntxtAlts/>
              </w:rPr>
              <w:t xml:space="preserve">  98</w:t>
            </w:r>
            <w:r w:rsidRPr="00D74483">
              <w:rPr>
                <w:rFonts w:eastAsia="標楷體"/>
                <w:b/>
                <w:bCs/>
                <w14:cntxtAlts/>
              </w:rPr>
              <w:t>年</w:t>
            </w:r>
          </w:p>
        </w:tc>
        <w:tc>
          <w:tcPr>
            <w:tcW w:w="1213" w:type="dxa"/>
            <w:tcBorders>
              <w:top w:val="nil"/>
              <w:bottom w:val="nil"/>
              <w:right w:val="nil"/>
            </w:tcBorders>
            <w:vAlign w:val="center"/>
          </w:tcPr>
          <w:p w:rsidR="007745CF" w:rsidRPr="00D74483" w:rsidRDefault="007745CF" w:rsidP="0001186D">
            <w:pPr>
              <w:snapToGrid w:val="0"/>
              <w:spacing w:line="400" w:lineRule="exact"/>
              <w:ind w:rightChars="100" w:right="240"/>
              <w:jc w:val="right"/>
              <w:rPr>
                <w:rFonts w:eastAsia="標楷體"/>
                <w:b/>
                <w:bCs/>
                <w14:cntxtAlts/>
              </w:rPr>
            </w:pPr>
            <w:r w:rsidRPr="00D74483">
              <w:rPr>
                <w:rFonts w:eastAsia="標楷體"/>
                <w:b/>
                <w:bCs/>
                <w14:cntxtAlts/>
              </w:rPr>
              <w:t>42,</w:t>
            </w:r>
            <w:r w:rsidRPr="00D74483">
              <w:rPr>
                <w:rFonts w:eastAsia="標楷體" w:hint="eastAsia"/>
                <w:b/>
                <w:bCs/>
                <w14:cntxtAlts/>
              </w:rPr>
              <w:t>182</w:t>
            </w:r>
          </w:p>
        </w:tc>
        <w:tc>
          <w:tcPr>
            <w:tcW w:w="1149" w:type="dxa"/>
            <w:tcBorders>
              <w:top w:val="nil"/>
              <w:left w:val="nil"/>
              <w:bottom w:val="nil"/>
              <w:right w:val="nil"/>
            </w:tcBorders>
            <w:vAlign w:val="center"/>
          </w:tcPr>
          <w:p w:rsidR="007745CF" w:rsidRPr="00D74483" w:rsidRDefault="007745CF" w:rsidP="0001186D">
            <w:pPr>
              <w:snapToGrid w:val="0"/>
              <w:spacing w:line="400" w:lineRule="exact"/>
              <w:ind w:rightChars="57" w:right="137"/>
              <w:jc w:val="right"/>
              <w:rPr>
                <w:rFonts w:eastAsia="標楷體"/>
                <w:b/>
                <w:bCs/>
                <w14:cntxtAlts/>
              </w:rPr>
            </w:pPr>
            <w:r w:rsidRPr="00D74483">
              <w:rPr>
                <w:rFonts w:eastAsia="標楷體" w:hint="eastAsia"/>
                <w:b/>
                <w:bCs/>
                <w14:cntxtAlts/>
              </w:rPr>
              <w:t>35,629</w:t>
            </w:r>
          </w:p>
        </w:tc>
        <w:tc>
          <w:tcPr>
            <w:tcW w:w="1701" w:type="dxa"/>
            <w:tcBorders>
              <w:top w:val="nil"/>
              <w:left w:val="nil"/>
              <w:bottom w:val="nil"/>
              <w:right w:val="nil"/>
            </w:tcBorders>
            <w:vAlign w:val="center"/>
          </w:tcPr>
          <w:p w:rsidR="007745CF" w:rsidRPr="00D74483" w:rsidRDefault="007745CF" w:rsidP="0001186D">
            <w:pPr>
              <w:snapToGrid w:val="0"/>
              <w:spacing w:line="400" w:lineRule="exact"/>
              <w:ind w:rightChars="175" w:right="420"/>
              <w:jc w:val="right"/>
              <w:rPr>
                <w:rFonts w:eastAsia="標楷體"/>
                <w:b/>
                <w:bCs/>
                <w14:cntxtAlts/>
              </w:rPr>
            </w:pPr>
            <w:r w:rsidRPr="00D74483">
              <w:rPr>
                <w:rFonts w:eastAsia="標楷體" w:hint="eastAsia"/>
                <w:b/>
                <w:bCs/>
                <w14:cntxtAlts/>
              </w:rPr>
              <w:t>39</w:t>
            </w:r>
            <w:r w:rsidRPr="00D74483">
              <w:rPr>
                <w:rFonts w:eastAsia="標楷體"/>
                <w:b/>
                <w:bCs/>
                <w14:cntxtAlts/>
              </w:rPr>
              <w:t>,12</w:t>
            </w:r>
            <w:r w:rsidRPr="00D74483">
              <w:rPr>
                <w:rFonts w:eastAsia="標楷體" w:hint="eastAsia"/>
                <w:b/>
                <w:bCs/>
                <w14:cntxtAlts/>
              </w:rPr>
              <w:t>5</w:t>
            </w:r>
          </w:p>
        </w:tc>
        <w:tc>
          <w:tcPr>
            <w:tcW w:w="1686" w:type="dxa"/>
            <w:tcBorders>
              <w:top w:val="nil"/>
              <w:left w:val="nil"/>
              <w:bottom w:val="nil"/>
              <w:right w:val="nil"/>
            </w:tcBorders>
            <w:vAlign w:val="center"/>
          </w:tcPr>
          <w:p w:rsidR="007745CF" w:rsidRPr="00D74483" w:rsidRDefault="007745CF" w:rsidP="0001186D">
            <w:pPr>
              <w:snapToGrid w:val="0"/>
              <w:spacing w:line="400" w:lineRule="exact"/>
              <w:ind w:rightChars="228" w:right="547"/>
              <w:jc w:val="right"/>
              <w:rPr>
                <w:b/>
                <w14:cntxtAlts/>
              </w:rPr>
            </w:pPr>
            <w:r w:rsidRPr="00D74483">
              <w:rPr>
                <w:rFonts w:eastAsia="標楷體"/>
                <w:b/>
                <w:bCs/>
                <w14:cntxtAlts/>
              </w:rPr>
              <w:t>9</w:t>
            </w:r>
            <w:r w:rsidRPr="00D74483">
              <w:rPr>
                <w:rFonts w:eastAsia="標楷體" w:hint="eastAsia"/>
                <w:b/>
                <w:bCs/>
                <w14:cntxtAlts/>
              </w:rPr>
              <w:t>6</w:t>
            </w:r>
            <w:r w:rsidRPr="00D74483">
              <w:rPr>
                <w:rFonts w:eastAsia="標楷體"/>
                <w:b/>
                <w:bCs/>
                <w14:cntxtAlts/>
              </w:rPr>
              <w:t>,</w:t>
            </w:r>
            <w:r w:rsidRPr="00D74483">
              <w:rPr>
                <w:rFonts w:eastAsia="標楷體" w:hint="eastAsia"/>
                <w:b/>
                <w:bCs/>
                <w14:cntxtAlts/>
              </w:rPr>
              <w:t>285</w:t>
            </w:r>
          </w:p>
        </w:tc>
        <w:tc>
          <w:tcPr>
            <w:tcW w:w="1665" w:type="dxa"/>
            <w:tcBorders>
              <w:top w:val="nil"/>
              <w:left w:val="nil"/>
              <w:bottom w:val="nil"/>
            </w:tcBorders>
            <w:vAlign w:val="bottom"/>
          </w:tcPr>
          <w:p w:rsidR="007745CF" w:rsidRPr="00D74483" w:rsidRDefault="007745CF" w:rsidP="0001186D">
            <w:pPr>
              <w:widowControl/>
              <w:tabs>
                <w:tab w:val="left" w:pos="5220"/>
              </w:tabs>
              <w:snapToGrid w:val="0"/>
              <w:spacing w:line="400" w:lineRule="exact"/>
              <w:ind w:rightChars="213" w:right="511"/>
              <w:jc w:val="right"/>
              <w:rPr>
                <w:rFonts w:eastAsia="標楷體"/>
                <w:b/>
                <w:bCs/>
                <w14:cntxtAlts/>
              </w:rPr>
            </w:pPr>
            <w:r w:rsidRPr="00D74483">
              <w:rPr>
                <w:rFonts w:eastAsia="標楷體"/>
                <w:b/>
                <w:bCs/>
                <w14:cntxtAlts/>
              </w:rPr>
              <w:t>67,</w:t>
            </w:r>
            <w:r w:rsidRPr="00D74483">
              <w:rPr>
                <w:rFonts w:eastAsia="標楷體" w:hint="eastAsia"/>
                <w:b/>
                <w:bCs/>
                <w14:cntxtAlts/>
              </w:rPr>
              <w:t>724</w:t>
            </w:r>
          </w:p>
        </w:tc>
      </w:tr>
      <w:tr w:rsidR="007745CF" w:rsidRPr="00D74483" w:rsidTr="0001186D">
        <w:trPr>
          <w:trHeight w:val="360"/>
          <w:jc w:val="center"/>
        </w:trPr>
        <w:tc>
          <w:tcPr>
            <w:tcW w:w="1553" w:type="dxa"/>
            <w:tcBorders>
              <w:top w:val="nil"/>
              <w:bottom w:val="nil"/>
            </w:tcBorders>
            <w:vAlign w:val="center"/>
          </w:tcPr>
          <w:p w:rsidR="007745CF" w:rsidRPr="00D74483" w:rsidRDefault="007745CF" w:rsidP="0001186D">
            <w:pPr>
              <w:snapToGrid w:val="0"/>
              <w:spacing w:line="400" w:lineRule="exact"/>
              <w:rPr>
                <w:rFonts w:eastAsia="標楷體"/>
                <w:b/>
                <w:bCs/>
                <w14:cntxtAlts/>
              </w:rPr>
            </w:pPr>
            <w:r w:rsidRPr="00D74483">
              <w:rPr>
                <w:rFonts w:eastAsia="標楷體"/>
                <w:b/>
                <w:bCs/>
                <w14:cntxtAlts/>
              </w:rPr>
              <w:t xml:space="preserve">  99</w:t>
            </w:r>
            <w:r w:rsidRPr="00D74483">
              <w:rPr>
                <w:rFonts w:eastAsia="標楷體"/>
                <w:b/>
                <w:bCs/>
                <w14:cntxtAlts/>
              </w:rPr>
              <w:t>年</w:t>
            </w:r>
          </w:p>
        </w:tc>
        <w:tc>
          <w:tcPr>
            <w:tcW w:w="1213" w:type="dxa"/>
            <w:tcBorders>
              <w:top w:val="nil"/>
              <w:bottom w:val="nil"/>
              <w:right w:val="nil"/>
            </w:tcBorders>
            <w:vAlign w:val="center"/>
          </w:tcPr>
          <w:p w:rsidR="007745CF" w:rsidRPr="00D74483" w:rsidRDefault="007745CF" w:rsidP="0001186D">
            <w:pPr>
              <w:snapToGrid w:val="0"/>
              <w:spacing w:line="400" w:lineRule="exact"/>
              <w:ind w:rightChars="100" w:right="240"/>
              <w:jc w:val="right"/>
              <w:rPr>
                <w:rFonts w:eastAsia="標楷體"/>
                <w:b/>
                <w:bCs/>
                <w14:cntxtAlts/>
              </w:rPr>
            </w:pPr>
            <w:r w:rsidRPr="00D74483">
              <w:rPr>
                <w:rFonts w:eastAsia="標楷體"/>
                <w:b/>
                <w:bCs/>
                <w14:cntxtAlts/>
              </w:rPr>
              <w:t>44,</w:t>
            </w:r>
            <w:r w:rsidRPr="00D74483">
              <w:rPr>
                <w:rFonts w:eastAsia="標楷體" w:hint="eastAsia"/>
                <w:b/>
                <w:bCs/>
                <w14:cntxtAlts/>
              </w:rPr>
              <w:t>359</w:t>
            </w:r>
          </w:p>
        </w:tc>
        <w:tc>
          <w:tcPr>
            <w:tcW w:w="1149" w:type="dxa"/>
            <w:tcBorders>
              <w:top w:val="nil"/>
              <w:left w:val="nil"/>
              <w:bottom w:val="nil"/>
              <w:right w:val="nil"/>
            </w:tcBorders>
            <w:vAlign w:val="center"/>
          </w:tcPr>
          <w:p w:rsidR="007745CF" w:rsidRPr="00D74483" w:rsidRDefault="007745CF" w:rsidP="0001186D">
            <w:pPr>
              <w:snapToGrid w:val="0"/>
              <w:spacing w:line="400" w:lineRule="exact"/>
              <w:ind w:rightChars="57" w:right="137"/>
              <w:jc w:val="right"/>
              <w:rPr>
                <w:rFonts w:eastAsia="標楷體"/>
                <w:b/>
                <w:bCs/>
                <w14:cntxtAlts/>
              </w:rPr>
            </w:pPr>
            <w:r w:rsidRPr="00D74483">
              <w:rPr>
                <w:rFonts w:eastAsia="標楷體" w:hint="eastAsia"/>
                <w:b/>
                <w:bCs/>
                <w14:cntxtAlts/>
              </w:rPr>
              <w:t>36,214</w:t>
            </w:r>
          </w:p>
        </w:tc>
        <w:tc>
          <w:tcPr>
            <w:tcW w:w="1701" w:type="dxa"/>
            <w:tcBorders>
              <w:top w:val="nil"/>
              <w:left w:val="nil"/>
              <w:bottom w:val="nil"/>
              <w:right w:val="nil"/>
            </w:tcBorders>
            <w:vAlign w:val="center"/>
          </w:tcPr>
          <w:p w:rsidR="007745CF" w:rsidRPr="00D74483" w:rsidRDefault="007745CF" w:rsidP="0001186D">
            <w:pPr>
              <w:snapToGrid w:val="0"/>
              <w:spacing w:line="400" w:lineRule="exact"/>
              <w:ind w:rightChars="175" w:right="420"/>
              <w:jc w:val="right"/>
              <w:rPr>
                <w:rFonts w:eastAsia="標楷體"/>
                <w:b/>
                <w:bCs/>
                <w14:cntxtAlts/>
              </w:rPr>
            </w:pPr>
            <w:r w:rsidRPr="00D74483">
              <w:rPr>
                <w:rFonts w:eastAsia="標楷體"/>
                <w:b/>
                <w:bCs/>
                <w14:cntxtAlts/>
              </w:rPr>
              <w:t>4</w:t>
            </w:r>
            <w:r w:rsidRPr="00D74483">
              <w:rPr>
                <w:rFonts w:eastAsia="標楷體" w:hint="eastAsia"/>
                <w:b/>
                <w:bCs/>
                <w14:cntxtAlts/>
              </w:rPr>
              <w:t>2</w:t>
            </w:r>
            <w:r w:rsidRPr="00D74483">
              <w:rPr>
                <w:rFonts w:eastAsia="標楷體"/>
                <w:b/>
                <w:bCs/>
                <w14:cntxtAlts/>
              </w:rPr>
              <w:t>,</w:t>
            </w:r>
            <w:r w:rsidRPr="00D74483">
              <w:rPr>
                <w:rFonts w:eastAsia="標楷體" w:hint="eastAsia"/>
                <w:b/>
                <w:bCs/>
                <w14:cntxtAlts/>
              </w:rPr>
              <w:t>300</w:t>
            </w:r>
          </w:p>
        </w:tc>
        <w:tc>
          <w:tcPr>
            <w:tcW w:w="1686" w:type="dxa"/>
            <w:tcBorders>
              <w:top w:val="nil"/>
              <w:left w:val="nil"/>
              <w:bottom w:val="nil"/>
              <w:right w:val="nil"/>
            </w:tcBorders>
            <w:vAlign w:val="center"/>
          </w:tcPr>
          <w:p w:rsidR="007745CF" w:rsidRPr="00D74483" w:rsidRDefault="007745CF" w:rsidP="0001186D">
            <w:pPr>
              <w:snapToGrid w:val="0"/>
              <w:spacing w:line="400" w:lineRule="exact"/>
              <w:ind w:rightChars="228" w:right="547"/>
              <w:jc w:val="right"/>
              <w:rPr>
                <w:b/>
                <w14:cntxtAlts/>
              </w:rPr>
            </w:pPr>
            <w:r w:rsidRPr="00D74483">
              <w:rPr>
                <w:rFonts w:eastAsia="標楷體"/>
                <w:b/>
                <w:bCs/>
                <w14:cntxtAlts/>
              </w:rPr>
              <w:t>96,</w:t>
            </w:r>
            <w:r w:rsidRPr="00D74483">
              <w:rPr>
                <w:rFonts w:eastAsia="標楷體" w:hint="eastAsia"/>
                <w:b/>
                <w:bCs/>
                <w14:cntxtAlts/>
              </w:rPr>
              <w:t>523</w:t>
            </w:r>
          </w:p>
        </w:tc>
        <w:tc>
          <w:tcPr>
            <w:tcW w:w="1665" w:type="dxa"/>
            <w:tcBorders>
              <w:top w:val="nil"/>
              <w:left w:val="nil"/>
              <w:bottom w:val="nil"/>
            </w:tcBorders>
            <w:vAlign w:val="bottom"/>
          </w:tcPr>
          <w:p w:rsidR="007745CF" w:rsidRPr="00D74483" w:rsidRDefault="007745CF" w:rsidP="0001186D">
            <w:pPr>
              <w:snapToGrid w:val="0"/>
              <w:spacing w:line="400" w:lineRule="exact"/>
              <w:ind w:rightChars="213" w:right="511"/>
              <w:jc w:val="right"/>
              <w:rPr>
                <w:rFonts w:eastAsia="標楷體"/>
                <w:b/>
                <w:bCs/>
                <w14:cntxtAlts/>
              </w:rPr>
            </w:pPr>
            <w:r w:rsidRPr="00D74483">
              <w:rPr>
                <w:rFonts w:eastAsia="標楷體"/>
                <w:b/>
                <w:bCs/>
                <w14:cntxtAlts/>
              </w:rPr>
              <w:t>7</w:t>
            </w:r>
            <w:r w:rsidRPr="00D74483">
              <w:rPr>
                <w:rFonts w:eastAsia="標楷體" w:hint="eastAsia"/>
                <w:b/>
                <w:bCs/>
                <w14:cntxtAlts/>
              </w:rPr>
              <w:t>4</w:t>
            </w:r>
            <w:r w:rsidRPr="00D74483">
              <w:rPr>
                <w:rFonts w:eastAsia="標楷體"/>
                <w:b/>
                <w:bCs/>
                <w14:cntxtAlts/>
              </w:rPr>
              <w:t>,</w:t>
            </w:r>
            <w:r w:rsidRPr="00D74483">
              <w:rPr>
                <w:rFonts w:eastAsia="標楷體" w:hint="eastAsia"/>
                <w:b/>
                <w:bCs/>
                <w14:cntxtAlts/>
              </w:rPr>
              <w:t>242</w:t>
            </w:r>
          </w:p>
        </w:tc>
      </w:tr>
      <w:tr w:rsidR="007745CF" w:rsidRPr="00D74483" w:rsidTr="0001186D">
        <w:trPr>
          <w:trHeight w:val="360"/>
          <w:jc w:val="center"/>
        </w:trPr>
        <w:tc>
          <w:tcPr>
            <w:tcW w:w="1553" w:type="dxa"/>
            <w:tcBorders>
              <w:top w:val="nil"/>
              <w:bottom w:val="nil"/>
            </w:tcBorders>
            <w:vAlign w:val="center"/>
          </w:tcPr>
          <w:p w:rsidR="007745CF" w:rsidRPr="00D74483" w:rsidRDefault="007745CF" w:rsidP="0001186D">
            <w:pPr>
              <w:snapToGrid w:val="0"/>
              <w:spacing w:line="400" w:lineRule="exact"/>
              <w:rPr>
                <w:rFonts w:eastAsia="標楷體"/>
                <w:b/>
                <w:bCs/>
                <w14:cntxtAlts/>
              </w:rPr>
            </w:pPr>
            <w:r w:rsidRPr="00D74483">
              <w:rPr>
                <w:rFonts w:eastAsia="標楷體"/>
                <w:b/>
                <w:bCs/>
                <w14:cntxtAlts/>
              </w:rPr>
              <w:t xml:space="preserve"> 100</w:t>
            </w:r>
            <w:r w:rsidRPr="00D74483">
              <w:rPr>
                <w:rFonts w:eastAsia="標楷體"/>
                <w:b/>
                <w:bCs/>
                <w14:cntxtAlts/>
              </w:rPr>
              <w:t>年</w:t>
            </w:r>
          </w:p>
        </w:tc>
        <w:tc>
          <w:tcPr>
            <w:tcW w:w="1213" w:type="dxa"/>
            <w:tcBorders>
              <w:top w:val="nil"/>
              <w:bottom w:val="nil"/>
              <w:right w:val="nil"/>
            </w:tcBorders>
            <w:vAlign w:val="center"/>
          </w:tcPr>
          <w:p w:rsidR="007745CF" w:rsidRPr="00D74483" w:rsidRDefault="007745CF" w:rsidP="0001186D">
            <w:pPr>
              <w:snapToGrid w:val="0"/>
              <w:spacing w:line="400" w:lineRule="exact"/>
              <w:ind w:rightChars="100" w:right="240"/>
              <w:jc w:val="right"/>
              <w:rPr>
                <w:rFonts w:eastAsia="標楷體"/>
                <w:b/>
                <w:bCs/>
                <w14:cntxtAlts/>
              </w:rPr>
            </w:pPr>
            <w:r w:rsidRPr="00D74483">
              <w:rPr>
                <w:rFonts w:eastAsia="標楷體"/>
                <w:b/>
                <w:bCs/>
                <w14:cntxtAlts/>
              </w:rPr>
              <w:t>45,</w:t>
            </w:r>
            <w:r w:rsidRPr="00D74483">
              <w:rPr>
                <w:rFonts w:eastAsia="標楷體" w:hint="eastAsia"/>
                <w:b/>
                <w:bCs/>
                <w14:cntxtAlts/>
              </w:rPr>
              <w:t>508</w:t>
            </w:r>
          </w:p>
        </w:tc>
        <w:tc>
          <w:tcPr>
            <w:tcW w:w="1149" w:type="dxa"/>
            <w:tcBorders>
              <w:top w:val="nil"/>
              <w:left w:val="nil"/>
              <w:bottom w:val="nil"/>
              <w:right w:val="nil"/>
            </w:tcBorders>
            <w:vAlign w:val="center"/>
          </w:tcPr>
          <w:p w:rsidR="007745CF" w:rsidRPr="00D74483" w:rsidRDefault="007745CF" w:rsidP="0001186D">
            <w:pPr>
              <w:snapToGrid w:val="0"/>
              <w:spacing w:line="400" w:lineRule="exact"/>
              <w:ind w:rightChars="57" w:right="137"/>
              <w:jc w:val="right"/>
              <w:rPr>
                <w:rFonts w:eastAsia="標楷體"/>
                <w:b/>
                <w:bCs/>
                <w14:cntxtAlts/>
              </w:rPr>
            </w:pPr>
            <w:r w:rsidRPr="00D74483">
              <w:rPr>
                <w:rFonts w:eastAsia="標楷體" w:hint="eastAsia"/>
                <w:b/>
                <w:bCs/>
                <w14:cntxtAlts/>
              </w:rPr>
              <w:t>36,689</w:t>
            </w:r>
          </w:p>
        </w:tc>
        <w:tc>
          <w:tcPr>
            <w:tcW w:w="1701" w:type="dxa"/>
            <w:tcBorders>
              <w:top w:val="nil"/>
              <w:left w:val="nil"/>
              <w:bottom w:val="nil"/>
              <w:right w:val="nil"/>
            </w:tcBorders>
            <w:vAlign w:val="center"/>
          </w:tcPr>
          <w:p w:rsidR="007745CF" w:rsidRPr="00D74483" w:rsidRDefault="007745CF" w:rsidP="0001186D">
            <w:pPr>
              <w:snapToGrid w:val="0"/>
              <w:spacing w:line="400" w:lineRule="exact"/>
              <w:ind w:rightChars="175" w:right="420"/>
              <w:jc w:val="right"/>
              <w:rPr>
                <w:rFonts w:eastAsia="標楷體"/>
                <w:b/>
                <w:bCs/>
                <w14:cntxtAlts/>
              </w:rPr>
            </w:pPr>
            <w:r w:rsidRPr="00D74483">
              <w:rPr>
                <w:rFonts w:eastAsia="標楷體"/>
                <w:b/>
                <w:bCs/>
                <w14:cntxtAlts/>
              </w:rPr>
              <w:t>43,</w:t>
            </w:r>
            <w:r w:rsidRPr="00D74483">
              <w:rPr>
                <w:rFonts w:eastAsia="標楷體" w:hint="eastAsia"/>
                <w:b/>
                <w:bCs/>
                <w14:cntxtAlts/>
              </w:rPr>
              <w:t>316</w:t>
            </w:r>
          </w:p>
        </w:tc>
        <w:tc>
          <w:tcPr>
            <w:tcW w:w="1686" w:type="dxa"/>
            <w:tcBorders>
              <w:top w:val="nil"/>
              <w:left w:val="nil"/>
              <w:bottom w:val="nil"/>
              <w:right w:val="nil"/>
            </w:tcBorders>
            <w:vAlign w:val="center"/>
          </w:tcPr>
          <w:p w:rsidR="007745CF" w:rsidRPr="00D74483" w:rsidRDefault="007745CF" w:rsidP="0001186D">
            <w:pPr>
              <w:snapToGrid w:val="0"/>
              <w:spacing w:line="400" w:lineRule="exact"/>
              <w:ind w:rightChars="228" w:right="547"/>
              <w:jc w:val="right"/>
              <w:rPr>
                <w:b/>
                <w14:cntxtAlts/>
              </w:rPr>
            </w:pPr>
            <w:r w:rsidRPr="00D74483">
              <w:rPr>
                <w:rFonts w:eastAsia="標楷體"/>
                <w:b/>
                <w:bCs/>
                <w14:cntxtAlts/>
              </w:rPr>
              <w:t>9</w:t>
            </w:r>
            <w:r w:rsidRPr="00D74483">
              <w:rPr>
                <w:rFonts w:eastAsia="標楷體" w:hint="eastAsia"/>
                <w:b/>
                <w:bCs/>
                <w14:cntxtAlts/>
              </w:rPr>
              <w:t>5</w:t>
            </w:r>
            <w:r w:rsidRPr="00D74483">
              <w:rPr>
                <w:rFonts w:eastAsia="標楷體"/>
                <w:b/>
                <w:bCs/>
                <w14:cntxtAlts/>
              </w:rPr>
              <w:t>,</w:t>
            </w:r>
            <w:r w:rsidRPr="00D74483">
              <w:rPr>
                <w:rFonts w:eastAsia="標楷體" w:hint="eastAsia"/>
                <w:b/>
                <w:bCs/>
                <w14:cntxtAlts/>
              </w:rPr>
              <w:t>382</w:t>
            </w:r>
          </w:p>
        </w:tc>
        <w:tc>
          <w:tcPr>
            <w:tcW w:w="1665" w:type="dxa"/>
            <w:tcBorders>
              <w:top w:val="nil"/>
              <w:left w:val="nil"/>
              <w:bottom w:val="nil"/>
            </w:tcBorders>
            <w:vAlign w:val="bottom"/>
          </w:tcPr>
          <w:p w:rsidR="007745CF" w:rsidRPr="00D74483" w:rsidRDefault="007745CF" w:rsidP="0001186D">
            <w:pPr>
              <w:snapToGrid w:val="0"/>
              <w:spacing w:line="400" w:lineRule="exact"/>
              <w:ind w:rightChars="213" w:right="511"/>
              <w:jc w:val="right"/>
              <w:rPr>
                <w:rFonts w:eastAsia="標楷體"/>
                <w:b/>
                <w:bCs/>
                <w14:cntxtAlts/>
              </w:rPr>
            </w:pPr>
            <w:r w:rsidRPr="00D74483">
              <w:rPr>
                <w:rFonts w:eastAsia="標楷體"/>
                <w:b/>
                <w:bCs/>
                <w14:cntxtAlts/>
              </w:rPr>
              <w:t>7</w:t>
            </w:r>
            <w:r w:rsidRPr="00D74483">
              <w:rPr>
                <w:rFonts w:eastAsia="標楷體" w:hint="eastAsia"/>
                <w:b/>
                <w:bCs/>
                <w14:cntxtAlts/>
              </w:rPr>
              <w:t>6</w:t>
            </w:r>
            <w:r w:rsidRPr="00D74483">
              <w:rPr>
                <w:rFonts w:eastAsia="標楷體"/>
                <w:b/>
                <w:bCs/>
                <w14:cntxtAlts/>
              </w:rPr>
              <w:t>,</w:t>
            </w:r>
            <w:r w:rsidRPr="00D74483">
              <w:rPr>
                <w:rFonts w:eastAsia="標楷體" w:hint="eastAsia"/>
                <w:b/>
                <w:bCs/>
                <w14:cntxtAlts/>
              </w:rPr>
              <w:t>951</w:t>
            </w:r>
          </w:p>
        </w:tc>
      </w:tr>
      <w:tr w:rsidR="007745CF" w:rsidRPr="00D74483" w:rsidTr="0001186D">
        <w:trPr>
          <w:trHeight w:val="360"/>
          <w:jc w:val="center"/>
        </w:trPr>
        <w:tc>
          <w:tcPr>
            <w:tcW w:w="1553" w:type="dxa"/>
            <w:tcBorders>
              <w:top w:val="nil"/>
              <w:bottom w:val="nil"/>
            </w:tcBorders>
            <w:vAlign w:val="center"/>
          </w:tcPr>
          <w:p w:rsidR="007745CF" w:rsidRPr="00D74483" w:rsidRDefault="007745CF" w:rsidP="0001186D">
            <w:pPr>
              <w:snapToGrid w:val="0"/>
              <w:spacing w:line="400" w:lineRule="exact"/>
              <w:rPr>
                <w:rFonts w:eastAsia="標楷體"/>
                <w:b/>
                <w14:cntxtAlts/>
              </w:rPr>
            </w:pPr>
            <w:r w:rsidRPr="00D74483">
              <w:rPr>
                <w:rFonts w:eastAsia="標楷體"/>
                <w:b/>
                <w:bCs/>
                <w14:cntxtAlts/>
              </w:rPr>
              <w:t xml:space="preserve"> 101</w:t>
            </w:r>
            <w:r w:rsidRPr="00D74483">
              <w:rPr>
                <w:rFonts w:eastAsia="標楷體"/>
                <w:b/>
                <w:bCs/>
                <w14:cntxtAlts/>
              </w:rPr>
              <w:t>年</w:t>
            </w:r>
          </w:p>
        </w:tc>
        <w:tc>
          <w:tcPr>
            <w:tcW w:w="1213" w:type="dxa"/>
            <w:tcBorders>
              <w:top w:val="nil"/>
              <w:bottom w:val="nil"/>
              <w:right w:val="nil"/>
            </w:tcBorders>
            <w:vAlign w:val="center"/>
          </w:tcPr>
          <w:p w:rsidR="007745CF" w:rsidRPr="00D74483" w:rsidRDefault="007745CF" w:rsidP="0001186D">
            <w:pPr>
              <w:snapToGrid w:val="0"/>
              <w:spacing w:line="400" w:lineRule="exact"/>
              <w:ind w:rightChars="100" w:right="240"/>
              <w:jc w:val="right"/>
              <w:rPr>
                <w:rFonts w:eastAsia="標楷體"/>
                <w:b/>
                <w:bCs/>
                <w14:cntxtAlts/>
              </w:rPr>
            </w:pPr>
            <w:r w:rsidRPr="00D74483">
              <w:rPr>
                <w:rFonts w:eastAsia="標楷體"/>
                <w:b/>
                <w:bCs/>
                <w14:cntxtAlts/>
              </w:rPr>
              <w:t>45,</w:t>
            </w:r>
            <w:r w:rsidRPr="00D74483">
              <w:rPr>
                <w:rFonts w:eastAsia="標楷體" w:hint="eastAsia"/>
                <w:b/>
                <w:bCs/>
                <w14:cntxtAlts/>
              </w:rPr>
              <w:t>589</w:t>
            </w:r>
          </w:p>
        </w:tc>
        <w:tc>
          <w:tcPr>
            <w:tcW w:w="1149" w:type="dxa"/>
            <w:tcBorders>
              <w:top w:val="nil"/>
              <w:left w:val="nil"/>
              <w:bottom w:val="nil"/>
              <w:right w:val="nil"/>
            </w:tcBorders>
            <w:vAlign w:val="center"/>
          </w:tcPr>
          <w:p w:rsidR="007745CF" w:rsidRPr="00D74483" w:rsidRDefault="007745CF" w:rsidP="0001186D">
            <w:pPr>
              <w:snapToGrid w:val="0"/>
              <w:spacing w:line="400" w:lineRule="exact"/>
              <w:ind w:rightChars="57" w:right="137"/>
              <w:jc w:val="right"/>
              <w:rPr>
                <w:rFonts w:eastAsia="標楷體"/>
                <w:b/>
                <w:bCs/>
                <w14:cntxtAlts/>
              </w:rPr>
            </w:pPr>
            <w:r w:rsidRPr="00D74483">
              <w:rPr>
                <w:rFonts w:eastAsia="標楷體" w:hint="eastAsia"/>
                <w:b/>
                <w:bCs/>
                <w14:cntxtAlts/>
              </w:rPr>
              <w:t>37,151</w:t>
            </w:r>
          </w:p>
        </w:tc>
        <w:tc>
          <w:tcPr>
            <w:tcW w:w="1701" w:type="dxa"/>
            <w:tcBorders>
              <w:top w:val="nil"/>
              <w:left w:val="nil"/>
              <w:bottom w:val="nil"/>
              <w:right w:val="nil"/>
            </w:tcBorders>
            <w:vAlign w:val="center"/>
          </w:tcPr>
          <w:p w:rsidR="007745CF" w:rsidRPr="00D74483" w:rsidRDefault="007745CF" w:rsidP="0001186D">
            <w:pPr>
              <w:snapToGrid w:val="0"/>
              <w:spacing w:line="400" w:lineRule="exact"/>
              <w:ind w:rightChars="175" w:right="420"/>
              <w:jc w:val="right"/>
              <w:rPr>
                <w:rFonts w:eastAsia="標楷體"/>
                <w:b/>
                <w:bCs/>
                <w14:cntxtAlts/>
              </w:rPr>
            </w:pPr>
            <w:r w:rsidRPr="00D74483">
              <w:rPr>
                <w:rFonts w:eastAsia="標楷體"/>
                <w:b/>
                <w:bCs/>
                <w14:cntxtAlts/>
              </w:rPr>
              <w:t>43,</w:t>
            </w:r>
            <w:r w:rsidRPr="00D74483">
              <w:rPr>
                <w:rFonts w:eastAsia="標楷體" w:hint="eastAsia"/>
                <w:b/>
                <w:bCs/>
                <w14:cntxtAlts/>
              </w:rPr>
              <w:t>689</w:t>
            </w:r>
          </w:p>
        </w:tc>
        <w:tc>
          <w:tcPr>
            <w:tcW w:w="1686" w:type="dxa"/>
            <w:tcBorders>
              <w:top w:val="nil"/>
              <w:left w:val="nil"/>
              <w:bottom w:val="nil"/>
              <w:right w:val="nil"/>
            </w:tcBorders>
            <w:vAlign w:val="center"/>
          </w:tcPr>
          <w:p w:rsidR="007745CF" w:rsidRPr="00D74483" w:rsidRDefault="007745CF" w:rsidP="0001186D">
            <w:pPr>
              <w:snapToGrid w:val="0"/>
              <w:spacing w:line="400" w:lineRule="exact"/>
              <w:ind w:rightChars="228" w:right="547"/>
              <w:jc w:val="right"/>
              <w:rPr>
                <w:b/>
                <w14:cntxtAlts/>
              </w:rPr>
            </w:pPr>
            <w:r w:rsidRPr="00D74483">
              <w:rPr>
                <w:rFonts w:eastAsia="標楷體"/>
                <w:b/>
                <w:bCs/>
                <w14:cntxtAlts/>
              </w:rPr>
              <w:t>92,</w:t>
            </w:r>
            <w:r w:rsidRPr="00D74483">
              <w:rPr>
                <w:rFonts w:eastAsia="標楷體" w:hint="eastAsia"/>
                <w:b/>
                <w:bCs/>
                <w14:cntxtAlts/>
              </w:rPr>
              <w:t>869</w:t>
            </w:r>
          </w:p>
        </w:tc>
        <w:tc>
          <w:tcPr>
            <w:tcW w:w="1665" w:type="dxa"/>
            <w:tcBorders>
              <w:top w:val="nil"/>
              <w:left w:val="nil"/>
              <w:bottom w:val="nil"/>
            </w:tcBorders>
            <w:vAlign w:val="bottom"/>
          </w:tcPr>
          <w:p w:rsidR="007745CF" w:rsidRPr="00D74483" w:rsidRDefault="007745CF" w:rsidP="0001186D">
            <w:pPr>
              <w:snapToGrid w:val="0"/>
              <w:spacing w:line="400" w:lineRule="exact"/>
              <w:ind w:rightChars="213" w:right="511"/>
              <w:jc w:val="right"/>
              <w:rPr>
                <w:rFonts w:eastAsia="標楷體"/>
                <w:b/>
                <w:bCs/>
                <w14:cntxtAlts/>
              </w:rPr>
            </w:pPr>
            <w:r w:rsidRPr="00D74483">
              <w:rPr>
                <w:rFonts w:eastAsia="標楷體"/>
                <w:b/>
                <w:bCs/>
                <w14:cntxtAlts/>
              </w:rPr>
              <w:t>7</w:t>
            </w:r>
            <w:r w:rsidRPr="00D74483">
              <w:rPr>
                <w:rFonts w:eastAsia="標楷體" w:hint="eastAsia"/>
                <w:b/>
                <w:bCs/>
                <w14:cntxtAlts/>
              </w:rPr>
              <w:t>7</w:t>
            </w:r>
            <w:r w:rsidRPr="00D74483">
              <w:rPr>
                <w:rFonts w:eastAsia="標楷體"/>
                <w:b/>
                <w:bCs/>
                <w14:cntxtAlts/>
              </w:rPr>
              <w:t>,</w:t>
            </w:r>
            <w:r w:rsidRPr="00D74483">
              <w:rPr>
                <w:rFonts w:eastAsia="標楷體" w:hint="eastAsia"/>
                <w:b/>
                <w:bCs/>
                <w14:cntxtAlts/>
              </w:rPr>
              <w:t>989</w:t>
            </w:r>
          </w:p>
        </w:tc>
      </w:tr>
      <w:tr w:rsidR="007745CF" w:rsidRPr="00D74483" w:rsidTr="0001186D">
        <w:trPr>
          <w:trHeight w:val="339"/>
          <w:jc w:val="center"/>
        </w:trPr>
        <w:tc>
          <w:tcPr>
            <w:tcW w:w="1553" w:type="dxa"/>
            <w:tcBorders>
              <w:top w:val="nil"/>
              <w:bottom w:val="nil"/>
            </w:tcBorders>
            <w:vAlign w:val="center"/>
          </w:tcPr>
          <w:p w:rsidR="007745CF" w:rsidRPr="00D74483" w:rsidRDefault="007745CF" w:rsidP="0001186D">
            <w:pPr>
              <w:snapToGrid w:val="0"/>
              <w:spacing w:line="400" w:lineRule="exact"/>
              <w:ind w:firstLineChars="50" w:firstLine="120"/>
              <w:rPr>
                <w:rFonts w:eastAsia="標楷體"/>
                <w:b/>
                <w:bCs/>
                <w14:cntxtAlts/>
              </w:rPr>
            </w:pPr>
            <w:r w:rsidRPr="00D74483">
              <w:rPr>
                <w:rFonts w:eastAsia="標楷體"/>
                <w:b/>
                <w:bCs/>
                <w14:cntxtAlts/>
              </w:rPr>
              <w:t>102</w:t>
            </w:r>
            <w:r w:rsidRPr="00D74483">
              <w:rPr>
                <w:rFonts w:eastAsia="標楷體"/>
                <w:b/>
                <w:bCs/>
                <w14:cntxtAlts/>
              </w:rPr>
              <w:t>年</w:t>
            </w:r>
          </w:p>
        </w:tc>
        <w:tc>
          <w:tcPr>
            <w:tcW w:w="1213" w:type="dxa"/>
            <w:tcBorders>
              <w:top w:val="nil"/>
              <w:bottom w:val="nil"/>
              <w:right w:val="nil"/>
            </w:tcBorders>
            <w:vAlign w:val="center"/>
          </w:tcPr>
          <w:p w:rsidR="007745CF" w:rsidRPr="00D74483" w:rsidRDefault="007745CF" w:rsidP="0001186D">
            <w:pPr>
              <w:snapToGrid w:val="0"/>
              <w:spacing w:line="400" w:lineRule="exact"/>
              <w:ind w:rightChars="100" w:right="240"/>
              <w:jc w:val="right"/>
              <w:rPr>
                <w:rFonts w:eastAsia="標楷體"/>
                <w:b/>
                <w14:cntxtAlts/>
              </w:rPr>
            </w:pPr>
            <w:r w:rsidRPr="00D74483">
              <w:rPr>
                <w:rFonts w:eastAsia="標楷體" w:hint="eastAsia"/>
                <w:b/>
                <w14:cntxtAlts/>
              </w:rPr>
              <w:t>45,664</w:t>
            </w:r>
          </w:p>
        </w:tc>
        <w:tc>
          <w:tcPr>
            <w:tcW w:w="1149" w:type="dxa"/>
            <w:tcBorders>
              <w:top w:val="nil"/>
              <w:left w:val="nil"/>
              <w:bottom w:val="nil"/>
              <w:right w:val="nil"/>
            </w:tcBorders>
            <w:vAlign w:val="center"/>
          </w:tcPr>
          <w:p w:rsidR="007745CF" w:rsidRPr="00D74483" w:rsidRDefault="007745CF" w:rsidP="0001186D">
            <w:pPr>
              <w:snapToGrid w:val="0"/>
              <w:spacing w:line="400" w:lineRule="exact"/>
              <w:ind w:rightChars="57" w:right="137"/>
              <w:jc w:val="right"/>
              <w:rPr>
                <w:rFonts w:eastAsia="標楷體"/>
                <w:b/>
                <w14:cntxtAlts/>
              </w:rPr>
            </w:pPr>
            <w:r w:rsidRPr="00D74483">
              <w:rPr>
                <w:rFonts w:eastAsia="標楷體" w:hint="eastAsia"/>
                <w:b/>
                <w14:cntxtAlts/>
              </w:rPr>
              <w:t>37,527</w:t>
            </w:r>
          </w:p>
        </w:tc>
        <w:tc>
          <w:tcPr>
            <w:tcW w:w="1701" w:type="dxa"/>
            <w:tcBorders>
              <w:top w:val="nil"/>
              <w:left w:val="nil"/>
              <w:bottom w:val="nil"/>
              <w:right w:val="nil"/>
            </w:tcBorders>
            <w:vAlign w:val="center"/>
          </w:tcPr>
          <w:p w:rsidR="007745CF" w:rsidRPr="00D74483" w:rsidRDefault="007745CF" w:rsidP="0001186D">
            <w:pPr>
              <w:snapToGrid w:val="0"/>
              <w:spacing w:line="400" w:lineRule="exact"/>
              <w:ind w:rightChars="175" w:right="420"/>
              <w:jc w:val="right"/>
              <w:rPr>
                <w:rFonts w:eastAsia="標楷體"/>
                <w:b/>
                <w14:cntxtAlts/>
              </w:rPr>
            </w:pPr>
            <w:r w:rsidRPr="00D74483">
              <w:rPr>
                <w:rFonts w:eastAsia="標楷體" w:hint="eastAsia"/>
                <w:b/>
                <w14:cntxtAlts/>
              </w:rPr>
              <w:t>43,829</w:t>
            </w:r>
          </w:p>
        </w:tc>
        <w:tc>
          <w:tcPr>
            <w:tcW w:w="1686" w:type="dxa"/>
            <w:tcBorders>
              <w:top w:val="nil"/>
              <w:left w:val="nil"/>
              <w:bottom w:val="nil"/>
              <w:right w:val="nil"/>
            </w:tcBorders>
            <w:vAlign w:val="center"/>
          </w:tcPr>
          <w:p w:rsidR="007745CF" w:rsidRPr="00D74483" w:rsidRDefault="007745CF" w:rsidP="0001186D">
            <w:pPr>
              <w:snapToGrid w:val="0"/>
              <w:spacing w:line="400" w:lineRule="exact"/>
              <w:ind w:rightChars="228" w:right="547"/>
              <w:jc w:val="right"/>
              <w:rPr>
                <w:b/>
                <w14:cntxtAlts/>
              </w:rPr>
            </w:pPr>
            <w:r w:rsidRPr="00D74483">
              <w:rPr>
                <w:rFonts w:eastAsia="標楷體" w:hint="eastAsia"/>
                <w:b/>
                <w14:cntxtAlts/>
              </w:rPr>
              <w:t>88,873</w:t>
            </w:r>
          </w:p>
        </w:tc>
        <w:tc>
          <w:tcPr>
            <w:tcW w:w="1665" w:type="dxa"/>
            <w:tcBorders>
              <w:top w:val="nil"/>
              <w:left w:val="nil"/>
              <w:bottom w:val="nil"/>
            </w:tcBorders>
            <w:vAlign w:val="bottom"/>
          </w:tcPr>
          <w:p w:rsidR="007745CF" w:rsidRPr="00D74483" w:rsidRDefault="007745CF" w:rsidP="0001186D">
            <w:pPr>
              <w:snapToGrid w:val="0"/>
              <w:spacing w:line="400" w:lineRule="exact"/>
              <w:ind w:rightChars="213" w:right="511"/>
              <w:jc w:val="right"/>
              <w:rPr>
                <w:rFonts w:eastAsia="標楷體"/>
                <w:b/>
                <w14:cntxtAlts/>
              </w:rPr>
            </w:pPr>
            <w:r w:rsidRPr="00D74483">
              <w:rPr>
                <w:rFonts w:eastAsia="標楷體" w:hint="eastAsia"/>
                <w:b/>
                <w14:cntxtAlts/>
              </w:rPr>
              <w:t>77,871</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2F5ED1">
            <w:pPr>
              <w:snapToGrid w:val="0"/>
              <w:spacing w:line="400" w:lineRule="exact"/>
              <w:ind w:firstLineChars="50" w:firstLine="120"/>
              <w:rPr>
                <w:rFonts w:eastAsia="標楷體"/>
                <w:b/>
                <w:bCs/>
                <w14:cntxtAlts/>
              </w:rPr>
            </w:pPr>
            <w:r w:rsidRPr="009F5CB5">
              <w:rPr>
                <w:rFonts w:eastAsia="標楷體"/>
                <w:b/>
                <w:bCs/>
                <w14:cntxtAlts/>
              </w:rPr>
              <w:t>10</w:t>
            </w:r>
            <w:r w:rsidRPr="009F5CB5">
              <w:rPr>
                <w:rFonts w:eastAsia="標楷體" w:hint="eastAsia"/>
                <w:b/>
                <w:bCs/>
                <w14:cntxtAlts/>
              </w:rPr>
              <w:t>3</w:t>
            </w:r>
            <w:r w:rsidRPr="009F5CB5">
              <w:rPr>
                <w:rFonts w:eastAsia="標楷體"/>
                <w:b/>
                <w:bCs/>
                <w14:cntxtAlts/>
              </w:rPr>
              <w:t>年</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b/>
                <w14:cntxtAlts/>
              </w:rPr>
            </w:pPr>
            <w:r>
              <w:rPr>
                <w:rFonts w:eastAsia="標楷體" w:hint="eastAsia"/>
                <w:b/>
                <w14:cntxtAlts/>
              </w:rPr>
              <w:t>47,300</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b/>
                <w14:cntxtAlts/>
              </w:rPr>
            </w:pPr>
            <w:r>
              <w:rPr>
                <w:rFonts w:eastAsia="標楷體" w:hint="eastAsia"/>
                <w:b/>
                <w14:cntxtAlts/>
              </w:rPr>
              <w:t>38,208</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b/>
                <w14:cntxtAlts/>
              </w:rPr>
            </w:pPr>
            <w:r>
              <w:rPr>
                <w:rFonts w:eastAsia="標楷體" w:hint="eastAsia"/>
                <w:b/>
                <w14:cntxtAlts/>
              </w:rPr>
              <w:t>45,207</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b/>
                <w14:cntxtAlts/>
              </w:rPr>
            </w:pPr>
            <w:r>
              <w:rPr>
                <w:rFonts w:hint="eastAsia"/>
                <w:b/>
                <w14:cntxtAlts/>
              </w:rPr>
              <w:t>94,022</w:t>
            </w:r>
          </w:p>
        </w:tc>
        <w:tc>
          <w:tcPr>
            <w:tcW w:w="1665" w:type="dxa"/>
            <w:tcBorders>
              <w:top w:val="nil"/>
              <w:left w:val="nil"/>
              <w:bottom w:val="nil"/>
              <w:right w:val="nil"/>
            </w:tcBorders>
            <w:vAlign w:val="bottom"/>
          </w:tcPr>
          <w:p w:rsidR="007745CF" w:rsidRPr="00FF2A82" w:rsidRDefault="007745CF" w:rsidP="0001186D">
            <w:pPr>
              <w:snapToGrid w:val="0"/>
              <w:spacing w:line="400" w:lineRule="exact"/>
              <w:ind w:rightChars="213" w:right="511"/>
              <w:jc w:val="right"/>
              <w:rPr>
                <w:rFonts w:eastAsia="標楷體"/>
                <w:b/>
                <w14:cntxtAlts/>
              </w:rPr>
            </w:pPr>
            <w:r>
              <w:rPr>
                <w:rFonts w:eastAsia="標楷體" w:hint="eastAsia"/>
                <w:b/>
                <w14:cntxtAlts/>
              </w:rPr>
              <w:t>83,092</w:t>
            </w:r>
          </w:p>
        </w:tc>
      </w:tr>
      <w:tr w:rsidR="00D41CD0" w:rsidRPr="00421927" w:rsidTr="0001186D">
        <w:trPr>
          <w:trHeight w:val="339"/>
          <w:jc w:val="center"/>
        </w:trPr>
        <w:tc>
          <w:tcPr>
            <w:tcW w:w="1553" w:type="dxa"/>
            <w:tcBorders>
              <w:top w:val="nil"/>
              <w:bottom w:val="nil"/>
            </w:tcBorders>
            <w:vAlign w:val="center"/>
          </w:tcPr>
          <w:p w:rsidR="00D41CD0" w:rsidRPr="009F5CB5" w:rsidRDefault="00D41CD0" w:rsidP="00FE5F05">
            <w:pPr>
              <w:snapToGrid w:val="0"/>
              <w:spacing w:line="400" w:lineRule="exact"/>
              <w:ind w:rightChars="165" w:right="396"/>
              <w:jc w:val="right"/>
              <w:rPr>
                <w:rFonts w:eastAsia="標楷體"/>
                <w14:cntxtAlts/>
              </w:rPr>
            </w:pPr>
            <w:r>
              <w:rPr>
                <w:rFonts w:eastAsia="標楷體" w:hint="eastAsia"/>
                <w14:cntxtAlts/>
              </w:rPr>
              <w:t>1</w:t>
            </w:r>
            <w:r>
              <w:rPr>
                <w:rFonts w:eastAsia="標楷體" w:hint="eastAsia"/>
                <w14:cntxtAlts/>
              </w:rPr>
              <w:t>月</w:t>
            </w:r>
          </w:p>
        </w:tc>
        <w:tc>
          <w:tcPr>
            <w:tcW w:w="1213" w:type="dxa"/>
            <w:tcBorders>
              <w:top w:val="nil"/>
              <w:bottom w:val="nil"/>
              <w:right w:val="nil"/>
            </w:tcBorders>
            <w:vAlign w:val="center"/>
          </w:tcPr>
          <w:p w:rsidR="00D41CD0" w:rsidRDefault="00D41CD0" w:rsidP="00FE5F05">
            <w:pPr>
              <w:snapToGrid w:val="0"/>
              <w:spacing w:line="400" w:lineRule="exact"/>
              <w:ind w:rightChars="100" w:right="240"/>
              <w:jc w:val="right"/>
              <w:rPr>
                <w:rFonts w:eastAsia="標楷體"/>
                <w14:cntxtAlts/>
              </w:rPr>
            </w:pPr>
            <w:r>
              <w:rPr>
                <w:rFonts w:eastAsia="標楷體"/>
                <w14:cntxtAlts/>
              </w:rPr>
              <w:t>88,285</w:t>
            </w:r>
          </w:p>
        </w:tc>
        <w:tc>
          <w:tcPr>
            <w:tcW w:w="1149" w:type="dxa"/>
            <w:tcBorders>
              <w:top w:val="nil"/>
              <w:left w:val="nil"/>
              <w:bottom w:val="nil"/>
              <w:right w:val="nil"/>
            </w:tcBorders>
            <w:vAlign w:val="center"/>
          </w:tcPr>
          <w:p w:rsidR="00D41CD0" w:rsidRDefault="00D41CD0" w:rsidP="00FE5F05">
            <w:pPr>
              <w:snapToGrid w:val="0"/>
              <w:spacing w:line="400" w:lineRule="exact"/>
              <w:ind w:rightChars="57" w:right="137"/>
              <w:jc w:val="right"/>
              <w:rPr>
                <w:rFonts w:eastAsia="標楷體"/>
                <w14:cntxtAlts/>
              </w:rPr>
            </w:pPr>
            <w:r>
              <w:rPr>
                <w:rFonts w:eastAsia="標楷體"/>
                <w14:cntxtAlts/>
              </w:rPr>
              <w:t>37,938</w:t>
            </w:r>
          </w:p>
        </w:tc>
        <w:tc>
          <w:tcPr>
            <w:tcW w:w="1701" w:type="dxa"/>
            <w:tcBorders>
              <w:top w:val="nil"/>
              <w:left w:val="nil"/>
              <w:bottom w:val="nil"/>
              <w:right w:val="nil"/>
            </w:tcBorders>
            <w:vAlign w:val="center"/>
          </w:tcPr>
          <w:p w:rsidR="00D41CD0" w:rsidRDefault="00D41CD0" w:rsidP="00FE5F05">
            <w:pPr>
              <w:snapToGrid w:val="0"/>
              <w:spacing w:line="400" w:lineRule="exact"/>
              <w:ind w:rightChars="175" w:right="420"/>
              <w:jc w:val="right"/>
              <w:rPr>
                <w:rFonts w:eastAsia="標楷體"/>
                <w14:cntxtAlts/>
              </w:rPr>
            </w:pPr>
            <w:r>
              <w:rPr>
                <w:rFonts w:eastAsia="標楷體"/>
                <w14:cntxtAlts/>
              </w:rPr>
              <w:t>81,895</w:t>
            </w:r>
          </w:p>
        </w:tc>
        <w:tc>
          <w:tcPr>
            <w:tcW w:w="1686" w:type="dxa"/>
            <w:tcBorders>
              <w:top w:val="nil"/>
              <w:left w:val="nil"/>
              <w:bottom w:val="nil"/>
              <w:right w:val="nil"/>
            </w:tcBorders>
            <w:vAlign w:val="center"/>
          </w:tcPr>
          <w:p w:rsidR="00D41CD0" w:rsidRDefault="00D41CD0" w:rsidP="00FE5F05">
            <w:pPr>
              <w:snapToGrid w:val="0"/>
              <w:spacing w:line="400" w:lineRule="exact"/>
              <w:ind w:rightChars="228" w:right="547"/>
              <w:jc w:val="right"/>
              <w:rPr>
                <w14:cntxtAlts/>
              </w:rPr>
            </w:pPr>
            <w:r>
              <w:rPr>
                <w:rFonts w:eastAsia="標楷體"/>
                <w14:cntxtAlts/>
              </w:rPr>
              <w:t>150,721</w:t>
            </w:r>
          </w:p>
        </w:tc>
        <w:tc>
          <w:tcPr>
            <w:tcW w:w="1665" w:type="dxa"/>
            <w:tcBorders>
              <w:top w:val="nil"/>
              <w:left w:val="nil"/>
              <w:bottom w:val="nil"/>
              <w:right w:val="nil"/>
            </w:tcBorders>
            <w:vAlign w:val="bottom"/>
          </w:tcPr>
          <w:p w:rsidR="00D41CD0" w:rsidRDefault="00D41CD0" w:rsidP="00FE5F05">
            <w:pPr>
              <w:widowControl/>
              <w:tabs>
                <w:tab w:val="left" w:pos="5220"/>
              </w:tabs>
              <w:snapToGrid w:val="0"/>
              <w:spacing w:line="400" w:lineRule="exact"/>
              <w:ind w:rightChars="213" w:right="511"/>
              <w:jc w:val="right"/>
              <w:rPr>
                <w:rFonts w:eastAsia="標楷體"/>
                <w14:cntxtAlts/>
              </w:rPr>
            </w:pPr>
            <w:r>
              <w:rPr>
                <w:rFonts w:eastAsia="標楷體"/>
                <w14:cntxtAlts/>
              </w:rPr>
              <w:t>207,350</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2</w:t>
            </w:r>
            <w:r w:rsidRPr="009F5CB5">
              <w:rPr>
                <w:rFonts w:eastAsia="標楷體"/>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41,751</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37,534</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40,408</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14:cntxtAlts/>
              </w:rPr>
            </w:pPr>
            <w:r w:rsidRPr="00FF2A82">
              <w:rPr>
                <w:rFonts w:eastAsia="標楷體" w:hint="eastAsia"/>
                <w14:cntxtAlts/>
              </w:rPr>
              <w:t>72,374</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66,133</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3</w:t>
            </w:r>
            <w:r w:rsidRPr="009F5CB5">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42,710</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37,950</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39,271</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14:cntxtAlts/>
              </w:rPr>
            </w:pPr>
            <w:r w:rsidRPr="00FF2A82">
              <w:rPr>
                <w:rFonts w:eastAsia="標楷體" w:hint="eastAsia"/>
                <w14:cntxtAlts/>
              </w:rPr>
              <w:t>74,595</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74,205</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4</w:t>
            </w:r>
            <w:r w:rsidRPr="009F5CB5">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42,361</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38,061</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39,669</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14:cntxtAlts/>
              </w:rPr>
            </w:pPr>
            <w:r w:rsidRPr="00FF2A82">
              <w:rPr>
                <w:rFonts w:eastAsia="標楷體" w:hint="eastAsia"/>
                <w14:cntxtAlts/>
              </w:rPr>
              <w:t>72,973</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73,998</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5</w:t>
            </w:r>
            <w:r w:rsidRPr="009F5CB5">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44,482</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38,106</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42,742</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14:cntxtAlts/>
              </w:rPr>
            </w:pPr>
            <w:r w:rsidRPr="00FF2A82">
              <w:rPr>
                <w:rFonts w:eastAsia="標楷體" w:hint="eastAsia"/>
                <w14:cntxtAlts/>
              </w:rPr>
              <w:t>75,078</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81,352</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6</w:t>
            </w:r>
            <w:r w:rsidRPr="009F5CB5">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42,560</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38,197</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40,384</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14:cntxtAlts/>
              </w:rPr>
            </w:pPr>
            <w:r w:rsidRPr="00FF2A82">
              <w:rPr>
                <w:rFonts w:eastAsia="標楷體" w:hint="eastAsia"/>
                <w14:cntxtAlts/>
              </w:rPr>
              <w:t>72,585</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70,926</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7</w:t>
            </w:r>
            <w:r w:rsidRPr="009F5CB5">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45,884</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38,528</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46,031</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14:cntxtAlts/>
              </w:rPr>
            </w:pPr>
            <w:r w:rsidRPr="00FF2A82">
              <w:rPr>
                <w:rFonts w:eastAsia="標楷體" w:hint="eastAsia"/>
                <w14:cntxtAlts/>
              </w:rPr>
              <w:t>75,520</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73,247</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8</w:t>
            </w:r>
            <w:r w:rsidRPr="009F5CB5">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44,502</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38,288</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44,542</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rFonts w:eastAsia="標楷體"/>
                <w14:cntxtAlts/>
              </w:rPr>
            </w:pPr>
            <w:r w:rsidRPr="00FF2A82">
              <w:rPr>
                <w:rFonts w:eastAsia="標楷體" w:hint="eastAsia"/>
                <w14:cntxtAlts/>
              </w:rPr>
              <w:t>155,359</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67,809</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9</w:t>
            </w:r>
            <w:r w:rsidRPr="009F5CB5">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44,382</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38,384</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42,057</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rFonts w:eastAsia="標楷體"/>
                <w14:cntxtAlts/>
              </w:rPr>
            </w:pPr>
            <w:r w:rsidRPr="00FF2A82">
              <w:rPr>
                <w:rFonts w:eastAsia="標楷體" w:hint="eastAsia"/>
                <w14:cntxtAlts/>
              </w:rPr>
              <w:t>120,206</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74,316</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sidRPr="009F5CB5">
              <w:rPr>
                <w:rFonts w:eastAsia="標楷體" w:hint="eastAsia"/>
                <w14:cntxtAlts/>
              </w:rPr>
              <w:t>10</w:t>
            </w:r>
            <w:r w:rsidRPr="009F5CB5">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sidRPr="00672E09">
              <w:rPr>
                <w:rFonts w:eastAsia="標楷體" w:hint="eastAsia"/>
                <w14:cntxtAlts/>
              </w:rPr>
              <w:t>42,198</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sidRPr="00672E09">
              <w:rPr>
                <w:rFonts w:eastAsia="標楷體" w:hint="eastAsia"/>
                <w14:cntxtAlts/>
              </w:rPr>
              <w:t>38,480</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sidRPr="00672E09">
              <w:rPr>
                <w:rFonts w:eastAsia="標楷體" w:hint="eastAsia"/>
                <w14:cntxtAlts/>
              </w:rPr>
              <w:t>40,854</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rFonts w:eastAsia="標楷體"/>
                <w14:cntxtAlts/>
              </w:rPr>
            </w:pPr>
            <w:r w:rsidRPr="00FF2A82">
              <w:rPr>
                <w:rFonts w:eastAsia="標楷體" w:hint="eastAsia"/>
                <w14:cntxtAlts/>
              </w:rPr>
              <w:t>71,231</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67,970</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Pr>
                <w:rFonts w:eastAsia="標楷體" w:hint="eastAsia"/>
                <w14:cntxtAlts/>
              </w:rPr>
              <w:t>11</w:t>
            </w:r>
            <w:r>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Pr>
                <w:rFonts w:eastAsia="標楷體" w:hint="eastAsia"/>
                <w14:cntxtAlts/>
              </w:rPr>
              <w:t>42,370</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Pr>
                <w:rFonts w:eastAsia="標楷體" w:hint="eastAsia"/>
                <w14:cntxtAlts/>
              </w:rPr>
              <w:t>38,279</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Pr>
                <w:rFonts w:eastAsia="標楷體" w:hint="eastAsia"/>
                <w14:cntxtAlts/>
              </w:rPr>
              <w:t>41,579</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rFonts w:eastAsia="標楷體"/>
                <w14:cntxtAlts/>
              </w:rPr>
            </w:pPr>
            <w:r>
              <w:rPr>
                <w:rFonts w:eastAsia="標楷體" w:hint="eastAsia"/>
                <w14:cntxtAlts/>
              </w:rPr>
              <w:t>71,501</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Pr>
                <w:rFonts w:eastAsia="標楷體" w:hint="eastAsia"/>
                <w14:cntxtAlts/>
              </w:rPr>
              <w:t>65,771</w:t>
            </w:r>
          </w:p>
        </w:tc>
      </w:tr>
      <w:tr w:rsidR="007745CF" w:rsidRPr="00421927" w:rsidTr="0001186D">
        <w:trPr>
          <w:trHeight w:val="339"/>
          <w:jc w:val="center"/>
        </w:trPr>
        <w:tc>
          <w:tcPr>
            <w:tcW w:w="1553" w:type="dxa"/>
            <w:tcBorders>
              <w:top w:val="nil"/>
              <w:bottom w:val="nil"/>
            </w:tcBorders>
            <w:vAlign w:val="center"/>
          </w:tcPr>
          <w:p w:rsidR="007745CF" w:rsidRPr="009F5CB5" w:rsidRDefault="007745CF" w:rsidP="0001186D">
            <w:pPr>
              <w:snapToGrid w:val="0"/>
              <w:spacing w:line="400" w:lineRule="exact"/>
              <w:ind w:rightChars="165" w:right="396"/>
              <w:jc w:val="right"/>
              <w:rPr>
                <w:rFonts w:eastAsia="標楷體"/>
                <w14:cntxtAlts/>
              </w:rPr>
            </w:pPr>
            <w:r>
              <w:rPr>
                <w:rFonts w:eastAsia="標楷體" w:hint="eastAsia"/>
                <w14:cntxtAlts/>
              </w:rPr>
              <w:t>12</w:t>
            </w:r>
            <w:r>
              <w:rPr>
                <w:rFonts w:eastAsia="標楷體" w:hint="eastAsia"/>
                <w14:cntxtAlts/>
              </w:rPr>
              <w:t>月</w:t>
            </w:r>
          </w:p>
        </w:tc>
        <w:tc>
          <w:tcPr>
            <w:tcW w:w="1213" w:type="dxa"/>
            <w:tcBorders>
              <w:top w:val="nil"/>
              <w:bottom w:val="nil"/>
              <w:right w:val="nil"/>
            </w:tcBorders>
            <w:vAlign w:val="center"/>
          </w:tcPr>
          <w:p w:rsidR="007745CF" w:rsidRPr="00672E09" w:rsidRDefault="007745CF" w:rsidP="0001186D">
            <w:pPr>
              <w:snapToGrid w:val="0"/>
              <w:spacing w:line="400" w:lineRule="exact"/>
              <w:ind w:rightChars="100" w:right="240"/>
              <w:jc w:val="right"/>
              <w:rPr>
                <w:rFonts w:eastAsia="標楷體"/>
                <w14:cntxtAlts/>
              </w:rPr>
            </w:pPr>
            <w:r>
              <w:rPr>
                <w:rFonts w:eastAsia="標楷體" w:hint="eastAsia"/>
                <w14:cntxtAlts/>
              </w:rPr>
              <w:t>46,461</w:t>
            </w:r>
          </w:p>
        </w:tc>
        <w:tc>
          <w:tcPr>
            <w:tcW w:w="1149" w:type="dxa"/>
            <w:tcBorders>
              <w:top w:val="nil"/>
              <w:left w:val="nil"/>
              <w:bottom w:val="nil"/>
              <w:right w:val="nil"/>
            </w:tcBorders>
            <w:vAlign w:val="center"/>
          </w:tcPr>
          <w:p w:rsidR="007745CF" w:rsidRPr="00672E09" w:rsidRDefault="007745CF" w:rsidP="0001186D">
            <w:pPr>
              <w:snapToGrid w:val="0"/>
              <w:spacing w:line="400" w:lineRule="exact"/>
              <w:ind w:rightChars="57" w:right="137"/>
              <w:jc w:val="right"/>
              <w:rPr>
                <w:rFonts w:eastAsia="標楷體"/>
                <w14:cntxtAlts/>
              </w:rPr>
            </w:pPr>
            <w:r>
              <w:rPr>
                <w:rFonts w:eastAsia="標楷體" w:hint="eastAsia"/>
                <w14:cntxtAlts/>
              </w:rPr>
              <w:t>38,725</w:t>
            </w:r>
          </w:p>
        </w:tc>
        <w:tc>
          <w:tcPr>
            <w:tcW w:w="1701" w:type="dxa"/>
            <w:tcBorders>
              <w:top w:val="nil"/>
              <w:left w:val="nil"/>
              <w:bottom w:val="nil"/>
              <w:right w:val="nil"/>
            </w:tcBorders>
            <w:vAlign w:val="center"/>
          </w:tcPr>
          <w:p w:rsidR="007745CF" w:rsidRPr="00672E09" w:rsidRDefault="007745CF" w:rsidP="0001186D">
            <w:pPr>
              <w:snapToGrid w:val="0"/>
              <w:spacing w:line="400" w:lineRule="exact"/>
              <w:ind w:rightChars="175" w:right="420"/>
              <w:jc w:val="right"/>
              <w:rPr>
                <w:rFonts w:eastAsia="標楷體"/>
                <w14:cntxtAlts/>
              </w:rPr>
            </w:pPr>
            <w:r>
              <w:rPr>
                <w:rFonts w:eastAsia="標楷體" w:hint="eastAsia"/>
                <w14:cntxtAlts/>
              </w:rPr>
              <w:t>43,422</w:t>
            </w:r>
          </w:p>
        </w:tc>
        <w:tc>
          <w:tcPr>
            <w:tcW w:w="1686" w:type="dxa"/>
            <w:tcBorders>
              <w:top w:val="nil"/>
              <w:left w:val="nil"/>
              <w:bottom w:val="nil"/>
              <w:right w:val="nil"/>
            </w:tcBorders>
            <w:vAlign w:val="center"/>
          </w:tcPr>
          <w:p w:rsidR="007745CF" w:rsidRPr="00FF2A82" w:rsidRDefault="007745CF" w:rsidP="0001186D">
            <w:pPr>
              <w:snapToGrid w:val="0"/>
              <w:spacing w:line="400" w:lineRule="exact"/>
              <w:ind w:rightChars="228" w:right="547"/>
              <w:jc w:val="right"/>
              <w:rPr>
                <w:rFonts w:eastAsia="標楷體"/>
                <w14:cntxtAlts/>
              </w:rPr>
            </w:pPr>
            <w:r>
              <w:rPr>
                <w:rFonts w:eastAsia="標楷體" w:hint="eastAsia"/>
                <w14:cntxtAlts/>
              </w:rPr>
              <w:t>116,306</w:t>
            </w:r>
          </w:p>
        </w:tc>
        <w:tc>
          <w:tcPr>
            <w:tcW w:w="1665" w:type="dxa"/>
            <w:tcBorders>
              <w:top w:val="nil"/>
              <w:left w:val="nil"/>
              <w:bottom w:val="nil"/>
              <w:right w:val="nil"/>
            </w:tcBorders>
            <w:vAlign w:val="bottom"/>
          </w:tcPr>
          <w:p w:rsidR="007745CF" w:rsidRPr="00FF2A82" w:rsidRDefault="007745CF" w:rsidP="0001186D">
            <w:pPr>
              <w:widowControl/>
              <w:tabs>
                <w:tab w:val="left" w:pos="5220"/>
              </w:tabs>
              <w:snapToGrid w:val="0"/>
              <w:spacing w:line="400" w:lineRule="exact"/>
              <w:ind w:rightChars="213" w:right="511"/>
              <w:jc w:val="right"/>
              <w:rPr>
                <w:rFonts w:eastAsia="標楷體"/>
                <w14:cntxtAlts/>
              </w:rPr>
            </w:pPr>
            <w:r>
              <w:rPr>
                <w:rFonts w:eastAsia="標楷體" w:hint="eastAsia"/>
                <w14:cntxtAlts/>
              </w:rPr>
              <w:t>74,196</w:t>
            </w:r>
          </w:p>
        </w:tc>
      </w:tr>
      <w:tr w:rsidR="007745CF" w:rsidRPr="00421927" w:rsidTr="0001186D">
        <w:trPr>
          <w:trHeight w:val="339"/>
          <w:jc w:val="center"/>
        </w:trPr>
        <w:tc>
          <w:tcPr>
            <w:tcW w:w="1553" w:type="dxa"/>
            <w:tcBorders>
              <w:top w:val="nil"/>
            </w:tcBorders>
            <w:vAlign w:val="center"/>
          </w:tcPr>
          <w:p w:rsidR="007745CF" w:rsidRPr="00F047A2" w:rsidRDefault="007745CF" w:rsidP="0001186D">
            <w:pPr>
              <w:snapToGrid w:val="0"/>
              <w:spacing w:line="400" w:lineRule="exact"/>
              <w:ind w:rightChars="165" w:right="396"/>
              <w:rPr>
                <w:rFonts w:eastAsia="標楷體"/>
                <w:b/>
                <w14:cntxtAlts/>
              </w:rPr>
            </w:pPr>
            <w:r w:rsidRPr="00F047A2">
              <w:rPr>
                <w:rFonts w:eastAsia="標楷體" w:hint="eastAsia"/>
                <w:b/>
                <w14:cntxtAlts/>
              </w:rPr>
              <w:t>104</w:t>
            </w:r>
            <w:r w:rsidRPr="00F047A2">
              <w:rPr>
                <w:rFonts w:eastAsia="標楷體" w:hint="eastAsia"/>
                <w:b/>
                <w14:cntxtAlts/>
              </w:rPr>
              <w:t>年</w:t>
            </w:r>
          </w:p>
          <w:p w:rsidR="007745CF" w:rsidRDefault="007745CF" w:rsidP="0001186D">
            <w:pPr>
              <w:snapToGrid w:val="0"/>
              <w:spacing w:line="400" w:lineRule="exact"/>
              <w:ind w:rightChars="165" w:right="396"/>
              <w:jc w:val="right"/>
              <w:rPr>
                <w:rFonts w:eastAsia="標楷體"/>
                <w14:cntxtAlts/>
              </w:rPr>
            </w:pPr>
            <w:r>
              <w:rPr>
                <w:rFonts w:eastAsia="標楷體" w:hint="eastAsia"/>
                <w14:cntxtAlts/>
              </w:rPr>
              <w:t>1</w:t>
            </w:r>
            <w:r>
              <w:rPr>
                <w:rFonts w:eastAsia="標楷體" w:hint="eastAsia"/>
                <w14:cntxtAlts/>
              </w:rPr>
              <w:t>月</w:t>
            </w:r>
          </w:p>
        </w:tc>
        <w:tc>
          <w:tcPr>
            <w:tcW w:w="1213" w:type="dxa"/>
            <w:tcBorders>
              <w:top w:val="nil"/>
              <w:right w:val="nil"/>
            </w:tcBorders>
            <w:vAlign w:val="center"/>
          </w:tcPr>
          <w:p w:rsidR="007745CF" w:rsidRDefault="007745CF" w:rsidP="0001186D">
            <w:pPr>
              <w:snapToGrid w:val="0"/>
              <w:spacing w:line="400" w:lineRule="exact"/>
              <w:ind w:rightChars="100" w:right="240"/>
              <w:jc w:val="right"/>
              <w:rPr>
                <w:rFonts w:eastAsia="標楷體"/>
                <w14:cntxtAlts/>
              </w:rPr>
            </w:pPr>
          </w:p>
          <w:p w:rsidR="007745CF" w:rsidRDefault="007745CF" w:rsidP="0001186D">
            <w:pPr>
              <w:snapToGrid w:val="0"/>
              <w:spacing w:line="400" w:lineRule="exact"/>
              <w:ind w:rightChars="100" w:right="240"/>
              <w:jc w:val="right"/>
              <w:rPr>
                <w:rFonts w:eastAsia="標楷體"/>
                <w14:cntxtAlts/>
              </w:rPr>
            </w:pPr>
            <w:r>
              <w:rPr>
                <w:rFonts w:eastAsia="標楷體" w:hint="eastAsia"/>
                <w14:cntxtAlts/>
              </w:rPr>
              <w:t>51,968</w:t>
            </w:r>
          </w:p>
        </w:tc>
        <w:tc>
          <w:tcPr>
            <w:tcW w:w="1149" w:type="dxa"/>
            <w:tcBorders>
              <w:top w:val="nil"/>
              <w:left w:val="nil"/>
              <w:right w:val="nil"/>
            </w:tcBorders>
            <w:vAlign w:val="center"/>
          </w:tcPr>
          <w:p w:rsidR="007745CF" w:rsidRDefault="007745CF" w:rsidP="0001186D">
            <w:pPr>
              <w:snapToGrid w:val="0"/>
              <w:spacing w:line="400" w:lineRule="exact"/>
              <w:ind w:rightChars="57" w:right="137"/>
              <w:jc w:val="right"/>
              <w:rPr>
                <w:rFonts w:eastAsia="標楷體"/>
                <w14:cntxtAlts/>
              </w:rPr>
            </w:pPr>
          </w:p>
          <w:p w:rsidR="007745CF" w:rsidRDefault="007745CF" w:rsidP="0001186D">
            <w:pPr>
              <w:snapToGrid w:val="0"/>
              <w:spacing w:line="400" w:lineRule="exact"/>
              <w:ind w:rightChars="57" w:right="137"/>
              <w:jc w:val="right"/>
              <w:rPr>
                <w:rFonts w:eastAsia="標楷體"/>
                <w14:cntxtAlts/>
              </w:rPr>
            </w:pPr>
            <w:r>
              <w:rPr>
                <w:rFonts w:eastAsia="標楷體" w:hint="eastAsia"/>
                <w14:cntxtAlts/>
              </w:rPr>
              <w:t>38,546</w:t>
            </w:r>
          </w:p>
        </w:tc>
        <w:tc>
          <w:tcPr>
            <w:tcW w:w="1701" w:type="dxa"/>
            <w:tcBorders>
              <w:top w:val="nil"/>
              <w:left w:val="nil"/>
              <w:right w:val="nil"/>
            </w:tcBorders>
            <w:vAlign w:val="center"/>
          </w:tcPr>
          <w:p w:rsidR="007745CF" w:rsidRDefault="007745CF" w:rsidP="0001186D">
            <w:pPr>
              <w:snapToGrid w:val="0"/>
              <w:spacing w:line="400" w:lineRule="exact"/>
              <w:ind w:rightChars="175" w:right="420"/>
              <w:jc w:val="right"/>
              <w:rPr>
                <w:rFonts w:eastAsia="標楷體"/>
                <w14:cntxtAlts/>
              </w:rPr>
            </w:pPr>
          </w:p>
          <w:p w:rsidR="007745CF" w:rsidRDefault="007745CF" w:rsidP="0001186D">
            <w:pPr>
              <w:snapToGrid w:val="0"/>
              <w:spacing w:line="400" w:lineRule="exact"/>
              <w:ind w:rightChars="175" w:right="420"/>
              <w:jc w:val="right"/>
              <w:rPr>
                <w:rFonts w:eastAsia="標楷體"/>
                <w14:cntxtAlts/>
              </w:rPr>
            </w:pPr>
            <w:r>
              <w:rPr>
                <w:rFonts w:eastAsia="標楷體" w:hint="eastAsia"/>
                <w14:cntxtAlts/>
              </w:rPr>
              <w:t>49,705</w:t>
            </w:r>
          </w:p>
        </w:tc>
        <w:tc>
          <w:tcPr>
            <w:tcW w:w="1686" w:type="dxa"/>
            <w:tcBorders>
              <w:top w:val="nil"/>
              <w:left w:val="nil"/>
              <w:right w:val="nil"/>
            </w:tcBorders>
            <w:vAlign w:val="center"/>
          </w:tcPr>
          <w:p w:rsidR="007745CF" w:rsidRDefault="007745CF" w:rsidP="0001186D">
            <w:pPr>
              <w:snapToGrid w:val="0"/>
              <w:spacing w:line="400" w:lineRule="exact"/>
              <w:ind w:rightChars="228" w:right="547"/>
              <w:jc w:val="right"/>
              <w:rPr>
                <w:rFonts w:eastAsia="標楷體"/>
                <w14:cntxtAlts/>
              </w:rPr>
            </w:pPr>
          </w:p>
          <w:p w:rsidR="007745CF" w:rsidRDefault="007745CF" w:rsidP="0001186D">
            <w:pPr>
              <w:snapToGrid w:val="0"/>
              <w:spacing w:line="400" w:lineRule="exact"/>
              <w:ind w:rightChars="228" w:right="547"/>
              <w:jc w:val="right"/>
              <w:rPr>
                <w:rFonts w:eastAsia="標楷體"/>
                <w14:cntxtAlts/>
              </w:rPr>
            </w:pPr>
            <w:r>
              <w:rPr>
                <w:rFonts w:eastAsia="標楷體" w:hint="eastAsia"/>
                <w14:cntxtAlts/>
              </w:rPr>
              <w:t>124,939</w:t>
            </w:r>
          </w:p>
        </w:tc>
        <w:tc>
          <w:tcPr>
            <w:tcW w:w="1665" w:type="dxa"/>
            <w:tcBorders>
              <w:top w:val="nil"/>
              <w:left w:val="nil"/>
              <w:right w:val="nil"/>
            </w:tcBorders>
            <w:vAlign w:val="bottom"/>
          </w:tcPr>
          <w:p w:rsidR="007745CF" w:rsidRDefault="007745CF" w:rsidP="0001186D">
            <w:pPr>
              <w:widowControl/>
              <w:tabs>
                <w:tab w:val="left" w:pos="5220"/>
              </w:tabs>
              <w:snapToGrid w:val="0"/>
              <w:spacing w:line="400" w:lineRule="exact"/>
              <w:ind w:rightChars="213" w:right="511"/>
              <w:jc w:val="right"/>
              <w:rPr>
                <w:rFonts w:eastAsia="標楷體"/>
                <w14:cntxtAlts/>
              </w:rPr>
            </w:pPr>
            <w:r>
              <w:rPr>
                <w:rFonts w:eastAsia="標楷體" w:hint="eastAsia"/>
                <w14:cntxtAlts/>
              </w:rPr>
              <w:t>97,819</w:t>
            </w:r>
          </w:p>
        </w:tc>
      </w:tr>
      <w:tr w:rsidR="007745CF" w:rsidRPr="00421927" w:rsidTr="0001186D">
        <w:trPr>
          <w:trHeight w:val="702"/>
          <w:jc w:val="center"/>
        </w:trPr>
        <w:tc>
          <w:tcPr>
            <w:tcW w:w="1553" w:type="dxa"/>
            <w:vAlign w:val="center"/>
          </w:tcPr>
          <w:p w:rsidR="007745CF" w:rsidRPr="00D74483" w:rsidRDefault="007745CF" w:rsidP="0001186D">
            <w:pPr>
              <w:snapToGrid w:val="0"/>
              <w:spacing w:line="320" w:lineRule="exact"/>
              <w:jc w:val="center"/>
              <w:rPr>
                <w:rFonts w:eastAsia="標楷體"/>
                <w:w w:val="98"/>
                <w14:cntxtAlts/>
              </w:rPr>
            </w:pPr>
            <w:r w:rsidRPr="00D74483">
              <w:rPr>
                <w:rFonts w:eastAsia="標楷體"/>
                <w:w w:val="98"/>
                <w14:cntxtAlts/>
              </w:rPr>
              <w:t>較</w:t>
            </w:r>
            <w:r w:rsidRPr="00D74483">
              <w:rPr>
                <w:rFonts w:eastAsia="標楷體"/>
                <w:w w:val="98"/>
                <w14:cntxtAlts/>
              </w:rPr>
              <w:t>10</w:t>
            </w:r>
            <w:r>
              <w:rPr>
                <w:rFonts w:eastAsia="標楷體" w:hint="eastAsia"/>
                <w:w w:val="98"/>
                <w14:cntxtAlts/>
              </w:rPr>
              <w:t>3</w:t>
            </w:r>
            <w:r w:rsidRPr="00D74483">
              <w:rPr>
                <w:rFonts w:eastAsia="標楷體"/>
                <w:w w:val="98"/>
                <w14:cntxtAlts/>
              </w:rPr>
              <w:t>年同月變動</w:t>
            </w:r>
            <w:r w:rsidRPr="00D74483">
              <w:rPr>
                <w:rFonts w:eastAsia="標楷體"/>
                <w:w w:val="98"/>
                <w14:cntxtAlts/>
              </w:rPr>
              <w:t>(</w:t>
            </w:r>
            <w:r w:rsidR="00A116EA">
              <w:rPr>
                <w:rFonts w:eastAsia="標楷體"/>
                <w:w w:val="98"/>
                <w14:cntxtAlts/>
              </w:rPr>
              <w:t>%</w:t>
            </w:r>
            <w:r w:rsidRPr="00D74483">
              <w:rPr>
                <w:rFonts w:eastAsia="標楷體"/>
                <w:w w:val="98"/>
                <w14:cntxtAlts/>
              </w:rPr>
              <w:t>)</w:t>
            </w:r>
          </w:p>
        </w:tc>
        <w:tc>
          <w:tcPr>
            <w:tcW w:w="1213" w:type="dxa"/>
            <w:tcBorders>
              <w:right w:val="nil"/>
            </w:tcBorders>
            <w:vAlign w:val="center"/>
          </w:tcPr>
          <w:p w:rsidR="007745CF" w:rsidRPr="00672E09" w:rsidRDefault="007745CF" w:rsidP="0001186D">
            <w:pPr>
              <w:snapToGrid w:val="0"/>
              <w:spacing w:line="400" w:lineRule="exact"/>
              <w:ind w:leftChars="99" w:left="238" w:rightChars="100" w:right="240"/>
              <w:jc w:val="center"/>
              <w:rPr>
                <w:rFonts w:eastAsia="標楷體"/>
                <w14:cntxtAlts/>
              </w:rPr>
            </w:pPr>
            <w:r>
              <w:rPr>
                <w:rFonts w:eastAsia="標楷體" w:hint="eastAsia"/>
                <w14:cntxtAlts/>
              </w:rPr>
              <w:t>-41.14</w:t>
            </w:r>
          </w:p>
        </w:tc>
        <w:tc>
          <w:tcPr>
            <w:tcW w:w="1149" w:type="dxa"/>
            <w:tcBorders>
              <w:left w:val="nil"/>
              <w:right w:val="nil"/>
            </w:tcBorders>
            <w:vAlign w:val="center"/>
          </w:tcPr>
          <w:p w:rsidR="007745CF" w:rsidRPr="00672E09" w:rsidRDefault="007745CF" w:rsidP="0001186D">
            <w:pPr>
              <w:snapToGrid w:val="0"/>
              <w:spacing w:line="400" w:lineRule="exact"/>
              <w:ind w:leftChars="66" w:left="158" w:rightChars="-60" w:right="-144"/>
              <w:jc w:val="center"/>
              <w:rPr>
                <w:rFonts w:eastAsia="標楷體"/>
                <w14:cntxtAlts/>
              </w:rPr>
            </w:pPr>
            <w:r>
              <w:rPr>
                <w:rFonts w:eastAsia="標楷體" w:hint="eastAsia"/>
                <w14:cntxtAlts/>
              </w:rPr>
              <w:t>1.60</w:t>
            </w:r>
          </w:p>
        </w:tc>
        <w:tc>
          <w:tcPr>
            <w:tcW w:w="1701" w:type="dxa"/>
            <w:tcBorders>
              <w:left w:val="nil"/>
              <w:right w:val="nil"/>
            </w:tcBorders>
            <w:vAlign w:val="center"/>
          </w:tcPr>
          <w:p w:rsidR="007745CF" w:rsidRPr="00672E09" w:rsidRDefault="007745CF" w:rsidP="0001186D">
            <w:pPr>
              <w:tabs>
                <w:tab w:val="left" w:pos="1562"/>
              </w:tabs>
              <w:snapToGrid w:val="0"/>
              <w:spacing w:line="400" w:lineRule="exact"/>
              <w:ind w:leftChars="178" w:left="427" w:rightChars="117" w:right="281"/>
              <w:jc w:val="center"/>
              <w:rPr>
                <w:rFonts w:eastAsia="標楷體"/>
                <w14:cntxtAlts/>
              </w:rPr>
            </w:pPr>
            <w:r>
              <w:rPr>
                <w:rFonts w:eastAsia="標楷體" w:hint="eastAsia"/>
                <w14:cntxtAlts/>
              </w:rPr>
              <w:t>-39.31</w:t>
            </w:r>
          </w:p>
        </w:tc>
        <w:tc>
          <w:tcPr>
            <w:tcW w:w="1686" w:type="dxa"/>
            <w:tcBorders>
              <w:left w:val="nil"/>
              <w:right w:val="nil"/>
            </w:tcBorders>
            <w:vAlign w:val="center"/>
          </w:tcPr>
          <w:p w:rsidR="007745CF" w:rsidRPr="00132F8D" w:rsidRDefault="007745CF" w:rsidP="0001186D">
            <w:pPr>
              <w:widowControl/>
              <w:tabs>
                <w:tab w:val="left" w:pos="5220"/>
              </w:tabs>
              <w:snapToGrid w:val="0"/>
              <w:spacing w:line="400" w:lineRule="exact"/>
              <w:ind w:leftChars="119" w:left="286" w:rightChars="100" w:right="240"/>
              <w:jc w:val="center"/>
              <w:rPr>
                <w:rFonts w:eastAsia="標楷體"/>
                <w14:cntxtAlts/>
              </w:rPr>
            </w:pPr>
            <w:r>
              <w:rPr>
                <w:rFonts w:eastAsia="標楷體" w:hint="eastAsia"/>
                <w14:cntxtAlts/>
              </w:rPr>
              <w:t>-17.11</w:t>
            </w:r>
          </w:p>
        </w:tc>
        <w:tc>
          <w:tcPr>
            <w:tcW w:w="1665" w:type="dxa"/>
            <w:tcBorders>
              <w:left w:val="nil"/>
            </w:tcBorders>
            <w:vAlign w:val="center"/>
          </w:tcPr>
          <w:p w:rsidR="007745CF" w:rsidRPr="00132F8D" w:rsidRDefault="007745CF" w:rsidP="0001186D">
            <w:pPr>
              <w:widowControl/>
              <w:tabs>
                <w:tab w:val="left" w:pos="5220"/>
              </w:tabs>
              <w:snapToGrid w:val="0"/>
              <w:spacing w:line="400" w:lineRule="exact"/>
              <w:ind w:rightChars="11" w:right="26"/>
              <w:jc w:val="center"/>
              <w:rPr>
                <w:rFonts w:eastAsia="標楷體"/>
                <w14:cntxtAlts/>
              </w:rPr>
            </w:pPr>
            <w:r>
              <w:rPr>
                <w:rFonts w:eastAsia="標楷體" w:hint="eastAsia"/>
                <w14:cntxtAlts/>
              </w:rPr>
              <w:t>-52.82</w:t>
            </w:r>
          </w:p>
        </w:tc>
      </w:tr>
    </w:tbl>
    <w:p w:rsidR="007745CF" w:rsidRPr="00AA38E9" w:rsidRDefault="007745CF" w:rsidP="007745CF">
      <w:pPr>
        <w:spacing w:line="360" w:lineRule="exact"/>
        <w:ind w:left="425" w:hangingChars="193" w:hanging="425"/>
        <w:rPr>
          <w:rFonts w:eastAsia="標楷體"/>
          <w:sz w:val="22"/>
          <w:szCs w:val="22"/>
        </w:rPr>
      </w:pPr>
      <w:r w:rsidRPr="00AA38E9">
        <w:rPr>
          <w:rFonts w:eastAsia="標楷體" w:hint="eastAsia"/>
          <w:sz w:val="22"/>
          <w:szCs w:val="22"/>
        </w:rPr>
        <w:t>註：表內薪資為名目數據。</w:t>
      </w:r>
    </w:p>
    <w:p w:rsidR="00EF5A0E" w:rsidRPr="00421927" w:rsidRDefault="007745CF" w:rsidP="007745CF">
      <w:pPr>
        <w:snapToGrid w:val="0"/>
        <w:spacing w:before="50" w:line="300" w:lineRule="auto"/>
        <w:ind w:rightChars="18" w:right="43"/>
        <w:rPr>
          <w:rFonts w:eastAsia="標楷體"/>
          <w:b/>
          <w:bCs/>
          <w:color w:val="FF0000"/>
          <w:sz w:val="40"/>
          <w:szCs w:val="36"/>
        </w:rPr>
      </w:pPr>
      <w:r w:rsidRPr="00AA38E9">
        <w:rPr>
          <w:rFonts w:eastAsia="標楷體"/>
          <w:sz w:val="22"/>
          <w:szCs w:val="22"/>
        </w:rPr>
        <w:t>資料來源：行政院主計總處</w:t>
      </w:r>
      <w:r w:rsidR="00595226" w:rsidRPr="00AA38E9">
        <w:rPr>
          <w:rFonts w:eastAsia="標楷體"/>
          <w:sz w:val="22"/>
          <w:szCs w:val="22"/>
        </w:rPr>
        <w:t>。</w:t>
      </w:r>
      <w:r w:rsidR="00576223" w:rsidRPr="00421927">
        <w:rPr>
          <w:rFonts w:eastAsia="標楷體"/>
          <w:b/>
          <w:bCs/>
          <w:color w:val="FF0000"/>
          <w:sz w:val="28"/>
        </w:rPr>
        <w:br w:type="page"/>
      </w:r>
    </w:p>
    <w:p w:rsidR="008A5536" w:rsidRPr="00C73D1E" w:rsidRDefault="008A5536" w:rsidP="008A5536">
      <w:pPr>
        <w:keepNext/>
        <w:adjustRightInd w:val="0"/>
        <w:snapToGrid w:val="0"/>
        <w:spacing w:line="300" w:lineRule="auto"/>
        <w:outlineLvl w:val="1"/>
      </w:pPr>
      <w:bookmarkStart w:id="149" w:name="_Toc368324032"/>
      <w:bookmarkStart w:id="150" w:name="_Toc402171720"/>
      <w:bookmarkStart w:id="151" w:name="_Toc415126222"/>
      <w:bookmarkStart w:id="152" w:name="_Toc337122138"/>
      <w:bookmarkStart w:id="153" w:name="_Toc349916590"/>
      <w:bookmarkStart w:id="154" w:name="_Toc401923803"/>
      <w:r w:rsidRPr="00C73D1E">
        <w:rPr>
          <w:rFonts w:eastAsia="標楷體"/>
          <w:b/>
          <w:bCs/>
          <w:sz w:val="40"/>
          <w:szCs w:val="36"/>
        </w:rPr>
        <w:t>三、中國大陸經濟</w:t>
      </w:r>
      <w:bookmarkEnd w:id="149"/>
      <w:bookmarkEnd w:id="150"/>
      <w:bookmarkEnd w:id="151"/>
    </w:p>
    <w:p w:rsidR="008A5536" w:rsidRPr="00C73D1E" w:rsidRDefault="008A5536" w:rsidP="008A5536">
      <w:pPr>
        <w:pStyle w:val="t-3"/>
        <w:snapToGrid w:val="0"/>
        <w:spacing w:beforeLines="50" w:before="180" w:line="300" w:lineRule="auto"/>
        <w:ind w:right="-60"/>
      </w:pPr>
      <w:bookmarkStart w:id="155" w:name="_Toc368324033"/>
      <w:bookmarkStart w:id="156" w:name="_Toc402171721"/>
      <w:bookmarkStart w:id="157" w:name="_Toc415126223"/>
      <w:bookmarkStart w:id="158" w:name="_Toc349916591"/>
      <w:r w:rsidRPr="00C73D1E">
        <w:t>（一）固定資產投資</w:t>
      </w:r>
      <w:bookmarkEnd w:id="155"/>
      <w:bookmarkEnd w:id="156"/>
      <w:bookmarkEnd w:id="157"/>
    </w:p>
    <w:p w:rsidR="002E526C" w:rsidRPr="000526FA" w:rsidRDefault="002E526C" w:rsidP="002E526C">
      <w:pPr>
        <w:pStyle w:val="a9"/>
        <w:widowControl/>
        <w:snapToGrid w:val="0"/>
        <w:spacing w:line="300" w:lineRule="auto"/>
        <w:ind w:leftChars="140" w:left="616" w:right="-142" w:hangingChars="100" w:hanging="280"/>
        <w:jc w:val="both"/>
        <w:rPr>
          <w:rFonts w:ascii="Times New Roman" w:eastAsia="標楷體"/>
          <w:sz w:val="28"/>
        </w:rPr>
      </w:pPr>
      <w:r w:rsidRPr="000526FA">
        <w:rPr>
          <w:rFonts w:ascii="Times New Roman" w:eastAsia="標楷體" w:hint="eastAsia"/>
          <w:sz w:val="28"/>
        </w:rPr>
        <w:t>－</w:t>
      </w:r>
      <w:r w:rsidRPr="000526FA">
        <w:rPr>
          <w:rFonts w:ascii="Times New Roman" w:eastAsia="標楷體" w:hint="eastAsia"/>
          <w:sz w:val="28"/>
        </w:rPr>
        <w:t>201</w:t>
      </w:r>
      <w:r>
        <w:rPr>
          <w:rFonts w:ascii="Times New Roman" w:eastAsia="標楷體" w:hint="eastAsia"/>
          <w:sz w:val="28"/>
        </w:rPr>
        <w:t>5</w:t>
      </w:r>
      <w:r w:rsidRPr="000526FA">
        <w:rPr>
          <w:rFonts w:ascii="Times New Roman" w:eastAsia="標楷體" w:hint="eastAsia"/>
          <w:sz w:val="28"/>
        </w:rPr>
        <w:t>年</w:t>
      </w:r>
      <w:r>
        <w:rPr>
          <w:rFonts w:ascii="Times New Roman" w:eastAsia="標楷體" w:hint="eastAsia"/>
          <w:sz w:val="28"/>
        </w:rPr>
        <w:t>1</w:t>
      </w:r>
      <w:r>
        <w:rPr>
          <w:rFonts w:ascii="Times New Roman" w:eastAsia="標楷體" w:hint="eastAsia"/>
          <w:sz w:val="28"/>
        </w:rPr>
        <w:t>至</w:t>
      </w:r>
      <w:r>
        <w:rPr>
          <w:rFonts w:ascii="Times New Roman" w:eastAsia="標楷體" w:hint="eastAsia"/>
          <w:sz w:val="28"/>
        </w:rPr>
        <w:t>2</w:t>
      </w:r>
      <w:r>
        <w:rPr>
          <w:rFonts w:ascii="Times New Roman" w:eastAsia="標楷體" w:hint="eastAsia"/>
          <w:sz w:val="28"/>
        </w:rPr>
        <w:t>月</w:t>
      </w:r>
      <w:r w:rsidRPr="000526FA">
        <w:rPr>
          <w:rFonts w:ascii="Times New Roman" w:eastAsia="標楷體" w:hint="eastAsia"/>
          <w:sz w:val="28"/>
        </w:rPr>
        <w:t>固定資產投資</w:t>
      </w:r>
      <w:r w:rsidRPr="000526FA">
        <w:rPr>
          <w:rFonts w:ascii="Times New Roman" w:eastAsia="標楷體" w:hint="eastAsia"/>
          <w:sz w:val="28"/>
        </w:rPr>
        <w:t>(</w:t>
      </w:r>
      <w:r w:rsidRPr="000526FA">
        <w:rPr>
          <w:rFonts w:ascii="Times New Roman" w:eastAsia="標楷體" w:hint="eastAsia"/>
          <w:sz w:val="28"/>
        </w:rPr>
        <w:t>不含農戶</w:t>
      </w:r>
      <w:r w:rsidRPr="000526FA">
        <w:rPr>
          <w:rFonts w:ascii="Times New Roman" w:eastAsia="標楷體" w:hint="eastAsia"/>
          <w:sz w:val="28"/>
        </w:rPr>
        <w:t>)</w:t>
      </w:r>
      <w:r w:rsidRPr="000526FA">
        <w:rPr>
          <w:rFonts w:ascii="Times New Roman" w:eastAsia="標楷體" w:hint="eastAsia"/>
          <w:sz w:val="28"/>
        </w:rPr>
        <w:t>金額為</w:t>
      </w:r>
      <w:r>
        <w:rPr>
          <w:rFonts w:ascii="Times New Roman" w:eastAsia="標楷體" w:hint="eastAsia"/>
          <w:sz w:val="28"/>
        </w:rPr>
        <w:t>34</w:t>
      </w:r>
      <w:r w:rsidRPr="000526FA">
        <w:rPr>
          <w:rFonts w:ascii="Times New Roman" w:eastAsia="標楷體"/>
          <w:sz w:val="28"/>
        </w:rPr>
        <w:t>,</w:t>
      </w:r>
      <w:r>
        <w:rPr>
          <w:rFonts w:ascii="Times New Roman" w:eastAsia="標楷體" w:hint="eastAsia"/>
          <w:sz w:val="28"/>
        </w:rPr>
        <w:t>477</w:t>
      </w:r>
      <w:r w:rsidRPr="000526FA">
        <w:rPr>
          <w:rFonts w:ascii="Times New Roman" w:eastAsia="標楷體" w:hint="eastAsia"/>
          <w:sz w:val="28"/>
        </w:rPr>
        <w:t>億人民幣，較</w:t>
      </w:r>
      <w:r>
        <w:rPr>
          <w:rFonts w:ascii="Times New Roman" w:eastAsia="標楷體" w:hint="eastAsia"/>
          <w:sz w:val="28"/>
        </w:rPr>
        <w:t>上</w:t>
      </w:r>
      <w:r w:rsidRPr="000526FA">
        <w:rPr>
          <w:rFonts w:ascii="Times New Roman" w:eastAsia="標楷體" w:hint="eastAsia"/>
          <w:sz w:val="28"/>
        </w:rPr>
        <w:t>年</w:t>
      </w:r>
      <w:r>
        <w:rPr>
          <w:rFonts w:ascii="Times New Roman" w:eastAsia="標楷體" w:hint="eastAsia"/>
          <w:sz w:val="28"/>
        </w:rPr>
        <w:t>同期</w:t>
      </w:r>
      <w:r w:rsidRPr="000526FA">
        <w:rPr>
          <w:rFonts w:ascii="Times New Roman" w:eastAsia="標楷體" w:hint="eastAsia"/>
          <w:sz w:val="28"/>
        </w:rPr>
        <w:t>增加</w:t>
      </w:r>
      <w:r>
        <w:rPr>
          <w:rFonts w:ascii="Times New Roman" w:eastAsia="標楷體" w:hint="eastAsia"/>
          <w:sz w:val="28"/>
        </w:rPr>
        <w:t>13.9</w:t>
      </w:r>
      <w:r w:rsidR="00A116EA">
        <w:rPr>
          <w:rFonts w:ascii="Times New Roman" w:eastAsia="標楷體" w:hint="eastAsia"/>
          <w:sz w:val="28"/>
        </w:rPr>
        <w:t>%</w:t>
      </w:r>
      <w:r w:rsidRPr="000526FA">
        <w:rPr>
          <w:rFonts w:ascii="Times New Roman" w:eastAsia="標楷體" w:hint="eastAsia"/>
          <w:sz w:val="28"/>
        </w:rPr>
        <w:t>，其中中央投資金額增加</w:t>
      </w:r>
      <w:r>
        <w:rPr>
          <w:rFonts w:ascii="Times New Roman" w:eastAsia="標楷體" w:hint="eastAsia"/>
          <w:sz w:val="28"/>
        </w:rPr>
        <w:t>6.0</w:t>
      </w:r>
      <w:r w:rsidR="00A116EA">
        <w:rPr>
          <w:rFonts w:ascii="Times New Roman" w:eastAsia="標楷體" w:hint="eastAsia"/>
          <w:sz w:val="28"/>
        </w:rPr>
        <w:t>%</w:t>
      </w:r>
      <w:r w:rsidRPr="000526FA">
        <w:rPr>
          <w:rFonts w:ascii="Times New Roman" w:eastAsia="標楷體" w:hint="eastAsia"/>
          <w:sz w:val="28"/>
        </w:rPr>
        <w:t>，比重為</w:t>
      </w:r>
      <w:r>
        <w:rPr>
          <w:rFonts w:ascii="Times New Roman" w:eastAsia="標楷體" w:hint="eastAsia"/>
          <w:sz w:val="28"/>
        </w:rPr>
        <w:t>4.6</w:t>
      </w:r>
      <w:r w:rsidR="00A116EA">
        <w:rPr>
          <w:rFonts w:ascii="Times New Roman" w:eastAsia="標楷體" w:hint="eastAsia"/>
          <w:sz w:val="28"/>
        </w:rPr>
        <w:t>%</w:t>
      </w:r>
      <w:r w:rsidRPr="000526FA">
        <w:rPr>
          <w:rFonts w:ascii="標楷體" w:eastAsia="標楷體" w:hAnsi="標楷體" w:hint="eastAsia"/>
          <w:sz w:val="28"/>
        </w:rPr>
        <w:t>；</w:t>
      </w:r>
      <w:r w:rsidRPr="000526FA">
        <w:rPr>
          <w:rFonts w:ascii="Times New Roman" w:eastAsia="標楷體" w:hint="eastAsia"/>
          <w:sz w:val="28"/>
        </w:rPr>
        <w:t>地方投資金額增加</w:t>
      </w:r>
      <w:r>
        <w:rPr>
          <w:rFonts w:ascii="Times New Roman" w:eastAsia="標楷體" w:hint="eastAsia"/>
          <w:sz w:val="28"/>
        </w:rPr>
        <w:t>14.3</w:t>
      </w:r>
      <w:r w:rsidR="00A116EA">
        <w:rPr>
          <w:rFonts w:ascii="Times New Roman" w:eastAsia="標楷體" w:hint="eastAsia"/>
          <w:sz w:val="28"/>
        </w:rPr>
        <w:t>%</w:t>
      </w:r>
      <w:r w:rsidRPr="000526FA">
        <w:rPr>
          <w:rFonts w:ascii="Times New Roman" w:eastAsia="標楷體" w:hint="eastAsia"/>
          <w:sz w:val="28"/>
        </w:rPr>
        <w:t>，比重為</w:t>
      </w:r>
      <w:r>
        <w:rPr>
          <w:rFonts w:ascii="Times New Roman" w:eastAsia="標楷體" w:hint="eastAsia"/>
          <w:sz w:val="28"/>
        </w:rPr>
        <w:t>95.4</w:t>
      </w:r>
      <w:r w:rsidR="00A116EA">
        <w:rPr>
          <w:rFonts w:ascii="Times New Roman" w:eastAsia="標楷體" w:hint="eastAsia"/>
          <w:sz w:val="28"/>
        </w:rPr>
        <w:t>%</w:t>
      </w:r>
      <w:r w:rsidRPr="000526FA">
        <w:rPr>
          <w:rFonts w:ascii="Times New Roman" w:eastAsia="標楷體" w:hint="eastAsia"/>
          <w:sz w:val="28"/>
        </w:rPr>
        <w:t>。</w:t>
      </w:r>
    </w:p>
    <w:p w:rsidR="002E526C" w:rsidRPr="000526FA" w:rsidRDefault="002E526C" w:rsidP="002E526C">
      <w:pPr>
        <w:pStyle w:val="a9"/>
        <w:widowControl/>
        <w:snapToGrid w:val="0"/>
        <w:spacing w:line="288" w:lineRule="auto"/>
        <w:ind w:leftChars="140" w:left="616" w:right="-142" w:hangingChars="100" w:hanging="280"/>
        <w:jc w:val="both"/>
        <w:rPr>
          <w:rFonts w:ascii="Times New Roman" w:eastAsia="標楷體"/>
          <w:sz w:val="28"/>
        </w:rPr>
      </w:pPr>
    </w:p>
    <w:p w:rsidR="002E526C" w:rsidRPr="000526FA" w:rsidRDefault="002E526C" w:rsidP="002E526C">
      <w:pPr>
        <w:autoSpaceDE w:val="0"/>
        <w:autoSpaceDN w:val="0"/>
        <w:adjustRightInd w:val="0"/>
        <w:snapToGrid w:val="0"/>
        <w:spacing w:line="0" w:lineRule="atLeast"/>
        <w:jc w:val="center"/>
      </w:pPr>
      <w:r w:rsidRPr="000526FA">
        <w:rPr>
          <w:noProof/>
        </w:rPr>
        <w:drawing>
          <wp:anchor distT="0" distB="0" distL="114300" distR="114300" simplePos="0" relativeHeight="252156416" behindDoc="1" locked="0" layoutInCell="1" allowOverlap="1" wp14:anchorId="7239823F" wp14:editId="234692F7">
            <wp:simplePos x="0" y="0"/>
            <wp:positionH relativeFrom="column">
              <wp:posOffset>-533400</wp:posOffset>
            </wp:positionH>
            <wp:positionV relativeFrom="paragraph">
              <wp:posOffset>311785</wp:posOffset>
            </wp:positionV>
            <wp:extent cx="6777355" cy="2496185"/>
            <wp:effectExtent l="0" t="0" r="23495" b="18415"/>
            <wp:wrapTight wrapText="right">
              <wp:wrapPolygon edited="0">
                <wp:start x="0" y="0"/>
                <wp:lineTo x="0" y="21595"/>
                <wp:lineTo x="21614" y="21595"/>
                <wp:lineTo x="21614" y="0"/>
                <wp:lineTo x="0" y="0"/>
              </wp:wrapPolygon>
            </wp:wrapTight>
            <wp:docPr id="10" name="物件 8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page">
              <wp14:pctWidth>0</wp14:pctWidth>
            </wp14:sizeRelH>
            <wp14:sizeRelV relativeFrom="page">
              <wp14:pctHeight>0</wp14:pctHeight>
            </wp14:sizeRelV>
          </wp:anchor>
        </w:drawing>
      </w:r>
      <w:r w:rsidRPr="000526FA">
        <w:rPr>
          <w:rFonts w:eastAsia="標楷體" w:hint="eastAsia"/>
          <w:b/>
          <w:bCs/>
          <w:sz w:val="28"/>
        </w:rPr>
        <w:t>圖</w:t>
      </w:r>
      <w:r w:rsidRPr="000526FA">
        <w:rPr>
          <w:rFonts w:eastAsia="標楷體" w:hint="eastAsia"/>
          <w:b/>
          <w:bCs/>
          <w:sz w:val="28"/>
        </w:rPr>
        <w:t xml:space="preserve">3-1 </w:t>
      </w:r>
      <w:r w:rsidRPr="000526FA">
        <w:rPr>
          <w:rFonts w:eastAsia="標楷體" w:hint="eastAsia"/>
          <w:b/>
          <w:bCs/>
          <w:sz w:val="28"/>
        </w:rPr>
        <w:t>中國大陸固定資產投資</w:t>
      </w:r>
    </w:p>
    <w:p w:rsidR="002E526C" w:rsidRPr="000526FA" w:rsidRDefault="002E526C" w:rsidP="002E526C">
      <w:pPr>
        <w:autoSpaceDE w:val="0"/>
        <w:autoSpaceDN w:val="0"/>
        <w:adjustRightInd w:val="0"/>
        <w:snapToGrid w:val="0"/>
        <w:spacing w:beforeLines="50" w:before="180" w:line="300" w:lineRule="auto"/>
        <w:jc w:val="center"/>
        <w:rPr>
          <w:rFonts w:eastAsia="標楷體"/>
          <w:b/>
          <w:bCs/>
          <w:sz w:val="28"/>
        </w:rPr>
      </w:pPr>
    </w:p>
    <w:p w:rsidR="002E526C" w:rsidRPr="000526FA" w:rsidRDefault="002E526C" w:rsidP="002E526C">
      <w:pPr>
        <w:autoSpaceDE w:val="0"/>
        <w:autoSpaceDN w:val="0"/>
        <w:adjustRightInd w:val="0"/>
        <w:snapToGrid w:val="0"/>
        <w:spacing w:beforeLines="50" w:before="180" w:line="300" w:lineRule="auto"/>
        <w:jc w:val="center"/>
        <w:rPr>
          <w:rFonts w:eastAsia="標楷體"/>
        </w:rPr>
      </w:pPr>
      <w:r w:rsidRPr="000526FA">
        <w:rPr>
          <w:rFonts w:eastAsia="標楷體" w:hint="eastAsia"/>
          <w:b/>
          <w:bCs/>
          <w:sz w:val="28"/>
        </w:rPr>
        <w:t>表</w:t>
      </w:r>
      <w:r w:rsidRPr="000526FA">
        <w:rPr>
          <w:rFonts w:eastAsia="標楷體"/>
          <w:b/>
          <w:bCs/>
          <w:sz w:val="28"/>
        </w:rPr>
        <w:t xml:space="preserve">3-1  </w:t>
      </w:r>
      <w:r w:rsidRPr="000526FA">
        <w:rPr>
          <w:rFonts w:eastAsia="標楷體" w:hint="eastAsia"/>
          <w:b/>
          <w:bCs/>
          <w:sz w:val="28"/>
        </w:rPr>
        <w:t>中國大陸固定資產投資概況</w:t>
      </w:r>
    </w:p>
    <w:p w:rsidR="002E526C" w:rsidRPr="000526FA" w:rsidRDefault="002E526C" w:rsidP="002E526C">
      <w:pPr>
        <w:autoSpaceDE w:val="0"/>
        <w:autoSpaceDN w:val="0"/>
        <w:adjustRightInd w:val="0"/>
        <w:snapToGrid w:val="0"/>
        <w:ind w:right="250"/>
        <w:jc w:val="right"/>
        <w:rPr>
          <w:rFonts w:eastAsia="標楷體"/>
          <w:b/>
          <w:bCs/>
          <w:sz w:val="28"/>
        </w:rPr>
      </w:pPr>
      <w:r w:rsidRPr="000526FA">
        <w:rPr>
          <w:rFonts w:eastAsia="標楷體" w:hAnsi="標楷體" w:hint="eastAsia"/>
        </w:rPr>
        <w:t>單位：億人民幣；</w:t>
      </w:r>
      <w:r w:rsidR="00A116EA">
        <w:rPr>
          <w:rFonts w:eastAsia="標楷體" w:hAnsi="標楷體" w:hint="eastAsia"/>
        </w:rPr>
        <w:t>%</w:t>
      </w:r>
    </w:p>
    <w:tbl>
      <w:tblPr>
        <w:tblW w:w="7958" w:type="dxa"/>
        <w:jc w:val="center"/>
        <w:tblInd w:w="2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12"/>
        <w:gridCol w:w="1391"/>
        <w:gridCol w:w="1103"/>
        <w:gridCol w:w="1053"/>
        <w:gridCol w:w="922"/>
        <w:gridCol w:w="1037"/>
        <w:gridCol w:w="840"/>
      </w:tblGrid>
      <w:tr w:rsidR="002E526C" w:rsidRPr="000526FA" w:rsidTr="00465B84">
        <w:trPr>
          <w:cantSplit/>
          <w:jc w:val="center"/>
        </w:trPr>
        <w:tc>
          <w:tcPr>
            <w:tcW w:w="1612" w:type="dxa"/>
            <w:vMerge w:val="restart"/>
            <w:tcBorders>
              <w:left w:val="nil"/>
              <w:right w:val="single" w:sz="4" w:space="0" w:color="auto"/>
            </w:tcBorders>
            <w:vAlign w:val="center"/>
          </w:tcPr>
          <w:p w:rsidR="002E526C" w:rsidRPr="000526FA" w:rsidRDefault="002E526C" w:rsidP="00465B84">
            <w:pPr>
              <w:pStyle w:val="a9"/>
              <w:widowControl/>
              <w:snapToGrid w:val="0"/>
              <w:spacing w:line="440" w:lineRule="exact"/>
              <w:ind w:right="-142"/>
              <w:jc w:val="center"/>
              <w:rPr>
                <w:rFonts w:ascii="Times New Roman" w:eastAsia="標楷體"/>
                <w:sz w:val="22"/>
              </w:rPr>
            </w:pPr>
            <w:r w:rsidRPr="000526FA">
              <w:rPr>
                <w:rFonts w:ascii="Times New Roman" w:eastAsia="標楷體"/>
                <w:sz w:val="22"/>
              </w:rPr>
              <w:t>年</w:t>
            </w:r>
            <w:r w:rsidRPr="000526FA">
              <w:rPr>
                <w:rFonts w:ascii="Times New Roman" w:eastAsia="標楷體"/>
                <w:sz w:val="22"/>
              </w:rPr>
              <w:t>(</w:t>
            </w:r>
            <w:r w:rsidRPr="000526FA">
              <w:rPr>
                <w:rFonts w:ascii="Times New Roman" w:eastAsia="標楷體"/>
                <w:sz w:val="22"/>
              </w:rPr>
              <w:t>月</w:t>
            </w:r>
            <w:r w:rsidRPr="000526FA">
              <w:rPr>
                <w:rFonts w:ascii="Times New Roman" w:eastAsia="標楷體"/>
                <w:sz w:val="22"/>
              </w:rPr>
              <w:t>)</w:t>
            </w:r>
            <w:r w:rsidRPr="000526FA">
              <w:rPr>
                <w:rFonts w:ascii="Times New Roman" w:eastAsia="標楷體"/>
                <w:sz w:val="22"/>
              </w:rPr>
              <w:t>別</w:t>
            </w:r>
          </w:p>
        </w:tc>
        <w:tc>
          <w:tcPr>
            <w:tcW w:w="6346" w:type="dxa"/>
            <w:gridSpan w:val="6"/>
            <w:tcBorders>
              <w:left w:val="single" w:sz="4" w:space="0" w:color="auto"/>
              <w:right w:val="nil"/>
            </w:tcBorders>
            <w:vAlign w:val="center"/>
          </w:tcPr>
          <w:p w:rsidR="002E526C" w:rsidRPr="000526FA" w:rsidRDefault="002E526C" w:rsidP="00465B84">
            <w:pPr>
              <w:pStyle w:val="af2"/>
              <w:snapToGrid w:val="0"/>
              <w:spacing w:line="240" w:lineRule="auto"/>
              <w:ind w:left="0" w:right="-142" w:firstLine="0"/>
              <w:jc w:val="center"/>
              <w:rPr>
                <w:rFonts w:ascii="Times New Roman" w:eastAsia="標楷體"/>
                <w:sz w:val="22"/>
              </w:rPr>
            </w:pPr>
            <w:r w:rsidRPr="000526FA">
              <w:rPr>
                <w:rFonts w:ascii="Times New Roman" w:eastAsia="標楷體" w:hint="eastAsia"/>
                <w:sz w:val="22"/>
              </w:rPr>
              <w:t>固定資產投資</w:t>
            </w:r>
          </w:p>
        </w:tc>
      </w:tr>
      <w:tr w:rsidR="002E526C" w:rsidRPr="000526FA" w:rsidTr="00465B84">
        <w:trPr>
          <w:cantSplit/>
          <w:trHeight w:val="240"/>
          <w:jc w:val="center"/>
        </w:trPr>
        <w:tc>
          <w:tcPr>
            <w:tcW w:w="1612" w:type="dxa"/>
            <w:vMerge/>
            <w:tcBorders>
              <w:left w:val="nil"/>
              <w:right w:val="single" w:sz="4" w:space="0" w:color="auto"/>
            </w:tcBorders>
            <w:vAlign w:val="center"/>
          </w:tcPr>
          <w:p w:rsidR="002E526C" w:rsidRPr="000526FA" w:rsidRDefault="002E526C" w:rsidP="00465B84">
            <w:pPr>
              <w:pStyle w:val="a9"/>
              <w:widowControl/>
              <w:snapToGrid w:val="0"/>
              <w:spacing w:line="440" w:lineRule="exact"/>
              <w:ind w:right="-142"/>
              <w:jc w:val="center"/>
              <w:rPr>
                <w:rFonts w:ascii="Times New Roman" w:eastAsia="標楷體"/>
                <w:sz w:val="22"/>
              </w:rPr>
            </w:pPr>
          </w:p>
        </w:tc>
        <w:tc>
          <w:tcPr>
            <w:tcW w:w="1391" w:type="dxa"/>
            <w:vMerge w:val="restart"/>
            <w:tcBorders>
              <w:left w:val="single" w:sz="4" w:space="0" w:color="auto"/>
              <w:right w:val="single" w:sz="4" w:space="0" w:color="auto"/>
            </w:tcBorders>
            <w:vAlign w:val="center"/>
          </w:tcPr>
          <w:p w:rsidR="002E526C" w:rsidRPr="000526FA" w:rsidRDefault="002E526C" w:rsidP="00465B84">
            <w:pPr>
              <w:pStyle w:val="af2"/>
              <w:snapToGrid w:val="0"/>
              <w:spacing w:line="240" w:lineRule="auto"/>
              <w:ind w:left="0" w:right="-142" w:firstLine="0"/>
              <w:jc w:val="center"/>
              <w:rPr>
                <w:rFonts w:ascii="Times New Roman" w:eastAsia="標楷體"/>
                <w:sz w:val="22"/>
              </w:rPr>
            </w:pPr>
            <w:r w:rsidRPr="000526FA">
              <w:rPr>
                <w:rFonts w:ascii="Times New Roman" w:eastAsia="標楷體"/>
                <w:sz w:val="22"/>
              </w:rPr>
              <w:t>金額</w:t>
            </w:r>
          </w:p>
        </w:tc>
        <w:tc>
          <w:tcPr>
            <w:tcW w:w="1103" w:type="dxa"/>
            <w:vMerge w:val="restart"/>
            <w:tcBorders>
              <w:left w:val="single" w:sz="4" w:space="0" w:color="auto"/>
              <w:right w:val="double" w:sz="4" w:space="0" w:color="auto"/>
            </w:tcBorders>
            <w:vAlign w:val="center"/>
          </w:tcPr>
          <w:p w:rsidR="002E526C" w:rsidRPr="000526FA" w:rsidRDefault="002E526C" w:rsidP="00465B84">
            <w:pPr>
              <w:pStyle w:val="af2"/>
              <w:snapToGrid w:val="0"/>
              <w:spacing w:line="240" w:lineRule="auto"/>
              <w:ind w:left="0" w:firstLine="0"/>
              <w:jc w:val="center"/>
              <w:rPr>
                <w:rFonts w:ascii="Times New Roman" w:eastAsia="標楷體"/>
                <w:sz w:val="22"/>
              </w:rPr>
            </w:pPr>
            <w:r w:rsidRPr="000526FA">
              <w:rPr>
                <w:rFonts w:ascii="Times New Roman" w:eastAsia="標楷體" w:hint="eastAsia"/>
                <w:sz w:val="22"/>
              </w:rPr>
              <w:t>年增</w:t>
            </w:r>
            <w:r w:rsidRPr="000526FA">
              <w:rPr>
                <w:rFonts w:ascii="Times New Roman" w:eastAsia="標楷體"/>
                <w:sz w:val="22"/>
              </w:rPr>
              <w:t>率</w:t>
            </w:r>
          </w:p>
        </w:tc>
        <w:tc>
          <w:tcPr>
            <w:tcW w:w="1975" w:type="dxa"/>
            <w:gridSpan w:val="2"/>
            <w:tcBorders>
              <w:bottom w:val="single" w:sz="4" w:space="0" w:color="auto"/>
              <w:right w:val="single" w:sz="4" w:space="0" w:color="auto"/>
            </w:tcBorders>
            <w:vAlign w:val="center"/>
          </w:tcPr>
          <w:p w:rsidR="002E526C" w:rsidRPr="000526FA" w:rsidRDefault="002E526C" w:rsidP="00465B84">
            <w:pPr>
              <w:pStyle w:val="af2"/>
              <w:snapToGrid w:val="0"/>
              <w:spacing w:line="240" w:lineRule="auto"/>
              <w:ind w:left="0" w:right="-142" w:firstLine="0"/>
              <w:jc w:val="center"/>
              <w:rPr>
                <w:rFonts w:ascii="Times New Roman" w:eastAsia="標楷體"/>
                <w:sz w:val="22"/>
              </w:rPr>
            </w:pPr>
            <w:r w:rsidRPr="000526FA">
              <w:rPr>
                <w:rFonts w:ascii="Times New Roman" w:eastAsia="標楷體"/>
                <w:sz w:val="22"/>
              </w:rPr>
              <w:t>中央</w:t>
            </w:r>
          </w:p>
        </w:tc>
        <w:tc>
          <w:tcPr>
            <w:tcW w:w="1877" w:type="dxa"/>
            <w:gridSpan w:val="2"/>
            <w:tcBorders>
              <w:top w:val="single" w:sz="4" w:space="0" w:color="auto"/>
              <w:left w:val="single" w:sz="4" w:space="0" w:color="auto"/>
              <w:right w:val="nil"/>
            </w:tcBorders>
            <w:vAlign w:val="center"/>
          </w:tcPr>
          <w:p w:rsidR="002E526C" w:rsidRPr="000526FA" w:rsidRDefault="002E526C" w:rsidP="00465B84">
            <w:pPr>
              <w:pStyle w:val="af2"/>
              <w:snapToGrid w:val="0"/>
              <w:spacing w:line="240" w:lineRule="auto"/>
              <w:ind w:left="0" w:right="-142" w:firstLine="0"/>
              <w:jc w:val="center"/>
              <w:rPr>
                <w:rFonts w:ascii="Times New Roman" w:eastAsia="標楷體"/>
                <w:sz w:val="22"/>
              </w:rPr>
            </w:pPr>
            <w:r w:rsidRPr="000526FA">
              <w:rPr>
                <w:rFonts w:ascii="Times New Roman" w:eastAsia="標楷體"/>
                <w:sz w:val="22"/>
              </w:rPr>
              <w:t>地方</w:t>
            </w:r>
          </w:p>
        </w:tc>
      </w:tr>
      <w:tr w:rsidR="002E526C" w:rsidRPr="000526FA" w:rsidTr="00465B84">
        <w:trPr>
          <w:cantSplit/>
          <w:trHeight w:val="240"/>
          <w:jc w:val="center"/>
        </w:trPr>
        <w:tc>
          <w:tcPr>
            <w:tcW w:w="1612" w:type="dxa"/>
            <w:vMerge/>
            <w:tcBorders>
              <w:left w:val="nil"/>
              <w:bottom w:val="single" w:sz="4" w:space="0" w:color="auto"/>
              <w:right w:val="single" w:sz="4" w:space="0" w:color="auto"/>
            </w:tcBorders>
            <w:vAlign w:val="center"/>
          </w:tcPr>
          <w:p w:rsidR="002E526C" w:rsidRPr="000526FA" w:rsidRDefault="002E526C" w:rsidP="00465B84">
            <w:pPr>
              <w:pStyle w:val="a9"/>
              <w:widowControl/>
              <w:snapToGrid w:val="0"/>
              <w:spacing w:line="440" w:lineRule="exact"/>
              <w:ind w:right="-142"/>
              <w:jc w:val="center"/>
              <w:rPr>
                <w:rFonts w:ascii="Times New Roman" w:eastAsia="標楷體"/>
                <w:sz w:val="22"/>
              </w:rPr>
            </w:pPr>
          </w:p>
        </w:tc>
        <w:tc>
          <w:tcPr>
            <w:tcW w:w="1391" w:type="dxa"/>
            <w:vMerge/>
            <w:tcBorders>
              <w:left w:val="single" w:sz="4" w:space="0" w:color="auto"/>
              <w:bottom w:val="single" w:sz="4" w:space="0" w:color="auto"/>
              <w:right w:val="single" w:sz="4" w:space="0" w:color="auto"/>
            </w:tcBorders>
            <w:vAlign w:val="center"/>
          </w:tcPr>
          <w:p w:rsidR="002E526C" w:rsidRPr="000526FA" w:rsidRDefault="002E526C" w:rsidP="00465B84">
            <w:pPr>
              <w:pStyle w:val="af2"/>
              <w:snapToGrid w:val="0"/>
              <w:spacing w:line="240" w:lineRule="auto"/>
              <w:ind w:left="0" w:right="-142" w:firstLine="0"/>
              <w:jc w:val="center"/>
              <w:rPr>
                <w:rFonts w:ascii="Times New Roman" w:eastAsia="標楷體"/>
                <w:sz w:val="22"/>
              </w:rPr>
            </w:pPr>
          </w:p>
        </w:tc>
        <w:tc>
          <w:tcPr>
            <w:tcW w:w="1103" w:type="dxa"/>
            <w:vMerge/>
            <w:tcBorders>
              <w:left w:val="single" w:sz="4" w:space="0" w:color="auto"/>
              <w:bottom w:val="single" w:sz="4" w:space="0" w:color="auto"/>
              <w:right w:val="double" w:sz="4" w:space="0" w:color="auto"/>
            </w:tcBorders>
            <w:vAlign w:val="center"/>
          </w:tcPr>
          <w:p w:rsidR="002E526C" w:rsidRPr="000526FA" w:rsidRDefault="002E526C" w:rsidP="00465B84">
            <w:pPr>
              <w:pStyle w:val="af2"/>
              <w:snapToGrid w:val="0"/>
              <w:spacing w:line="240" w:lineRule="auto"/>
              <w:ind w:left="0" w:right="-142" w:firstLine="0"/>
              <w:jc w:val="center"/>
              <w:rPr>
                <w:rFonts w:ascii="Times New Roman" w:eastAsia="標楷體"/>
                <w:sz w:val="22"/>
              </w:rPr>
            </w:pPr>
          </w:p>
        </w:tc>
        <w:tc>
          <w:tcPr>
            <w:tcW w:w="1053" w:type="dxa"/>
            <w:tcBorders>
              <w:bottom w:val="single" w:sz="4" w:space="0" w:color="auto"/>
              <w:right w:val="single" w:sz="4" w:space="0" w:color="auto"/>
            </w:tcBorders>
            <w:vAlign w:val="center"/>
          </w:tcPr>
          <w:p w:rsidR="002E526C" w:rsidRPr="000526FA" w:rsidRDefault="002E526C" w:rsidP="00465B84">
            <w:pPr>
              <w:pStyle w:val="af2"/>
              <w:snapToGrid w:val="0"/>
              <w:spacing w:line="240" w:lineRule="auto"/>
              <w:ind w:left="0" w:firstLine="0"/>
              <w:jc w:val="center"/>
              <w:rPr>
                <w:rFonts w:ascii="Times New Roman" w:eastAsia="標楷體"/>
                <w:sz w:val="22"/>
              </w:rPr>
            </w:pPr>
            <w:r w:rsidRPr="000526FA">
              <w:rPr>
                <w:rFonts w:ascii="Times New Roman" w:eastAsia="標楷體"/>
                <w:sz w:val="22"/>
              </w:rPr>
              <w:t>金額</w:t>
            </w:r>
          </w:p>
        </w:tc>
        <w:tc>
          <w:tcPr>
            <w:tcW w:w="922" w:type="dxa"/>
            <w:tcBorders>
              <w:bottom w:val="single" w:sz="4" w:space="0" w:color="auto"/>
              <w:right w:val="single" w:sz="4" w:space="0" w:color="auto"/>
            </w:tcBorders>
            <w:vAlign w:val="center"/>
          </w:tcPr>
          <w:p w:rsidR="002E526C" w:rsidRPr="000526FA" w:rsidRDefault="002E526C" w:rsidP="00465B84">
            <w:pPr>
              <w:pStyle w:val="af2"/>
              <w:snapToGrid w:val="0"/>
              <w:spacing w:line="240" w:lineRule="auto"/>
              <w:ind w:left="0" w:firstLine="0"/>
              <w:jc w:val="center"/>
              <w:rPr>
                <w:rFonts w:ascii="Times New Roman" w:eastAsia="標楷體"/>
                <w:sz w:val="22"/>
              </w:rPr>
            </w:pPr>
            <w:r w:rsidRPr="000526FA">
              <w:rPr>
                <w:rFonts w:ascii="Times New Roman" w:eastAsia="標楷體" w:hint="eastAsia"/>
                <w:sz w:val="22"/>
              </w:rPr>
              <w:t>年增</w:t>
            </w:r>
            <w:r w:rsidRPr="000526FA">
              <w:rPr>
                <w:rFonts w:ascii="Times New Roman" w:eastAsia="標楷體"/>
                <w:sz w:val="22"/>
              </w:rPr>
              <w:t>率</w:t>
            </w:r>
          </w:p>
        </w:tc>
        <w:tc>
          <w:tcPr>
            <w:tcW w:w="1037" w:type="dxa"/>
            <w:tcBorders>
              <w:left w:val="single" w:sz="4" w:space="0" w:color="auto"/>
              <w:bottom w:val="single" w:sz="4" w:space="0" w:color="auto"/>
              <w:right w:val="single" w:sz="4" w:space="0" w:color="auto"/>
            </w:tcBorders>
            <w:vAlign w:val="center"/>
          </w:tcPr>
          <w:p w:rsidR="002E526C" w:rsidRPr="000526FA" w:rsidRDefault="002E526C" w:rsidP="00465B84">
            <w:pPr>
              <w:pStyle w:val="af2"/>
              <w:snapToGrid w:val="0"/>
              <w:spacing w:line="240" w:lineRule="auto"/>
              <w:ind w:left="0" w:firstLine="0"/>
              <w:jc w:val="center"/>
              <w:rPr>
                <w:rFonts w:ascii="Times New Roman" w:eastAsia="標楷體"/>
                <w:sz w:val="22"/>
              </w:rPr>
            </w:pPr>
            <w:r w:rsidRPr="000526FA">
              <w:rPr>
                <w:rFonts w:ascii="Times New Roman" w:eastAsia="標楷體"/>
                <w:sz w:val="22"/>
              </w:rPr>
              <w:t>金額</w:t>
            </w:r>
          </w:p>
        </w:tc>
        <w:tc>
          <w:tcPr>
            <w:tcW w:w="840" w:type="dxa"/>
            <w:tcBorders>
              <w:left w:val="single" w:sz="4" w:space="0" w:color="auto"/>
              <w:bottom w:val="single" w:sz="4" w:space="0" w:color="auto"/>
              <w:right w:val="nil"/>
            </w:tcBorders>
            <w:vAlign w:val="center"/>
          </w:tcPr>
          <w:p w:rsidR="002E526C" w:rsidRPr="000526FA" w:rsidRDefault="002E526C" w:rsidP="00465B84">
            <w:pPr>
              <w:pStyle w:val="af2"/>
              <w:snapToGrid w:val="0"/>
              <w:spacing w:line="240" w:lineRule="auto"/>
              <w:ind w:left="0" w:firstLine="0"/>
              <w:jc w:val="center"/>
              <w:rPr>
                <w:rFonts w:ascii="Times New Roman" w:eastAsia="標楷體"/>
                <w:b/>
                <w:w w:val="90"/>
                <w:kern w:val="0"/>
                <w:sz w:val="22"/>
              </w:rPr>
            </w:pPr>
            <w:r w:rsidRPr="000526FA">
              <w:rPr>
                <w:rFonts w:ascii="Times New Roman" w:eastAsia="標楷體" w:hint="eastAsia"/>
                <w:sz w:val="22"/>
              </w:rPr>
              <w:t>年增</w:t>
            </w:r>
            <w:r w:rsidRPr="000526FA">
              <w:rPr>
                <w:rFonts w:ascii="Times New Roman" w:eastAsia="標楷體"/>
                <w:sz w:val="22"/>
              </w:rPr>
              <w:t>率</w:t>
            </w:r>
          </w:p>
        </w:tc>
      </w:tr>
      <w:tr w:rsidR="002E526C" w:rsidRPr="000526FA" w:rsidTr="00465B84">
        <w:trPr>
          <w:cantSplit/>
          <w:trHeight w:val="360"/>
          <w:jc w:val="center"/>
        </w:trPr>
        <w:tc>
          <w:tcPr>
            <w:tcW w:w="1612" w:type="dxa"/>
            <w:tcBorders>
              <w:top w:val="nil"/>
              <w:left w:val="nil"/>
              <w:bottom w:val="nil"/>
              <w:right w:val="single" w:sz="4" w:space="0" w:color="auto"/>
            </w:tcBorders>
            <w:vAlign w:val="center"/>
          </w:tcPr>
          <w:p w:rsidR="002E526C" w:rsidRPr="000526FA" w:rsidRDefault="002E526C" w:rsidP="00465B84">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kern w:val="0"/>
                <w:sz w:val="22"/>
              </w:rPr>
              <w:t>2007</w:t>
            </w:r>
            <w:r w:rsidRPr="000526FA">
              <w:rPr>
                <w:rFonts w:ascii="Times New Roman" w:eastAsia="標楷體"/>
                <w:kern w:val="0"/>
                <w:sz w:val="22"/>
              </w:rPr>
              <w:t>年</w:t>
            </w:r>
          </w:p>
        </w:tc>
        <w:tc>
          <w:tcPr>
            <w:tcW w:w="1391" w:type="dxa"/>
            <w:tcBorders>
              <w:top w:val="nil"/>
              <w:left w:val="single" w:sz="4" w:space="0" w:color="auto"/>
              <w:bottom w:val="nil"/>
              <w:right w:val="single" w:sz="4" w:space="0" w:color="auto"/>
            </w:tcBorders>
            <w:vAlign w:val="center"/>
          </w:tcPr>
          <w:p w:rsidR="002E526C" w:rsidRPr="000526FA" w:rsidRDefault="002E526C" w:rsidP="00465B84">
            <w:pPr>
              <w:ind w:right="-142"/>
              <w:jc w:val="center"/>
              <w:rPr>
                <w:rFonts w:eastAsia="華康楷書體W5"/>
              </w:rPr>
            </w:pPr>
            <w:r w:rsidRPr="000526FA">
              <w:rPr>
                <w:rFonts w:eastAsia="華康楷書體W5" w:hint="eastAsia"/>
              </w:rPr>
              <w:t>137</w:t>
            </w:r>
            <w:r w:rsidRPr="000526FA">
              <w:rPr>
                <w:rFonts w:eastAsia="華康楷書體W5"/>
              </w:rPr>
              <w:t>,</w:t>
            </w:r>
            <w:r w:rsidRPr="000526FA">
              <w:rPr>
                <w:rFonts w:eastAsia="華康楷書體W5" w:hint="eastAsia"/>
              </w:rPr>
              <w:t>239</w:t>
            </w:r>
          </w:p>
        </w:tc>
        <w:tc>
          <w:tcPr>
            <w:tcW w:w="1103" w:type="dxa"/>
            <w:tcBorders>
              <w:top w:val="nil"/>
              <w:left w:val="single" w:sz="4" w:space="0" w:color="auto"/>
              <w:bottom w:val="nil"/>
              <w:right w:val="double" w:sz="4" w:space="0" w:color="auto"/>
            </w:tcBorders>
            <w:vAlign w:val="center"/>
          </w:tcPr>
          <w:p w:rsidR="002E526C" w:rsidRPr="000526FA" w:rsidRDefault="002E526C" w:rsidP="00465B84">
            <w:pPr>
              <w:ind w:right="-142"/>
              <w:jc w:val="center"/>
              <w:rPr>
                <w:rFonts w:eastAsia="華康楷書體W5"/>
              </w:rPr>
            </w:pPr>
            <w:r w:rsidRPr="000526FA">
              <w:rPr>
                <w:rFonts w:eastAsia="華康楷書體W5" w:hint="eastAsia"/>
              </w:rPr>
              <w:t>24.8</w:t>
            </w:r>
          </w:p>
        </w:tc>
        <w:tc>
          <w:tcPr>
            <w:tcW w:w="1053" w:type="dxa"/>
            <w:tcBorders>
              <w:top w:val="nil"/>
              <w:bottom w:val="nil"/>
              <w:right w:val="single" w:sz="4" w:space="0" w:color="auto"/>
            </w:tcBorders>
            <w:vAlign w:val="center"/>
          </w:tcPr>
          <w:p w:rsidR="002E526C" w:rsidRPr="000526FA" w:rsidRDefault="002E526C" w:rsidP="00465B84">
            <w:pPr>
              <w:ind w:leftChars="38" w:left="91" w:rightChars="25" w:right="60"/>
              <w:jc w:val="right"/>
              <w:rPr>
                <w:rFonts w:eastAsia="華康楷書體W5"/>
              </w:rPr>
            </w:pPr>
            <w:r w:rsidRPr="000526FA">
              <w:rPr>
                <w:rFonts w:eastAsia="華康楷書體W5" w:hint="eastAsia"/>
              </w:rPr>
              <w:t>12,708</w:t>
            </w:r>
          </w:p>
        </w:tc>
        <w:tc>
          <w:tcPr>
            <w:tcW w:w="922" w:type="dxa"/>
            <w:tcBorders>
              <w:top w:val="nil"/>
              <w:bottom w:val="nil"/>
              <w:right w:val="single" w:sz="4" w:space="0" w:color="auto"/>
            </w:tcBorders>
            <w:vAlign w:val="center"/>
          </w:tcPr>
          <w:p w:rsidR="002E526C" w:rsidRPr="000526FA" w:rsidRDefault="002E526C" w:rsidP="00465B84">
            <w:pPr>
              <w:ind w:right="-142"/>
              <w:jc w:val="center"/>
              <w:rPr>
                <w:rFonts w:eastAsia="標楷體"/>
              </w:rPr>
            </w:pPr>
            <w:r w:rsidRPr="000526FA">
              <w:rPr>
                <w:rFonts w:eastAsia="標楷體" w:hint="eastAsia"/>
              </w:rPr>
              <w:t>19.5</w:t>
            </w:r>
          </w:p>
        </w:tc>
        <w:tc>
          <w:tcPr>
            <w:tcW w:w="1037" w:type="dxa"/>
            <w:tcBorders>
              <w:top w:val="nil"/>
              <w:left w:val="single" w:sz="4" w:space="0" w:color="auto"/>
              <w:bottom w:val="nil"/>
              <w:right w:val="sing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Chars="25" w:right="60"/>
              <w:jc w:val="right"/>
              <w:textAlignment w:val="auto"/>
              <w:rPr>
                <w:rFonts w:eastAsia="標楷體"/>
                <w:spacing w:val="0"/>
                <w:szCs w:val="24"/>
              </w:rPr>
            </w:pPr>
            <w:r w:rsidRPr="000526FA">
              <w:rPr>
                <w:rFonts w:eastAsia="標楷體" w:hint="eastAsia"/>
                <w:spacing w:val="0"/>
                <w:szCs w:val="24"/>
              </w:rPr>
              <w:t>104,706</w:t>
            </w:r>
          </w:p>
        </w:tc>
        <w:tc>
          <w:tcPr>
            <w:tcW w:w="840" w:type="dxa"/>
            <w:tcBorders>
              <w:top w:val="nil"/>
              <w:left w:val="single" w:sz="4" w:space="0" w:color="auto"/>
              <w:bottom w:val="nil"/>
              <w:right w:val="nil"/>
            </w:tcBorders>
            <w:vAlign w:val="center"/>
          </w:tcPr>
          <w:p w:rsidR="002E526C" w:rsidRPr="000526FA" w:rsidRDefault="002E526C" w:rsidP="00465B84">
            <w:pPr>
              <w:ind w:right="-142"/>
              <w:jc w:val="center"/>
              <w:rPr>
                <w:rFonts w:eastAsia="標楷體"/>
              </w:rPr>
            </w:pPr>
            <w:r w:rsidRPr="000526FA">
              <w:rPr>
                <w:rFonts w:eastAsia="標楷體" w:hint="eastAsia"/>
              </w:rPr>
              <w:t>26.6</w:t>
            </w:r>
          </w:p>
        </w:tc>
      </w:tr>
      <w:tr w:rsidR="002E526C" w:rsidRPr="000526FA" w:rsidTr="00465B84">
        <w:trPr>
          <w:cantSplit/>
          <w:trHeight w:val="360"/>
          <w:jc w:val="center"/>
        </w:trPr>
        <w:tc>
          <w:tcPr>
            <w:tcW w:w="1612" w:type="dxa"/>
            <w:tcBorders>
              <w:top w:val="nil"/>
              <w:left w:val="nil"/>
              <w:bottom w:val="nil"/>
              <w:right w:val="single" w:sz="4" w:space="0" w:color="auto"/>
            </w:tcBorders>
            <w:vAlign w:val="center"/>
          </w:tcPr>
          <w:p w:rsidR="002E526C" w:rsidRPr="000526FA" w:rsidRDefault="002E526C" w:rsidP="00465B84">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2008</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spacing w:val="0"/>
                <w:szCs w:val="24"/>
              </w:rPr>
              <w:t>172,291</w:t>
            </w:r>
          </w:p>
        </w:tc>
        <w:tc>
          <w:tcPr>
            <w:tcW w:w="1103" w:type="dxa"/>
            <w:tcBorders>
              <w:top w:val="nil"/>
              <w:left w:val="single" w:sz="4" w:space="0" w:color="auto"/>
              <w:bottom w:val="nil"/>
              <w:right w:val="doub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華康楷書體W5"/>
                <w:spacing w:val="0"/>
                <w:szCs w:val="24"/>
              </w:rPr>
            </w:pPr>
            <w:r w:rsidRPr="000526FA">
              <w:rPr>
                <w:rFonts w:eastAsia="新細明體" w:hint="eastAsia"/>
                <w:spacing w:val="0"/>
                <w:szCs w:val="24"/>
              </w:rPr>
              <w:t>25.5</w:t>
            </w:r>
          </w:p>
        </w:tc>
        <w:tc>
          <w:tcPr>
            <w:tcW w:w="1053" w:type="dxa"/>
            <w:tcBorders>
              <w:top w:val="nil"/>
              <w:bottom w:val="nil"/>
              <w:right w:val="single" w:sz="4" w:space="0" w:color="auto"/>
            </w:tcBorders>
            <w:vAlign w:val="center"/>
          </w:tcPr>
          <w:p w:rsidR="002E526C" w:rsidRPr="000526FA" w:rsidRDefault="002E526C" w:rsidP="00465B84">
            <w:pPr>
              <w:ind w:leftChars="38" w:left="91" w:rightChars="25" w:right="60"/>
              <w:jc w:val="right"/>
              <w:rPr>
                <w:rFonts w:eastAsia="華康楷書體W5"/>
              </w:rPr>
            </w:pPr>
            <w:r w:rsidRPr="000526FA">
              <w:rPr>
                <w:rFonts w:eastAsia="華康楷書體W5" w:hint="eastAsia"/>
              </w:rPr>
              <w:t>16,641</w:t>
            </w:r>
          </w:p>
        </w:tc>
        <w:tc>
          <w:tcPr>
            <w:tcW w:w="922" w:type="dxa"/>
            <w:tcBorders>
              <w:top w:val="nil"/>
              <w:bottom w:val="nil"/>
              <w:right w:val="single" w:sz="4" w:space="0" w:color="auto"/>
            </w:tcBorders>
            <w:vAlign w:val="center"/>
          </w:tcPr>
          <w:p w:rsidR="002E526C" w:rsidRPr="000526FA" w:rsidRDefault="002E526C" w:rsidP="00465B84">
            <w:pPr>
              <w:ind w:right="-142"/>
              <w:jc w:val="center"/>
              <w:rPr>
                <w:rFonts w:eastAsia="華康楷書體W5"/>
              </w:rPr>
            </w:pPr>
            <w:r w:rsidRPr="000526FA">
              <w:rPr>
                <w:rFonts w:hint="eastAsia"/>
              </w:rPr>
              <w:t>29.6</w:t>
            </w:r>
          </w:p>
        </w:tc>
        <w:tc>
          <w:tcPr>
            <w:tcW w:w="1037" w:type="dxa"/>
            <w:tcBorders>
              <w:top w:val="nil"/>
              <w:left w:val="single" w:sz="4" w:space="0" w:color="auto"/>
              <w:bottom w:val="nil"/>
              <w:right w:val="single" w:sz="4" w:space="0" w:color="auto"/>
            </w:tcBorders>
            <w:vAlign w:val="center"/>
          </w:tcPr>
          <w:p w:rsidR="002E526C" w:rsidRPr="000526FA" w:rsidRDefault="002E526C" w:rsidP="00465B84">
            <w:pPr>
              <w:ind w:rightChars="25" w:right="60"/>
              <w:jc w:val="right"/>
              <w:rPr>
                <w:rFonts w:eastAsia="華康楷書體W5"/>
              </w:rPr>
            </w:pPr>
            <w:r w:rsidRPr="000526FA">
              <w:rPr>
                <w:rFonts w:hint="eastAsia"/>
              </w:rPr>
              <w:t>131,526</w:t>
            </w:r>
          </w:p>
        </w:tc>
        <w:tc>
          <w:tcPr>
            <w:tcW w:w="840" w:type="dxa"/>
            <w:tcBorders>
              <w:top w:val="nil"/>
              <w:left w:val="single" w:sz="4" w:space="0" w:color="auto"/>
              <w:bottom w:val="nil"/>
              <w:right w:val="nil"/>
            </w:tcBorders>
            <w:vAlign w:val="center"/>
          </w:tcPr>
          <w:p w:rsidR="002E526C" w:rsidRPr="000526FA" w:rsidRDefault="002E526C" w:rsidP="00465B84">
            <w:pPr>
              <w:ind w:right="-142"/>
              <w:jc w:val="center"/>
              <w:rPr>
                <w:rFonts w:eastAsia="華康楷書體W5"/>
              </w:rPr>
            </w:pPr>
            <w:r w:rsidRPr="000526FA">
              <w:rPr>
                <w:rFonts w:eastAsia="華康楷書體W5" w:hint="eastAsia"/>
              </w:rPr>
              <w:t>25.7</w:t>
            </w:r>
          </w:p>
        </w:tc>
      </w:tr>
      <w:tr w:rsidR="002E526C" w:rsidRPr="000526FA" w:rsidTr="00465B84">
        <w:trPr>
          <w:cantSplit/>
          <w:trHeight w:val="360"/>
          <w:jc w:val="center"/>
        </w:trPr>
        <w:tc>
          <w:tcPr>
            <w:tcW w:w="1612" w:type="dxa"/>
            <w:tcBorders>
              <w:top w:val="nil"/>
              <w:left w:val="nil"/>
              <w:bottom w:val="nil"/>
              <w:right w:val="single" w:sz="4" w:space="0" w:color="auto"/>
            </w:tcBorders>
            <w:vAlign w:val="center"/>
          </w:tcPr>
          <w:p w:rsidR="002E526C" w:rsidRPr="000526FA" w:rsidRDefault="002E526C" w:rsidP="00465B84">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2009</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224,846</w:t>
            </w:r>
          </w:p>
        </w:tc>
        <w:tc>
          <w:tcPr>
            <w:tcW w:w="1103" w:type="dxa"/>
            <w:tcBorders>
              <w:top w:val="nil"/>
              <w:left w:val="single" w:sz="4" w:space="0" w:color="auto"/>
              <w:bottom w:val="nil"/>
              <w:right w:val="doub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30.1</w:t>
            </w:r>
          </w:p>
        </w:tc>
        <w:tc>
          <w:tcPr>
            <w:tcW w:w="1053" w:type="dxa"/>
            <w:tcBorders>
              <w:top w:val="nil"/>
              <w:bottom w:val="nil"/>
              <w:right w:val="single" w:sz="4" w:space="0" w:color="auto"/>
            </w:tcBorders>
            <w:vAlign w:val="center"/>
          </w:tcPr>
          <w:p w:rsidR="002E526C" w:rsidRPr="000526FA" w:rsidRDefault="002E526C" w:rsidP="00465B84">
            <w:pPr>
              <w:ind w:leftChars="38" w:left="91" w:rightChars="25" w:right="60"/>
              <w:jc w:val="right"/>
              <w:rPr>
                <w:rFonts w:eastAsia="華康楷書體W5"/>
              </w:rPr>
            </w:pPr>
            <w:r w:rsidRPr="000526FA">
              <w:rPr>
                <w:rFonts w:eastAsia="華康楷書體W5" w:hint="eastAsia"/>
              </w:rPr>
              <w:t>19,651</w:t>
            </w:r>
          </w:p>
        </w:tc>
        <w:tc>
          <w:tcPr>
            <w:tcW w:w="922" w:type="dxa"/>
            <w:tcBorders>
              <w:top w:val="nil"/>
              <w:bottom w:val="nil"/>
              <w:right w:val="single" w:sz="4" w:space="0" w:color="auto"/>
            </w:tcBorders>
            <w:vAlign w:val="center"/>
          </w:tcPr>
          <w:p w:rsidR="002E526C" w:rsidRPr="000526FA" w:rsidRDefault="002E526C" w:rsidP="00465B84">
            <w:pPr>
              <w:ind w:right="-142"/>
              <w:jc w:val="center"/>
              <w:rPr>
                <w:rFonts w:eastAsia="華康楷書體W5"/>
              </w:rPr>
            </w:pPr>
            <w:r w:rsidRPr="000526FA">
              <w:rPr>
                <w:rFonts w:eastAsia="華康楷書體W5" w:hint="eastAsia"/>
              </w:rPr>
              <w:t>18.4</w:t>
            </w:r>
          </w:p>
        </w:tc>
        <w:tc>
          <w:tcPr>
            <w:tcW w:w="1037" w:type="dxa"/>
            <w:tcBorders>
              <w:top w:val="nil"/>
              <w:left w:val="single" w:sz="4" w:space="0" w:color="auto"/>
              <w:bottom w:val="nil"/>
              <w:right w:val="single" w:sz="4" w:space="0" w:color="auto"/>
            </w:tcBorders>
            <w:vAlign w:val="center"/>
          </w:tcPr>
          <w:p w:rsidR="002E526C" w:rsidRPr="000526FA" w:rsidRDefault="002E526C" w:rsidP="00465B84">
            <w:pPr>
              <w:ind w:rightChars="25" w:right="60"/>
              <w:jc w:val="right"/>
              <w:rPr>
                <w:rFonts w:eastAsia="華康楷書體W5"/>
              </w:rPr>
            </w:pPr>
            <w:r w:rsidRPr="000526FA">
              <w:rPr>
                <w:rFonts w:eastAsia="華康楷書體W5" w:hint="eastAsia"/>
              </w:rPr>
              <w:t>174,488</w:t>
            </w:r>
          </w:p>
        </w:tc>
        <w:tc>
          <w:tcPr>
            <w:tcW w:w="840" w:type="dxa"/>
            <w:tcBorders>
              <w:top w:val="nil"/>
              <w:left w:val="single" w:sz="4" w:space="0" w:color="auto"/>
              <w:bottom w:val="nil"/>
              <w:right w:val="nil"/>
            </w:tcBorders>
            <w:vAlign w:val="center"/>
          </w:tcPr>
          <w:p w:rsidR="002E526C" w:rsidRPr="000526FA" w:rsidRDefault="002E526C" w:rsidP="00465B84">
            <w:pPr>
              <w:ind w:right="-142"/>
              <w:jc w:val="center"/>
              <w:rPr>
                <w:rFonts w:eastAsia="華康楷書體W5"/>
              </w:rPr>
            </w:pPr>
            <w:r w:rsidRPr="000526FA">
              <w:rPr>
                <w:rFonts w:eastAsia="華康楷書體W5" w:hint="eastAsia"/>
              </w:rPr>
              <w:t>32.0</w:t>
            </w:r>
          </w:p>
        </w:tc>
      </w:tr>
      <w:tr w:rsidR="002E526C" w:rsidRPr="000526FA" w:rsidTr="00465B84">
        <w:trPr>
          <w:cantSplit/>
          <w:trHeight w:val="360"/>
          <w:jc w:val="center"/>
        </w:trPr>
        <w:tc>
          <w:tcPr>
            <w:tcW w:w="1612" w:type="dxa"/>
            <w:tcBorders>
              <w:top w:val="nil"/>
              <w:left w:val="nil"/>
              <w:bottom w:val="nil"/>
              <w:right w:val="single" w:sz="4" w:space="0" w:color="auto"/>
            </w:tcBorders>
            <w:vAlign w:val="center"/>
          </w:tcPr>
          <w:p w:rsidR="002E526C" w:rsidRPr="000526FA" w:rsidRDefault="002E526C" w:rsidP="00465B84">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2010</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278,140</w:t>
            </w:r>
          </w:p>
        </w:tc>
        <w:tc>
          <w:tcPr>
            <w:tcW w:w="1103" w:type="dxa"/>
            <w:tcBorders>
              <w:top w:val="nil"/>
              <w:left w:val="single" w:sz="4" w:space="0" w:color="auto"/>
              <w:bottom w:val="nil"/>
              <w:right w:val="doub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23.8</w:t>
            </w:r>
          </w:p>
        </w:tc>
        <w:tc>
          <w:tcPr>
            <w:tcW w:w="1053" w:type="dxa"/>
            <w:tcBorders>
              <w:top w:val="nil"/>
              <w:bottom w:val="nil"/>
              <w:right w:val="single" w:sz="4" w:space="0" w:color="auto"/>
            </w:tcBorders>
            <w:vAlign w:val="center"/>
          </w:tcPr>
          <w:p w:rsidR="002E526C" w:rsidRPr="000526FA" w:rsidRDefault="002E526C" w:rsidP="00465B84">
            <w:pPr>
              <w:ind w:leftChars="38" w:left="91" w:rightChars="25" w:right="60"/>
              <w:jc w:val="right"/>
              <w:rPr>
                <w:rFonts w:eastAsia="華康楷書體W5"/>
              </w:rPr>
            </w:pPr>
            <w:r w:rsidRPr="000526FA">
              <w:rPr>
                <w:rFonts w:eastAsia="華康楷書體W5" w:hint="eastAsia"/>
              </w:rPr>
              <w:t>21,837</w:t>
            </w:r>
          </w:p>
        </w:tc>
        <w:tc>
          <w:tcPr>
            <w:tcW w:w="922" w:type="dxa"/>
            <w:tcBorders>
              <w:top w:val="nil"/>
              <w:bottom w:val="nil"/>
              <w:right w:val="single" w:sz="4" w:space="0" w:color="auto"/>
            </w:tcBorders>
            <w:vAlign w:val="center"/>
          </w:tcPr>
          <w:p w:rsidR="002E526C" w:rsidRPr="000526FA" w:rsidRDefault="002E526C" w:rsidP="00465B84">
            <w:pPr>
              <w:ind w:right="-142"/>
              <w:jc w:val="center"/>
              <w:rPr>
                <w:rFonts w:eastAsia="華康楷書體W5"/>
              </w:rPr>
            </w:pPr>
            <w:r w:rsidRPr="000526FA">
              <w:rPr>
                <w:rFonts w:eastAsia="華康楷書體W5" w:hint="eastAsia"/>
              </w:rPr>
              <w:t>8.9</w:t>
            </w:r>
          </w:p>
        </w:tc>
        <w:tc>
          <w:tcPr>
            <w:tcW w:w="1037" w:type="dxa"/>
            <w:tcBorders>
              <w:top w:val="nil"/>
              <w:left w:val="single" w:sz="4" w:space="0" w:color="auto"/>
              <w:bottom w:val="nil"/>
              <w:right w:val="single" w:sz="4" w:space="0" w:color="auto"/>
            </w:tcBorders>
            <w:vAlign w:val="center"/>
          </w:tcPr>
          <w:p w:rsidR="002E526C" w:rsidRPr="000526FA" w:rsidRDefault="002E526C" w:rsidP="00465B84">
            <w:pPr>
              <w:ind w:rightChars="25" w:right="60"/>
              <w:jc w:val="right"/>
              <w:rPr>
                <w:rFonts w:eastAsia="華康楷書體W5"/>
              </w:rPr>
            </w:pPr>
            <w:r w:rsidRPr="000526FA">
              <w:rPr>
                <w:rFonts w:eastAsia="華康楷書體W5" w:hint="eastAsia"/>
              </w:rPr>
              <w:t>219,578</w:t>
            </w:r>
          </w:p>
        </w:tc>
        <w:tc>
          <w:tcPr>
            <w:tcW w:w="840" w:type="dxa"/>
            <w:tcBorders>
              <w:top w:val="nil"/>
              <w:left w:val="single" w:sz="4" w:space="0" w:color="auto"/>
              <w:bottom w:val="nil"/>
              <w:right w:val="nil"/>
            </w:tcBorders>
            <w:vAlign w:val="center"/>
          </w:tcPr>
          <w:p w:rsidR="002E526C" w:rsidRPr="000526FA" w:rsidRDefault="002E526C" w:rsidP="00465B84">
            <w:pPr>
              <w:ind w:right="-142"/>
              <w:jc w:val="center"/>
              <w:rPr>
                <w:rFonts w:eastAsia="華康楷書體W5"/>
              </w:rPr>
            </w:pPr>
            <w:r w:rsidRPr="000526FA">
              <w:rPr>
                <w:rFonts w:eastAsia="華康楷書體W5" w:hint="eastAsia"/>
              </w:rPr>
              <w:t>26.3</w:t>
            </w:r>
          </w:p>
        </w:tc>
      </w:tr>
      <w:tr w:rsidR="002E526C" w:rsidRPr="000526FA" w:rsidTr="00465B84">
        <w:trPr>
          <w:cantSplit/>
          <w:trHeight w:val="360"/>
          <w:jc w:val="center"/>
        </w:trPr>
        <w:tc>
          <w:tcPr>
            <w:tcW w:w="1612" w:type="dxa"/>
            <w:tcBorders>
              <w:top w:val="nil"/>
              <w:left w:val="nil"/>
              <w:bottom w:val="nil"/>
              <w:right w:val="single" w:sz="4" w:space="0" w:color="auto"/>
            </w:tcBorders>
            <w:vAlign w:val="center"/>
          </w:tcPr>
          <w:p w:rsidR="002E526C" w:rsidRPr="000526FA" w:rsidRDefault="002E526C" w:rsidP="00465B84">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2011</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301,933</w:t>
            </w:r>
          </w:p>
        </w:tc>
        <w:tc>
          <w:tcPr>
            <w:tcW w:w="1103" w:type="dxa"/>
            <w:tcBorders>
              <w:top w:val="nil"/>
              <w:left w:val="single" w:sz="4" w:space="0" w:color="auto"/>
              <w:bottom w:val="nil"/>
              <w:right w:val="doub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23.8</w:t>
            </w:r>
          </w:p>
        </w:tc>
        <w:tc>
          <w:tcPr>
            <w:tcW w:w="1053" w:type="dxa"/>
            <w:tcBorders>
              <w:top w:val="nil"/>
              <w:bottom w:val="nil"/>
              <w:right w:val="single" w:sz="4" w:space="0" w:color="auto"/>
            </w:tcBorders>
            <w:vAlign w:val="center"/>
          </w:tcPr>
          <w:p w:rsidR="002E526C" w:rsidRPr="000526FA" w:rsidRDefault="002E526C" w:rsidP="00465B84">
            <w:pPr>
              <w:ind w:leftChars="38" w:left="91" w:rightChars="25" w:right="60"/>
              <w:jc w:val="right"/>
              <w:rPr>
                <w:rFonts w:eastAsia="華康楷書體W5"/>
              </w:rPr>
            </w:pPr>
            <w:r w:rsidRPr="000526FA">
              <w:rPr>
                <w:rFonts w:eastAsia="華康楷書體W5" w:hint="eastAsia"/>
              </w:rPr>
              <w:t>20,209</w:t>
            </w:r>
          </w:p>
        </w:tc>
        <w:tc>
          <w:tcPr>
            <w:tcW w:w="922" w:type="dxa"/>
            <w:tcBorders>
              <w:top w:val="nil"/>
              <w:bottom w:val="nil"/>
              <w:right w:val="single" w:sz="4" w:space="0" w:color="auto"/>
            </w:tcBorders>
            <w:vAlign w:val="center"/>
          </w:tcPr>
          <w:p w:rsidR="002E526C" w:rsidRPr="000526FA" w:rsidRDefault="002E526C" w:rsidP="00465B84">
            <w:pPr>
              <w:ind w:right="-142"/>
              <w:jc w:val="center"/>
              <w:rPr>
                <w:rFonts w:eastAsia="華康楷書體W5"/>
              </w:rPr>
            </w:pPr>
            <w:r w:rsidRPr="000526FA">
              <w:rPr>
                <w:rFonts w:eastAsia="華康楷書體W5" w:hint="eastAsia"/>
              </w:rPr>
              <w:t>-9.7</w:t>
            </w:r>
          </w:p>
        </w:tc>
        <w:tc>
          <w:tcPr>
            <w:tcW w:w="1037" w:type="dxa"/>
            <w:tcBorders>
              <w:top w:val="nil"/>
              <w:left w:val="single" w:sz="4" w:space="0" w:color="auto"/>
              <w:bottom w:val="nil"/>
              <w:right w:val="single" w:sz="4" w:space="0" w:color="auto"/>
            </w:tcBorders>
            <w:vAlign w:val="center"/>
          </w:tcPr>
          <w:p w:rsidR="002E526C" w:rsidRPr="000526FA" w:rsidRDefault="002E526C" w:rsidP="00465B84">
            <w:pPr>
              <w:ind w:rightChars="25" w:right="60"/>
              <w:jc w:val="right"/>
              <w:rPr>
                <w:rFonts w:eastAsia="華康楷書體W5"/>
              </w:rPr>
            </w:pPr>
            <w:r w:rsidRPr="000526FA">
              <w:rPr>
                <w:rFonts w:eastAsia="華康楷書體W5" w:hint="eastAsia"/>
              </w:rPr>
              <w:t>281,724</w:t>
            </w:r>
          </w:p>
        </w:tc>
        <w:tc>
          <w:tcPr>
            <w:tcW w:w="840" w:type="dxa"/>
            <w:tcBorders>
              <w:top w:val="nil"/>
              <w:left w:val="single" w:sz="4" w:space="0" w:color="auto"/>
              <w:bottom w:val="nil"/>
              <w:right w:val="nil"/>
            </w:tcBorders>
            <w:vAlign w:val="center"/>
          </w:tcPr>
          <w:p w:rsidR="002E526C" w:rsidRPr="000526FA" w:rsidRDefault="002E526C" w:rsidP="00465B84">
            <w:pPr>
              <w:ind w:right="-142"/>
              <w:jc w:val="center"/>
              <w:rPr>
                <w:rFonts w:eastAsia="華康楷書體W5"/>
              </w:rPr>
            </w:pPr>
            <w:r w:rsidRPr="000526FA">
              <w:rPr>
                <w:rFonts w:eastAsia="華康楷書體W5" w:hint="eastAsia"/>
              </w:rPr>
              <w:t>27.2</w:t>
            </w:r>
          </w:p>
        </w:tc>
      </w:tr>
      <w:tr w:rsidR="002E526C" w:rsidRPr="000526FA" w:rsidTr="00465B84">
        <w:trPr>
          <w:cantSplit/>
          <w:trHeight w:val="360"/>
          <w:jc w:val="center"/>
        </w:trPr>
        <w:tc>
          <w:tcPr>
            <w:tcW w:w="1612" w:type="dxa"/>
            <w:tcBorders>
              <w:top w:val="nil"/>
              <w:left w:val="nil"/>
              <w:bottom w:val="nil"/>
              <w:right w:val="single" w:sz="4" w:space="0" w:color="auto"/>
            </w:tcBorders>
            <w:vAlign w:val="center"/>
          </w:tcPr>
          <w:p w:rsidR="002E526C" w:rsidRPr="000526FA" w:rsidRDefault="002E526C" w:rsidP="00465B84">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2012</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364,835</w:t>
            </w:r>
          </w:p>
        </w:tc>
        <w:tc>
          <w:tcPr>
            <w:tcW w:w="1103" w:type="dxa"/>
            <w:tcBorders>
              <w:top w:val="nil"/>
              <w:left w:val="single" w:sz="4" w:space="0" w:color="auto"/>
              <w:bottom w:val="nil"/>
              <w:right w:val="doub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20.6</w:t>
            </w:r>
          </w:p>
        </w:tc>
        <w:tc>
          <w:tcPr>
            <w:tcW w:w="1053" w:type="dxa"/>
            <w:tcBorders>
              <w:top w:val="nil"/>
              <w:bottom w:val="nil"/>
              <w:right w:val="single" w:sz="4" w:space="0" w:color="auto"/>
            </w:tcBorders>
            <w:vAlign w:val="center"/>
          </w:tcPr>
          <w:p w:rsidR="002E526C" w:rsidRPr="000526FA" w:rsidRDefault="002E526C" w:rsidP="00465B84">
            <w:pPr>
              <w:ind w:leftChars="38" w:left="91" w:rightChars="25" w:right="60"/>
              <w:jc w:val="right"/>
              <w:rPr>
                <w:rFonts w:eastAsia="華康楷書體W5"/>
              </w:rPr>
            </w:pPr>
            <w:r w:rsidRPr="000526FA">
              <w:rPr>
                <w:rFonts w:eastAsia="華康楷書體W5" w:hint="eastAsia"/>
              </w:rPr>
              <w:t>21,663</w:t>
            </w:r>
          </w:p>
        </w:tc>
        <w:tc>
          <w:tcPr>
            <w:tcW w:w="922" w:type="dxa"/>
            <w:tcBorders>
              <w:top w:val="nil"/>
              <w:bottom w:val="nil"/>
              <w:right w:val="single" w:sz="4" w:space="0" w:color="auto"/>
            </w:tcBorders>
            <w:vAlign w:val="center"/>
          </w:tcPr>
          <w:p w:rsidR="002E526C" w:rsidRPr="000526FA" w:rsidRDefault="002E526C" w:rsidP="00465B84">
            <w:pPr>
              <w:ind w:right="-142"/>
              <w:jc w:val="center"/>
              <w:rPr>
                <w:rFonts w:eastAsia="華康楷書體W5"/>
              </w:rPr>
            </w:pPr>
            <w:r w:rsidRPr="000526FA">
              <w:rPr>
                <w:rFonts w:eastAsia="華康楷書體W5" w:hint="eastAsia"/>
              </w:rPr>
              <w:t>5.9</w:t>
            </w:r>
          </w:p>
        </w:tc>
        <w:tc>
          <w:tcPr>
            <w:tcW w:w="1037" w:type="dxa"/>
            <w:tcBorders>
              <w:top w:val="nil"/>
              <w:left w:val="single" w:sz="4" w:space="0" w:color="auto"/>
              <w:bottom w:val="nil"/>
              <w:right w:val="single" w:sz="4" w:space="0" w:color="auto"/>
            </w:tcBorders>
            <w:vAlign w:val="center"/>
          </w:tcPr>
          <w:p w:rsidR="002E526C" w:rsidRPr="000526FA" w:rsidRDefault="002E526C" w:rsidP="00465B84">
            <w:pPr>
              <w:ind w:rightChars="25" w:right="60"/>
              <w:jc w:val="right"/>
              <w:rPr>
                <w:rFonts w:eastAsia="華康楷書體W5"/>
              </w:rPr>
            </w:pPr>
            <w:r w:rsidRPr="000526FA">
              <w:rPr>
                <w:rFonts w:eastAsia="華康楷書體W5" w:hint="eastAsia"/>
              </w:rPr>
              <w:t>343,172</w:t>
            </w:r>
          </w:p>
        </w:tc>
        <w:tc>
          <w:tcPr>
            <w:tcW w:w="840" w:type="dxa"/>
            <w:tcBorders>
              <w:top w:val="nil"/>
              <w:left w:val="single" w:sz="4" w:space="0" w:color="auto"/>
              <w:bottom w:val="nil"/>
              <w:right w:val="nil"/>
            </w:tcBorders>
            <w:vAlign w:val="center"/>
          </w:tcPr>
          <w:p w:rsidR="002E526C" w:rsidRPr="000526FA" w:rsidRDefault="002E526C" w:rsidP="00465B84">
            <w:pPr>
              <w:ind w:right="-142"/>
              <w:jc w:val="center"/>
              <w:rPr>
                <w:rFonts w:eastAsia="華康楷書體W5"/>
              </w:rPr>
            </w:pPr>
            <w:r w:rsidRPr="000526FA">
              <w:rPr>
                <w:rFonts w:eastAsia="華康楷書體W5" w:hint="eastAsia"/>
              </w:rPr>
              <w:t>21.7</w:t>
            </w:r>
          </w:p>
        </w:tc>
      </w:tr>
      <w:tr w:rsidR="002E526C" w:rsidRPr="000526FA" w:rsidTr="00465B84">
        <w:trPr>
          <w:cantSplit/>
          <w:trHeight w:val="360"/>
          <w:jc w:val="center"/>
        </w:trPr>
        <w:tc>
          <w:tcPr>
            <w:tcW w:w="1612" w:type="dxa"/>
            <w:tcBorders>
              <w:top w:val="nil"/>
              <w:left w:val="nil"/>
              <w:bottom w:val="nil"/>
              <w:right w:val="single" w:sz="4" w:space="0" w:color="auto"/>
            </w:tcBorders>
            <w:vAlign w:val="center"/>
          </w:tcPr>
          <w:p w:rsidR="002E526C" w:rsidRPr="000526FA" w:rsidRDefault="002E526C" w:rsidP="00465B84">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2013</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436,528</w:t>
            </w:r>
          </w:p>
        </w:tc>
        <w:tc>
          <w:tcPr>
            <w:tcW w:w="1103" w:type="dxa"/>
            <w:tcBorders>
              <w:top w:val="nil"/>
              <w:left w:val="single" w:sz="4" w:space="0" w:color="auto"/>
              <w:bottom w:val="nil"/>
              <w:right w:val="doub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19.6</w:t>
            </w:r>
          </w:p>
        </w:tc>
        <w:tc>
          <w:tcPr>
            <w:tcW w:w="1053" w:type="dxa"/>
            <w:tcBorders>
              <w:top w:val="nil"/>
              <w:bottom w:val="nil"/>
              <w:right w:val="single" w:sz="4" w:space="0" w:color="auto"/>
            </w:tcBorders>
            <w:vAlign w:val="center"/>
          </w:tcPr>
          <w:p w:rsidR="002E526C" w:rsidRPr="000526FA" w:rsidRDefault="002E526C" w:rsidP="00465B84">
            <w:pPr>
              <w:ind w:leftChars="38" w:left="91" w:rightChars="25" w:right="60"/>
              <w:jc w:val="right"/>
              <w:rPr>
                <w:rFonts w:eastAsia="華康楷書體W5"/>
              </w:rPr>
            </w:pPr>
            <w:r w:rsidRPr="000526FA">
              <w:rPr>
                <w:rFonts w:eastAsia="華康楷書體W5" w:hint="eastAsia"/>
              </w:rPr>
              <w:t>24,785</w:t>
            </w:r>
          </w:p>
        </w:tc>
        <w:tc>
          <w:tcPr>
            <w:tcW w:w="922" w:type="dxa"/>
            <w:tcBorders>
              <w:top w:val="nil"/>
              <w:bottom w:val="nil"/>
              <w:right w:val="single" w:sz="4" w:space="0" w:color="auto"/>
            </w:tcBorders>
            <w:vAlign w:val="center"/>
          </w:tcPr>
          <w:p w:rsidR="002E526C" w:rsidRPr="000526FA" w:rsidRDefault="002E526C" w:rsidP="00465B84">
            <w:pPr>
              <w:ind w:right="-142"/>
              <w:jc w:val="center"/>
              <w:rPr>
                <w:rFonts w:eastAsia="華康楷書體W5"/>
              </w:rPr>
            </w:pPr>
            <w:r w:rsidRPr="000526FA">
              <w:rPr>
                <w:rFonts w:eastAsia="華康楷書體W5" w:hint="eastAsia"/>
              </w:rPr>
              <w:t>12.4</w:t>
            </w:r>
          </w:p>
        </w:tc>
        <w:tc>
          <w:tcPr>
            <w:tcW w:w="1037" w:type="dxa"/>
            <w:tcBorders>
              <w:top w:val="nil"/>
              <w:left w:val="single" w:sz="4" w:space="0" w:color="auto"/>
              <w:bottom w:val="nil"/>
              <w:right w:val="single" w:sz="4" w:space="0" w:color="auto"/>
            </w:tcBorders>
            <w:vAlign w:val="center"/>
          </w:tcPr>
          <w:p w:rsidR="002E526C" w:rsidRPr="000526FA" w:rsidRDefault="002E526C" w:rsidP="00465B84">
            <w:pPr>
              <w:ind w:rightChars="25" w:right="60"/>
              <w:jc w:val="right"/>
              <w:rPr>
                <w:rFonts w:eastAsia="華康楷書體W5"/>
              </w:rPr>
            </w:pPr>
            <w:r w:rsidRPr="000526FA">
              <w:rPr>
                <w:rFonts w:eastAsia="華康楷書體W5" w:hint="eastAsia"/>
              </w:rPr>
              <w:t>411,742</w:t>
            </w:r>
          </w:p>
        </w:tc>
        <w:tc>
          <w:tcPr>
            <w:tcW w:w="840" w:type="dxa"/>
            <w:tcBorders>
              <w:top w:val="nil"/>
              <w:left w:val="single" w:sz="4" w:space="0" w:color="auto"/>
              <w:bottom w:val="nil"/>
              <w:right w:val="nil"/>
            </w:tcBorders>
            <w:vAlign w:val="center"/>
          </w:tcPr>
          <w:p w:rsidR="002E526C" w:rsidRPr="000526FA" w:rsidRDefault="002E526C" w:rsidP="00465B84">
            <w:pPr>
              <w:ind w:right="-142"/>
              <w:jc w:val="center"/>
              <w:rPr>
                <w:rFonts w:eastAsia="華康楷書體W5"/>
              </w:rPr>
            </w:pPr>
            <w:r w:rsidRPr="000526FA">
              <w:rPr>
                <w:rFonts w:eastAsia="華康楷書體W5" w:hint="eastAsia"/>
              </w:rPr>
              <w:t>20.1</w:t>
            </w:r>
          </w:p>
        </w:tc>
      </w:tr>
      <w:tr w:rsidR="002E526C" w:rsidRPr="000526FA" w:rsidTr="00465B84">
        <w:trPr>
          <w:cantSplit/>
          <w:trHeight w:val="360"/>
          <w:jc w:val="center"/>
        </w:trPr>
        <w:tc>
          <w:tcPr>
            <w:tcW w:w="1612" w:type="dxa"/>
            <w:tcBorders>
              <w:top w:val="nil"/>
              <w:left w:val="nil"/>
              <w:bottom w:val="nil"/>
              <w:right w:val="single" w:sz="4" w:space="0" w:color="auto"/>
            </w:tcBorders>
            <w:vAlign w:val="center"/>
          </w:tcPr>
          <w:p w:rsidR="002E526C" w:rsidRPr="000526FA" w:rsidRDefault="002E526C" w:rsidP="00465B84">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2014</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0526FA">
              <w:rPr>
                <w:rFonts w:eastAsia="新細明體" w:hint="eastAsia"/>
                <w:spacing w:val="0"/>
                <w:szCs w:val="24"/>
              </w:rPr>
              <w:t>502,005</w:t>
            </w:r>
          </w:p>
        </w:tc>
        <w:tc>
          <w:tcPr>
            <w:tcW w:w="1103" w:type="dxa"/>
            <w:tcBorders>
              <w:top w:val="nil"/>
              <w:left w:val="single" w:sz="4" w:space="0" w:color="auto"/>
              <w:bottom w:val="nil"/>
              <w:right w:val="doub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15.7</w:t>
            </w:r>
          </w:p>
        </w:tc>
        <w:tc>
          <w:tcPr>
            <w:tcW w:w="1053" w:type="dxa"/>
            <w:tcBorders>
              <w:top w:val="nil"/>
              <w:bottom w:val="nil"/>
              <w:right w:val="single" w:sz="4" w:space="0" w:color="auto"/>
            </w:tcBorders>
            <w:vAlign w:val="center"/>
          </w:tcPr>
          <w:p w:rsidR="002E526C" w:rsidRPr="000526FA" w:rsidRDefault="002E526C" w:rsidP="00465B84">
            <w:pPr>
              <w:ind w:leftChars="38" w:left="91" w:rightChars="25" w:right="60"/>
              <w:jc w:val="right"/>
              <w:rPr>
                <w:rFonts w:eastAsia="華康楷書體W5"/>
              </w:rPr>
            </w:pPr>
            <w:r w:rsidRPr="000526FA">
              <w:rPr>
                <w:rFonts w:eastAsia="華康楷書體W5" w:hint="eastAsia"/>
              </w:rPr>
              <w:t>25,371</w:t>
            </w:r>
          </w:p>
        </w:tc>
        <w:tc>
          <w:tcPr>
            <w:tcW w:w="922" w:type="dxa"/>
            <w:tcBorders>
              <w:top w:val="nil"/>
              <w:bottom w:val="nil"/>
              <w:right w:val="single" w:sz="4" w:space="0" w:color="auto"/>
            </w:tcBorders>
            <w:vAlign w:val="center"/>
          </w:tcPr>
          <w:p w:rsidR="002E526C" w:rsidRPr="000526FA" w:rsidRDefault="002E526C" w:rsidP="00465B84">
            <w:pPr>
              <w:ind w:right="-142"/>
              <w:jc w:val="center"/>
              <w:rPr>
                <w:rFonts w:eastAsia="華康楷書體W5"/>
              </w:rPr>
            </w:pPr>
            <w:r w:rsidRPr="000526FA">
              <w:rPr>
                <w:rFonts w:eastAsia="華康楷書體W5" w:hint="eastAsia"/>
              </w:rPr>
              <w:t>10.8</w:t>
            </w:r>
          </w:p>
        </w:tc>
        <w:tc>
          <w:tcPr>
            <w:tcW w:w="1037" w:type="dxa"/>
            <w:tcBorders>
              <w:top w:val="nil"/>
              <w:left w:val="single" w:sz="4" w:space="0" w:color="auto"/>
              <w:bottom w:val="nil"/>
              <w:right w:val="single" w:sz="4" w:space="0" w:color="auto"/>
            </w:tcBorders>
            <w:vAlign w:val="center"/>
          </w:tcPr>
          <w:p w:rsidR="002E526C" w:rsidRPr="000526FA" w:rsidRDefault="002E526C" w:rsidP="00465B84">
            <w:pPr>
              <w:ind w:leftChars="38" w:left="91" w:rightChars="25" w:right="60"/>
              <w:jc w:val="right"/>
              <w:rPr>
                <w:rFonts w:eastAsia="華康楷書體W5"/>
              </w:rPr>
            </w:pPr>
            <w:r w:rsidRPr="000526FA">
              <w:rPr>
                <w:rFonts w:eastAsia="華康楷書體W5" w:hint="eastAsia"/>
              </w:rPr>
              <w:t>476,634</w:t>
            </w:r>
          </w:p>
        </w:tc>
        <w:tc>
          <w:tcPr>
            <w:tcW w:w="840" w:type="dxa"/>
            <w:tcBorders>
              <w:top w:val="nil"/>
              <w:left w:val="single" w:sz="4" w:space="0" w:color="auto"/>
              <w:bottom w:val="nil"/>
              <w:right w:val="nil"/>
            </w:tcBorders>
            <w:vAlign w:val="center"/>
          </w:tcPr>
          <w:p w:rsidR="002E526C" w:rsidRPr="000526FA" w:rsidRDefault="002E526C" w:rsidP="00465B84">
            <w:pPr>
              <w:ind w:right="-142"/>
              <w:jc w:val="center"/>
              <w:rPr>
                <w:rFonts w:eastAsia="華康楷書體W5"/>
              </w:rPr>
            </w:pPr>
            <w:r w:rsidRPr="000526FA">
              <w:rPr>
                <w:rFonts w:eastAsia="華康楷書體W5" w:hint="eastAsia"/>
              </w:rPr>
              <w:t>15.9</w:t>
            </w:r>
          </w:p>
        </w:tc>
      </w:tr>
      <w:tr w:rsidR="002E526C" w:rsidRPr="000526FA" w:rsidTr="00465B84">
        <w:trPr>
          <w:cantSplit/>
          <w:trHeight w:val="360"/>
          <w:jc w:val="center"/>
        </w:trPr>
        <w:tc>
          <w:tcPr>
            <w:tcW w:w="1612" w:type="dxa"/>
            <w:tcBorders>
              <w:top w:val="nil"/>
              <w:left w:val="nil"/>
              <w:bottom w:val="single" w:sz="4" w:space="0" w:color="auto"/>
              <w:right w:val="single" w:sz="4" w:space="0" w:color="auto"/>
            </w:tcBorders>
            <w:vAlign w:val="center"/>
          </w:tcPr>
          <w:p w:rsidR="002E526C" w:rsidRPr="000526FA" w:rsidRDefault="002E526C" w:rsidP="00465B84">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w:t>
            </w:r>
            <w:r>
              <w:rPr>
                <w:rFonts w:ascii="Times New Roman" w:eastAsia="標楷體" w:hint="eastAsia"/>
                <w:kern w:val="0"/>
                <w:sz w:val="22"/>
              </w:rPr>
              <w:t>5</w:t>
            </w:r>
            <w:r w:rsidRPr="000526FA">
              <w:rPr>
                <w:rFonts w:ascii="Times New Roman" w:eastAsia="標楷體" w:hint="eastAsia"/>
                <w:kern w:val="0"/>
                <w:sz w:val="22"/>
              </w:rPr>
              <w:t>年</w:t>
            </w:r>
            <w:r w:rsidR="00462EAC">
              <w:rPr>
                <w:rFonts w:ascii="Times New Roman" w:eastAsia="標楷體" w:hint="eastAsia"/>
                <w:kern w:val="0"/>
                <w:sz w:val="22"/>
              </w:rPr>
              <w:t>1~</w:t>
            </w:r>
            <w:r>
              <w:rPr>
                <w:rFonts w:ascii="Times New Roman" w:eastAsia="標楷體" w:hint="eastAsia"/>
                <w:kern w:val="0"/>
                <w:sz w:val="22"/>
              </w:rPr>
              <w:t>2</w:t>
            </w:r>
            <w:r>
              <w:rPr>
                <w:rFonts w:ascii="Times New Roman" w:eastAsia="標楷體" w:hint="eastAsia"/>
                <w:kern w:val="0"/>
                <w:sz w:val="22"/>
              </w:rPr>
              <w:t>月</w:t>
            </w:r>
          </w:p>
        </w:tc>
        <w:tc>
          <w:tcPr>
            <w:tcW w:w="1391" w:type="dxa"/>
            <w:tcBorders>
              <w:top w:val="nil"/>
              <w:left w:val="single" w:sz="4" w:space="0" w:color="auto"/>
              <w:bottom w:val="single" w:sz="4" w:space="0" w:color="auto"/>
              <w:right w:val="sing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200" w:firstLine="480"/>
              <w:jc w:val="left"/>
              <w:textAlignment w:val="auto"/>
              <w:rPr>
                <w:rFonts w:eastAsia="新細明體"/>
                <w:spacing w:val="0"/>
                <w:szCs w:val="24"/>
              </w:rPr>
            </w:pPr>
            <w:r>
              <w:rPr>
                <w:rFonts w:eastAsia="新細明體" w:hint="eastAsia"/>
                <w:spacing w:val="0"/>
                <w:szCs w:val="24"/>
              </w:rPr>
              <w:t>34,477</w:t>
            </w:r>
          </w:p>
        </w:tc>
        <w:tc>
          <w:tcPr>
            <w:tcW w:w="1103" w:type="dxa"/>
            <w:tcBorders>
              <w:top w:val="nil"/>
              <w:left w:val="single" w:sz="4" w:space="0" w:color="auto"/>
              <w:bottom w:val="single" w:sz="4" w:space="0" w:color="auto"/>
              <w:right w:val="double" w:sz="4" w:space="0" w:color="auto"/>
            </w:tcBorders>
            <w:vAlign w:val="center"/>
          </w:tcPr>
          <w:p w:rsidR="002E526C" w:rsidRPr="000526FA" w:rsidRDefault="002E526C"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Pr>
                <w:rFonts w:eastAsia="新細明體" w:hint="eastAsia"/>
                <w:spacing w:val="0"/>
                <w:szCs w:val="24"/>
              </w:rPr>
              <w:t>13.9</w:t>
            </w:r>
          </w:p>
        </w:tc>
        <w:tc>
          <w:tcPr>
            <w:tcW w:w="1053" w:type="dxa"/>
            <w:tcBorders>
              <w:top w:val="nil"/>
              <w:bottom w:val="single" w:sz="4" w:space="0" w:color="auto"/>
              <w:right w:val="single" w:sz="4" w:space="0" w:color="auto"/>
            </w:tcBorders>
            <w:vAlign w:val="center"/>
          </w:tcPr>
          <w:p w:rsidR="002E526C" w:rsidRPr="000526FA" w:rsidRDefault="002E526C" w:rsidP="00465B84">
            <w:pPr>
              <w:ind w:leftChars="38" w:left="91" w:rightChars="25" w:right="60"/>
              <w:jc w:val="right"/>
              <w:rPr>
                <w:rFonts w:eastAsia="華康楷書體W5"/>
              </w:rPr>
            </w:pPr>
            <w:r>
              <w:rPr>
                <w:rFonts w:eastAsia="華康楷書體W5" w:hint="eastAsia"/>
              </w:rPr>
              <w:t>1,579</w:t>
            </w:r>
          </w:p>
        </w:tc>
        <w:tc>
          <w:tcPr>
            <w:tcW w:w="922" w:type="dxa"/>
            <w:tcBorders>
              <w:top w:val="nil"/>
              <w:bottom w:val="single" w:sz="4" w:space="0" w:color="auto"/>
              <w:right w:val="single" w:sz="4" w:space="0" w:color="auto"/>
            </w:tcBorders>
            <w:vAlign w:val="center"/>
          </w:tcPr>
          <w:p w:rsidR="002E526C" w:rsidRPr="000526FA" w:rsidRDefault="002E526C" w:rsidP="00465B84">
            <w:pPr>
              <w:ind w:right="-142"/>
              <w:jc w:val="center"/>
              <w:rPr>
                <w:rFonts w:eastAsia="華康楷書體W5"/>
              </w:rPr>
            </w:pPr>
            <w:r>
              <w:rPr>
                <w:rFonts w:eastAsia="華康楷書體W5" w:hint="eastAsia"/>
              </w:rPr>
              <w:t>6.0</w:t>
            </w:r>
          </w:p>
        </w:tc>
        <w:tc>
          <w:tcPr>
            <w:tcW w:w="1037" w:type="dxa"/>
            <w:tcBorders>
              <w:top w:val="nil"/>
              <w:left w:val="single" w:sz="4" w:space="0" w:color="auto"/>
              <w:bottom w:val="single" w:sz="4" w:space="0" w:color="auto"/>
              <w:right w:val="single" w:sz="4" w:space="0" w:color="auto"/>
            </w:tcBorders>
            <w:vAlign w:val="center"/>
          </w:tcPr>
          <w:p w:rsidR="002E526C" w:rsidRPr="000526FA" w:rsidRDefault="002E526C" w:rsidP="00465B84">
            <w:pPr>
              <w:ind w:leftChars="38" w:left="91" w:rightChars="25" w:right="60"/>
              <w:jc w:val="right"/>
              <w:rPr>
                <w:rFonts w:eastAsia="華康楷書體W5"/>
              </w:rPr>
            </w:pPr>
            <w:r>
              <w:rPr>
                <w:rFonts w:eastAsia="華康楷書體W5" w:hint="eastAsia"/>
              </w:rPr>
              <w:t>32,899</w:t>
            </w:r>
          </w:p>
        </w:tc>
        <w:tc>
          <w:tcPr>
            <w:tcW w:w="840" w:type="dxa"/>
            <w:tcBorders>
              <w:top w:val="nil"/>
              <w:left w:val="single" w:sz="4" w:space="0" w:color="auto"/>
              <w:bottom w:val="single" w:sz="4" w:space="0" w:color="auto"/>
              <w:right w:val="nil"/>
            </w:tcBorders>
            <w:vAlign w:val="center"/>
          </w:tcPr>
          <w:p w:rsidR="002E526C" w:rsidRPr="000526FA" w:rsidRDefault="002E526C" w:rsidP="00465B84">
            <w:pPr>
              <w:ind w:right="-142"/>
              <w:jc w:val="center"/>
              <w:rPr>
                <w:rFonts w:eastAsia="華康楷書體W5"/>
              </w:rPr>
            </w:pPr>
            <w:r>
              <w:rPr>
                <w:rFonts w:eastAsia="華康楷書體W5" w:hint="eastAsia"/>
              </w:rPr>
              <w:t>14.3</w:t>
            </w:r>
          </w:p>
        </w:tc>
      </w:tr>
    </w:tbl>
    <w:p w:rsidR="002E526C" w:rsidRPr="000526FA" w:rsidRDefault="002E526C" w:rsidP="002E526C">
      <w:pPr>
        <w:pStyle w:val="a9"/>
        <w:widowControl/>
        <w:snapToGrid w:val="0"/>
        <w:spacing w:line="240" w:lineRule="atLeast"/>
        <w:ind w:left="-180" w:right="-142" w:firstLine="440"/>
        <w:jc w:val="both"/>
        <w:rPr>
          <w:rFonts w:ascii="Times New Roman" w:eastAsia="標楷體"/>
          <w:sz w:val="22"/>
        </w:rPr>
      </w:pPr>
      <w:r w:rsidRPr="000526FA">
        <w:rPr>
          <w:rFonts w:ascii="Times New Roman" w:eastAsia="標楷體" w:hint="eastAsia"/>
          <w:sz w:val="22"/>
        </w:rPr>
        <w:t>註：中國大陸國家統計局自</w:t>
      </w:r>
      <w:r w:rsidRPr="000526FA">
        <w:rPr>
          <w:rFonts w:ascii="Times New Roman" w:eastAsia="標楷體" w:hint="eastAsia"/>
          <w:sz w:val="22"/>
        </w:rPr>
        <w:t>2011</w:t>
      </w:r>
      <w:r w:rsidRPr="000526FA">
        <w:rPr>
          <w:rFonts w:ascii="Times New Roman" w:eastAsia="標楷體" w:hint="eastAsia"/>
          <w:sz w:val="22"/>
        </w:rPr>
        <w:t>年</w:t>
      </w:r>
      <w:r w:rsidRPr="000526FA">
        <w:rPr>
          <w:rFonts w:ascii="Times New Roman" w:eastAsia="標楷體" w:hint="eastAsia"/>
          <w:sz w:val="22"/>
        </w:rPr>
        <w:t>4</w:t>
      </w:r>
      <w:r w:rsidRPr="000526FA">
        <w:rPr>
          <w:rFonts w:ascii="Times New Roman" w:eastAsia="標楷體" w:hint="eastAsia"/>
          <w:sz w:val="22"/>
        </w:rPr>
        <w:t>月起，公布之固定資產投資數據不含農戶。</w:t>
      </w:r>
    </w:p>
    <w:p w:rsidR="002E526C" w:rsidRPr="000526FA" w:rsidRDefault="002E526C" w:rsidP="002E526C">
      <w:pPr>
        <w:pStyle w:val="a9"/>
        <w:widowControl/>
        <w:snapToGrid w:val="0"/>
        <w:spacing w:line="240" w:lineRule="atLeast"/>
        <w:ind w:left="-180" w:right="-142" w:firstLine="440"/>
        <w:jc w:val="both"/>
        <w:rPr>
          <w:rFonts w:ascii="Times New Roman" w:eastAsia="標楷體"/>
          <w:sz w:val="22"/>
        </w:rPr>
      </w:pPr>
      <w:r w:rsidRPr="000526FA">
        <w:rPr>
          <w:rFonts w:ascii="Times New Roman" w:eastAsia="標楷體" w:hint="eastAsia"/>
          <w:sz w:val="22"/>
        </w:rPr>
        <w:t>資料來源：中國大陸統計年鑑</w:t>
      </w:r>
      <w:r w:rsidRPr="000526FA">
        <w:rPr>
          <w:rFonts w:ascii="Times New Roman" w:eastAsia="標楷體" w:hint="eastAsia"/>
          <w:sz w:val="22"/>
        </w:rPr>
        <w:t>(</w:t>
      </w:r>
      <w:r w:rsidRPr="000526FA">
        <w:rPr>
          <w:rFonts w:ascii="Times New Roman" w:eastAsia="標楷體" w:hint="eastAsia"/>
          <w:sz w:val="22"/>
        </w:rPr>
        <w:t>各年份</w:t>
      </w:r>
      <w:r w:rsidRPr="000526FA">
        <w:rPr>
          <w:rFonts w:ascii="Times New Roman" w:eastAsia="標楷體" w:hint="eastAsia"/>
          <w:sz w:val="22"/>
        </w:rPr>
        <w:t>)</w:t>
      </w:r>
      <w:r w:rsidRPr="000526FA">
        <w:rPr>
          <w:rFonts w:ascii="Times New Roman" w:eastAsia="標楷體" w:hint="eastAsia"/>
          <w:sz w:val="22"/>
        </w:rPr>
        <w:t>；中國大陸國家統計局。</w:t>
      </w:r>
    </w:p>
    <w:p w:rsidR="008A5536" w:rsidRPr="002639CB" w:rsidRDefault="008A5536" w:rsidP="008A5536">
      <w:pPr>
        <w:pStyle w:val="k3a"/>
        <w:spacing w:beforeLines="0" w:before="120" w:line="300" w:lineRule="auto"/>
        <w:ind w:leftChars="0" w:left="0" w:firstLineChars="0" w:firstLine="0"/>
        <w:outlineLvl w:val="2"/>
        <w:rPr>
          <w:b/>
          <w:bCs/>
          <w:sz w:val="32"/>
        </w:rPr>
      </w:pPr>
      <w:r w:rsidRPr="00421927">
        <w:rPr>
          <w:color w:val="FF0000"/>
        </w:rPr>
        <w:br w:type="page"/>
      </w:r>
      <w:bookmarkStart w:id="159" w:name="_Toc368324034"/>
      <w:bookmarkStart w:id="160" w:name="_Toc402171722"/>
      <w:bookmarkStart w:id="161" w:name="_Toc415126224"/>
      <w:r w:rsidRPr="002639CB">
        <w:rPr>
          <w:rFonts w:hint="eastAsia"/>
          <w:b/>
          <w:bCs/>
          <w:sz w:val="32"/>
        </w:rPr>
        <w:t>（二）吸引外資</w:t>
      </w:r>
      <w:bookmarkEnd w:id="159"/>
      <w:bookmarkEnd w:id="160"/>
      <w:bookmarkEnd w:id="161"/>
    </w:p>
    <w:p w:rsidR="002E526C" w:rsidRPr="000526FA" w:rsidRDefault="002E526C" w:rsidP="002E526C">
      <w:pPr>
        <w:pStyle w:val="a9"/>
        <w:widowControl/>
        <w:snapToGrid w:val="0"/>
        <w:spacing w:line="276" w:lineRule="auto"/>
        <w:ind w:leftChars="140" w:left="616" w:right="-142" w:hangingChars="100" w:hanging="280"/>
        <w:jc w:val="both"/>
        <w:rPr>
          <w:rFonts w:ascii="Times New Roman" w:eastAsia="標楷體"/>
          <w:sz w:val="28"/>
        </w:rPr>
      </w:pPr>
      <w:r w:rsidRPr="000526FA">
        <w:rPr>
          <w:rFonts w:ascii="Times New Roman" w:eastAsia="標楷體" w:hint="eastAsia"/>
          <w:sz w:val="28"/>
        </w:rPr>
        <w:t>－</w:t>
      </w:r>
      <w:r w:rsidRPr="000526FA">
        <w:rPr>
          <w:rFonts w:ascii="Times New Roman" w:eastAsia="標楷體" w:hint="eastAsia"/>
          <w:sz w:val="28"/>
        </w:rPr>
        <w:t>201</w:t>
      </w:r>
      <w:r>
        <w:rPr>
          <w:rFonts w:ascii="Times New Roman" w:eastAsia="標楷體" w:hint="eastAsia"/>
          <w:sz w:val="28"/>
        </w:rPr>
        <w:t>5</w:t>
      </w:r>
      <w:r w:rsidRPr="000526FA">
        <w:rPr>
          <w:rFonts w:ascii="Times New Roman" w:eastAsia="標楷體" w:hint="eastAsia"/>
          <w:sz w:val="28"/>
        </w:rPr>
        <w:t>年</w:t>
      </w:r>
      <w:r>
        <w:rPr>
          <w:rFonts w:ascii="Times New Roman" w:eastAsia="標楷體" w:hint="eastAsia"/>
          <w:sz w:val="28"/>
        </w:rPr>
        <w:t>1</w:t>
      </w:r>
      <w:r>
        <w:rPr>
          <w:rFonts w:ascii="Times New Roman" w:eastAsia="標楷體" w:hint="eastAsia"/>
          <w:sz w:val="28"/>
        </w:rPr>
        <w:t>月</w:t>
      </w:r>
      <w:r w:rsidRPr="000526FA">
        <w:rPr>
          <w:rFonts w:ascii="Times New Roman" w:eastAsia="標楷體" w:hint="eastAsia"/>
          <w:spacing w:val="-4"/>
          <w:sz w:val="28"/>
        </w:rPr>
        <w:t>中國大陸非金融領域新批設立外商投資企業</w:t>
      </w:r>
      <w:r w:rsidRPr="000526FA">
        <w:rPr>
          <w:rFonts w:ascii="Times New Roman" w:eastAsia="標楷體" w:hint="eastAsia"/>
          <w:spacing w:val="-4"/>
          <w:sz w:val="28"/>
        </w:rPr>
        <w:t>2,</w:t>
      </w:r>
      <w:r>
        <w:rPr>
          <w:rFonts w:ascii="Times New Roman" w:eastAsia="標楷體" w:hint="eastAsia"/>
          <w:spacing w:val="-4"/>
          <w:sz w:val="28"/>
        </w:rPr>
        <w:t>266</w:t>
      </w:r>
      <w:r w:rsidRPr="000526FA">
        <w:rPr>
          <w:rFonts w:ascii="Times New Roman" w:eastAsia="標楷體" w:hint="eastAsia"/>
          <w:spacing w:val="-4"/>
          <w:sz w:val="28"/>
        </w:rPr>
        <w:t>家，較</w:t>
      </w:r>
      <w:r>
        <w:rPr>
          <w:rFonts w:ascii="Times New Roman" w:eastAsia="標楷體" w:hint="eastAsia"/>
          <w:spacing w:val="-4"/>
          <w:sz w:val="28"/>
        </w:rPr>
        <w:t>上</w:t>
      </w:r>
      <w:r w:rsidRPr="000526FA">
        <w:rPr>
          <w:rFonts w:ascii="Times New Roman" w:eastAsia="標楷體" w:hint="eastAsia"/>
          <w:spacing w:val="-4"/>
          <w:sz w:val="28"/>
        </w:rPr>
        <w:t>年</w:t>
      </w:r>
      <w:r>
        <w:rPr>
          <w:rFonts w:ascii="Times New Roman" w:eastAsia="標楷體" w:hint="eastAsia"/>
          <w:spacing w:val="-4"/>
          <w:sz w:val="28"/>
        </w:rPr>
        <w:t>同期</w:t>
      </w:r>
      <w:r w:rsidRPr="000526FA">
        <w:rPr>
          <w:rFonts w:ascii="Times New Roman" w:eastAsia="標楷體" w:hint="eastAsia"/>
          <w:spacing w:val="-4"/>
          <w:sz w:val="28"/>
        </w:rPr>
        <w:t>增加</w:t>
      </w:r>
      <w:r>
        <w:rPr>
          <w:rFonts w:ascii="Times New Roman" w:eastAsia="標楷體" w:hint="eastAsia"/>
          <w:spacing w:val="-4"/>
          <w:sz w:val="28"/>
        </w:rPr>
        <w:t>31.8</w:t>
      </w:r>
      <w:r w:rsidR="00A116EA">
        <w:rPr>
          <w:rFonts w:ascii="Times New Roman" w:eastAsia="標楷體" w:hint="eastAsia"/>
          <w:spacing w:val="-4"/>
          <w:sz w:val="28"/>
        </w:rPr>
        <w:t>%</w:t>
      </w:r>
      <w:r w:rsidRPr="000526FA">
        <w:rPr>
          <w:rFonts w:ascii="Times New Roman" w:eastAsia="標楷體" w:hint="eastAsia"/>
          <w:spacing w:val="-4"/>
          <w:sz w:val="28"/>
        </w:rPr>
        <w:t>；實際利用外資金額為</w:t>
      </w:r>
      <w:r>
        <w:rPr>
          <w:rFonts w:ascii="Times New Roman" w:eastAsia="標楷體" w:hint="eastAsia"/>
          <w:spacing w:val="-4"/>
          <w:sz w:val="28"/>
        </w:rPr>
        <w:t>139.2</w:t>
      </w:r>
      <w:r w:rsidRPr="000526FA">
        <w:rPr>
          <w:rFonts w:ascii="Times New Roman" w:eastAsia="標楷體" w:hint="eastAsia"/>
          <w:spacing w:val="-4"/>
          <w:sz w:val="28"/>
        </w:rPr>
        <w:t>億美元，較</w:t>
      </w:r>
      <w:r>
        <w:rPr>
          <w:rFonts w:ascii="Times New Roman" w:eastAsia="標楷體" w:hint="eastAsia"/>
          <w:spacing w:val="-4"/>
          <w:sz w:val="28"/>
        </w:rPr>
        <w:t>上</w:t>
      </w:r>
      <w:r w:rsidRPr="000526FA">
        <w:rPr>
          <w:rFonts w:ascii="Times New Roman" w:eastAsia="標楷體" w:hint="eastAsia"/>
          <w:spacing w:val="-4"/>
          <w:sz w:val="28"/>
        </w:rPr>
        <w:t>年</w:t>
      </w:r>
      <w:r>
        <w:rPr>
          <w:rFonts w:ascii="Times New Roman" w:eastAsia="標楷體" w:hint="eastAsia"/>
          <w:spacing w:val="-4"/>
          <w:sz w:val="28"/>
        </w:rPr>
        <w:t>同期</w:t>
      </w:r>
      <w:r w:rsidRPr="000526FA">
        <w:rPr>
          <w:rFonts w:ascii="Times New Roman" w:eastAsia="標楷體" w:hint="eastAsia"/>
          <w:spacing w:val="-4"/>
          <w:sz w:val="28"/>
        </w:rPr>
        <w:t>增加</w:t>
      </w:r>
      <w:r>
        <w:rPr>
          <w:rFonts w:ascii="Times New Roman" w:eastAsia="標楷體" w:hint="eastAsia"/>
          <w:spacing w:val="-4"/>
          <w:sz w:val="28"/>
        </w:rPr>
        <w:t>29.4</w:t>
      </w:r>
      <w:r w:rsidR="00A116EA">
        <w:rPr>
          <w:rFonts w:ascii="Times New Roman" w:eastAsia="標楷體" w:hint="eastAsia"/>
          <w:spacing w:val="-4"/>
          <w:sz w:val="28"/>
        </w:rPr>
        <w:t>%</w:t>
      </w:r>
      <w:r w:rsidRPr="000526FA">
        <w:rPr>
          <w:rFonts w:ascii="Times New Roman" w:eastAsia="標楷體" w:hint="eastAsia"/>
          <w:spacing w:val="-4"/>
          <w:sz w:val="28"/>
        </w:rPr>
        <w:t>。</w:t>
      </w:r>
    </w:p>
    <w:p w:rsidR="002E526C" w:rsidRPr="000526FA" w:rsidRDefault="002E526C" w:rsidP="002E526C">
      <w:pPr>
        <w:pStyle w:val="a9"/>
        <w:widowControl/>
        <w:snapToGrid w:val="0"/>
        <w:spacing w:line="276" w:lineRule="auto"/>
        <w:ind w:leftChars="139" w:left="614" w:right="-142" w:hangingChars="100" w:hanging="280"/>
        <w:jc w:val="both"/>
        <w:rPr>
          <w:rFonts w:ascii="Times New Roman" w:eastAsia="標楷體"/>
          <w:sz w:val="28"/>
        </w:rPr>
      </w:pPr>
      <w:r w:rsidRPr="000526FA">
        <w:rPr>
          <w:rFonts w:ascii="Times New Roman" w:eastAsia="標楷體" w:hint="eastAsia"/>
          <w:sz w:val="28"/>
        </w:rPr>
        <w:t>－</w:t>
      </w:r>
      <w:r w:rsidRPr="000526FA">
        <w:rPr>
          <w:rFonts w:ascii="Times New Roman" w:eastAsia="標楷體" w:hint="eastAsia"/>
          <w:sz w:val="28"/>
        </w:rPr>
        <w:t>201</w:t>
      </w:r>
      <w:r>
        <w:rPr>
          <w:rFonts w:ascii="Times New Roman" w:eastAsia="標楷體" w:hint="eastAsia"/>
          <w:sz w:val="28"/>
        </w:rPr>
        <w:t>5</w:t>
      </w:r>
      <w:r w:rsidRPr="000526FA">
        <w:rPr>
          <w:rFonts w:ascii="Times New Roman" w:eastAsia="標楷體" w:hint="eastAsia"/>
          <w:sz w:val="28"/>
        </w:rPr>
        <w:t>年</w:t>
      </w:r>
      <w:r>
        <w:rPr>
          <w:rFonts w:ascii="Times New Roman" w:eastAsia="標楷體" w:hint="eastAsia"/>
          <w:sz w:val="28"/>
        </w:rPr>
        <w:t>1</w:t>
      </w:r>
      <w:r>
        <w:rPr>
          <w:rFonts w:ascii="Times New Roman" w:eastAsia="標楷體" w:hint="eastAsia"/>
          <w:sz w:val="28"/>
        </w:rPr>
        <w:t>月</w:t>
      </w:r>
      <w:r w:rsidRPr="000526FA">
        <w:rPr>
          <w:rFonts w:ascii="Times New Roman" w:eastAsia="標楷體" w:hint="eastAsia"/>
          <w:spacing w:val="-2"/>
          <w:sz w:val="28"/>
        </w:rPr>
        <w:t>外資</w:t>
      </w:r>
      <w:r w:rsidRPr="000526FA">
        <w:rPr>
          <w:rFonts w:ascii="Times New Roman" w:eastAsia="標楷體"/>
          <w:spacing w:val="-2"/>
          <w:sz w:val="28"/>
        </w:rPr>
        <w:t>企</w:t>
      </w:r>
      <w:r w:rsidRPr="000526FA">
        <w:rPr>
          <w:rFonts w:ascii="Times New Roman" w:eastAsia="標楷體" w:hint="eastAsia"/>
          <w:spacing w:val="-2"/>
          <w:sz w:val="28"/>
        </w:rPr>
        <w:t>業進出口總額</w:t>
      </w:r>
      <w:r>
        <w:rPr>
          <w:rFonts w:ascii="Times New Roman" w:eastAsia="標楷體" w:hint="eastAsia"/>
          <w:spacing w:val="-2"/>
          <w:sz w:val="28"/>
        </w:rPr>
        <w:t>3,405</w:t>
      </w:r>
      <w:r w:rsidRPr="000526FA">
        <w:rPr>
          <w:rFonts w:ascii="Times New Roman" w:eastAsia="標楷體" w:hint="eastAsia"/>
          <w:spacing w:val="-2"/>
          <w:sz w:val="28"/>
        </w:rPr>
        <w:t>億美元，</w:t>
      </w:r>
      <w:r w:rsidRPr="000526FA">
        <w:rPr>
          <w:rFonts w:ascii="Times New Roman" w:eastAsia="標楷體" w:hint="eastAsia"/>
          <w:spacing w:val="-4"/>
          <w:sz w:val="28"/>
        </w:rPr>
        <w:t>較</w:t>
      </w:r>
      <w:r>
        <w:rPr>
          <w:rFonts w:ascii="Times New Roman" w:eastAsia="標楷體" w:hint="eastAsia"/>
          <w:spacing w:val="-4"/>
          <w:sz w:val="28"/>
        </w:rPr>
        <w:t>上</w:t>
      </w:r>
      <w:r w:rsidRPr="000526FA">
        <w:rPr>
          <w:rFonts w:ascii="Times New Roman" w:eastAsia="標楷體" w:hint="eastAsia"/>
          <w:spacing w:val="-4"/>
          <w:sz w:val="28"/>
        </w:rPr>
        <w:t>年</w:t>
      </w:r>
      <w:r>
        <w:rPr>
          <w:rFonts w:ascii="Times New Roman" w:eastAsia="標楷體" w:hint="eastAsia"/>
          <w:spacing w:val="-4"/>
          <w:sz w:val="28"/>
        </w:rPr>
        <w:t>同期減少</w:t>
      </w:r>
      <w:r>
        <w:rPr>
          <w:rFonts w:ascii="Times New Roman" w:eastAsia="標楷體" w:hint="eastAsia"/>
          <w:spacing w:val="-2"/>
          <w:sz w:val="28"/>
        </w:rPr>
        <w:t>10.9</w:t>
      </w:r>
      <w:r w:rsidR="00A116EA">
        <w:rPr>
          <w:rFonts w:ascii="Times New Roman" w:eastAsia="標楷體" w:hint="eastAsia"/>
          <w:spacing w:val="-2"/>
          <w:sz w:val="28"/>
        </w:rPr>
        <w:t>%</w:t>
      </w:r>
      <w:r w:rsidRPr="000526FA">
        <w:rPr>
          <w:rFonts w:ascii="Times New Roman" w:eastAsia="標楷體"/>
          <w:spacing w:val="-2"/>
          <w:sz w:val="28"/>
        </w:rPr>
        <w:t>。</w:t>
      </w:r>
      <w:r w:rsidRPr="000526FA">
        <w:rPr>
          <w:rFonts w:ascii="Times New Roman" w:eastAsia="標楷體" w:hint="eastAsia"/>
          <w:spacing w:val="-2"/>
          <w:sz w:val="28"/>
        </w:rPr>
        <w:t>其中，出口額為</w:t>
      </w:r>
      <w:r>
        <w:rPr>
          <w:rFonts w:ascii="Times New Roman" w:eastAsia="標楷體" w:hint="eastAsia"/>
          <w:spacing w:val="-2"/>
          <w:sz w:val="28"/>
        </w:rPr>
        <w:t>2</w:t>
      </w:r>
      <w:r w:rsidRPr="000526FA">
        <w:rPr>
          <w:rFonts w:ascii="Times New Roman" w:eastAsia="標楷體" w:hint="eastAsia"/>
          <w:spacing w:val="-2"/>
          <w:sz w:val="28"/>
        </w:rPr>
        <w:t>,</w:t>
      </w:r>
      <w:r>
        <w:rPr>
          <w:rFonts w:ascii="Times New Roman" w:eastAsia="標楷體" w:hint="eastAsia"/>
          <w:spacing w:val="-2"/>
          <w:sz w:val="28"/>
        </w:rPr>
        <w:t>003</w:t>
      </w:r>
      <w:r w:rsidRPr="000526FA">
        <w:rPr>
          <w:rFonts w:ascii="Times New Roman" w:eastAsia="標楷體" w:hint="eastAsia"/>
          <w:spacing w:val="-2"/>
          <w:sz w:val="28"/>
        </w:rPr>
        <w:t>億美元，</w:t>
      </w:r>
      <w:r>
        <w:rPr>
          <w:rFonts w:ascii="Times New Roman" w:eastAsia="標楷體" w:hint="eastAsia"/>
          <w:spacing w:val="-2"/>
          <w:sz w:val="28"/>
        </w:rPr>
        <w:t>減少</w:t>
      </w:r>
      <w:r>
        <w:rPr>
          <w:rFonts w:ascii="Times New Roman" w:eastAsia="標楷體" w:hint="eastAsia"/>
          <w:spacing w:val="-2"/>
          <w:sz w:val="28"/>
        </w:rPr>
        <w:t>3.3</w:t>
      </w:r>
      <w:r w:rsidR="00A116EA">
        <w:rPr>
          <w:rFonts w:ascii="Times New Roman" w:eastAsia="標楷體" w:hint="eastAsia"/>
          <w:spacing w:val="-2"/>
          <w:sz w:val="28"/>
        </w:rPr>
        <w:t>%</w:t>
      </w:r>
      <w:r w:rsidRPr="000526FA">
        <w:rPr>
          <w:rFonts w:ascii="Times New Roman" w:eastAsia="標楷體"/>
          <w:spacing w:val="-2"/>
          <w:sz w:val="28"/>
        </w:rPr>
        <w:t>，</w:t>
      </w:r>
      <w:r w:rsidRPr="000526FA">
        <w:rPr>
          <w:rFonts w:ascii="Times New Roman" w:eastAsia="標楷體" w:hint="eastAsia"/>
          <w:spacing w:val="-2"/>
          <w:sz w:val="28"/>
        </w:rPr>
        <w:t>占整體出口比重為</w:t>
      </w:r>
      <w:r>
        <w:rPr>
          <w:rFonts w:ascii="Times New Roman" w:eastAsia="標楷體" w:hint="eastAsia"/>
          <w:spacing w:val="-2"/>
          <w:sz w:val="28"/>
        </w:rPr>
        <w:t>42.7</w:t>
      </w:r>
      <w:r w:rsidR="00A116EA">
        <w:rPr>
          <w:rFonts w:ascii="Times New Roman" w:eastAsia="標楷體" w:hint="eastAsia"/>
          <w:spacing w:val="-2"/>
          <w:sz w:val="28"/>
        </w:rPr>
        <w:t>%</w:t>
      </w:r>
      <w:r w:rsidRPr="000526FA">
        <w:rPr>
          <w:rFonts w:ascii="Times New Roman" w:eastAsia="標楷體" w:hint="eastAsia"/>
          <w:spacing w:val="-2"/>
          <w:sz w:val="28"/>
        </w:rPr>
        <w:t>；進口額</w:t>
      </w:r>
      <w:r>
        <w:rPr>
          <w:rFonts w:ascii="Times New Roman" w:eastAsia="標楷體" w:hint="eastAsia"/>
          <w:spacing w:val="-2"/>
          <w:sz w:val="28"/>
        </w:rPr>
        <w:t>1,402</w:t>
      </w:r>
      <w:r w:rsidRPr="000526FA">
        <w:rPr>
          <w:rFonts w:ascii="Times New Roman" w:eastAsia="標楷體" w:hint="eastAsia"/>
          <w:spacing w:val="-2"/>
          <w:sz w:val="28"/>
        </w:rPr>
        <w:t>億美元，</w:t>
      </w:r>
      <w:r>
        <w:rPr>
          <w:rFonts w:ascii="Times New Roman" w:eastAsia="標楷體" w:hint="eastAsia"/>
          <w:spacing w:val="-2"/>
          <w:sz w:val="28"/>
        </w:rPr>
        <w:t>減少</w:t>
      </w:r>
      <w:r>
        <w:rPr>
          <w:rFonts w:ascii="Times New Roman" w:eastAsia="標楷體" w:hint="eastAsia"/>
          <w:spacing w:val="-2"/>
          <w:sz w:val="28"/>
        </w:rPr>
        <w:t>19.9</w:t>
      </w:r>
      <w:r w:rsidR="00A116EA">
        <w:rPr>
          <w:rFonts w:ascii="Times New Roman" w:eastAsia="標楷體" w:hint="eastAsia"/>
          <w:spacing w:val="-2"/>
          <w:sz w:val="28"/>
        </w:rPr>
        <w:t>%</w:t>
      </w:r>
      <w:r w:rsidRPr="000526FA">
        <w:rPr>
          <w:rFonts w:ascii="Times New Roman" w:eastAsia="標楷體"/>
          <w:spacing w:val="-2"/>
          <w:sz w:val="28"/>
        </w:rPr>
        <w:t>，</w:t>
      </w:r>
      <w:r w:rsidRPr="000526FA">
        <w:rPr>
          <w:rFonts w:ascii="Times New Roman" w:eastAsia="標楷體" w:hint="eastAsia"/>
          <w:spacing w:val="-2"/>
          <w:sz w:val="28"/>
        </w:rPr>
        <w:t>比重為</w:t>
      </w:r>
      <w:r>
        <w:rPr>
          <w:rFonts w:ascii="Times New Roman" w:eastAsia="標楷體" w:hint="eastAsia"/>
          <w:spacing w:val="-2"/>
          <w:sz w:val="28"/>
        </w:rPr>
        <w:t>49.4</w:t>
      </w:r>
      <w:r w:rsidR="00A116EA">
        <w:rPr>
          <w:rFonts w:ascii="Times New Roman" w:eastAsia="標楷體" w:hint="eastAsia"/>
          <w:spacing w:val="-2"/>
          <w:sz w:val="28"/>
        </w:rPr>
        <w:t>%</w:t>
      </w:r>
      <w:r w:rsidRPr="000526FA">
        <w:rPr>
          <w:rFonts w:ascii="Times New Roman" w:eastAsia="標楷體" w:hint="eastAsia"/>
          <w:sz w:val="28"/>
        </w:rPr>
        <w:t>。</w:t>
      </w:r>
    </w:p>
    <w:p w:rsidR="002E526C" w:rsidRPr="000526FA" w:rsidRDefault="002E526C" w:rsidP="002E526C">
      <w:pPr>
        <w:pStyle w:val="a9"/>
        <w:widowControl/>
        <w:snapToGrid w:val="0"/>
        <w:spacing w:line="300" w:lineRule="auto"/>
        <w:ind w:leftChars="139" w:left="574" w:right="-142" w:hangingChars="100" w:hanging="240"/>
        <w:jc w:val="both"/>
        <w:rPr>
          <w:rFonts w:ascii="Times New Roman" w:eastAsia="標楷體"/>
          <w:sz w:val="28"/>
        </w:rPr>
      </w:pPr>
      <w:r w:rsidRPr="000526FA">
        <w:rPr>
          <w:noProof/>
        </w:rPr>
        <w:drawing>
          <wp:inline distT="0" distB="0" distL="0" distR="0" wp14:anchorId="6580CCBE" wp14:editId="193B8C03">
            <wp:extent cx="5907024" cy="1746504"/>
            <wp:effectExtent l="0" t="0" r="0" b="6350"/>
            <wp:docPr id="12" name="物件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2E526C" w:rsidRPr="000526FA" w:rsidRDefault="002E526C" w:rsidP="002E526C">
      <w:pPr>
        <w:pStyle w:val="a9"/>
        <w:widowControl/>
        <w:snapToGrid w:val="0"/>
        <w:spacing w:line="240" w:lineRule="atLeast"/>
        <w:ind w:left="372" w:rightChars="-80" w:right="-192" w:hangingChars="169" w:hanging="372"/>
        <w:jc w:val="both"/>
        <w:rPr>
          <w:rFonts w:ascii="Times New Roman" w:eastAsia="標楷體"/>
          <w:sz w:val="22"/>
        </w:rPr>
      </w:pPr>
      <w:r w:rsidRPr="000526FA">
        <w:rPr>
          <w:rFonts w:ascii="Times New Roman" w:eastAsia="標楷體" w:hint="eastAsia"/>
          <w:sz w:val="22"/>
        </w:rPr>
        <w:t>註：上述國家對中國大陸投資金額包括透過維京群島、開曼群島、薩摩亞及模里西斯等地對中國大陸投資之金額。</w:t>
      </w:r>
    </w:p>
    <w:p w:rsidR="002E526C" w:rsidRPr="000526FA" w:rsidRDefault="002E526C" w:rsidP="002E526C">
      <w:pPr>
        <w:pStyle w:val="a9"/>
        <w:widowControl/>
        <w:snapToGrid w:val="0"/>
        <w:spacing w:before="120" w:line="180" w:lineRule="auto"/>
        <w:ind w:leftChars="297" w:left="993" w:right="-284" w:hangingChars="100" w:hanging="280"/>
        <w:jc w:val="right"/>
        <w:rPr>
          <w:rFonts w:ascii="Times New Roman" w:eastAsia="標楷體"/>
        </w:rPr>
      </w:pPr>
      <w:r w:rsidRPr="000526FA">
        <w:rPr>
          <w:rFonts w:ascii="Times New Roman" w:eastAsia="標楷體" w:hAnsi="標楷體" w:hint="eastAsia"/>
          <w:b/>
          <w:bCs/>
          <w:sz w:val="28"/>
        </w:rPr>
        <w:t>表</w:t>
      </w:r>
      <w:r w:rsidRPr="000526FA">
        <w:rPr>
          <w:rFonts w:ascii="Times New Roman" w:eastAsia="標楷體"/>
          <w:b/>
          <w:bCs/>
          <w:sz w:val="28"/>
        </w:rPr>
        <w:t xml:space="preserve">3-2  </w:t>
      </w:r>
      <w:r w:rsidRPr="000526FA">
        <w:rPr>
          <w:rFonts w:ascii="Times New Roman" w:eastAsia="標楷體" w:hAnsi="標楷體" w:hint="eastAsia"/>
          <w:b/>
          <w:bCs/>
          <w:sz w:val="28"/>
        </w:rPr>
        <w:t>中國大陸外資統計表</w:t>
      </w:r>
      <w:r w:rsidRPr="000526FA">
        <w:rPr>
          <w:rFonts w:ascii="Times New Roman" w:eastAsia="標楷體"/>
          <w:b/>
          <w:bCs/>
          <w:sz w:val="28"/>
        </w:rPr>
        <w:t xml:space="preserve">   </w:t>
      </w:r>
      <w:r w:rsidRPr="000526FA">
        <w:rPr>
          <w:rFonts w:ascii="Times New Roman" w:eastAsia="標楷體" w:hint="eastAsia"/>
          <w:b/>
          <w:bCs/>
          <w:sz w:val="28"/>
        </w:rPr>
        <w:t xml:space="preserve">     </w:t>
      </w:r>
      <w:r w:rsidRPr="000526FA">
        <w:rPr>
          <w:rFonts w:ascii="Times New Roman" w:eastAsia="標楷體"/>
          <w:b/>
          <w:bCs/>
          <w:sz w:val="28"/>
        </w:rPr>
        <w:t xml:space="preserve"> </w:t>
      </w:r>
      <w:r w:rsidRPr="000526FA">
        <w:rPr>
          <w:rFonts w:ascii="Times New Roman" w:eastAsia="標楷體"/>
        </w:rPr>
        <w:t xml:space="preserve"> </w:t>
      </w:r>
      <w:r w:rsidRPr="000526FA">
        <w:rPr>
          <w:rFonts w:ascii="Times New Roman" w:eastAsia="標楷體" w:hAnsi="標楷體" w:hint="eastAsia"/>
        </w:rPr>
        <w:t>單位：億美元；</w:t>
      </w:r>
      <w:r w:rsidR="00A116EA">
        <w:rPr>
          <w:rFonts w:ascii="Times New Roman" w:eastAsia="標楷體" w:hAnsi="標楷體" w:hint="eastAsia"/>
        </w:rPr>
        <w:t>%</w:t>
      </w:r>
    </w:p>
    <w:tbl>
      <w:tblPr>
        <w:tblW w:w="9899"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76"/>
        <w:gridCol w:w="1009"/>
        <w:gridCol w:w="1132"/>
        <w:gridCol w:w="1132"/>
        <w:gridCol w:w="1236"/>
        <w:gridCol w:w="1273"/>
        <w:gridCol w:w="1333"/>
        <w:gridCol w:w="1108"/>
      </w:tblGrid>
      <w:tr w:rsidR="002E526C" w:rsidRPr="000526FA" w:rsidTr="00465B84">
        <w:trPr>
          <w:cantSplit/>
          <w:trHeight w:val="234"/>
        </w:trPr>
        <w:tc>
          <w:tcPr>
            <w:tcW w:w="1676" w:type="dxa"/>
            <w:vMerge w:val="restart"/>
            <w:tcBorders>
              <w:left w:val="nil"/>
            </w:tcBorders>
          </w:tcPr>
          <w:p w:rsidR="002E526C" w:rsidRPr="000526FA" w:rsidRDefault="002E526C" w:rsidP="002E526C">
            <w:pPr>
              <w:snapToGrid w:val="0"/>
              <w:spacing w:beforeLines="50" w:before="180" w:line="240" w:lineRule="atLeast"/>
              <w:ind w:left="-28"/>
              <w:jc w:val="center"/>
              <w:rPr>
                <w:rFonts w:eastAsia="標楷體"/>
                <w:sz w:val="22"/>
              </w:rPr>
            </w:pPr>
            <w:r w:rsidRPr="000526FA">
              <w:rPr>
                <w:rFonts w:eastAsia="標楷體" w:hAnsi="標楷體" w:hint="eastAsia"/>
                <w:sz w:val="22"/>
              </w:rPr>
              <w:t>年（月）別</w:t>
            </w:r>
          </w:p>
        </w:tc>
        <w:tc>
          <w:tcPr>
            <w:tcW w:w="1009" w:type="dxa"/>
            <w:vMerge w:val="restart"/>
            <w:vAlign w:val="center"/>
          </w:tcPr>
          <w:p w:rsidR="002E526C" w:rsidRPr="000526FA" w:rsidRDefault="002E526C" w:rsidP="00465B84">
            <w:pPr>
              <w:snapToGrid w:val="0"/>
              <w:spacing w:line="240" w:lineRule="atLeast"/>
              <w:jc w:val="center"/>
              <w:rPr>
                <w:rFonts w:eastAsia="標楷體"/>
                <w:sz w:val="22"/>
              </w:rPr>
            </w:pPr>
            <w:r w:rsidRPr="000526FA">
              <w:rPr>
                <w:rFonts w:eastAsia="標楷體" w:hAnsi="標楷體" w:hint="eastAsia"/>
                <w:sz w:val="22"/>
              </w:rPr>
              <w:t>新批設</w:t>
            </w:r>
          </w:p>
          <w:p w:rsidR="002E526C" w:rsidRPr="000526FA" w:rsidRDefault="002E526C" w:rsidP="00465B84">
            <w:pPr>
              <w:snapToGrid w:val="0"/>
              <w:spacing w:line="240" w:lineRule="atLeast"/>
              <w:jc w:val="center"/>
              <w:rPr>
                <w:rFonts w:eastAsia="標楷體"/>
                <w:sz w:val="22"/>
              </w:rPr>
            </w:pPr>
            <w:r w:rsidRPr="000526FA">
              <w:rPr>
                <w:rFonts w:eastAsia="標楷體" w:hAnsi="標楷體" w:hint="eastAsia"/>
                <w:sz w:val="22"/>
              </w:rPr>
              <w:t>家數</w:t>
            </w:r>
          </w:p>
        </w:tc>
        <w:tc>
          <w:tcPr>
            <w:tcW w:w="2264" w:type="dxa"/>
            <w:gridSpan w:val="2"/>
          </w:tcPr>
          <w:p w:rsidR="002E526C" w:rsidRPr="000526FA" w:rsidRDefault="002E526C" w:rsidP="00465B84">
            <w:pPr>
              <w:snapToGrid w:val="0"/>
              <w:spacing w:line="240" w:lineRule="atLeast"/>
              <w:jc w:val="center"/>
              <w:rPr>
                <w:rFonts w:eastAsia="標楷體"/>
                <w:sz w:val="22"/>
              </w:rPr>
            </w:pPr>
            <w:r w:rsidRPr="000526FA">
              <w:rPr>
                <w:rFonts w:eastAsia="標楷體" w:hAnsi="標楷體" w:hint="eastAsia"/>
                <w:sz w:val="22"/>
              </w:rPr>
              <w:t>實際利用外資</w:t>
            </w:r>
          </w:p>
        </w:tc>
        <w:tc>
          <w:tcPr>
            <w:tcW w:w="4950" w:type="dxa"/>
            <w:gridSpan w:val="4"/>
            <w:tcBorders>
              <w:right w:val="nil"/>
            </w:tcBorders>
          </w:tcPr>
          <w:p w:rsidR="002E526C" w:rsidRPr="000526FA" w:rsidRDefault="002E526C" w:rsidP="00465B84">
            <w:pPr>
              <w:snapToGrid w:val="0"/>
              <w:spacing w:line="240" w:lineRule="atLeast"/>
              <w:jc w:val="center"/>
              <w:rPr>
                <w:rFonts w:eastAsia="標楷體"/>
                <w:sz w:val="22"/>
              </w:rPr>
            </w:pPr>
            <w:r w:rsidRPr="000526FA">
              <w:rPr>
                <w:rFonts w:eastAsia="標楷體" w:hAnsi="標楷體" w:hint="eastAsia"/>
                <w:sz w:val="22"/>
              </w:rPr>
              <w:t>外資企業</w:t>
            </w:r>
          </w:p>
        </w:tc>
      </w:tr>
      <w:tr w:rsidR="002E526C" w:rsidRPr="000526FA" w:rsidTr="00465B84">
        <w:trPr>
          <w:cantSplit/>
          <w:trHeight w:val="170"/>
        </w:trPr>
        <w:tc>
          <w:tcPr>
            <w:tcW w:w="1676" w:type="dxa"/>
            <w:vMerge/>
            <w:tcBorders>
              <w:left w:val="nil"/>
              <w:bottom w:val="single" w:sz="4" w:space="0" w:color="auto"/>
            </w:tcBorders>
          </w:tcPr>
          <w:p w:rsidR="002E526C" w:rsidRPr="000526FA" w:rsidRDefault="002E526C" w:rsidP="00465B84">
            <w:pPr>
              <w:snapToGrid w:val="0"/>
              <w:spacing w:line="240" w:lineRule="atLeast"/>
              <w:ind w:left="-28"/>
              <w:jc w:val="center"/>
              <w:rPr>
                <w:rFonts w:eastAsia="標楷體"/>
                <w:sz w:val="22"/>
              </w:rPr>
            </w:pPr>
          </w:p>
        </w:tc>
        <w:tc>
          <w:tcPr>
            <w:tcW w:w="1009" w:type="dxa"/>
            <w:vMerge/>
            <w:tcBorders>
              <w:bottom w:val="single" w:sz="4" w:space="0" w:color="auto"/>
            </w:tcBorders>
          </w:tcPr>
          <w:p w:rsidR="002E526C" w:rsidRPr="000526FA" w:rsidRDefault="002E526C" w:rsidP="00465B84">
            <w:pPr>
              <w:snapToGrid w:val="0"/>
              <w:spacing w:line="240" w:lineRule="atLeast"/>
              <w:jc w:val="center"/>
              <w:rPr>
                <w:rFonts w:eastAsia="標楷體"/>
                <w:sz w:val="22"/>
              </w:rPr>
            </w:pPr>
          </w:p>
        </w:tc>
        <w:tc>
          <w:tcPr>
            <w:tcW w:w="1132" w:type="dxa"/>
            <w:tcBorders>
              <w:bottom w:val="single" w:sz="4" w:space="0" w:color="auto"/>
            </w:tcBorders>
          </w:tcPr>
          <w:p w:rsidR="002E526C" w:rsidRPr="000526FA" w:rsidRDefault="002E526C" w:rsidP="00465B84">
            <w:pPr>
              <w:snapToGrid w:val="0"/>
              <w:spacing w:line="240" w:lineRule="atLeast"/>
              <w:jc w:val="center"/>
              <w:rPr>
                <w:rFonts w:eastAsia="標楷體"/>
                <w:sz w:val="22"/>
              </w:rPr>
            </w:pPr>
            <w:r w:rsidRPr="000526FA">
              <w:rPr>
                <w:rFonts w:eastAsia="標楷體" w:hAnsi="標楷體" w:hint="eastAsia"/>
                <w:sz w:val="22"/>
              </w:rPr>
              <w:t>金額</w:t>
            </w:r>
          </w:p>
        </w:tc>
        <w:tc>
          <w:tcPr>
            <w:tcW w:w="1132" w:type="dxa"/>
            <w:tcBorders>
              <w:bottom w:val="single" w:sz="4" w:space="0" w:color="auto"/>
            </w:tcBorders>
          </w:tcPr>
          <w:p w:rsidR="002E526C" w:rsidRPr="000526FA" w:rsidRDefault="002E526C" w:rsidP="00465B84">
            <w:pPr>
              <w:snapToGrid w:val="0"/>
              <w:spacing w:line="240" w:lineRule="atLeast"/>
              <w:jc w:val="center"/>
              <w:rPr>
                <w:rFonts w:eastAsia="標楷體"/>
                <w:sz w:val="22"/>
              </w:rPr>
            </w:pPr>
            <w:r w:rsidRPr="000526FA">
              <w:rPr>
                <w:rFonts w:eastAsia="標楷體" w:hAnsi="標楷體" w:hint="eastAsia"/>
                <w:sz w:val="22"/>
              </w:rPr>
              <w:t>年增率</w:t>
            </w:r>
          </w:p>
        </w:tc>
        <w:tc>
          <w:tcPr>
            <w:tcW w:w="1236" w:type="dxa"/>
            <w:tcBorders>
              <w:bottom w:val="single" w:sz="4" w:space="0" w:color="auto"/>
            </w:tcBorders>
          </w:tcPr>
          <w:p w:rsidR="002E526C" w:rsidRPr="000526FA" w:rsidRDefault="002E526C" w:rsidP="00465B84">
            <w:pPr>
              <w:snapToGrid w:val="0"/>
              <w:spacing w:line="240" w:lineRule="atLeast"/>
              <w:jc w:val="center"/>
              <w:rPr>
                <w:rFonts w:eastAsia="標楷體"/>
                <w:sz w:val="22"/>
              </w:rPr>
            </w:pPr>
            <w:r w:rsidRPr="000526FA">
              <w:rPr>
                <w:rFonts w:eastAsia="標楷體" w:hAnsi="標楷體" w:hint="eastAsia"/>
                <w:sz w:val="22"/>
              </w:rPr>
              <w:t>出口金額</w:t>
            </w:r>
          </w:p>
        </w:tc>
        <w:tc>
          <w:tcPr>
            <w:tcW w:w="1273" w:type="dxa"/>
            <w:tcBorders>
              <w:bottom w:val="single" w:sz="4" w:space="0" w:color="auto"/>
            </w:tcBorders>
          </w:tcPr>
          <w:p w:rsidR="002E526C" w:rsidRPr="000526FA" w:rsidRDefault="002E526C" w:rsidP="00465B84">
            <w:pPr>
              <w:snapToGrid w:val="0"/>
              <w:spacing w:line="240" w:lineRule="atLeast"/>
              <w:jc w:val="center"/>
              <w:rPr>
                <w:rFonts w:eastAsia="標楷體"/>
                <w:sz w:val="22"/>
              </w:rPr>
            </w:pPr>
            <w:r w:rsidRPr="000526FA">
              <w:rPr>
                <w:rFonts w:eastAsia="標楷體" w:hAnsi="標楷體" w:hint="eastAsia"/>
                <w:sz w:val="22"/>
              </w:rPr>
              <w:t>年增率</w:t>
            </w:r>
          </w:p>
        </w:tc>
        <w:tc>
          <w:tcPr>
            <w:tcW w:w="1333" w:type="dxa"/>
            <w:tcBorders>
              <w:bottom w:val="single" w:sz="4" w:space="0" w:color="auto"/>
            </w:tcBorders>
          </w:tcPr>
          <w:p w:rsidR="002E526C" w:rsidRPr="000526FA" w:rsidRDefault="002E526C" w:rsidP="00465B84">
            <w:pPr>
              <w:snapToGrid w:val="0"/>
              <w:spacing w:line="240" w:lineRule="atLeast"/>
              <w:jc w:val="center"/>
              <w:rPr>
                <w:rFonts w:eastAsia="標楷體"/>
                <w:sz w:val="22"/>
              </w:rPr>
            </w:pPr>
            <w:r w:rsidRPr="000526FA">
              <w:rPr>
                <w:rFonts w:eastAsia="標楷體" w:hAnsi="標楷體" w:hint="eastAsia"/>
                <w:sz w:val="22"/>
              </w:rPr>
              <w:t>進口金額</w:t>
            </w:r>
          </w:p>
        </w:tc>
        <w:tc>
          <w:tcPr>
            <w:tcW w:w="1108" w:type="dxa"/>
            <w:tcBorders>
              <w:bottom w:val="single" w:sz="4" w:space="0" w:color="auto"/>
              <w:right w:val="nil"/>
            </w:tcBorders>
          </w:tcPr>
          <w:p w:rsidR="002E526C" w:rsidRPr="000526FA" w:rsidRDefault="002E526C" w:rsidP="00465B84">
            <w:pPr>
              <w:snapToGrid w:val="0"/>
              <w:spacing w:line="240" w:lineRule="atLeast"/>
              <w:jc w:val="center"/>
              <w:rPr>
                <w:rFonts w:eastAsia="標楷體"/>
                <w:sz w:val="22"/>
              </w:rPr>
            </w:pPr>
            <w:r w:rsidRPr="000526FA">
              <w:rPr>
                <w:rFonts w:eastAsia="標楷體" w:hAnsi="標楷體" w:hint="eastAsia"/>
                <w:sz w:val="22"/>
              </w:rPr>
              <w:t>年增率</w:t>
            </w:r>
          </w:p>
        </w:tc>
      </w:tr>
      <w:tr w:rsidR="002E526C" w:rsidRPr="000526FA" w:rsidTr="00465B84">
        <w:trPr>
          <w:trHeight w:val="320"/>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2010</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27,406</w:t>
            </w:r>
          </w:p>
        </w:tc>
        <w:tc>
          <w:tcPr>
            <w:tcW w:w="1132" w:type="dxa"/>
            <w:tcBorders>
              <w:top w:val="nil"/>
              <w:left w:val="single" w:sz="4" w:space="0" w:color="auto"/>
              <w:bottom w:val="nil"/>
              <w:right w:val="nil"/>
            </w:tcBorders>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1,057.4</w:t>
            </w:r>
          </w:p>
        </w:tc>
        <w:tc>
          <w:tcPr>
            <w:tcW w:w="1132" w:type="dxa"/>
            <w:tcBorders>
              <w:top w:val="nil"/>
              <w:left w:val="nil"/>
              <w:bottom w:val="nil"/>
              <w:right w:val="single" w:sz="4" w:space="0" w:color="auto"/>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17.4</w:t>
            </w:r>
          </w:p>
        </w:tc>
        <w:tc>
          <w:tcPr>
            <w:tcW w:w="1236" w:type="dxa"/>
            <w:tcBorders>
              <w:top w:val="nil"/>
              <w:left w:val="single" w:sz="4" w:space="0" w:color="auto"/>
              <w:bottom w:val="nil"/>
              <w:right w:val="nil"/>
            </w:tcBorders>
          </w:tcPr>
          <w:p w:rsidR="002E526C" w:rsidRPr="000526FA" w:rsidRDefault="002E526C" w:rsidP="00465B84">
            <w:pPr>
              <w:snapToGrid w:val="0"/>
              <w:spacing w:line="280" w:lineRule="exact"/>
              <w:ind w:left="-28" w:rightChars="57" w:right="137"/>
              <w:jc w:val="right"/>
              <w:rPr>
                <w:rFonts w:eastAsia="標楷體"/>
                <w:sz w:val="22"/>
              </w:rPr>
            </w:pPr>
            <w:r w:rsidRPr="000526FA">
              <w:rPr>
                <w:rFonts w:eastAsia="標楷體" w:hint="eastAsia"/>
                <w:sz w:val="22"/>
              </w:rPr>
              <w:t>8,623.1</w:t>
            </w:r>
          </w:p>
        </w:tc>
        <w:tc>
          <w:tcPr>
            <w:tcW w:w="1273" w:type="dxa"/>
            <w:tcBorders>
              <w:top w:val="nil"/>
              <w:left w:val="nil"/>
              <w:bottom w:val="nil"/>
              <w:right w:val="single" w:sz="4" w:space="0" w:color="auto"/>
            </w:tcBorders>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rPr>
              <w:t>28.3</w:t>
            </w:r>
          </w:p>
        </w:tc>
        <w:tc>
          <w:tcPr>
            <w:tcW w:w="1333" w:type="dxa"/>
            <w:tcBorders>
              <w:top w:val="nil"/>
              <w:left w:val="single" w:sz="4" w:space="0" w:color="auto"/>
              <w:bottom w:val="nil"/>
              <w:right w:val="nil"/>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7,380.0</w:t>
            </w:r>
          </w:p>
        </w:tc>
        <w:tc>
          <w:tcPr>
            <w:tcW w:w="1108" w:type="dxa"/>
            <w:tcBorders>
              <w:top w:val="nil"/>
              <w:left w:val="nil"/>
              <w:bottom w:val="nil"/>
              <w:right w:val="nil"/>
            </w:tcBorders>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rPr>
              <w:t>35.3</w:t>
            </w:r>
          </w:p>
        </w:tc>
      </w:tr>
      <w:tr w:rsidR="002E526C" w:rsidRPr="000526FA" w:rsidTr="00465B84">
        <w:trPr>
          <w:trHeight w:val="320"/>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2011</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27,712</w:t>
            </w:r>
          </w:p>
        </w:tc>
        <w:tc>
          <w:tcPr>
            <w:tcW w:w="1132" w:type="dxa"/>
            <w:tcBorders>
              <w:top w:val="nil"/>
              <w:left w:val="single" w:sz="4" w:space="0" w:color="auto"/>
              <w:bottom w:val="nil"/>
              <w:right w:val="nil"/>
            </w:tcBorders>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1,160.1</w:t>
            </w:r>
          </w:p>
        </w:tc>
        <w:tc>
          <w:tcPr>
            <w:tcW w:w="1132" w:type="dxa"/>
            <w:tcBorders>
              <w:top w:val="nil"/>
              <w:left w:val="nil"/>
              <w:bottom w:val="nil"/>
              <w:right w:val="single" w:sz="4" w:space="0" w:color="auto"/>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9.7</w:t>
            </w:r>
          </w:p>
        </w:tc>
        <w:tc>
          <w:tcPr>
            <w:tcW w:w="1236" w:type="dxa"/>
            <w:tcBorders>
              <w:top w:val="nil"/>
              <w:left w:val="single" w:sz="4" w:space="0" w:color="auto"/>
              <w:bottom w:val="nil"/>
              <w:right w:val="nil"/>
            </w:tcBorders>
          </w:tcPr>
          <w:p w:rsidR="002E526C" w:rsidRPr="000526FA" w:rsidRDefault="002E526C" w:rsidP="00465B84">
            <w:pPr>
              <w:snapToGrid w:val="0"/>
              <w:spacing w:line="280" w:lineRule="exact"/>
              <w:ind w:left="-28" w:rightChars="57" w:right="137"/>
              <w:jc w:val="right"/>
              <w:rPr>
                <w:rFonts w:eastAsia="標楷體"/>
                <w:sz w:val="22"/>
              </w:rPr>
            </w:pPr>
            <w:r w:rsidRPr="000526FA">
              <w:rPr>
                <w:rFonts w:eastAsia="標楷體" w:hint="eastAsia"/>
                <w:sz w:val="22"/>
              </w:rPr>
              <w:t>9,953.3</w:t>
            </w:r>
          </w:p>
        </w:tc>
        <w:tc>
          <w:tcPr>
            <w:tcW w:w="1273" w:type="dxa"/>
            <w:tcBorders>
              <w:top w:val="nil"/>
              <w:left w:val="nil"/>
              <w:bottom w:val="nil"/>
              <w:right w:val="single" w:sz="4" w:space="0" w:color="auto"/>
            </w:tcBorders>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rPr>
              <w:t>15.4</w:t>
            </w:r>
          </w:p>
        </w:tc>
        <w:tc>
          <w:tcPr>
            <w:tcW w:w="1333" w:type="dxa"/>
            <w:tcBorders>
              <w:top w:val="nil"/>
              <w:left w:val="single" w:sz="4" w:space="0" w:color="auto"/>
              <w:bottom w:val="nil"/>
              <w:right w:val="nil"/>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8,646.3</w:t>
            </w:r>
          </w:p>
        </w:tc>
        <w:tc>
          <w:tcPr>
            <w:tcW w:w="1108" w:type="dxa"/>
            <w:tcBorders>
              <w:top w:val="nil"/>
              <w:left w:val="nil"/>
              <w:bottom w:val="nil"/>
              <w:right w:val="nil"/>
            </w:tcBorders>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rPr>
              <w:t>17.2</w:t>
            </w:r>
          </w:p>
        </w:tc>
      </w:tr>
      <w:tr w:rsidR="002E526C" w:rsidRPr="000526FA" w:rsidTr="00465B84">
        <w:trPr>
          <w:trHeight w:val="320"/>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2012</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24,925</w:t>
            </w:r>
          </w:p>
        </w:tc>
        <w:tc>
          <w:tcPr>
            <w:tcW w:w="1132" w:type="dxa"/>
            <w:tcBorders>
              <w:top w:val="nil"/>
              <w:left w:val="single" w:sz="4" w:space="0" w:color="auto"/>
              <w:bottom w:val="nil"/>
              <w:right w:val="nil"/>
            </w:tcBorders>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1,117.2</w:t>
            </w:r>
          </w:p>
        </w:tc>
        <w:tc>
          <w:tcPr>
            <w:tcW w:w="1132" w:type="dxa"/>
            <w:tcBorders>
              <w:top w:val="nil"/>
              <w:left w:val="nil"/>
              <w:bottom w:val="nil"/>
              <w:right w:val="single" w:sz="4" w:space="0" w:color="auto"/>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-3.7</w:t>
            </w:r>
          </w:p>
        </w:tc>
        <w:tc>
          <w:tcPr>
            <w:tcW w:w="1236" w:type="dxa"/>
            <w:tcBorders>
              <w:top w:val="nil"/>
              <w:left w:val="single" w:sz="4" w:space="0" w:color="auto"/>
              <w:bottom w:val="nil"/>
              <w:right w:val="nil"/>
            </w:tcBorders>
          </w:tcPr>
          <w:p w:rsidR="002E526C" w:rsidRPr="000526FA" w:rsidRDefault="002E526C" w:rsidP="00465B84">
            <w:pPr>
              <w:snapToGrid w:val="0"/>
              <w:spacing w:line="280" w:lineRule="exact"/>
              <w:ind w:left="-28" w:rightChars="57" w:right="137"/>
              <w:jc w:val="right"/>
              <w:rPr>
                <w:rFonts w:eastAsia="標楷體"/>
                <w:sz w:val="22"/>
              </w:rPr>
            </w:pPr>
            <w:r w:rsidRPr="000526FA">
              <w:rPr>
                <w:rFonts w:eastAsia="標楷體" w:hint="eastAsia"/>
                <w:sz w:val="22"/>
              </w:rPr>
              <w:t>10,227.5</w:t>
            </w:r>
          </w:p>
        </w:tc>
        <w:tc>
          <w:tcPr>
            <w:tcW w:w="1273" w:type="dxa"/>
            <w:tcBorders>
              <w:top w:val="nil"/>
              <w:left w:val="nil"/>
              <w:bottom w:val="nil"/>
              <w:right w:val="single" w:sz="4" w:space="0" w:color="auto"/>
            </w:tcBorders>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rPr>
              <w:t>2.8</w:t>
            </w:r>
          </w:p>
        </w:tc>
        <w:tc>
          <w:tcPr>
            <w:tcW w:w="1333" w:type="dxa"/>
            <w:tcBorders>
              <w:top w:val="nil"/>
              <w:left w:val="single" w:sz="4" w:space="0" w:color="auto"/>
              <w:bottom w:val="nil"/>
              <w:right w:val="nil"/>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8,712.5</w:t>
            </w:r>
          </w:p>
        </w:tc>
        <w:tc>
          <w:tcPr>
            <w:tcW w:w="1108" w:type="dxa"/>
            <w:tcBorders>
              <w:top w:val="nil"/>
              <w:left w:val="nil"/>
              <w:bottom w:val="nil"/>
              <w:right w:val="nil"/>
            </w:tcBorders>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rPr>
              <w:t>0.7</w:t>
            </w:r>
          </w:p>
        </w:tc>
      </w:tr>
      <w:tr w:rsidR="002E526C" w:rsidRPr="000526FA" w:rsidTr="00465B84">
        <w:trPr>
          <w:trHeight w:val="320"/>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2013</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22,773</w:t>
            </w:r>
          </w:p>
        </w:tc>
        <w:tc>
          <w:tcPr>
            <w:tcW w:w="1132"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1,175.9</w:t>
            </w:r>
          </w:p>
        </w:tc>
        <w:tc>
          <w:tcPr>
            <w:tcW w:w="1132"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5.3</w:t>
            </w:r>
          </w:p>
        </w:tc>
        <w:tc>
          <w:tcPr>
            <w:tcW w:w="1236" w:type="dxa"/>
            <w:tcBorders>
              <w:top w:val="nil"/>
              <w:left w:val="single" w:sz="4" w:space="0" w:color="auto"/>
              <w:bottom w:val="nil"/>
              <w:right w:val="nil"/>
            </w:tcBorders>
          </w:tcPr>
          <w:p w:rsidR="002E526C" w:rsidRPr="000526FA" w:rsidRDefault="002E526C" w:rsidP="00465B84">
            <w:pPr>
              <w:snapToGrid w:val="0"/>
              <w:spacing w:line="280" w:lineRule="exact"/>
              <w:ind w:left="-28" w:rightChars="57" w:right="137"/>
              <w:jc w:val="right"/>
              <w:rPr>
                <w:rFonts w:eastAsia="標楷體"/>
                <w:sz w:val="22"/>
              </w:rPr>
            </w:pPr>
            <w:r w:rsidRPr="000526FA">
              <w:rPr>
                <w:rFonts w:eastAsia="標楷體" w:hint="eastAsia"/>
                <w:sz w:val="22"/>
              </w:rPr>
              <w:t>10,442.7</w:t>
            </w:r>
          </w:p>
        </w:tc>
        <w:tc>
          <w:tcPr>
            <w:tcW w:w="1273" w:type="dxa"/>
            <w:tcBorders>
              <w:top w:val="nil"/>
              <w:left w:val="nil"/>
              <w:bottom w:val="nil"/>
              <w:right w:val="single" w:sz="4" w:space="0" w:color="auto"/>
            </w:tcBorders>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rPr>
              <w:t>2.1</w:t>
            </w:r>
          </w:p>
        </w:tc>
        <w:tc>
          <w:tcPr>
            <w:tcW w:w="1333" w:type="dxa"/>
            <w:tcBorders>
              <w:top w:val="nil"/>
              <w:left w:val="single" w:sz="4" w:space="0" w:color="auto"/>
              <w:bottom w:val="nil"/>
              <w:right w:val="nil"/>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8,748.2</w:t>
            </w:r>
          </w:p>
        </w:tc>
        <w:tc>
          <w:tcPr>
            <w:tcW w:w="1108" w:type="dxa"/>
            <w:tcBorders>
              <w:top w:val="nil"/>
              <w:left w:val="nil"/>
              <w:bottom w:val="nil"/>
              <w:right w:val="nil"/>
            </w:tcBorders>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rPr>
              <w:t>0.4</w:t>
            </w:r>
          </w:p>
        </w:tc>
      </w:tr>
      <w:tr w:rsidR="002E526C" w:rsidRPr="000526FA" w:rsidTr="00465B84">
        <w:trPr>
          <w:trHeight w:val="320"/>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2014</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23,778</w:t>
            </w:r>
          </w:p>
        </w:tc>
        <w:tc>
          <w:tcPr>
            <w:tcW w:w="1132"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1,195.6</w:t>
            </w:r>
          </w:p>
        </w:tc>
        <w:tc>
          <w:tcPr>
            <w:tcW w:w="1132"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1.7</w:t>
            </w:r>
          </w:p>
        </w:tc>
        <w:tc>
          <w:tcPr>
            <w:tcW w:w="1236"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28" w:rightChars="57" w:right="137"/>
              <w:jc w:val="right"/>
              <w:rPr>
                <w:rFonts w:eastAsia="標楷體"/>
                <w:sz w:val="22"/>
              </w:rPr>
            </w:pPr>
            <w:r w:rsidRPr="000526FA">
              <w:rPr>
                <w:rFonts w:eastAsia="標楷體" w:hint="eastAsia"/>
                <w:sz w:val="22"/>
                <w:szCs w:val="22"/>
              </w:rPr>
              <w:t>10,747.0</w:t>
            </w:r>
          </w:p>
        </w:tc>
        <w:tc>
          <w:tcPr>
            <w:tcW w:w="1273" w:type="dxa"/>
            <w:tcBorders>
              <w:top w:val="nil"/>
              <w:left w:val="nil"/>
              <w:bottom w:val="nil"/>
              <w:right w:val="single" w:sz="4" w:space="0" w:color="auto"/>
            </w:tcBorders>
            <w:vAlign w:val="center"/>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szCs w:val="22"/>
              </w:rPr>
              <w:t>2.9</w:t>
            </w:r>
          </w:p>
        </w:tc>
        <w:tc>
          <w:tcPr>
            <w:tcW w:w="1333"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szCs w:val="22"/>
              </w:rPr>
              <w:t>9,093.0</w:t>
            </w:r>
          </w:p>
        </w:tc>
        <w:tc>
          <w:tcPr>
            <w:tcW w:w="1108" w:type="dxa"/>
            <w:tcBorders>
              <w:top w:val="nil"/>
              <w:left w:val="nil"/>
              <w:bottom w:val="nil"/>
              <w:right w:val="nil"/>
            </w:tcBorders>
            <w:vAlign w:val="center"/>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szCs w:val="22"/>
              </w:rPr>
              <w:t>3.9</w:t>
            </w:r>
          </w:p>
        </w:tc>
      </w:tr>
      <w:tr w:rsidR="002E526C" w:rsidRPr="000526FA" w:rsidTr="00465B84">
        <w:trPr>
          <w:trHeight w:val="265"/>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1</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1,719</w:t>
            </w:r>
          </w:p>
        </w:tc>
        <w:tc>
          <w:tcPr>
            <w:tcW w:w="1132" w:type="dxa"/>
            <w:tcBorders>
              <w:top w:val="nil"/>
              <w:left w:val="single" w:sz="4" w:space="0" w:color="auto"/>
              <w:bottom w:val="nil"/>
              <w:right w:val="nil"/>
            </w:tcBorders>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107.6</w:t>
            </w:r>
          </w:p>
        </w:tc>
        <w:tc>
          <w:tcPr>
            <w:tcW w:w="1132" w:type="dxa"/>
            <w:tcBorders>
              <w:top w:val="nil"/>
              <w:left w:val="nil"/>
              <w:bottom w:val="nil"/>
              <w:right w:val="single" w:sz="4" w:space="0" w:color="auto"/>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16.1</w:t>
            </w:r>
          </w:p>
        </w:tc>
        <w:tc>
          <w:tcPr>
            <w:tcW w:w="1236" w:type="dxa"/>
            <w:tcBorders>
              <w:top w:val="nil"/>
              <w:left w:val="single" w:sz="4" w:space="0" w:color="auto"/>
              <w:bottom w:val="nil"/>
              <w:right w:val="nil"/>
            </w:tcBorders>
          </w:tcPr>
          <w:p w:rsidR="002E526C" w:rsidRPr="000526FA" w:rsidRDefault="002E526C" w:rsidP="00465B84">
            <w:pPr>
              <w:snapToGrid w:val="0"/>
              <w:spacing w:line="280" w:lineRule="exact"/>
              <w:ind w:left="-28" w:rightChars="57" w:right="137"/>
              <w:jc w:val="right"/>
              <w:rPr>
                <w:rFonts w:eastAsia="標楷體"/>
                <w:sz w:val="22"/>
              </w:rPr>
            </w:pPr>
            <w:r w:rsidRPr="000526FA">
              <w:rPr>
                <w:rFonts w:eastAsia="標楷體" w:hint="eastAsia"/>
                <w:sz w:val="22"/>
              </w:rPr>
              <w:t>918.3</w:t>
            </w:r>
          </w:p>
        </w:tc>
        <w:tc>
          <w:tcPr>
            <w:tcW w:w="1273" w:type="dxa"/>
            <w:tcBorders>
              <w:top w:val="nil"/>
              <w:left w:val="nil"/>
              <w:bottom w:val="nil"/>
              <w:right w:val="single" w:sz="4" w:space="0" w:color="auto"/>
            </w:tcBorders>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rPr>
              <w:t>5.9</w:t>
            </w:r>
          </w:p>
        </w:tc>
        <w:tc>
          <w:tcPr>
            <w:tcW w:w="1333" w:type="dxa"/>
            <w:tcBorders>
              <w:top w:val="nil"/>
              <w:left w:val="single" w:sz="4" w:space="0" w:color="auto"/>
              <w:bottom w:val="nil"/>
              <w:right w:val="nil"/>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761.8</w:t>
            </w:r>
          </w:p>
        </w:tc>
        <w:tc>
          <w:tcPr>
            <w:tcW w:w="1108" w:type="dxa"/>
            <w:tcBorders>
              <w:top w:val="nil"/>
              <w:left w:val="nil"/>
              <w:bottom w:val="nil"/>
              <w:right w:val="nil"/>
            </w:tcBorders>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rPr>
              <w:t>7.8</w:t>
            </w:r>
          </w:p>
        </w:tc>
      </w:tr>
      <w:tr w:rsidR="002E526C" w:rsidRPr="000526FA" w:rsidTr="00465B84">
        <w:trPr>
          <w:trHeight w:val="265"/>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1,045</w:t>
            </w:r>
          </w:p>
        </w:tc>
        <w:tc>
          <w:tcPr>
            <w:tcW w:w="1132" w:type="dxa"/>
            <w:tcBorders>
              <w:top w:val="nil"/>
              <w:left w:val="single" w:sz="4" w:space="0" w:color="auto"/>
              <w:bottom w:val="nil"/>
              <w:right w:val="nil"/>
            </w:tcBorders>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85.5</w:t>
            </w:r>
          </w:p>
        </w:tc>
        <w:tc>
          <w:tcPr>
            <w:tcW w:w="1132" w:type="dxa"/>
            <w:tcBorders>
              <w:top w:val="nil"/>
              <w:left w:val="nil"/>
              <w:bottom w:val="nil"/>
              <w:right w:val="single" w:sz="4" w:space="0" w:color="auto"/>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4.05</w:t>
            </w:r>
          </w:p>
        </w:tc>
        <w:tc>
          <w:tcPr>
            <w:tcW w:w="1236" w:type="dxa"/>
            <w:tcBorders>
              <w:top w:val="nil"/>
              <w:left w:val="single" w:sz="4" w:space="0" w:color="auto"/>
              <w:bottom w:val="nil"/>
              <w:right w:val="nil"/>
            </w:tcBorders>
          </w:tcPr>
          <w:p w:rsidR="002E526C" w:rsidRPr="000526FA" w:rsidRDefault="002E526C" w:rsidP="00465B84">
            <w:pPr>
              <w:snapToGrid w:val="0"/>
              <w:spacing w:line="280" w:lineRule="exact"/>
              <w:ind w:left="-28" w:rightChars="57" w:right="137"/>
              <w:jc w:val="right"/>
              <w:rPr>
                <w:rFonts w:eastAsia="標楷體"/>
                <w:sz w:val="22"/>
              </w:rPr>
            </w:pPr>
            <w:r w:rsidRPr="000526FA">
              <w:rPr>
                <w:rFonts w:eastAsia="標楷體" w:hint="eastAsia"/>
                <w:sz w:val="22"/>
                <w:szCs w:val="22"/>
              </w:rPr>
              <w:t>614.2</w:t>
            </w:r>
          </w:p>
        </w:tc>
        <w:tc>
          <w:tcPr>
            <w:tcW w:w="1273" w:type="dxa"/>
            <w:tcBorders>
              <w:top w:val="nil"/>
              <w:left w:val="nil"/>
              <w:bottom w:val="nil"/>
              <w:right w:val="single" w:sz="4" w:space="0" w:color="auto"/>
            </w:tcBorders>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rPr>
              <w:t>-8.7</w:t>
            </w:r>
          </w:p>
        </w:tc>
        <w:tc>
          <w:tcPr>
            <w:tcW w:w="1333" w:type="dxa"/>
            <w:tcBorders>
              <w:top w:val="nil"/>
              <w:left w:val="single" w:sz="4" w:space="0" w:color="auto"/>
              <w:bottom w:val="nil"/>
              <w:right w:val="nil"/>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szCs w:val="22"/>
              </w:rPr>
              <w:t>602.3</w:t>
            </w:r>
          </w:p>
        </w:tc>
        <w:tc>
          <w:tcPr>
            <w:tcW w:w="1108" w:type="dxa"/>
            <w:tcBorders>
              <w:top w:val="nil"/>
              <w:left w:val="nil"/>
              <w:bottom w:val="nil"/>
              <w:right w:val="nil"/>
            </w:tcBorders>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szCs w:val="22"/>
              </w:rPr>
              <w:t>12.4</w:t>
            </w:r>
          </w:p>
        </w:tc>
      </w:tr>
      <w:tr w:rsidR="002E526C" w:rsidRPr="000526FA" w:rsidTr="00465B84">
        <w:trPr>
          <w:trHeight w:val="265"/>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3</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2,023</w:t>
            </w:r>
          </w:p>
        </w:tc>
        <w:tc>
          <w:tcPr>
            <w:tcW w:w="1132" w:type="dxa"/>
            <w:tcBorders>
              <w:top w:val="nil"/>
              <w:left w:val="single" w:sz="4" w:space="0" w:color="auto"/>
              <w:bottom w:val="nil"/>
              <w:right w:val="nil"/>
            </w:tcBorders>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122.4</w:t>
            </w:r>
          </w:p>
        </w:tc>
        <w:tc>
          <w:tcPr>
            <w:tcW w:w="1132" w:type="dxa"/>
            <w:tcBorders>
              <w:top w:val="nil"/>
              <w:left w:val="nil"/>
              <w:bottom w:val="nil"/>
              <w:right w:val="single" w:sz="4" w:space="0" w:color="auto"/>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-1.5</w:t>
            </w:r>
          </w:p>
        </w:tc>
        <w:tc>
          <w:tcPr>
            <w:tcW w:w="1236" w:type="dxa"/>
            <w:tcBorders>
              <w:top w:val="nil"/>
              <w:left w:val="single" w:sz="4" w:space="0" w:color="auto"/>
              <w:bottom w:val="nil"/>
              <w:right w:val="nil"/>
            </w:tcBorders>
          </w:tcPr>
          <w:p w:rsidR="002E526C" w:rsidRPr="000526FA" w:rsidRDefault="002E526C" w:rsidP="00465B84">
            <w:pPr>
              <w:snapToGrid w:val="0"/>
              <w:spacing w:line="280" w:lineRule="exact"/>
              <w:ind w:left="-28" w:rightChars="57" w:right="137"/>
              <w:jc w:val="right"/>
              <w:rPr>
                <w:rFonts w:eastAsia="標楷體"/>
                <w:sz w:val="22"/>
                <w:szCs w:val="22"/>
              </w:rPr>
            </w:pPr>
            <w:r w:rsidRPr="000526FA">
              <w:rPr>
                <w:rFonts w:eastAsia="標楷體" w:hint="eastAsia"/>
                <w:sz w:val="22"/>
                <w:szCs w:val="22"/>
              </w:rPr>
              <w:t>834.4</w:t>
            </w:r>
          </w:p>
        </w:tc>
        <w:tc>
          <w:tcPr>
            <w:tcW w:w="1273" w:type="dxa"/>
            <w:tcBorders>
              <w:top w:val="nil"/>
              <w:left w:val="nil"/>
              <w:bottom w:val="nil"/>
              <w:right w:val="single" w:sz="4" w:space="0" w:color="auto"/>
            </w:tcBorders>
          </w:tcPr>
          <w:p w:rsidR="002E526C" w:rsidRPr="000526FA" w:rsidRDefault="002E526C" w:rsidP="00465B84">
            <w:pPr>
              <w:snapToGrid w:val="0"/>
              <w:spacing w:line="280" w:lineRule="exact"/>
              <w:ind w:rightChars="110" w:right="264"/>
              <w:jc w:val="right"/>
              <w:rPr>
                <w:rFonts w:eastAsia="標楷體"/>
                <w:sz w:val="22"/>
                <w:szCs w:val="22"/>
              </w:rPr>
            </w:pPr>
            <w:r w:rsidRPr="000526FA">
              <w:rPr>
                <w:rFonts w:eastAsia="標楷體" w:hint="eastAsia"/>
                <w:sz w:val="22"/>
                <w:szCs w:val="22"/>
              </w:rPr>
              <w:t>-3.7</w:t>
            </w:r>
          </w:p>
        </w:tc>
        <w:tc>
          <w:tcPr>
            <w:tcW w:w="1333" w:type="dxa"/>
            <w:tcBorders>
              <w:top w:val="nil"/>
              <w:left w:val="single" w:sz="4" w:space="0" w:color="auto"/>
              <w:bottom w:val="nil"/>
              <w:right w:val="nil"/>
            </w:tcBorders>
          </w:tcPr>
          <w:p w:rsidR="002E526C" w:rsidRPr="000526FA" w:rsidRDefault="002E526C" w:rsidP="00465B84">
            <w:pPr>
              <w:snapToGrid w:val="0"/>
              <w:spacing w:line="280" w:lineRule="exact"/>
              <w:ind w:left="-28" w:rightChars="110" w:right="264"/>
              <w:jc w:val="right"/>
              <w:rPr>
                <w:rFonts w:eastAsia="標楷體"/>
                <w:sz w:val="22"/>
                <w:szCs w:val="22"/>
              </w:rPr>
            </w:pPr>
            <w:r w:rsidRPr="000526FA">
              <w:rPr>
                <w:rFonts w:eastAsia="標楷體" w:hint="eastAsia"/>
                <w:sz w:val="22"/>
                <w:szCs w:val="22"/>
              </w:rPr>
              <w:t>719.3</w:t>
            </w:r>
          </w:p>
        </w:tc>
        <w:tc>
          <w:tcPr>
            <w:tcW w:w="1108" w:type="dxa"/>
            <w:tcBorders>
              <w:top w:val="nil"/>
              <w:left w:val="nil"/>
              <w:bottom w:val="nil"/>
              <w:right w:val="nil"/>
            </w:tcBorders>
          </w:tcPr>
          <w:p w:rsidR="002E526C" w:rsidRPr="000526FA" w:rsidRDefault="002E526C" w:rsidP="00465B84">
            <w:pPr>
              <w:snapToGrid w:val="0"/>
              <w:spacing w:line="280" w:lineRule="exact"/>
              <w:ind w:rightChars="110" w:right="264"/>
              <w:jc w:val="right"/>
              <w:rPr>
                <w:rFonts w:eastAsia="標楷體"/>
                <w:sz w:val="22"/>
                <w:szCs w:val="22"/>
              </w:rPr>
            </w:pPr>
            <w:r w:rsidRPr="000526FA">
              <w:rPr>
                <w:rFonts w:eastAsia="標楷體" w:hint="eastAsia"/>
                <w:sz w:val="22"/>
                <w:szCs w:val="22"/>
              </w:rPr>
              <w:t>-1.5</w:t>
            </w:r>
          </w:p>
        </w:tc>
      </w:tr>
      <w:tr w:rsidR="002E526C" w:rsidRPr="000526FA" w:rsidTr="00465B84">
        <w:trPr>
          <w:trHeight w:val="265"/>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4</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1,874</w:t>
            </w:r>
          </w:p>
        </w:tc>
        <w:tc>
          <w:tcPr>
            <w:tcW w:w="1132" w:type="dxa"/>
            <w:tcBorders>
              <w:top w:val="nil"/>
              <w:left w:val="single" w:sz="4" w:space="0" w:color="auto"/>
              <w:bottom w:val="nil"/>
              <w:right w:val="nil"/>
            </w:tcBorders>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87.0</w:t>
            </w:r>
          </w:p>
        </w:tc>
        <w:tc>
          <w:tcPr>
            <w:tcW w:w="1132" w:type="dxa"/>
            <w:tcBorders>
              <w:top w:val="nil"/>
              <w:left w:val="nil"/>
              <w:bottom w:val="nil"/>
              <w:right w:val="single" w:sz="4" w:space="0" w:color="auto"/>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3.4</w:t>
            </w:r>
          </w:p>
        </w:tc>
        <w:tc>
          <w:tcPr>
            <w:tcW w:w="1236" w:type="dxa"/>
            <w:tcBorders>
              <w:top w:val="nil"/>
              <w:left w:val="single" w:sz="4" w:space="0" w:color="auto"/>
              <w:bottom w:val="nil"/>
              <w:right w:val="nil"/>
            </w:tcBorders>
          </w:tcPr>
          <w:p w:rsidR="002E526C" w:rsidRPr="000526FA" w:rsidRDefault="002E526C" w:rsidP="00465B84">
            <w:pPr>
              <w:snapToGrid w:val="0"/>
              <w:spacing w:line="280" w:lineRule="exact"/>
              <w:ind w:left="-28" w:rightChars="57" w:right="137"/>
              <w:jc w:val="right"/>
              <w:rPr>
                <w:rFonts w:eastAsia="標楷體"/>
                <w:sz w:val="22"/>
                <w:szCs w:val="22"/>
              </w:rPr>
            </w:pPr>
            <w:r w:rsidRPr="000526FA">
              <w:rPr>
                <w:rFonts w:eastAsia="標楷體" w:hint="eastAsia"/>
                <w:sz w:val="22"/>
                <w:szCs w:val="22"/>
              </w:rPr>
              <w:t>874.4</w:t>
            </w:r>
          </w:p>
        </w:tc>
        <w:tc>
          <w:tcPr>
            <w:tcW w:w="1273" w:type="dxa"/>
            <w:tcBorders>
              <w:top w:val="nil"/>
              <w:left w:val="nil"/>
              <w:bottom w:val="nil"/>
              <w:right w:val="single" w:sz="4" w:space="0" w:color="auto"/>
            </w:tcBorders>
          </w:tcPr>
          <w:p w:rsidR="002E526C" w:rsidRPr="000526FA" w:rsidRDefault="002E526C" w:rsidP="00465B84">
            <w:pPr>
              <w:snapToGrid w:val="0"/>
              <w:spacing w:line="280" w:lineRule="exact"/>
              <w:ind w:rightChars="110" w:right="264"/>
              <w:jc w:val="right"/>
              <w:rPr>
                <w:rFonts w:eastAsia="標楷體"/>
                <w:sz w:val="22"/>
                <w:szCs w:val="22"/>
              </w:rPr>
            </w:pPr>
            <w:r w:rsidRPr="000526FA">
              <w:rPr>
                <w:rFonts w:eastAsia="標楷體" w:hint="eastAsia"/>
                <w:sz w:val="22"/>
                <w:szCs w:val="22"/>
              </w:rPr>
              <w:t>4.2</w:t>
            </w:r>
          </w:p>
        </w:tc>
        <w:tc>
          <w:tcPr>
            <w:tcW w:w="1333" w:type="dxa"/>
            <w:tcBorders>
              <w:top w:val="nil"/>
              <w:left w:val="single" w:sz="4" w:space="0" w:color="auto"/>
              <w:bottom w:val="nil"/>
              <w:right w:val="nil"/>
            </w:tcBorders>
          </w:tcPr>
          <w:p w:rsidR="002E526C" w:rsidRPr="000526FA" w:rsidRDefault="002E526C" w:rsidP="00465B84">
            <w:pPr>
              <w:snapToGrid w:val="0"/>
              <w:spacing w:line="280" w:lineRule="exact"/>
              <w:ind w:left="-28" w:rightChars="110" w:right="264"/>
              <w:jc w:val="right"/>
              <w:rPr>
                <w:rFonts w:eastAsia="標楷體"/>
                <w:sz w:val="22"/>
                <w:szCs w:val="22"/>
              </w:rPr>
            </w:pPr>
            <w:r w:rsidRPr="000526FA">
              <w:rPr>
                <w:rFonts w:eastAsia="標楷體" w:hint="eastAsia"/>
                <w:sz w:val="22"/>
                <w:szCs w:val="22"/>
              </w:rPr>
              <w:t>775.4</w:t>
            </w:r>
          </w:p>
        </w:tc>
        <w:tc>
          <w:tcPr>
            <w:tcW w:w="1108" w:type="dxa"/>
            <w:tcBorders>
              <w:top w:val="nil"/>
              <w:left w:val="nil"/>
              <w:bottom w:val="nil"/>
              <w:right w:val="nil"/>
            </w:tcBorders>
          </w:tcPr>
          <w:p w:rsidR="002E526C" w:rsidRPr="000526FA" w:rsidRDefault="002E526C" w:rsidP="00465B84">
            <w:pPr>
              <w:snapToGrid w:val="0"/>
              <w:spacing w:line="280" w:lineRule="exact"/>
              <w:ind w:rightChars="110" w:right="264"/>
              <w:jc w:val="right"/>
              <w:rPr>
                <w:rFonts w:eastAsia="標楷體"/>
                <w:sz w:val="22"/>
                <w:szCs w:val="22"/>
              </w:rPr>
            </w:pPr>
            <w:r w:rsidRPr="000526FA">
              <w:rPr>
                <w:rFonts w:eastAsia="標楷體" w:hint="eastAsia"/>
                <w:sz w:val="22"/>
                <w:szCs w:val="22"/>
              </w:rPr>
              <w:t>8.8</w:t>
            </w:r>
          </w:p>
        </w:tc>
      </w:tr>
      <w:tr w:rsidR="002E526C" w:rsidRPr="000526FA" w:rsidTr="00465B84">
        <w:trPr>
          <w:trHeight w:val="265"/>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5</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2,083</w:t>
            </w:r>
          </w:p>
        </w:tc>
        <w:tc>
          <w:tcPr>
            <w:tcW w:w="1132" w:type="dxa"/>
            <w:tcBorders>
              <w:top w:val="nil"/>
              <w:left w:val="single" w:sz="4" w:space="0" w:color="auto"/>
              <w:bottom w:val="nil"/>
              <w:right w:val="nil"/>
            </w:tcBorders>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86.4</w:t>
            </w:r>
          </w:p>
        </w:tc>
        <w:tc>
          <w:tcPr>
            <w:tcW w:w="1132" w:type="dxa"/>
            <w:tcBorders>
              <w:top w:val="nil"/>
              <w:left w:val="nil"/>
              <w:bottom w:val="nil"/>
              <w:right w:val="single" w:sz="4" w:space="0" w:color="auto"/>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-6.7</w:t>
            </w:r>
          </w:p>
        </w:tc>
        <w:tc>
          <w:tcPr>
            <w:tcW w:w="1236" w:type="dxa"/>
            <w:tcBorders>
              <w:top w:val="nil"/>
              <w:left w:val="single" w:sz="4" w:space="0" w:color="auto"/>
              <w:bottom w:val="nil"/>
              <w:right w:val="nil"/>
            </w:tcBorders>
          </w:tcPr>
          <w:p w:rsidR="002E526C" w:rsidRPr="000526FA" w:rsidRDefault="002E526C" w:rsidP="00465B84">
            <w:pPr>
              <w:snapToGrid w:val="0"/>
              <w:spacing w:line="280" w:lineRule="exact"/>
              <w:ind w:left="-28" w:rightChars="57" w:right="137"/>
              <w:jc w:val="right"/>
              <w:rPr>
                <w:rFonts w:eastAsia="標楷體"/>
                <w:sz w:val="22"/>
                <w:szCs w:val="22"/>
              </w:rPr>
            </w:pPr>
            <w:r w:rsidRPr="000526FA">
              <w:rPr>
                <w:rFonts w:eastAsia="標楷體" w:hint="eastAsia"/>
                <w:sz w:val="22"/>
                <w:szCs w:val="22"/>
              </w:rPr>
              <w:t>894.6</w:t>
            </w:r>
          </w:p>
        </w:tc>
        <w:tc>
          <w:tcPr>
            <w:tcW w:w="1273" w:type="dxa"/>
            <w:tcBorders>
              <w:top w:val="nil"/>
              <w:left w:val="nil"/>
              <w:bottom w:val="nil"/>
              <w:right w:val="single" w:sz="4" w:space="0" w:color="auto"/>
            </w:tcBorders>
          </w:tcPr>
          <w:p w:rsidR="002E526C" w:rsidRPr="000526FA" w:rsidRDefault="002E526C" w:rsidP="00465B84">
            <w:pPr>
              <w:snapToGrid w:val="0"/>
              <w:spacing w:line="280" w:lineRule="exact"/>
              <w:ind w:rightChars="110" w:right="264"/>
              <w:jc w:val="right"/>
              <w:rPr>
                <w:rFonts w:eastAsia="標楷體"/>
                <w:sz w:val="22"/>
                <w:szCs w:val="22"/>
              </w:rPr>
            </w:pPr>
            <w:r w:rsidRPr="000526FA">
              <w:rPr>
                <w:rFonts w:eastAsia="標楷體" w:hint="eastAsia"/>
                <w:sz w:val="22"/>
                <w:szCs w:val="22"/>
              </w:rPr>
              <w:t>3.2</w:t>
            </w:r>
          </w:p>
        </w:tc>
        <w:tc>
          <w:tcPr>
            <w:tcW w:w="1333" w:type="dxa"/>
            <w:tcBorders>
              <w:top w:val="nil"/>
              <w:left w:val="single" w:sz="4" w:space="0" w:color="auto"/>
              <w:bottom w:val="nil"/>
              <w:right w:val="nil"/>
            </w:tcBorders>
          </w:tcPr>
          <w:p w:rsidR="002E526C" w:rsidRPr="000526FA" w:rsidRDefault="002E526C" w:rsidP="00465B84">
            <w:pPr>
              <w:snapToGrid w:val="0"/>
              <w:spacing w:line="280" w:lineRule="exact"/>
              <w:ind w:left="-28" w:rightChars="110" w:right="264"/>
              <w:jc w:val="right"/>
              <w:rPr>
                <w:rFonts w:eastAsia="標楷體"/>
                <w:sz w:val="22"/>
                <w:szCs w:val="22"/>
              </w:rPr>
            </w:pPr>
            <w:r w:rsidRPr="000526FA">
              <w:rPr>
                <w:rFonts w:eastAsia="標楷體" w:hint="eastAsia"/>
                <w:sz w:val="22"/>
                <w:szCs w:val="22"/>
              </w:rPr>
              <w:t>738.9</w:t>
            </w:r>
          </w:p>
        </w:tc>
        <w:tc>
          <w:tcPr>
            <w:tcW w:w="1108" w:type="dxa"/>
            <w:tcBorders>
              <w:top w:val="nil"/>
              <w:left w:val="nil"/>
              <w:bottom w:val="nil"/>
              <w:right w:val="nil"/>
            </w:tcBorders>
          </w:tcPr>
          <w:p w:rsidR="002E526C" w:rsidRPr="000526FA" w:rsidRDefault="002E526C" w:rsidP="00465B84">
            <w:pPr>
              <w:snapToGrid w:val="0"/>
              <w:spacing w:line="280" w:lineRule="exact"/>
              <w:ind w:rightChars="110" w:right="264"/>
              <w:jc w:val="right"/>
              <w:rPr>
                <w:rFonts w:eastAsia="標楷體"/>
                <w:sz w:val="22"/>
                <w:szCs w:val="22"/>
              </w:rPr>
            </w:pPr>
            <w:r w:rsidRPr="000526FA">
              <w:rPr>
                <w:rFonts w:eastAsia="標楷體" w:hint="eastAsia"/>
                <w:sz w:val="22"/>
                <w:szCs w:val="22"/>
              </w:rPr>
              <w:t>-1.6</w:t>
            </w:r>
          </w:p>
        </w:tc>
      </w:tr>
      <w:tr w:rsidR="002E526C" w:rsidRPr="000526FA" w:rsidTr="00465B84">
        <w:trPr>
          <w:trHeight w:val="265"/>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6</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2,229</w:t>
            </w:r>
          </w:p>
        </w:tc>
        <w:tc>
          <w:tcPr>
            <w:tcW w:w="1132" w:type="dxa"/>
            <w:tcBorders>
              <w:top w:val="nil"/>
              <w:left w:val="single" w:sz="4" w:space="0" w:color="auto"/>
              <w:bottom w:val="nil"/>
              <w:right w:val="nil"/>
            </w:tcBorders>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144.2</w:t>
            </w:r>
          </w:p>
        </w:tc>
        <w:tc>
          <w:tcPr>
            <w:tcW w:w="1132" w:type="dxa"/>
            <w:tcBorders>
              <w:top w:val="nil"/>
              <w:left w:val="nil"/>
              <w:bottom w:val="nil"/>
              <w:right w:val="single" w:sz="4" w:space="0" w:color="auto"/>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0.2</w:t>
            </w:r>
          </w:p>
        </w:tc>
        <w:tc>
          <w:tcPr>
            <w:tcW w:w="1236" w:type="dxa"/>
            <w:tcBorders>
              <w:top w:val="nil"/>
              <w:left w:val="single" w:sz="4" w:space="0" w:color="auto"/>
              <w:bottom w:val="nil"/>
              <w:right w:val="nil"/>
            </w:tcBorders>
          </w:tcPr>
          <w:p w:rsidR="002E526C" w:rsidRPr="000526FA" w:rsidRDefault="002E526C" w:rsidP="00465B84">
            <w:pPr>
              <w:snapToGrid w:val="0"/>
              <w:spacing w:line="280" w:lineRule="exact"/>
              <w:ind w:left="-28" w:rightChars="57" w:right="137"/>
              <w:jc w:val="right"/>
              <w:rPr>
                <w:rFonts w:eastAsia="標楷體"/>
                <w:sz w:val="22"/>
                <w:szCs w:val="22"/>
              </w:rPr>
            </w:pPr>
            <w:r w:rsidRPr="000526FA">
              <w:rPr>
                <w:rFonts w:eastAsia="標楷體" w:hint="eastAsia"/>
                <w:sz w:val="22"/>
                <w:szCs w:val="22"/>
              </w:rPr>
              <w:t>835.5</w:t>
            </w:r>
          </w:p>
        </w:tc>
        <w:tc>
          <w:tcPr>
            <w:tcW w:w="1273" w:type="dxa"/>
            <w:tcBorders>
              <w:top w:val="nil"/>
              <w:left w:val="nil"/>
              <w:bottom w:val="nil"/>
              <w:right w:val="single" w:sz="4" w:space="0" w:color="auto"/>
            </w:tcBorders>
          </w:tcPr>
          <w:p w:rsidR="002E526C" w:rsidRPr="000526FA" w:rsidRDefault="002E526C" w:rsidP="00465B84">
            <w:pPr>
              <w:snapToGrid w:val="0"/>
              <w:spacing w:line="280" w:lineRule="exact"/>
              <w:ind w:rightChars="110" w:right="264"/>
              <w:jc w:val="right"/>
              <w:rPr>
                <w:rFonts w:eastAsia="標楷體"/>
                <w:sz w:val="22"/>
                <w:szCs w:val="22"/>
              </w:rPr>
            </w:pPr>
            <w:r w:rsidRPr="000526FA">
              <w:rPr>
                <w:rFonts w:eastAsia="標楷體" w:hint="eastAsia"/>
                <w:sz w:val="22"/>
                <w:szCs w:val="22"/>
              </w:rPr>
              <w:t>0.9</w:t>
            </w:r>
          </w:p>
        </w:tc>
        <w:tc>
          <w:tcPr>
            <w:tcW w:w="1333" w:type="dxa"/>
            <w:tcBorders>
              <w:top w:val="nil"/>
              <w:left w:val="single" w:sz="4" w:space="0" w:color="auto"/>
              <w:bottom w:val="nil"/>
              <w:right w:val="nil"/>
            </w:tcBorders>
          </w:tcPr>
          <w:p w:rsidR="002E526C" w:rsidRPr="000526FA" w:rsidRDefault="002E526C" w:rsidP="00465B84">
            <w:pPr>
              <w:snapToGrid w:val="0"/>
              <w:spacing w:line="280" w:lineRule="exact"/>
              <w:ind w:left="-28" w:rightChars="110" w:right="264"/>
              <w:jc w:val="right"/>
              <w:rPr>
                <w:rFonts w:eastAsia="標楷體"/>
                <w:sz w:val="22"/>
                <w:szCs w:val="22"/>
              </w:rPr>
            </w:pPr>
            <w:r w:rsidRPr="000526FA">
              <w:rPr>
                <w:rFonts w:eastAsia="標楷體" w:hint="eastAsia"/>
                <w:sz w:val="22"/>
                <w:szCs w:val="22"/>
              </w:rPr>
              <w:t>728.9</w:t>
            </w:r>
          </w:p>
        </w:tc>
        <w:tc>
          <w:tcPr>
            <w:tcW w:w="1108" w:type="dxa"/>
            <w:tcBorders>
              <w:top w:val="nil"/>
              <w:left w:val="nil"/>
              <w:bottom w:val="nil"/>
              <w:right w:val="nil"/>
            </w:tcBorders>
          </w:tcPr>
          <w:p w:rsidR="002E526C" w:rsidRPr="000526FA" w:rsidRDefault="002E526C" w:rsidP="00465B84">
            <w:pPr>
              <w:snapToGrid w:val="0"/>
              <w:spacing w:line="280" w:lineRule="exact"/>
              <w:ind w:rightChars="110" w:right="264"/>
              <w:jc w:val="right"/>
              <w:rPr>
                <w:rFonts w:eastAsia="標楷體"/>
                <w:sz w:val="22"/>
                <w:szCs w:val="22"/>
              </w:rPr>
            </w:pPr>
            <w:r w:rsidRPr="000526FA">
              <w:rPr>
                <w:rFonts w:eastAsia="標楷體" w:hint="eastAsia"/>
                <w:sz w:val="22"/>
                <w:szCs w:val="22"/>
              </w:rPr>
              <w:t>7.4</w:t>
            </w:r>
          </w:p>
        </w:tc>
      </w:tr>
      <w:tr w:rsidR="002E526C" w:rsidRPr="000526FA" w:rsidTr="00465B84">
        <w:trPr>
          <w:trHeight w:val="265"/>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7</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2,276</w:t>
            </w:r>
          </w:p>
        </w:tc>
        <w:tc>
          <w:tcPr>
            <w:tcW w:w="1132" w:type="dxa"/>
            <w:tcBorders>
              <w:top w:val="nil"/>
              <w:left w:val="single" w:sz="4" w:space="0" w:color="auto"/>
              <w:bottom w:val="nil"/>
              <w:right w:val="nil"/>
            </w:tcBorders>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78.1</w:t>
            </w:r>
          </w:p>
        </w:tc>
        <w:tc>
          <w:tcPr>
            <w:tcW w:w="1132" w:type="dxa"/>
            <w:tcBorders>
              <w:top w:val="nil"/>
              <w:left w:val="nil"/>
              <w:bottom w:val="nil"/>
              <w:right w:val="single" w:sz="4" w:space="0" w:color="auto"/>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-17.0</w:t>
            </w:r>
          </w:p>
        </w:tc>
        <w:tc>
          <w:tcPr>
            <w:tcW w:w="1236" w:type="dxa"/>
            <w:tcBorders>
              <w:top w:val="nil"/>
              <w:left w:val="single" w:sz="4" w:space="0" w:color="auto"/>
              <w:bottom w:val="nil"/>
              <w:right w:val="nil"/>
            </w:tcBorders>
          </w:tcPr>
          <w:p w:rsidR="002E526C" w:rsidRPr="000526FA" w:rsidRDefault="002E526C" w:rsidP="00465B84">
            <w:pPr>
              <w:snapToGrid w:val="0"/>
              <w:spacing w:line="280" w:lineRule="exact"/>
              <w:ind w:left="-28" w:rightChars="57" w:right="137"/>
              <w:jc w:val="right"/>
              <w:rPr>
                <w:rFonts w:eastAsia="標楷體"/>
                <w:sz w:val="22"/>
                <w:szCs w:val="22"/>
              </w:rPr>
            </w:pPr>
            <w:r w:rsidRPr="000526FA">
              <w:rPr>
                <w:rFonts w:eastAsia="標楷體" w:hint="eastAsia"/>
                <w:sz w:val="22"/>
                <w:szCs w:val="22"/>
              </w:rPr>
              <w:t>933.7</w:t>
            </w:r>
          </w:p>
        </w:tc>
        <w:tc>
          <w:tcPr>
            <w:tcW w:w="1273" w:type="dxa"/>
            <w:tcBorders>
              <w:top w:val="nil"/>
              <w:left w:val="nil"/>
              <w:bottom w:val="nil"/>
              <w:right w:val="single" w:sz="4" w:space="0" w:color="auto"/>
            </w:tcBorders>
          </w:tcPr>
          <w:p w:rsidR="002E526C" w:rsidRPr="000526FA" w:rsidRDefault="002E526C" w:rsidP="00465B84">
            <w:pPr>
              <w:snapToGrid w:val="0"/>
              <w:spacing w:line="280" w:lineRule="exact"/>
              <w:ind w:rightChars="110" w:right="264"/>
              <w:jc w:val="right"/>
              <w:rPr>
                <w:rFonts w:eastAsia="標楷體"/>
                <w:sz w:val="22"/>
                <w:szCs w:val="22"/>
              </w:rPr>
            </w:pPr>
            <w:r w:rsidRPr="000526FA">
              <w:rPr>
                <w:rFonts w:eastAsia="標楷體" w:hint="eastAsia"/>
                <w:sz w:val="22"/>
                <w:szCs w:val="22"/>
              </w:rPr>
              <w:t>8.6</w:t>
            </w:r>
          </w:p>
        </w:tc>
        <w:tc>
          <w:tcPr>
            <w:tcW w:w="1333" w:type="dxa"/>
            <w:tcBorders>
              <w:top w:val="nil"/>
              <w:left w:val="single" w:sz="4" w:space="0" w:color="auto"/>
              <w:bottom w:val="nil"/>
              <w:right w:val="nil"/>
            </w:tcBorders>
          </w:tcPr>
          <w:p w:rsidR="002E526C" w:rsidRPr="000526FA" w:rsidRDefault="002E526C" w:rsidP="00465B84">
            <w:pPr>
              <w:snapToGrid w:val="0"/>
              <w:spacing w:line="280" w:lineRule="exact"/>
              <w:ind w:left="-28" w:rightChars="110" w:right="264"/>
              <w:jc w:val="right"/>
              <w:rPr>
                <w:rFonts w:eastAsia="標楷體"/>
                <w:sz w:val="22"/>
                <w:szCs w:val="22"/>
              </w:rPr>
            </w:pPr>
            <w:r w:rsidRPr="000526FA">
              <w:rPr>
                <w:rFonts w:eastAsia="標楷體" w:hint="eastAsia"/>
                <w:sz w:val="22"/>
                <w:szCs w:val="22"/>
              </w:rPr>
              <w:t>776.4</w:t>
            </w:r>
          </w:p>
        </w:tc>
        <w:tc>
          <w:tcPr>
            <w:tcW w:w="1108" w:type="dxa"/>
            <w:tcBorders>
              <w:top w:val="nil"/>
              <w:left w:val="nil"/>
              <w:bottom w:val="nil"/>
              <w:right w:val="nil"/>
            </w:tcBorders>
          </w:tcPr>
          <w:p w:rsidR="002E526C" w:rsidRPr="000526FA" w:rsidRDefault="002E526C" w:rsidP="00465B84">
            <w:pPr>
              <w:snapToGrid w:val="0"/>
              <w:spacing w:line="280" w:lineRule="exact"/>
              <w:ind w:rightChars="110" w:right="264"/>
              <w:jc w:val="right"/>
              <w:rPr>
                <w:rFonts w:eastAsia="標楷體"/>
                <w:sz w:val="22"/>
                <w:szCs w:val="22"/>
              </w:rPr>
            </w:pPr>
            <w:r w:rsidRPr="000526FA">
              <w:rPr>
                <w:rFonts w:eastAsia="標楷體" w:hint="eastAsia"/>
                <w:sz w:val="22"/>
                <w:szCs w:val="22"/>
              </w:rPr>
              <w:t>2.1</w:t>
            </w:r>
          </w:p>
        </w:tc>
      </w:tr>
      <w:tr w:rsidR="002E526C" w:rsidRPr="000526FA" w:rsidTr="00465B84">
        <w:trPr>
          <w:trHeight w:val="265"/>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8</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1,951</w:t>
            </w:r>
          </w:p>
        </w:tc>
        <w:tc>
          <w:tcPr>
            <w:tcW w:w="1132" w:type="dxa"/>
            <w:tcBorders>
              <w:top w:val="nil"/>
              <w:left w:val="single" w:sz="4" w:space="0" w:color="auto"/>
              <w:bottom w:val="nil"/>
              <w:right w:val="nil"/>
            </w:tcBorders>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72.0</w:t>
            </w:r>
          </w:p>
        </w:tc>
        <w:tc>
          <w:tcPr>
            <w:tcW w:w="1132" w:type="dxa"/>
            <w:tcBorders>
              <w:top w:val="nil"/>
              <w:left w:val="nil"/>
              <w:bottom w:val="nil"/>
              <w:right w:val="single" w:sz="4" w:space="0" w:color="auto"/>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-14.0</w:t>
            </w:r>
          </w:p>
        </w:tc>
        <w:tc>
          <w:tcPr>
            <w:tcW w:w="1236" w:type="dxa"/>
            <w:tcBorders>
              <w:top w:val="nil"/>
              <w:left w:val="single" w:sz="4" w:space="0" w:color="auto"/>
              <w:bottom w:val="nil"/>
              <w:right w:val="nil"/>
            </w:tcBorders>
          </w:tcPr>
          <w:p w:rsidR="002E526C" w:rsidRPr="000526FA" w:rsidRDefault="002E526C" w:rsidP="00465B84">
            <w:pPr>
              <w:snapToGrid w:val="0"/>
              <w:spacing w:line="280" w:lineRule="exact"/>
              <w:ind w:left="-28" w:rightChars="57" w:right="137"/>
              <w:jc w:val="right"/>
              <w:rPr>
                <w:rFonts w:eastAsia="標楷體"/>
                <w:sz w:val="22"/>
                <w:szCs w:val="22"/>
              </w:rPr>
            </w:pPr>
            <w:r w:rsidRPr="000526FA">
              <w:rPr>
                <w:rFonts w:eastAsia="標楷體" w:hint="eastAsia"/>
                <w:sz w:val="22"/>
                <w:szCs w:val="22"/>
              </w:rPr>
              <w:t>907.7</w:t>
            </w:r>
          </w:p>
        </w:tc>
        <w:tc>
          <w:tcPr>
            <w:tcW w:w="1273" w:type="dxa"/>
            <w:tcBorders>
              <w:top w:val="nil"/>
              <w:left w:val="nil"/>
              <w:bottom w:val="nil"/>
              <w:right w:val="single" w:sz="4" w:space="0" w:color="auto"/>
            </w:tcBorders>
          </w:tcPr>
          <w:p w:rsidR="002E526C" w:rsidRPr="000526FA" w:rsidRDefault="002E526C" w:rsidP="00465B84">
            <w:pPr>
              <w:snapToGrid w:val="0"/>
              <w:spacing w:line="280" w:lineRule="exact"/>
              <w:ind w:rightChars="110" w:right="264"/>
              <w:jc w:val="right"/>
              <w:rPr>
                <w:rFonts w:eastAsia="標楷體"/>
                <w:sz w:val="22"/>
                <w:szCs w:val="22"/>
              </w:rPr>
            </w:pPr>
            <w:r w:rsidRPr="000526FA">
              <w:rPr>
                <w:rFonts w:eastAsia="標楷體" w:hint="eastAsia"/>
                <w:sz w:val="22"/>
                <w:szCs w:val="22"/>
              </w:rPr>
              <w:t>0.3</w:t>
            </w:r>
          </w:p>
        </w:tc>
        <w:tc>
          <w:tcPr>
            <w:tcW w:w="1333" w:type="dxa"/>
            <w:tcBorders>
              <w:top w:val="nil"/>
              <w:left w:val="single" w:sz="4" w:space="0" w:color="auto"/>
              <w:bottom w:val="nil"/>
              <w:right w:val="nil"/>
            </w:tcBorders>
          </w:tcPr>
          <w:p w:rsidR="002E526C" w:rsidRPr="000526FA" w:rsidRDefault="002E526C" w:rsidP="00465B84">
            <w:pPr>
              <w:snapToGrid w:val="0"/>
              <w:spacing w:line="280" w:lineRule="exact"/>
              <w:ind w:left="-28" w:rightChars="110" w:right="264"/>
              <w:jc w:val="right"/>
              <w:rPr>
                <w:rFonts w:eastAsia="標楷體"/>
                <w:sz w:val="22"/>
                <w:szCs w:val="22"/>
              </w:rPr>
            </w:pPr>
            <w:r w:rsidRPr="000526FA">
              <w:rPr>
                <w:rFonts w:eastAsia="標楷體" w:hint="eastAsia"/>
                <w:sz w:val="22"/>
                <w:szCs w:val="22"/>
              </w:rPr>
              <w:t>762.0</w:t>
            </w:r>
          </w:p>
        </w:tc>
        <w:tc>
          <w:tcPr>
            <w:tcW w:w="1108" w:type="dxa"/>
            <w:tcBorders>
              <w:top w:val="nil"/>
              <w:left w:val="nil"/>
              <w:bottom w:val="nil"/>
              <w:right w:val="nil"/>
            </w:tcBorders>
          </w:tcPr>
          <w:p w:rsidR="002E526C" w:rsidRPr="000526FA" w:rsidRDefault="002E526C" w:rsidP="00465B84">
            <w:pPr>
              <w:snapToGrid w:val="0"/>
              <w:spacing w:line="280" w:lineRule="exact"/>
              <w:ind w:rightChars="110" w:right="264"/>
              <w:jc w:val="right"/>
              <w:rPr>
                <w:rFonts w:eastAsia="標楷體"/>
                <w:sz w:val="22"/>
                <w:szCs w:val="22"/>
              </w:rPr>
            </w:pPr>
            <w:r w:rsidRPr="000526FA">
              <w:rPr>
                <w:rFonts w:eastAsia="標楷體" w:hint="eastAsia"/>
                <w:sz w:val="22"/>
                <w:szCs w:val="22"/>
              </w:rPr>
              <w:t>-0.3</w:t>
            </w:r>
          </w:p>
        </w:tc>
      </w:tr>
      <w:tr w:rsidR="002E526C" w:rsidRPr="000526FA" w:rsidTr="00465B84">
        <w:trPr>
          <w:trHeight w:val="265"/>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9</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2,047</w:t>
            </w:r>
          </w:p>
        </w:tc>
        <w:tc>
          <w:tcPr>
            <w:tcW w:w="1132" w:type="dxa"/>
            <w:tcBorders>
              <w:top w:val="nil"/>
              <w:left w:val="single" w:sz="4" w:space="0" w:color="auto"/>
              <w:bottom w:val="nil"/>
              <w:right w:val="nil"/>
            </w:tcBorders>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90.1</w:t>
            </w:r>
          </w:p>
        </w:tc>
        <w:tc>
          <w:tcPr>
            <w:tcW w:w="1132" w:type="dxa"/>
            <w:tcBorders>
              <w:top w:val="nil"/>
              <w:left w:val="nil"/>
              <w:bottom w:val="nil"/>
              <w:right w:val="single" w:sz="4" w:space="0" w:color="auto"/>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1.9</w:t>
            </w:r>
          </w:p>
        </w:tc>
        <w:tc>
          <w:tcPr>
            <w:tcW w:w="1236" w:type="dxa"/>
            <w:tcBorders>
              <w:top w:val="nil"/>
              <w:left w:val="single" w:sz="4" w:space="0" w:color="auto"/>
              <w:bottom w:val="nil"/>
              <w:right w:val="nil"/>
            </w:tcBorders>
          </w:tcPr>
          <w:p w:rsidR="002E526C" w:rsidRPr="000526FA" w:rsidRDefault="002E526C" w:rsidP="00465B84">
            <w:pPr>
              <w:snapToGrid w:val="0"/>
              <w:spacing w:line="280" w:lineRule="exact"/>
              <w:ind w:left="-28" w:rightChars="57" w:right="137"/>
              <w:jc w:val="right"/>
              <w:rPr>
                <w:rFonts w:eastAsia="標楷體"/>
                <w:sz w:val="22"/>
                <w:szCs w:val="22"/>
              </w:rPr>
            </w:pPr>
            <w:r w:rsidRPr="000526FA">
              <w:rPr>
                <w:rFonts w:eastAsia="標楷體" w:hint="eastAsia"/>
                <w:sz w:val="22"/>
                <w:szCs w:val="22"/>
              </w:rPr>
              <w:t>950.0</w:t>
            </w:r>
          </w:p>
        </w:tc>
        <w:tc>
          <w:tcPr>
            <w:tcW w:w="1273" w:type="dxa"/>
            <w:tcBorders>
              <w:top w:val="nil"/>
              <w:left w:val="nil"/>
              <w:bottom w:val="nil"/>
              <w:right w:val="single" w:sz="4" w:space="0" w:color="auto"/>
            </w:tcBorders>
          </w:tcPr>
          <w:p w:rsidR="002E526C" w:rsidRPr="000526FA" w:rsidRDefault="002E526C" w:rsidP="00465B84">
            <w:pPr>
              <w:snapToGrid w:val="0"/>
              <w:spacing w:line="280" w:lineRule="exact"/>
              <w:ind w:rightChars="110" w:right="264"/>
              <w:jc w:val="right"/>
              <w:rPr>
                <w:rFonts w:eastAsia="標楷體"/>
                <w:sz w:val="22"/>
                <w:szCs w:val="22"/>
              </w:rPr>
            </w:pPr>
            <w:r w:rsidRPr="000526FA">
              <w:rPr>
                <w:rFonts w:eastAsia="標楷體" w:hint="eastAsia"/>
                <w:sz w:val="22"/>
                <w:szCs w:val="22"/>
              </w:rPr>
              <w:t>6.2</w:t>
            </w:r>
          </w:p>
        </w:tc>
        <w:tc>
          <w:tcPr>
            <w:tcW w:w="1333" w:type="dxa"/>
            <w:tcBorders>
              <w:top w:val="nil"/>
              <w:left w:val="single" w:sz="4" w:space="0" w:color="auto"/>
              <w:bottom w:val="nil"/>
              <w:right w:val="nil"/>
            </w:tcBorders>
          </w:tcPr>
          <w:p w:rsidR="002E526C" w:rsidRPr="000526FA" w:rsidRDefault="002E526C" w:rsidP="00465B84">
            <w:pPr>
              <w:snapToGrid w:val="0"/>
              <w:spacing w:line="280" w:lineRule="exact"/>
              <w:ind w:left="-28" w:rightChars="110" w:right="264"/>
              <w:jc w:val="right"/>
              <w:rPr>
                <w:rFonts w:eastAsia="標楷體"/>
                <w:sz w:val="22"/>
                <w:szCs w:val="22"/>
              </w:rPr>
            </w:pPr>
            <w:r w:rsidRPr="000526FA">
              <w:rPr>
                <w:rFonts w:eastAsia="標楷體" w:hint="eastAsia"/>
                <w:sz w:val="22"/>
                <w:szCs w:val="22"/>
              </w:rPr>
              <w:t>862.0</w:t>
            </w:r>
          </w:p>
        </w:tc>
        <w:tc>
          <w:tcPr>
            <w:tcW w:w="1108" w:type="dxa"/>
            <w:tcBorders>
              <w:top w:val="nil"/>
              <w:left w:val="nil"/>
              <w:bottom w:val="nil"/>
              <w:right w:val="nil"/>
            </w:tcBorders>
          </w:tcPr>
          <w:p w:rsidR="002E526C" w:rsidRPr="000526FA" w:rsidRDefault="002E526C" w:rsidP="00465B84">
            <w:pPr>
              <w:snapToGrid w:val="0"/>
              <w:spacing w:line="280" w:lineRule="exact"/>
              <w:ind w:rightChars="110" w:right="264"/>
              <w:jc w:val="right"/>
              <w:rPr>
                <w:rFonts w:eastAsia="標楷體"/>
                <w:sz w:val="22"/>
                <w:szCs w:val="22"/>
              </w:rPr>
            </w:pPr>
            <w:r w:rsidRPr="000526FA">
              <w:rPr>
                <w:rFonts w:eastAsia="標楷體" w:hint="eastAsia"/>
                <w:sz w:val="22"/>
                <w:szCs w:val="22"/>
              </w:rPr>
              <w:t>8.9</w:t>
            </w:r>
          </w:p>
        </w:tc>
      </w:tr>
      <w:tr w:rsidR="002E526C" w:rsidRPr="000526FA" w:rsidTr="00465B84">
        <w:trPr>
          <w:trHeight w:val="265"/>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10</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1,992</w:t>
            </w:r>
          </w:p>
        </w:tc>
        <w:tc>
          <w:tcPr>
            <w:tcW w:w="1132" w:type="dxa"/>
            <w:tcBorders>
              <w:top w:val="nil"/>
              <w:left w:val="single" w:sz="4" w:space="0" w:color="auto"/>
              <w:bottom w:val="nil"/>
              <w:right w:val="nil"/>
            </w:tcBorders>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85.3</w:t>
            </w:r>
          </w:p>
        </w:tc>
        <w:tc>
          <w:tcPr>
            <w:tcW w:w="1132" w:type="dxa"/>
            <w:tcBorders>
              <w:top w:val="nil"/>
              <w:left w:val="nil"/>
              <w:bottom w:val="nil"/>
              <w:right w:val="single" w:sz="4" w:space="0" w:color="auto"/>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1.3</w:t>
            </w:r>
          </w:p>
        </w:tc>
        <w:tc>
          <w:tcPr>
            <w:tcW w:w="1236" w:type="dxa"/>
            <w:tcBorders>
              <w:top w:val="nil"/>
              <w:left w:val="single" w:sz="4" w:space="0" w:color="auto"/>
              <w:bottom w:val="nil"/>
              <w:right w:val="nil"/>
            </w:tcBorders>
          </w:tcPr>
          <w:p w:rsidR="002E526C" w:rsidRPr="000526FA" w:rsidRDefault="002E526C" w:rsidP="00465B84">
            <w:pPr>
              <w:snapToGrid w:val="0"/>
              <w:spacing w:line="280" w:lineRule="exact"/>
              <w:ind w:left="-28" w:rightChars="57" w:right="137"/>
              <w:jc w:val="right"/>
              <w:rPr>
                <w:rFonts w:eastAsia="標楷體"/>
                <w:sz w:val="22"/>
                <w:szCs w:val="22"/>
              </w:rPr>
            </w:pPr>
            <w:r w:rsidRPr="000526FA">
              <w:rPr>
                <w:rFonts w:eastAsia="標楷體" w:hint="eastAsia"/>
                <w:sz w:val="22"/>
                <w:szCs w:val="22"/>
              </w:rPr>
              <w:t>954.2</w:t>
            </w:r>
          </w:p>
        </w:tc>
        <w:tc>
          <w:tcPr>
            <w:tcW w:w="1273" w:type="dxa"/>
            <w:tcBorders>
              <w:top w:val="nil"/>
              <w:left w:val="nil"/>
              <w:bottom w:val="nil"/>
              <w:right w:val="single" w:sz="4" w:space="0" w:color="auto"/>
            </w:tcBorders>
          </w:tcPr>
          <w:p w:rsidR="002E526C" w:rsidRPr="000526FA" w:rsidRDefault="002E526C" w:rsidP="00465B84">
            <w:pPr>
              <w:snapToGrid w:val="0"/>
              <w:spacing w:line="280" w:lineRule="exact"/>
              <w:ind w:rightChars="110" w:right="264"/>
              <w:jc w:val="right"/>
              <w:rPr>
                <w:rFonts w:eastAsia="標楷體"/>
                <w:sz w:val="22"/>
                <w:szCs w:val="22"/>
              </w:rPr>
            </w:pPr>
            <w:r w:rsidRPr="000526FA">
              <w:rPr>
                <w:rFonts w:eastAsia="標楷體" w:hint="eastAsia"/>
                <w:sz w:val="22"/>
                <w:szCs w:val="22"/>
              </w:rPr>
              <w:t>7.4</w:t>
            </w:r>
          </w:p>
        </w:tc>
        <w:tc>
          <w:tcPr>
            <w:tcW w:w="1333" w:type="dxa"/>
            <w:tcBorders>
              <w:top w:val="nil"/>
              <w:left w:val="single" w:sz="4" w:space="0" w:color="auto"/>
              <w:bottom w:val="nil"/>
              <w:right w:val="nil"/>
            </w:tcBorders>
          </w:tcPr>
          <w:p w:rsidR="002E526C" w:rsidRPr="000526FA" w:rsidRDefault="002E526C" w:rsidP="00465B84">
            <w:pPr>
              <w:snapToGrid w:val="0"/>
              <w:spacing w:line="280" w:lineRule="exact"/>
              <w:ind w:left="-28" w:rightChars="110" w:right="264"/>
              <w:jc w:val="right"/>
              <w:rPr>
                <w:rFonts w:eastAsia="標楷體"/>
                <w:sz w:val="22"/>
                <w:szCs w:val="22"/>
              </w:rPr>
            </w:pPr>
            <w:r w:rsidRPr="000526FA">
              <w:rPr>
                <w:rFonts w:eastAsia="標楷體" w:hint="eastAsia"/>
                <w:sz w:val="22"/>
                <w:szCs w:val="22"/>
              </w:rPr>
              <w:t>777.0</w:t>
            </w:r>
          </w:p>
        </w:tc>
        <w:tc>
          <w:tcPr>
            <w:tcW w:w="1108" w:type="dxa"/>
            <w:tcBorders>
              <w:top w:val="nil"/>
              <w:left w:val="nil"/>
              <w:bottom w:val="nil"/>
              <w:right w:val="nil"/>
            </w:tcBorders>
          </w:tcPr>
          <w:p w:rsidR="002E526C" w:rsidRPr="000526FA" w:rsidRDefault="002E526C" w:rsidP="00465B84">
            <w:pPr>
              <w:snapToGrid w:val="0"/>
              <w:spacing w:line="280" w:lineRule="exact"/>
              <w:ind w:rightChars="110" w:right="264"/>
              <w:jc w:val="right"/>
              <w:rPr>
                <w:rFonts w:eastAsia="標楷體"/>
                <w:sz w:val="22"/>
                <w:szCs w:val="22"/>
              </w:rPr>
            </w:pPr>
            <w:r w:rsidRPr="000526FA">
              <w:rPr>
                <w:rFonts w:eastAsia="標楷體" w:hint="eastAsia"/>
                <w:sz w:val="22"/>
                <w:szCs w:val="22"/>
              </w:rPr>
              <w:t>9.6</w:t>
            </w:r>
          </w:p>
        </w:tc>
      </w:tr>
      <w:tr w:rsidR="002E526C" w:rsidRPr="000526FA" w:rsidTr="00465B84">
        <w:trPr>
          <w:trHeight w:val="265"/>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11</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2,057</w:t>
            </w:r>
          </w:p>
        </w:tc>
        <w:tc>
          <w:tcPr>
            <w:tcW w:w="1132" w:type="dxa"/>
            <w:tcBorders>
              <w:top w:val="nil"/>
              <w:left w:val="single" w:sz="4" w:space="0" w:color="auto"/>
              <w:bottom w:val="nil"/>
              <w:right w:val="nil"/>
            </w:tcBorders>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103.6</w:t>
            </w:r>
          </w:p>
        </w:tc>
        <w:tc>
          <w:tcPr>
            <w:tcW w:w="1132" w:type="dxa"/>
            <w:tcBorders>
              <w:top w:val="nil"/>
              <w:left w:val="nil"/>
              <w:bottom w:val="nil"/>
              <w:right w:val="single" w:sz="4" w:space="0" w:color="auto"/>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22.2</w:t>
            </w:r>
          </w:p>
        </w:tc>
        <w:tc>
          <w:tcPr>
            <w:tcW w:w="1236" w:type="dxa"/>
            <w:tcBorders>
              <w:top w:val="nil"/>
              <w:left w:val="single" w:sz="4" w:space="0" w:color="auto"/>
              <w:bottom w:val="nil"/>
              <w:right w:val="nil"/>
            </w:tcBorders>
          </w:tcPr>
          <w:p w:rsidR="002E526C" w:rsidRPr="000526FA" w:rsidRDefault="002E526C" w:rsidP="00465B84">
            <w:pPr>
              <w:snapToGrid w:val="0"/>
              <w:spacing w:line="280" w:lineRule="exact"/>
              <w:ind w:left="-28" w:rightChars="57" w:right="137"/>
              <w:jc w:val="right"/>
              <w:rPr>
                <w:rFonts w:eastAsia="標楷體"/>
                <w:sz w:val="22"/>
              </w:rPr>
            </w:pPr>
            <w:r w:rsidRPr="000526FA">
              <w:rPr>
                <w:rFonts w:eastAsia="標楷體" w:hint="eastAsia"/>
                <w:sz w:val="22"/>
              </w:rPr>
              <w:t>994.0</w:t>
            </w:r>
          </w:p>
        </w:tc>
        <w:tc>
          <w:tcPr>
            <w:tcW w:w="1273" w:type="dxa"/>
            <w:tcBorders>
              <w:top w:val="nil"/>
              <w:left w:val="nil"/>
              <w:bottom w:val="nil"/>
              <w:right w:val="single" w:sz="4" w:space="0" w:color="auto"/>
            </w:tcBorders>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rPr>
              <w:t>0.3</w:t>
            </w:r>
          </w:p>
        </w:tc>
        <w:tc>
          <w:tcPr>
            <w:tcW w:w="1333" w:type="dxa"/>
            <w:tcBorders>
              <w:top w:val="nil"/>
              <w:left w:val="single" w:sz="4" w:space="0" w:color="auto"/>
              <w:bottom w:val="nil"/>
              <w:right w:val="nil"/>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733.0</w:t>
            </w:r>
          </w:p>
        </w:tc>
        <w:tc>
          <w:tcPr>
            <w:tcW w:w="1108" w:type="dxa"/>
            <w:tcBorders>
              <w:top w:val="nil"/>
              <w:left w:val="nil"/>
              <w:bottom w:val="nil"/>
              <w:right w:val="nil"/>
            </w:tcBorders>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rPr>
              <w:t>-6.5</w:t>
            </w:r>
          </w:p>
        </w:tc>
      </w:tr>
      <w:tr w:rsidR="002E526C" w:rsidRPr="000526FA" w:rsidTr="00465B84">
        <w:trPr>
          <w:trHeight w:val="265"/>
        </w:trPr>
        <w:tc>
          <w:tcPr>
            <w:tcW w:w="1676"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12</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sidRPr="000526FA">
              <w:rPr>
                <w:rFonts w:eastAsia="標楷體" w:hint="eastAsia"/>
                <w:sz w:val="22"/>
              </w:rPr>
              <w:t>2,482</w:t>
            </w:r>
          </w:p>
        </w:tc>
        <w:tc>
          <w:tcPr>
            <w:tcW w:w="1132" w:type="dxa"/>
            <w:tcBorders>
              <w:top w:val="nil"/>
              <w:left w:val="single" w:sz="4" w:space="0" w:color="auto"/>
              <w:bottom w:val="nil"/>
              <w:right w:val="nil"/>
            </w:tcBorders>
          </w:tcPr>
          <w:p w:rsidR="002E526C" w:rsidRPr="000526FA" w:rsidRDefault="002E526C" w:rsidP="00465B84">
            <w:pPr>
              <w:snapToGrid w:val="0"/>
              <w:spacing w:line="280" w:lineRule="exact"/>
              <w:ind w:left="-28" w:rightChars="67" w:right="161"/>
              <w:jc w:val="right"/>
              <w:rPr>
                <w:rFonts w:eastAsia="標楷體"/>
                <w:sz w:val="22"/>
              </w:rPr>
            </w:pPr>
            <w:r w:rsidRPr="000526FA">
              <w:rPr>
                <w:rFonts w:eastAsia="標楷體" w:hint="eastAsia"/>
                <w:sz w:val="22"/>
              </w:rPr>
              <w:t>133.2</w:t>
            </w:r>
          </w:p>
        </w:tc>
        <w:tc>
          <w:tcPr>
            <w:tcW w:w="1132" w:type="dxa"/>
            <w:tcBorders>
              <w:top w:val="nil"/>
              <w:left w:val="nil"/>
              <w:bottom w:val="nil"/>
              <w:right w:val="single" w:sz="4" w:space="0" w:color="auto"/>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10.3</w:t>
            </w:r>
          </w:p>
        </w:tc>
        <w:tc>
          <w:tcPr>
            <w:tcW w:w="1236" w:type="dxa"/>
            <w:tcBorders>
              <w:top w:val="nil"/>
              <w:left w:val="single" w:sz="4" w:space="0" w:color="auto"/>
              <w:bottom w:val="nil"/>
              <w:right w:val="nil"/>
            </w:tcBorders>
          </w:tcPr>
          <w:p w:rsidR="002E526C" w:rsidRPr="000526FA" w:rsidRDefault="002E526C" w:rsidP="00465B84">
            <w:pPr>
              <w:snapToGrid w:val="0"/>
              <w:spacing w:line="280" w:lineRule="exact"/>
              <w:ind w:left="-28" w:rightChars="57" w:right="137"/>
              <w:jc w:val="right"/>
              <w:rPr>
                <w:rFonts w:eastAsia="標楷體"/>
                <w:sz w:val="22"/>
              </w:rPr>
            </w:pPr>
            <w:r w:rsidRPr="000526FA">
              <w:rPr>
                <w:rFonts w:eastAsia="標楷體" w:hint="eastAsia"/>
                <w:sz w:val="22"/>
              </w:rPr>
              <w:t>1,036.0</w:t>
            </w:r>
          </w:p>
        </w:tc>
        <w:tc>
          <w:tcPr>
            <w:tcW w:w="1273" w:type="dxa"/>
            <w:tcBorders>
              <w:top w:val="nil"/>
              <w:left w:val="nil"/>
              <w:bottom w:val="nil"/>
              <w:right w:val="single" w:sz="4" w:space="0" w:color="auto"/>
            </w:tcBorders>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rPr>
              <w:t>7.4</w:t>
            </w:r>
          </w:p>
        </w:tc>
        <w:tc>
          <w:tcPr>
            <w:tcW w:w="1333" w:type="dxa"/>
            <w:tcBorders>
              <w:top w:val="nil"/>
              <w:left w:val="single" w:sz="4" w:space="0" w:color="auto"/>
              <w:bottom w:val="nil"/>
              <w:right w:val="nil"/>
            </w:tcBorders>
          </w:tcPr>
          <w:p w:rsidR="002E526C" w:rsidRPr="000526FA" w:rsidRDefault="002E526C" w:rsidP="00465B84">
            <w:pPr>
              <w:snapToGrid w:val="0"/>
              <w:spacing w:line="280" w:lineRule="exact"/>
              <w:ind w:left="-28" w:rightChars="110" w:right="264"/>
              <w:jc w:val="right"/>
              <w:rPr>
                <w:rFonts w:eastAsia="標楷體"/>
                <w:sz w:val="22"/>
              </w:rPr>
            </w:pPr>
            <w:r w:rsidRPr="000526FA">
              <w:rPr>
                <w:rFonts w:eastAsia="標楷體" w:hint="eastAsia"/>
                <w:sz w:val="22"/>
              </w:rPr>
              <w:t>856.0</w:t>
            </w:r>
          </w:p>
        </w:tc>
        <w:tc>
          <w:tcPr>
            <w:tcW w:w="1108" w:type="dxa"/>
            <w:tcBorders>
              <w:top w:val="nil"/>
              <w:left w:val="nil"/>
              <w:bottom w:val="nil"/>
              <w:right w:val="nil"/>
            </w:tcBorders>
          </w:tcPr>
          <w:p w:rsidR="002E526C" w:rsidRPr="000526FA" w:rsidRDefault="002E526C" w:rsidP="00465B84">
            <w:pPr>
              <w:snapToGrid w:val="0"/>
              <w:spacing w:line="280" w:lineRule="exact"/>
              <w:ind w:rightChars="110" w:right="264"/>
              <w:jc w:val="right"/>
              <w:rPr>
                <w:rFonts w:eastAsia="標楷體"/>
                <w:sz w:val="22"/>
              </w:rPr>
            </w:pPr>
            <w:r w:rsidRPr="000526FA">
              <w:rPr>
                <w:rFonts w:eastAsia="標楷體" w:hint="eastAsia"/>
                <w:sz w:val="22"/>
              </w:rPr>
              <w:t>4.0</w:t>
            </w:r>
          </w:p>
        </w:tc>
      </w:tr>
      <w:tr w:rsidR="002E526C" w:rsidRPr="000526FA" w:rsidTr="00465B84">
        <w:trPr>
          <w:trHeight w:val="265"/>
        </w:trPr>
        <w:tc>
          <w:tcPr>
            <w:tcW w:w="1676" w:type="dxa"/>
            <w:tcBorders>
              <w:top w:val="nil"/>
              <w:left w:val="nil"/>
              <w:bottom w:val="single" w:sz="4" w:space="0" w:color="auto"/>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Pr>
                <w:rFonts w:eastAsia="標楷體" w:hint="eastAsia"/>
                <w:sz w:val="22"/>
              </w:rPr>
              <w:t>2015</w:t>
            </w:r>
            <w:r w:rsidRPr="000526FA">
              <w:rPr>
                <w:rFonts w:eastAsia="標楷體" w:hint="eastAsia"/>
                <w:sz w:val="22"/>
              </w:rPr>
              <w:t>年</w:t>
            </w:r>
            <w:r>
              <w:rPr>
                <w:rFonts w:eastAsia="標楷體" w:hint="eastAsia"/>
                <w:sz w:val="22"/>
              </w:rPr>
              <w:t>1</w:t>
            </w:r>
            <w:r>
              <w:rPr>
                <w:rFonts w:eastAsia="標楷體" w:hint="eastAsia"/>
                <w:sz w:val="22"/>
              </w:rPr>
              <w:t>月</w:t>
            </w:r>
          </w:p>
        </w:tc>
        <w:tc>
          <w:tcPr>
            <w:tcW w:w="1009" w:type="dxa"/>
            <w:tcBorders>
              <w:top w:val="nil"/>
              <w:left w:val="single" w:sz="4" w:space="0" w:color="auto"/>
              <w:bottom w:val="single" w:sz="4" w:space="0" w:color="auto"/>
              <w:right w:val="single" w:sz="4" w:space="0" w:color="auto"/>
            </w:tcBorders>
            <w:vAlign w:val="center"/>
          </w:tcPr>
          <w:p w:rsidR="002E526C" w:rsidRPr="000526FA" w:rsidRDefault="002E526C" w:rsidP="00465B84">
            <w:pPr>
              <w:snapToGrid w:val="0"/>
              <w:spacing w:line="280" w:lineRule="exact"/>
              <w:ind w:left="-28"/>
              <w:jc w:val="center"/>
              <w:rPr>
                <w:rFonts w:eastAsia="標楷體"/>
                <w:sz w:val="22"/>
              </w:rPr>
            </w:pPr>
            <w:r>
              <w:rPr>
                <w:rFonts w:eastAsia="標楷體" w:hint="eastAsia"/>
                <w:sz w:val="22"/>
              </w:rPr>
              <w:t>2,266</w:t>
            </w:r>
          </w:p>
        </w:tc>
        <w:tc>
          <w:tcPr>
            <w:tcW w:w="1132" w:type="dxa"/>
            <w:tcBorders>
              <w:top w:val="nil"/>
              <w:left w:val="single" w:sz="4" w:space="0" w:color="auto"/>
              <w:bottom w:val="single" w:sz="4" w:space="0" w:color="auto"/>
              <w:right w:val="nil"/>
            </w:tcBorders>
          </w:tcPr>
          <w:p w:rsidR="002E526C" w:rsidRPr="000526FA" w:rsidRDefault="002E526C" w:rsidP="00465B84">
            <w:pPr>
              <w:snapToGrid w:val="0"/>
              <w:spacing w:line="280" w:lineRule="exact"/>
              <w:ind w:left="-28" w:rightChars="67" w:right="161"/>
              <w:jc w:val="right"/>
              <w:rPr>
                <w:rFonts w:eastAsia="標楷體"/>
                <w:sz w:val="22"/>
              </w:rPr>
            </w:pPr>
            <w:r>
              <w:rPr>
                <w:rFonts w:eastAsia="標楷體" w:hint="eastAsia"/>
                <w:sz w:val="22"/>
              </w:rPr>
              <w:t>139.2</w:t>
            </w:r>
          </w:p>
        </w:tc>
        <w:tc>
          <w:tcPr>
            <w:tcW w:w="1132" w:type="dxa"/>
            <w:tcBorders>
              <w:top w:val="nil"/>
              <w:left w:val="nil"/>
              <w:bottom w:val="single" w:sz="4" w:space="0" w:color="auto"/>
              <w:right w:val="single" w:sz="4" w:space="0" w:color="auto"/>
            </w:tcBorders>
          </w:tcPr>
          <w:p w:rsidR="002E526C" w:rsidRPr="000526FA" w:rsidRDefault="002E526C" w:rsidP="00465B84">
            <w:pPr>
              <w:snapToGrid w:val="0"/>
              <w:spacing w:line="280" w:lineRule="exact"/>
              <w:ind w:left="-28" w:rightChars="110" w:right="264"/>
              <w:jc w:val="right"/>
              <w:rPr>
                <w:rFonts w:eastAsia="標楷體"/>
                <w:sz w:val="22"/>
              </w:rPr>
            </w:pPr>
            <w:r>
              <w:rPr>
                <w:rFonts w:eastAsia="標楷體" w:hint="eastAsia"/>
                <w:sz w:val="22"/>
              </w:rPr>
              <w:t>29.4</w:t>
            </w:r>
          </w:p>
        </w:tc>
        <w:tc>
          <w:tcPr>
            <w:tcW w:w="1236" w:type="dxa"/>
            <w:tcBorders>
              <w:top w:val="nil"/>
              <w:left w:val="single" w:sz="4" w:space="0" w:color="auto"/>
              <w:bottom w:val="single" w:sz="4" w:space="0" w:color="auto"/>
              <w:right w:val="nil"/>
            </w:tcBorders>
          </w:tcPr>
          <w:p w:rsidR="002E526C" w:rsidRPr="000526FA" w:rsidRDefault="002E526C" w:rsidP="00465B84">
            <w:pPr>
              <w:snapToGrid w:val="0"/>
              <w:spacing w:line="280" w:lineRule="exact"/>
              <w:ind w:left="-28" w:rightChars="57" w:right="137"/>
              <w:jc w:val="right"/>
              <w:rPr>
                <w:rFonts w:eastAsia="標楷體"/>
                <w:sz w:val="22"/>
              </w:rPr>
            </w:pPr>
            <w:r>
              <w:rPr>
                <w:rFonts w:eastAsia="標楷體" w:hint="eastAsia"/>
                <w:sz w:val="22"/>
              </w:rPr>
              <w:t>2,003.0</w:t>
            </w:r>
          </w:p>
        </w:tc>
        <w:tc>
          <w:tcPr>
            <w:tcW w:w="1273" w:type="dxa"/>
            <w:tcBorders>
              <w:top w:val="nil"/>
              <w:left w:val="nil"/>
              <w:bottom w:val="single" w:sz="4" w:space="0" w:color="auto"/>
              <w:right w:val="single" w:sz="4" w:space="0" w:color="auto"/>
            </w:tcBorders>
          </w:tcPr>
          <w:p w:rsidR="002E526C" w:rsidRPr="000526FA" w:rsidRDefault="002E526C" w:rsidP="00465B84">
            <w:pPr>
              <w:snapToGrid w:val="0"/>
              <w:spacing w:line="280" w:lineRule="exact"/>
              <w:ind w:rightChars="110" w:right="264"/>
              <w:jc w:val="right"/>
              <w:rPr>
                <w:rFonts w:eastAsia="標楷體"/>
                <w:sz w:val="22"/>
              </w:rPr>
            </w:pPr>
            <w:r>
              <w:rPr>
                <w:rFonts w:eastAsia="標楷體" w:hint="eastAsia"/>
                <w:sz w:val="22"/>
              </w:rPr>
              <w:t>-3.3</w:t>
            </w:r>
          </w:p>
        </w:tc>
        <w:tc>
          <w:tcPr>
            <w:tcW w:w="1333" w:type="dxa"/>
            <w:tcBorders>
              <w:top w:val="nil"/>
              <w:left w:val="single" w:sz="4" w:space="0" w:color="auto"/>
              <w:bottom w:val="single" w:sz="4" w:space="0" w:color="auto"/>
              <w:right w:val="nil"/>
            </w:tcBorders>
          </w:tcPr>
          <w:p w:rsidR="002E526C" w:rsidRPr="000526FA" w:rsidRDefault="002E526C" w:rsidP="00465B84">
            <w:pPr>
              <w:snapToGrid w:val="0"/>
              <w:spacing w:line="280" w:lineRule="exact"/>
              <w:ind w:left="-28" w:rightChars="110" w:right="264"/>
              <w:jc w:val="right"/>
              <w:rPr>
                <w:rFonts w:eastAsia="標楷體"/>
                <w:sz w:val="22"/>
              </w:rPr>
            </w:pPr>
            <w:r>
              <w:rPr>
                <w:rFonts w:eastAsia="標楷體" w:hint="eastAsia"/>
                <w:sz w:val="22"/>
              </w:rPr>
              <w:t>1,402.0</w:t>
            </w:r>
          </w:p>
        </w:tc>
        <w:tc>
          <w:tcPr>
            <w:tcW w:w="1108" w:type="dxa"/>
            <w:tcBorders>
              <w:top w:val="nil"/>
              <w:left w:val="nil"/>
              <w:bottom w:val="single" w:sz="4" w:space="0" w:color="auto"/>
              <w:right w:val="nil"/>
            </w:tcBorders>
          </w:tcPr>
          <w:p w:rsidR="002E526C" w:rsidRPr="000526FA" w:rsidRDefault="002E526C" w:rsidP="00465B84">
            <w:pPr>
              <w:snapToGrid w:val="0"/>
              <w:spacing w:line="280" w:lineRule="exact"/>
              <w:ind w:rightChars="110" w:right="264"/>
              <w:jc w:val="right"/>
              <w:rPr>
                <w:rFonts w:eastAsia="標楷體"/>
                <w:sz w:val="22"/>
              </w:rPr>
            </w:pPr>
            <w:r>
              <w:rPr>
                <w:rFonts w:eastAsia="標楷體" w:hint="eastAsia"/>
                <w:sz w:val="22"/>
              </w:rPr>
              <w:t>-19.9</w:t>
            </w:r>
          </w:p>
        </w:tc>
      </w:tr>
    </w:tbl>
    <w:p w:rsidR="002E526C" w:rsidRPr="000526FA" w:rsidRDefault="002E526C" w:rsidP="002E526C">
      <w:pPr>
        <w:snapToGrid w:val="0"/>
        <w:spacing w:line="200" w:lineRule="atLeast"/>
        <w:ind w:left="280" w:right="-1197" w:hanging="461"/>
        <w:jc w:val="both"/>
        <w:rPr>
          <w:rFonts w:eastAsia="標楷體"/>
          <w:sz w:val="22"/>
        </w:rPr>
      </w:pPr>
      <w:r w:rsidRPr="000526FA">
        <w:rPr>
          <w:rFonts w:eastAsia="標楷體"/>
          <w:sz w:val="22"/>
        </w:rPr>
        <w:t>註：</w:t>
      </w:r>
      <w:r w:rsidRPr="000526FA">
        <w:rPr>
          <w:rFonts w:eastAsia="標楷體" w:hint="eastAsia"/>
          <w:sz w:val="22"/>
        </w:rPr>
        <w:t>2007</w:t>
      </w:r>
      <w:r w:rsidRPr="000526FA">
        <w:rPr>
          <w:rFonts w:eastAsia="標楷體" w:hint="eastAsia"/>
          <w:sz w:val="22"/>
        </w:rPr>
        <w:t>年起實際利用外資為非金融領域金額。</w:t>
      </w:r>
    </w:p>
    <w:p w:rsidR="002E526C" w:rsidRPr="000526FA" w:rsidRDefault="002E526C" w:rsidP="002E526C">
      <w:pPr>
        <w:snapToGrid w:val="0"/>
        <w:spacing w:line="200" w:lineRule="atLeast"/>
        <w:ind w:left="1701" w:right="-539" w:hanging="1882"/>
        <w:jc w:val="both"/>
        <w:rPr>
          <w:rFonts w:eastAsia="標楷體"/>
          <w:sz w:val="22"/>
        </w:rPr>
      </w:pPr>
      <w:r w:rsidRPr="000526FA">
        <w:rPr>
          <w:rFonts w:eastAsia="標楷體" w:hAnsi="標楷體" w:hint="eastAsia"/>
          <w:sz w:val="22"/>
        </w:rPr>
        <w:t>資料來源：中國大陸商務部。</w:t>
      </w:r>
    </w:p>
    <w:p w:rsidR="002E526C" w:rsidRPr="000526FA" w:rsidRDefault="008A5536" w:rsidP="002E526C">
      <w:pPr>
        <w:pStyle w:val="k3a"/>
        <w:spacing w:beforeLines="0" w:before="120"/>
        <w:ind w:leftChars="0" w:left="0" w:firstLineChars="0" w:firstLine="0"/>
        <w:outlineLvl w:val="2"/>
        <w:rPr>
          <w:b/>
          <w:bCs/>
          <w:sz w:val="32"/>
        </w:rPr>
      </w:pPr>
      <w:r w:rsidRPr="00421927">
        <w:rPr>
          <w:b/>
          <w:bCs/>
          <w:color w:val="FF0000"/>
        </w:rPr>
        <w:br w:type="page"/>
      </w:r>
      <w:bookmarkStart w:id="162" w:name="_Toc368324035"/>
      <w:bookmarkStart w:id="163" w:name="_Toc415126225"/>
      <w:bookmarkStart w:id="164" w:name="_Toc337122140"/>
      <w:bookmarkEnd w:id="152"/>
      <w:bookmarkEnd w:id="153"/>
      <w:bookmarkEnd w:id="154"/>
      <w:bookmarkEnd w:id="158"/>
      <w:r w:rsidR="002E526C" w:rsidRPr="000526FA">
        <w:rPr>
          <w:rFonts w:hint="eastAsia"/>
          <w:b/>
          <w:bCs/>
          <w:sz w:val="32"/>
        </w:rPr>
        <w:t>（三）對外貿易</w:t>
      </w:r>
      <w:bookmarkEnd w:id="162"/>
      <w:bookmarkEnd w:id="163"/>
    </w:p>
    <w:p w:rsidR="002E526C" w:rsidRPr="000526FA" w:rsidRDefault="002E526C" w:rsidP="002E526C">
      <w:pPr>
        <w:snapToGrid w:val="0"/>
        <w:spacing w:before="120"/>
        <w:ind w:leftChars="150" w:left="560" w:hangingChars="100" w:hanging="200"/>
        <w:jc w:val="both"/>
        <w:rPr>
          <w:rFonts w:eastAsia="標楷體"/>
          <w:sz w:val="28"/>
          <w:szCs w:val="16"/>
        </w:rPr>
      </w:pPr>
      <w:r w:rsidRPr="000526FA">
        <w:rPr>
          <w:b/>
          <w:bCs/>
          <w:noProof/>
          <w:sz w:val="20"/>
        </w:rPr>
        <w:drawing>
          <wp:anchor distT="0" distB="0" distL="114300" distR="114300" simplePos="0" relativeHeight="252158464" behindDoc="1" locked="0" layoutInCell="1" allowOverlap="1" wp14:anchorId="1C7713A7" wp14:editId="1F39A8DD">
            <wp:simplePos x="0" y="0"/>
            <wp:positionH relativeFrom="column">
              <wp:posOffset>2666365</wp:posOffset>
            </wp:positionH>
            <wp:positionV relativeFrom="paragraph">
              <wp:posOffset>-624840</wp:posOffset>
            </wp:positionV>
            <wp:extent cx="3708400" cy="2787650"/>
            <wp:effectExtent l="0" t="0" r="6350" b="0"/>
            <wp:wrapSquare wrapText="bothSides"/>
            <wp:docPr id="14" name="物件 8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page">
              <wp14:pctWidth>0</wp14:pctWidth>
            </wp14:sizeRelH>
            <wp14:sizeRelV relativeFrom="page">
              <wp14:pctHeight>0</wp14:pctHeight>
            </wp14:sizeRelV>
          </wp:anchor>
        </w:drawing>
      </w:r>
      <w:r w:rsidRPr="000526FA">
        <w:rPr>
          <w:rFonts w:eastAsia="標楷體" w:hint="eastAsia"/>
          <w:sz w:val="28"/>
          <w:szCs w:val="16"/>
        </w:rPr>
        <w:t>－</w:t>
      </w:r>
      <w:r w:rsidRPr="000526FA">
        <w:rPr>
          <w:rFonts w:eastAsia="標楷體"/>
          <w:sz w:val="28"/>
          <w:szCs w:val="16"/>
        </w:rPr>
        <w:t>2</w:t>
      </w:r>
      <w:r w:rsidRPr="000526FA">
        <w:rPr>
          <w:rFonts w:eastAsia="標楷體"/>
          <w:spacing w:val="-2"/>
          <w:sz w:val="28"/>
          <w:szCs w:val="16"/>
        </w:rPr>
        <w:t>0</w:t>
      </w:r>
      <w:r w:rsidRPr="000526FA">
        <w:rPr>
          <w:rFonts w:eastAsia="標楷體" w:hint="eastAsia"/>
          <w:spacing w:val="-2"/>
          <w:sz w:val="28"/>
          <w:szCs w:val="16"/>
        </w:rPr>
        <w:t>15</w:t>
      </w:r>
      <w:r w:rsidRPr="000526FA">
        <w:rPr>
          <w:rFonts w:eastAsia="標楷體" w:hint="eastAsia"/>
          <w:spacing w:val="-2"/>
          <w:sz w:val="28"/>
          <w:szCs w:val="16"/>
        </w:rPr>
        <w:t>年</w:t>
      </w:r>
      <w:r w:rsidRPr="000526FA">
        <w:rPr>
          <w:rFonts w:eastAsia="標楷體" w:hint="eastAsia"/>
          <w:spacing w:val="-2"/>
          <w:sz w:val="28"/>
          <w:szCs w:val="16"/>
        </w:rPr>
        <w:t>1</w:t>
      </w:r>
      <w:r>
        <w:rPr>
          <w:rFonts w:eastAsia="標楷體" w:hint="eastAsia"/>
          <w:spacing w:val="-2"/>
          <w:sz w:val="28"/>
          <w:szCs w:val="16"/>
        </w:rPr>
        <w:t>至</w:t>
      </w:r>
      <w:r>
        <w:rPr>
          <w:rFonts w:eastAsia="標楷體" w:hint="eastAsia"/>
          <w:spacing w:val="-2"/>
          <w:sz w:val="28"/>
          <w:szCs w:val="16"/>
        </w:rPr>
        <w:t>2</w:t>
      </w:r>
      <w:r w:rsidRPr="000526FA">
        <w:rPr>
          <w:rFonts w:eastAsia="標楷體" w:hint="eastAsia"/>
          <w:spacing w:val="-2"/>
          <w:sz w:val="28"/>
          <w:szCs w:val="16"/>
        </w:rPr>
        <w:t>月中國大陸進出口總值為</w:t>
      </w:r>
      <w:r>
        <w:rPr>
          <w:rFonts w:eastAsia="標楷體" w:hint="eastAsia"/>
          <w:spacing w:val="-2"/>
          <w:sz w:val="28"/>
          <w:szCs w:val="16"/>
        </w:rPr>
        <w:t>6</w:t>
      </w:r>
      <w:r w:rsidRPr="000526FA">
        <w:rPr>
          <w:rFonts w:eastAsia="標楷體" w:hint="eastAsia"/>
          <w:spacing w:val="-2"/>
          <w:sz w:val="28"/>
          <w:szCs w:val="16"/>
        </w:rPr>
        <w:t>,</w:t>
      </w:r>
      <w:r>
        <w:rPr>
          <w:rFonts w:eastAsia="標楷體" w:hint="eastAsia"/>
          <w:spacing w:val="-2"/>
          <w:sz w:val="28"/>
          <w:szCs w:val="16"/>
        </w:rPr>
        <w:t>181.7</w:t>
      </w:r>
      <w:r w:rsidRPr="000526FA">
        <w:rPr>
          <w:rFonts w:eastAsia="標楷體" w:hint="eastAsia"/>
          <w:spacing w:val="-2"/>
          <w:sz w:val="28"/>
          <w:szCs w:val="16"/>
        </w:rPr>
        <w:t>億美元，較</w:t>
      </w:r>
      <w:r>
        <w:rPr>
          <w:rFonts w:eastAsia="標楷體" w:hint="eastAsia"/>
          <w:spacing w:val="-2"/>
          <w:sz w:val="28"/>
          <w:szCs w:val="16"/>
        </w:rPr>
        <w:t>上</w:t>
      </w:r>
      <w:r w:rsidRPr="000526FA">
        <w:rPr>
          <w:rFonts w:eastAsia="標楷體" w:hint="eastAsia"/>
          <w:spacing w:val="-2"/>
          <w:sz w:val="28"/>
          <w:szCs w:val="16"/>
        </w:rPr>
        <w:t>年</w:t>
      </w:r>
      <w:r>
        <w:rPr>
          <w:rFonts w:eastAsia="標楷體" w:hint="eastAsia"/>
          <w:spacing w:val="-2"/>
          <w:sz w:val="28"/>
          <w:szCs w:val="16"/>
        </w:rPr>
        <w:t>同期</w:t>
      </w:r>
      <w:r w:rsidRPr="000526FA">
        <w:rPr>
          <w:rFonts w:eastAsia="標楷體" w:hint="eastAsia"/>
          <w:spacing w:val="-2"/>
          <w:sz w:val="28"/>
          <w:szCs w:val="16"/>
        </w:rPr>
        <w:t>減少</w:t>
      </w:r>
      <w:r>
        <w:rPr>
          <w:rFonts w:eastAsia="標楷體" w:hint="eastAsia"/>
          <w:spacing w:val="-2"/>
          <w:sz w:val="28"/>
          <w:szCs w:val="16"/>
        </w:rPr>
        <w:t>2.3</w:t>
      </w:r>
      <w:r w:rsidR="00A116EA">
        <w:rPr>
          <w:rFonts w:eastAsia="標楷體" w:hint="eastAsia"/>
          <w:spacing w:val="-2"/>
          <w:sz w:val="28"/>
          <w:szCs w:val="16"/>
        </w:rPr>
        <w:t>%</w:t>
      </w:r>
      <w:r w:rsidRPr="000526FA">
        <w:rPr>
          <w:rFonts w:eastAsia="標楷體" w:hint="eastAsia"/>
          <w:spacing w:val="-2"/>
          <w:sz w:val="28"/>
          <w:szCs w:val="16"/>
        </w:rPr>
        <w:t>。其中，出口額為</w:t>
      </w:r>
      <w:r>
        <w:rPr>
          <w:rFonts w:eastAsia="標楷體" w:hint="eastAsia"/>
          <w:spacing w:val="-2"/>
          <w:sz w:val="28"/>
          <w:szCs w:val="16"/>
        </w:rPr>
        <w:t>3</w:t>
      </w:r>
      <w:r w:rsidRPr="000526FA">
        <w:rPr>
          <w:rFonts w:eastAsia="標楷體" w:hint="eastAsia"/>
          <w:spacing w:val="-2"/>
          <w:sz w:val="28"/>
          <w:szCs w:val="16"/>
        </w:rPr>
        <w:t>,</w:t>
      </w:r>
      <w:r>
        <w:rPr>
          <w:rFonts w:eastAsia="標楷體" w:hint="eastAsia"/>
          <w:spacing w:val="-2"/>
          <w:sz w:val="28"/>
          <w:szCs w:val="16"/>
        </w:rPr>
        <w:t>694.1</w:t>
      </w:r>
      <w:r w:rsidRPr="000526FA">
        <w:rPr>
          <w:rFonts w:eastAsia="標楷體" w:hint="eastAsia"/>
          <w:spacing w:val="-2"/>
          <w:sz w:val="28"/>
          <w:szCs w:val="16"/>
        </w:rPr>
        <w:t>億美元，</w:t>
      </w:r>
      <w:r>
        <w:rPr>
          <w:rFonts w:eastAsia="標楷體" w:hint="eastAsia"/>
          <w:spacing w:val="-2"/>
          <w:sz w:val="28"/>
          <w:szCs w:val="16"/>
        </w:rPr>
        <w:t>增加</w:t>
      </w:r>
      <w:r>
        <w:rPr>
          <w:rFonts w:eastAsia="標楷體" w:hint="eastAsia"/>
          <w:spacing w:val="-2"/>
          <w:sz w:val="28"/>
          <w:szCs w:val="16"/>
        </w:rPr>
        <w:t>15.0</w:t>
      </w:r>
      <w:r w:rsidR="00A116EA">
        <w:rPr>
          <w:rFonts w:eastAsia="標楷體" w:hint="eastAsia"/>
          <w:spacing w:val="-2"/>
          <w:sz w:val="28"/>
          <w:szCs w:val="16"/>
        </w:rPr>
        <w:t>%</w:t>
      </w:r>
      <w:r w:rsidRPr="000526FA">
        <w:rPr>
          <w:rFonts w:eastAsia="標楷體" w:hint="eastAsia"/>
          <w:spacing w:val="-2"/>
          <w:sz w:val="28"/>
          <w:szCs w:val="16"/>
        </w:rPr>
        <w:t>；進口額為</w:t>
      </w:r>
      <w:r>
        <w:rPr>
          <w:rFonts w:eastAsia="標楷體" w:hint="eastAsia"/>
          <w:spacing w:val="-2"/>
          <w:sz w:val="28"/>
          <w:szCs w:val="16"/>
        </w:rPr>
        <w:t>2</w:t>
      </w:r>
      <w:r w:rsidRPr="000526FA">
        <w:rPr>
          <w:rFonts w:eastAsia="標楷體" w:hint="eastAsia"/>
          <w:spacing w:val="-2"/>
          <w:sz w:val="28"/>
          <w:szCs w:val="16"/>
        </w:rPr>
        <w:t>,</w:t>
      </w:r>
      <w:r>
        <w:rPr>
          <w:rFonts w:eastAsia="標楷體" w:hint="eastAsia"/>
          <w:spacing w:val="-2"/>
          <w:sz w:val="28"/>
          <w:szCs w:val="16"/>
        </w:rPr>
        <w:t>487.6</w:t>
      </w:r>
      <w:r w:rsidRPr="000526FA">
        <w:rPr>
          <w:rFonts w:eastAsia="標楷體" w:hint="eastAsia"/>
          <w:spacing w:val="-2"/>
          <w:sz w:val="28"/>
          <w:szCs w:val="16"/>
        </w:rPr>
        <w:t>億美元，減少</w:t>
      </w:r>
      <w:r>
        <w:rPr>
          <w:rFonts w:eastAsia="標楷體" w:hint="eastAsia"/>
          <w:spacing w:val="-2"/>
          <w:sz w:val="28"/>
          <w:szCs w:val="16"/>
        </w:rPr>
        <w:t>20.2</w:t>
      </w:r>
      <w:r w:rsidR="00A116EA">
        <w:rPr>
          <w:rFonts w:eastAsia="標楷體" w:hint="eastAsia"/>
          <w:spacing w:val="-2"/>
          <w:sz w:val="28"/>
          <w:szCs w:val="16"/>
        </w:rPr>
        <w:t>%</w:t>
      </w:r>
      <w:r w:rsidRPr="000526FA">
        <w:rPr>
          <w:rFonts w:eastAsia="標楷體" w:hint="eastAsia"/>
          <w:spacing w:val="-2"/>
          <w:sz w:val="28"/>
          <w:szCs w:val="16"/>
        </w:rPr>
        <w:t>，出超</w:t>
      </w:r>
      <w:r>
        <w:rPr>
          <w:rFonts w:eastAsia="標楷體" w:hint="eastAsia"/>
          <w:spacing w:val="-2"/>
          <w:sz w:val="28"/>
          <w:szCs w:val="16"/>
        </w:rPr>
        <w:t>1,206.5</w:t>
      </w:r>
      <w:r w:rsidRPr="000526FA">
        <w:rPr>
          <w:rFonts w:eastAsia="標楷體" w:hint="eastAsia"/>
          <w:spacing w:val="-2"/>
          <w:sz w:val="28"/>
          <w:szCs w:val="16"/>
        </w:rPr>
        <w:t>億美元</w:t>
      </w:r>
      <w:r w:rsidRPr="000526FA">
        <w:rPr>
          <w:rFonts w:eastAsia="標楷體" w:hint="eastAsia"/>
          <w:sz w:val="28"/>
          <w:szCs w:val="16"/>
        </w:rPr>
        <w:t>。</w:t>
      </w:r>
    </w:p>
    <w:p w:rsidR="002E526C" w:rsidRPr="000526FA" w:rsidRDefault="002E526C" w:rsidP="002E526C">
      <w:pPr>
        <w:snapToGrid w:val="0"/>
        <w:spacing w:before="120"/>
        <w:ind w:leftChars="150" w:left="640" w:hangingChars="100" w:hanging="280"/>
        <w:jc w:val="both"/>
        <w:rPr>
          <w:rFonts w:eastAsia="標楷體"/>
          <w:sz w:val="28"/>
          <w:szCs w:val="16"/>
        </w:rPr>
      </w:pPr>
      <w:r w:rsidRPr="000526FA">
        <w:rPr>
          <w:rFonts w:eastAsia="標楷體"/>
          <w:sz w:val="28"/>
          <w:szCs w:val="16"/>
        </w:rPr>
        <w:t>－</w:t>
      </w:r>
      <w:r w:rsidRPr="000526FA">
        <w:rPr>
          <w:rFonts w:eastAsia="標楷體"/>
          <w:sz w:val="28"/>
          <w:szCs w:val="16"/>
        </w:rPr>
        <w:t>2</w:t>
      </w:r>
      <w:r w:rsidRPr="000526FA">
        <w:rPr>
          <w:rFonts w:eastAsia="標楷體"/>
          <w:spacing w:val="-2"/>
          <w:sz w:val="28"/>
          <w:szCs w:val="16"/>
        </w:rPr>
        <w:t>0</w:t>
      </w:r>
      <w:r w:rsidRPr="000526FA">
        <w:rPr>
          <w:rFonts w:eastAsia="標楷體" w:hint="eastAsia"/>
          <w:spacing w:val="-2"/>
          <w:sz w:val="28"/>
          <w:szCs w:val="16"/>
        </w:rPr>
        <w:t>15</w:t>
      </w:r>
      <w:r w:rsidRPr="000526FA">
        <w:rPr>
          <w:rFonts w:eastAsia="標楷體" w:hint="eastAsia"/>
          <w:spacing w:val="-2"/>
          <w:sz w:val="28"/>
          <w:szCs w:val="16"/>
        </w:rPr>
        <w:t>年</w:t>
      </w:r>
      <w:r w:rsidRPr="000526FA">
        <w:rPr>
          <w:rFonts w:eastAsia="標楷體" w:hint="eastAsia"/>
          <w:spacing w:val="-2"/>
          <w:sz w:val="28"/>
          <w:szCs w:val="16"/>
        </w:rPr>
        <w:t>1</w:t>
      </w:r>
      <w:r>
        <w:rPr>
          <w:rFonts w:eastAsia="標楷體" w:hint="eastAsia"/>
          <w:spacing w:val="-2"/>
          <w:sz w:val="28"/>
          <w:szCs w:val="16"/>
        </w:rPr>
        <w:t>至</w:t>
      </w:r>
      <w:r>
        <w:rPr>
          <w:rFonts w:eastAsia="標楷體" w:hint="eastAsia"/>
          <w:spacing w:val="-2"/>
          <w:sz w:val="28"/>
          <w:szCs w:val="16"/>
        </w:rPr>
        <w:t>2</w:t>
      </w:r>
      <w:r w:rsidRPr="000526FA">
        <w:rPr>
          <w:rFonts w:eastAsia="標楷體" w:hint="eastAsia"/>
          <w:spacing w:val="-2"/>
          <w:sz w:val="28"/>
          <w:szCs w:val="16"/>
        </w:rPr>
        <w:t>月</w:t>
      </w:r>
      <w:r w:rsidRPr="000526FA">
        <w:rPr>
          <w:rFonts w:eastAsia="標楷體" w:hint="eastAsia"/>
          <w:sz w:val="28"/>
          <w:szCs w:val="16"/>
        </w:rPr>
        <w:t>與歐盟、美國、東協及日本之貿易總額，</w:t>
      </w:r>
      <w:r w:rsidRPr="000526FA">
        <w:rPr>
          <w:rFonts w:eastAsia="標楷體"/>
          <w:sz w:val="28"/>
          <w:szCs w:val="16"/>
        </w:rPr>
        <w:t>分</w:t>
      </w:r>
      <w:r w:rsidRPr="000526FA">
        <w:rPr>
          <w:rFonts w:eastAsia="標楷體" w:hint="eastAsia"/>
          <w:sz w:val="28"/>
          <w:szCs w:val="16"/>
        </w:rPr>
        <w:t>別為</w:t>
      </w:r>
      <w:r>
        <w:rPr>
          <w:rFonts w:eastAsia="標楷體" w:hint="eastAsia"/>
          <w:sz w:val="28"/>
          <w:szCs w:val="16"/>
        </w:rPr>
        <w:t>930.9</w:t>
      </w:r>
      <w:r w:rsidRPr="000526FA">
        <w:rPr>
          <w:rFonts w:eastAsia="標楷體" w:hint="eastAsia"/>
          <w:sz w:val="28"/>
          <w:szCs w:val="16"/>
        </w:rPr>
        <w:t>億美元、</w:t>
      </w:r>
      <w:r>
        <w:rPr>
          <w:rFonts w:eastAsia="標楷體" w:hint="eastAsia"/>
          <w:sz w:val="28"/>
          <w:szCs w:val="16"/>
        </w:rPr>
        <w:t>881.1</w:t>
      </w:r>
      <w:r w:rsidRPr="000526FA">
        <w:rPr>
          <w:rFonts w:eastAsia="標楷體" w:hint="eastAsia"/>
          <w:sz w:val="28"/>
          <w:szCs w:val="16"/>
        </w:rPr>
        <w:t>億美元、</w:t>
      </w:r>
      <w:r>
        <w:rPr>
          <w:rFonts w:eastAsia="標楷體" w:hint="eastAsia"/>
          <w:sz w:val="28"/>
          <w:szCs w:val="16"/>
        </w:rPr>
        <w:t>751.4</w:t>
      </w:r>
      <w:r w:rsidRPr="000526FA">
        <w:rPr>
          <w:rFonts w:eastAsia="標楷體" w:hint="eastAsia"/>
          <w:sz w:val="28"/>
          <w:szCs w:val="16"/>
        </w:rPr>
        <w:t>億美元及</w:t>
      </w:r>
      <w:r>
        <w:rPr>
          <w:rFonts w:eastAsia="標楷體" w:hint="eastAsia"/>
          <w:sz w:val="28"/>
          <w:szCs w:val="16"/>
        </w:rPr>
        <w:t>430.7</w:t>
      </w:r>
      <w:r w:rsidRPr="000526FA">
        <w:rPr>
          <w:rFonts w:eastAsia="標楷體" w:hint="eastAsia"/>
          <w:sz w:val="28"/>
          <w:szCs w:val="16"/>
        </w:rPr>
        <w:t>億美元，</w:t>
      </w:r>
      <w:r>
        <w:rPr>
          <w:rFonts w:eastAsia="標楷體" w:hint="eastAsia"/>
          <w:sz w:val="28"/>
          <w:szCs w:val="16"/>
        </w:rPr>
        <w:t>除對日本減少</w:t>
      </w:r>
      <w:r>
        <w:rPr>
          <w:rFonts w:eastAsia="標楷體" w:hint="eastAsia"/>
          <w:sz w:val="28"/>
          <w:szCs w:val="16"/>
        </w:rPr>
        <w:t>9.3</w:t>
      </w:r>
      <w:r w:rsidR="00A116EA">
        <w:rPr>
          <w:rFonts w:eastAsia="標楷體" w:hint="eastAsia"/>
          <w:sz w:val="28"/>
          <w:szCs w:val="16"/>
        </w:rPr>
        <w:t>%</w:t>
      </w:r>
      <w:r w:rsidRPr="00607F93">
        <w:rPr>
          <w:rFonts w:eastAsia="標楷體" w:hint="eastAsia"/>
          <w:sz w:val="28"/>
          <w:szCs w:val="16"/>
        </w:rPr>
        <w:t>外，對歐盟、</w:t>
      </w:r>
      <w:r>
        <w:rPr>
          <w:rFonts w:eastAsia="標楷體" w:hint="eastAsia"/>
          <w:sz w:val="28"/>
          <w:szCs w:val="16"/>
        </w:rPr>
        <w:t>美國及東協分別增加</w:t>
      </w:r>
      <w:r>
        <w:rPr>
          <w:rFonts w:eastAsia="標楷體" w:hint="eastAsia"/>
          <w:sz w:val="28"/>
          <w:szCs w:val="16"/>
        </w:rPr>
        <w:t>3.2</w:t>
      </w:r>
      <w:r w:rsidR="00A116EA">
        <w:rPr>
          <w:rFonts w:eastAsia="標楷體" w:hint="eastAsia"/>
          <w:sz w:val="28"/>
          <w:szCs w:val="16"/>
        </w:rPr>
        <w:t>%</w:t>
      </w:r>
      <w:r w:rsidRPr="000526FA">
        <w:rPr>
          <w:rFonts w:eastAsia="標楷體" w:hint="eastAsia"/>
          <w:sz w:val="28"/>
          <w:szCs w:val="16"/>
        </w:rPr>
        <w:t xml:space="preserve"> </w:t>
      </w:r>
      <w:r w:rsidRPr="000526FA">
        <w:rPr>
          <w:rFonts w:eastAsia="標楷體" w:hint="eastAsia"/>
          <w:sz w:val="28"/>
          <w:szCs w:val="16"/>
        </w:rPr>
        <w:t>、</w:t>
      </w:r>
      <w:r>
        <w:rPr>
          <w:rFonts w:eastAsia="標楷體" w:hint="eastAsia"/>
          <w:sz w:val="28"/>
          <w:szCs w:val="16"/>
        </w:rPr>
        <w:t>8.0</w:t>
      </w:r>
      <w:r w:rsidR="00A116EA">
        <w:rPr>
          <w:rFonts w:eastAsia="標楷體" w:hint="eastAsia"/>
          <w:sz w:val="28"/>
          <w:szCs w:val="16"/>
        </w:rPr>
        <w:t>%</w:t>
      </w:r>
      <w:r>
        <w:rPr>
          <w:rFonts w:eastAsia="標楷體" w:hint="eastAsia"/>
          <w:sz w:val="28"/>
          <w:szCs w:val="16"/>
        </w:rPr>
        <w:t>及</w:t>
      </w:r>
      <w:r>
        <w:rPr>
          <w:rFonts w:eastAsia="標楷體" w:hint="eastAsia"/>
          <w:sz w:val="28"/>
          <w:szCs w:val="16"/>
        </w:rPr>
        <w:t>11.3</w:t>
      </w:r>
      <w:r w:rsidR="00A116EA">
        <w:rPr>
          <w:rFonts w:eastAsia="標楷體" w:hint="eastAsia"/>
          <w:sz w:val="28"/>
          <w:szCs w:val="16"/>
        </w:rPr>
        <w:t>%</w:t>
      </w:r>
      <w:r w:rsidRPr="000526FA">
        <w:rPr>
          <w:rFonts w:eastAsia="標楷體"/>
          <w:sz w:val="28"/>
          <w:szCs w:val="16"/>
        </w:rPr>
        <w:t>。</w:t>
      </w:r>
    </w:p>
    <w:p w:rsidR="002E526C" w:rsidRPr="000526FA" w:rsidRDefault="002E526C" w:rsidP="002E526C">
      <w:pPr>
        <w:pStyle w:val="a9"/>
        <w:widowControl/>
        <w:snapToGrid w:val="0"/>
        <w:spacing w:before="120" w:line="0" w:lineRule="atLeast"/>
        <w:ind w:leftChars="140" w:left="616" w:right="-1559" w:hangingChars="100" w:hanging="280"/>
        <w:jc w:val="center"/>
        <w:rPr>
          <w:rFonts w:ascii="Times New Roman" w:eastAsia="標楷體"/>
        </w:rPr>
      </w:pPr>
      <w:r w:rsidRPr="000526FA">
        <w:rPr>
          <w:rFonts w:ascii="Times New Roman" w:eastAsia="標楷體" w:hint="eastAsia"/>
          <w:b/>
          <w:bCs/>
          <w:sz w:val="28"/>
        </w:rPr>
        <w:t xml:space="preserve">          </w:t>
      </w:r>
      <w:r w:rsidRPr="000526FA">
        <w:rPr>
          <w:rFonts w:ascii="Times New Roman" w:eastAsia="標楷體" w:hint="eastAsia"/>
          <w:b/>
          <w:bCs/>
          <w:sz w:val="28"/>
        </w:rPr>
        <w:t>表</w:t>
      </w:r>
      <w:r w:rsidRPr="000526FA">
        <w:rPr>
          <w:rFonts w:ascii="Times New Roman" w:eastAsia="標楷體"/>
          <w:b/>
          <w:bCs/>
          <w:sz w:val="28"/>
        </w:rPr>
        <w:t xml:space="preserve">3-3   </w:t>
      </w:r>
      <w:r w:rsidRPr="000526FA">
        <w:rPr>
          <w:rFonts w:ascii="Times New Roman" w:eastAsia="標楷體" w:hint="eastAsia"/>
          <w:b/>
          <w:bCs/>
          <w:sz w:val="28"/>
        </w:rPr>
        <w:t>中國大陸進出口貿易統計</w:t>
      </w:r>
      <w:r w:rsidRPr="000526FA">
        <w:rPr>
          <w:rFonts w:ascii="Times New Roman" w:eastAsia="標楷體"/>
          <w:b/>
          <w:bCs/>
          <w:sz w:val="28"/>
        </w:rPr>
        <w:t xml:space="preserve"> </w:t>
      </w:r>
      <w:r w:rsidRPr="000526FA">
        <w:rPr>
          <w:rFonts w:ascii="Times New Roman" w:eastAsia="標楷體" w:hint="eastAsia"/>
          <w:b/>
          <w:bCs/>
          <w:sz w:val="28"/>
        </w:rPr>
        <w:t xml:space="preserve"> </w:t>
      </w:r>
      <w:r w:rsidRPr="000526FA">
        <w:rPr>
          <w:rFonts w:ascii="Times New Roman" w:eastAsia="標楷體"/>
          <w:b/>
          <w:bCs/>
          <w:sz w:val="28"/>
        </w:rPr>
        <w:t xml:space="preserve">   </w:t>
      </w:r>
      <w:r w:rsidRPr="000526FA">
        <w:rPr>
          <w:rFonts w:ascii="Times New Roman" w:eastAsia="標楷體" w:hAnsi="標楷體" w:hint="eastAsia"/>
        </w:rPr>
        <w:t>單位：億美元；</w:t>
      </w:r>
      <w:r w:rsidR="00A116EA">
        <w:rPr>
          <w:rFonts w:ascii="Times New Roman" w:eastAsia="標楷體" w:hAnsi="標楷體" w:hint="eastAsia"/>
        </w:rPr>
        <w:t>%</w:t>
      </w:r>
    </w:p>
    <w:tbl>
      <w:tblPr>
        <w:tblW w:w="8521" w:type="dxa"/>
        <w:tblInd w:w="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
        <w:gridCol w:w="1821"/>
        <w:gridCol w:w="843"/>
        <w:gridCol w:w="934"/>
        <w:gridCol w:w="833"/>
        <w:gridCol w:w="825"/>
        <w:gridCol w:w="938"/>
        <w:gridCol w:w="868"/>
        <w:gridCol w:w="1453"/>
      </w:tblGrid>
      <w:tr w:rsidR="002E526C" w:rsidRPr="000526FA" w:rsidTr="00465B84">
        <w:trPr>
          <w:cantSplit/>
          <w:trHeight w:val="315"/>
        </w:trPr>
        <w:tc>
          <w:tcPr>
            <w:tcW w:w="1827" w:type="dxa"/>
            <w:gridSpan w:val="2"/>
            <w:vMerge w:val="restart"/>
            <w:tcBorders>
              <w:left w:val="nil"/>
            </w:tcBorders>
            <w:vAlign w:val="center"/>
          </w:tcPr>
          <w:p w:rsidR="002E526C" w:rsidRPr="000526FA" w:rsidRDefault="002E526C" w:rsidP="00465B84">
            <w:pPr>
              <w:snapToGrid w:val="0"/>
              <w:spacing w:line="0" w:lineRule="atLeast"/>
              <w:jc w:val="center"/>
              <w:rPr>
                <w:rFonts w:eastAsia="標楷體"/>
              </w:rPr>
            </w:pPr>
            <w:r w:rsidRPr="000526FA">
              <w:rPr>
                <w:rFonts w:eastAsia="標楷體" w:hAnsi="標楷體" w:hint="eastAsia"/>
              </w:rPr>
              <w:t>年（月）別</w:t>
            </w:r>
          </w:p>
        </w:tc>
        <w:tc>
          <w:tcPr>
            <w:tcW w:w="1777" w:type="dxa"/>
            <w:gridSpan w:val="2"/>
            <w:vAlign w:val="center"/>
          </w:tcPr>
          <w:p w:rsidR="002E526C" w:rsidRPr="000526FA" w:rsidRDefault="002E526C" w:rsidP="00465B84">
            <w:pPr>
              <w:snapToGrid w:val="0"/>
              <w:spacing w:line="0" w:lineRule="atLeast"/>
              <w:ind w:left="-113" w:right="-113"/>
              <w:jc w:val="center"/>
              <w:rPr>
                <w:rFonts w:eastAsia="標楷體"/>
              </w:rPr>
            </w:pPr>
            <w:r w:rsidRPr="000526FA">
              <w:rPr>
                <w:rFonts w:eastAsia="標楷體" w:hAnsi="標楷體" w:hint="eastAsia"/>
              </w:rPr>
              <w:t>貿易總額</w:t>
            </w:r>
          </w:p>
        </w:tc>
        <w:tc>
          <w:tcPr>
            <w:tcW w:w="1658" w:type="dxa"/>
            <w:gridSpan w:val="2"/>
            <w:vAlign w:val="center"/>
          </w:tcPr>
          <w:p w:rsidR="002E526C" w:rsidRPr="000526FA" w:rsidRDefault="002E526C" w:rsidP="00465B84">
            <w:pPr>
              <w:snapToGrid w:val="0"/>
              <w:spacing w:line="0" w:lineRule="atLeast"/>
              <w:ind w:left="-113" w:right="-113"/>
              <w:jc w:val="center"/>
              <w:rPr>
                <w:rFonts w:eastAsia="標楷體"/>
              </w:rPr>
            </w:pPr>
            <w:r w:rsidRPr="000526FA">
              <w:rPr>
                <w:rFonts w:eastAsia="標楷體" w:hAnsi="標楷體" w:hint="eastAsia"/>
              </w:rPr>
              <w:t>出口總額</w:t>
            </w:r>
          </w:p>
        </w:tc>
        <w:tc>
          <w:tcPr>
            <w:tcW w:w="1806" w:type="dxa"/>
            <w:gridSpan w:val="2"/>
            <w:vAlign w:val="center"/>
          </w:tcPr>
          <w:p w:rsidR="002E526C" w:rsidRPr="000526FA" w:rsidRDefault="002E526C" w:rsidP="00465B84">
            <w:pPr>
              <w:snapToGrid w:val="0"/>
              <w:spacing w:line="0" w:lineRule="atLeast"/>
              <w:ind w:left="-113" w:right="-113"/>
              <w:jc w:val="center"/>
              <w:rPr>
                <w:rFonts w:eastAsia="標楷體"/>
              </w:rPr>
            </w:pPr>
            <w:r w:rsidRPr="000526FA">
              <w:rPr>
                <w:rFonts w:eastAsia="標楷體" w:hAnsi="標楷體" w:hint="eastAsia"/>
              </w:rPr>
              <w:t>進口總額</w:t>
            </w:r>
          </w:p>
        </w:tc>
        <w:tc>
          <w:tcPr>
            <w:tcW w:w="1453" w:type="dxa"/>
            <w:tcBorders>
              <w:bottom w:val="single" w:sz="4" w:space="0" w:color="auto"/>
              <w:right w:val="nil"/>
            </w:tcBorders>
            <w:vAlign w:val="center"/>
          </w:tcPr>
          <w:p w:rsidR="002E526C" w:rsidRPr="000526FA" w:rsidRDefault="002E526C" w:rsidP="00465B84">
            <w:pPr>
              <w:snapToGrid w:val="0"/>
              <w:spacing w:line="0" w:lineRule="atLeast"/>
              <w:ind w:left="-113" w:right="-113"/>
              <w:jc w:val="center"/>
              <w:rPr>
                <w:rFonts w:eastAsia="標楷體"/>
              </w:rPr>
            </w:pPr>
            <w:r w:rsidRPr="000526FA">
              <w:rPr>
                <w:rFonts w:eastAsia="標楷體" w:hAnsi="標楷體" w:hint="eastAsia"/>
              </w:rPr>
              <w:t>出（入）超</w:t>
            </w:r>
          </w:p>
        </w:tc>
      </w:tr>
      <w:tr w:rsidR="002E526C" w:rsidRPr="000526FA" w:rsidTr="00465B84">
        <w:trPr>
          <w:cantSplit/>
          <w:trHeight w:val="146"/>
        </w:trPr>
        <w:tc>
          <w:tcPr>
            <w:tcW w:w="1827" w:type="dxa"/>
            <w:gridSpan w:val="2"/>
            <w:vMerge/>
            <w:tcBorders>
              <w:left w:val="nil"/>
              <w:bottom w:val="single" w:sz="4" w:space="0" w:color="auto"/>
            </w:tcBorders>
          </w:tcPr>
          <w:p w:rsidR="002E526C" w:rsidRPr="000526FA" w:rsidRDefault="002E526C" w:rsidP="00465B84">
            <w:pPr>
              <w:snapToGrid w:val="0"/>
              <w:spacing w:line="0" w:lineRule="atLeast"/>
              <w:jc w:val="center"/>
              <w:rPr>
                <w:rFonts w:eastAsia="標楷體"/>
              </w:rPr>
            </w:pPr>
          </w:p>
        </w:tc>
        <w:tc>
          <w:tcPr>
            <w:tcW w:w="843" w:type="dxa"/>
            <w:tcBorders>
              <w:bottom w:val="single" w:sz="4" w:space="0" w:color="auto"/>
            </w:tcBorders>
            <w:vAlign w:val="center"/>
          </w:tcPr>
          <w:p w:rsidR="002E526C" w:rsidRPr="000526FA" w:rsidRDefault="002E526C" w:rsidP="00465B84">
            <w:pPr>
              <w:snapToGrid w:val="0"/>
              <w:spacing w:line="0" w:lineRule="atLeast"/>
              <w:ind w:left="-113" w:right="-113"/>
              <w:jc w:val="center"/>
              <w:rPr>
                <w:rFonts w:eastAsia="標楷體"/>
              </w:rPr>
            </w:pPr>
            <w:r w:rsidRPr="000526FA">
              <w:rPr>
                <w:rFonts w:eastAsia="標楷體" w:hAnsi="標楷體" w:hint="eastAsia"/>
              </w:rPr>
              <w:t>金額</w:t>
            </w:r>
          </w:p>
        </w:tc>
        <w:tc>
          <w:tcPr>
            <w:tcW w:w="934" w:type="dxa"/>
            <w:tcBorders>
              <w:bottom w:val="single" w:sz="4" w:space="0" w:color="auto"/>
            </w:tcBorders>
            <w:vAlign w:val="center"/>
          </w:tcPr>
          <w:p w:rsidR="002E526C" w:rsidRPr="000526FA" w:rsidRDefault="002E526C" w:rsidP="00465B84">
            <w:pPr>
              <w:snapToGrid w:val="0"/>
              <w:spacing w:line="0" w:lineRule="atLeast"/>
              <w:ind w:left="-113" w:right="-113"/>
              <w:jc w:val="center"/>
              <w:rPr>
                <w:rFonts w:eastAsia="標楷體"/>
              </w:rPr>
            </w:pPr>
            <w:r w:rsidRPr="000526FA">
              <w:rPr>
                <w:rFonts w:eastAsia="標楷體" w:hAnsi="標楷體" w:hint="eastAsia"/>
              </w:rPr>
              <w:t>年增率</w:t>
            </w:r>
          </w:p>
        </w:tc>
        <w:tc>
          <w:tcPr>
            <w:tcW w:w="833" w:type="dxa"/>
            <w:tcBorders>
              <w:bottom w:val="single" w:sz="4" w:space="0" w:color="auto"/>
            </w:tcBorders>
            <w:vAlign w:val="center"/>
          </w:tcPr>
          <w:p w:rsidR="002E526C" w:rsidRPr="000526FA" w:rsidRDefault="002E526C" w:rsidP="00465B84">
            <w:pPr>
              <w:snapToGrid w:val="0"/>
              <w:spacing w:line="0" w:lineRule="atLeast"/>
              <w:ind w:left="-113" w:right="-113"/>
              <w:jc w:val="center"/>
              <w:rPr>
                <w:rFonts w:eastAsia="標楷體"/>
              </w:rPr>
            </w:pPr>
            <w:r w:rsidRPr="000526FA">
              <w:rPr>
                <w:rFonts w:eastAsia="標楷體" w:hAnsi="標楷體" w:hint="eastAsia"/>
              </w:rPr>
              <w:t>金額</w:t>
            </w:r>
          </w:p>
        </w:tc>
        <w:tc>
          <w:tcPr>
            <w:tcW w:w="825" w:type="dxa"/>
            <w:tcBorders>
              <w:bottom w:val="single" w:sz="4" w:space="0" w:color="auto"/>
            </w:tcBorders>
            <w:vAlign w:val="center"/>
          </w:tcPr>
          <w:p w:rsidR="002E526C" w:rsidRPr="000526FA" w:rsidRDefault="002E526C" w:rsidP="00465B84">
            <w:pPr>
              <w:snapToGrid w:val="0"/>
              <w:spacing w:line="0" w:lineRule="atLeast"/>
              <w:ind w:left="-113" w:right="-113"/>
              <w:jc w:val="center"/>
              <w:rPr>
                <w:rFonts w:eastAsia="標楷體"/>
              </w:rPr>
            </w:pPr>
            <w:r w:rsidRPr="000526FA">
              <w:rPr>
                <w:rFonts w:eastAsia="標楷體" w:hAnsi="標楷體" w:hint="eastAsia"/>
              </w:rPr>
              <w:t>年增率</w:t>
            </w:r>
          </w:p>
        </w:tc>
        <w:tc>
          <w:tcPr>
            <w:tcW w:w="938" w:type="dxa"/>
            <w:tcBorders>
              <w:bottom w:val="single" w:sz="4" w:space="0" w:color="auto"/>
            </w:tcBorders>
            <w:vAlign w:val="center"/>
          </w:tcPr>
          <w:p w:rsidR="002E526C" w:rsidRPr="000526FA" w:rsidRDefault="002E526C" w:rsidP="00465B84">
            <w:pPr>
              <w:snapToGrid w:val="0"/>
              <w:spacing w:line="0" w:lineRule="atLeast"/>
              <w:ind w:left="-113" w:right="-113"/>
              <w:jc w:val="center"/>
              <w:rPr>
                <w:rFonts w:eastAsia="標楷體"/>
              </w:rPr>
            </w:pPr>
            <w:r w:rsidRPr="000526FA">
              <w:rPr>
                <w:rFonts w:eastAsia="標楷體" w:hAnsi="標楷體" w:hint="eastAsia"/>
              </w:rPr>
              <w:t>金額</w:t>
            </w:r>
          </w:p>
        </w:tc>
        <w:tc>
          <w:tcPr>
            <w:tcW w:w="868" w:type="dxa"/>
            <w:tcBorders>
              <w:bottom w:val="single" w:sz="4" w:space="0" w:color="auto"/>
            </w:tcBorders>
            <w:vAlign w:val="center"/>
          </w:tcPr>
          <w:p w:rsidR="002E526C" w:rsidRPr="000526FA" w:rsidRDefault="002E526C" w:rsidP="00465B84">
            <w:pPr>
              <w:snapToGrid w:val="0"/>
              <w:spacing w:line="0" w:lineRule="atLeast"/>
              <w:ind w:left="-113" w:right="-113"/>
              <w:jc w:val="center"/>
              <w:rPr>
                <w:rFonts w:eastAsia="標楷體"/>
              </w:rPr>
            </w:pPr>
            <w:r w:rsidRPr="000526FA">
              <w:rPr>
                <w:rFonts w:eastAsia="標楷體" w:hAnsi="標楷體" w:hint="eastAsia"/>
              </w:rPr>
              <w:t>年增率</w:t>
            </w:r>
          </w:p>
        </w:tc>
        <w:tc>
          <w:tcPr>
            <w:tcW w:w="1453" w:type="dxa"/>
            <w:tcBorders>
              <w:bottom w:val="single" w:sz="4" w:space="0" w:color="auto"/>
              <w:right w:val="nil"/>
            </w:tcBorders>
            <w:vAlign w:val="center"/>
          </w:tcPr>
          <w:p w:rsidR="002E526C" w:rsidRPr="000526FA" w:rsidRDefault="002E526C" w:rsidP="00465B84">
            <w:pPr>
              <w:snapToGrid w:val="0"/>
              <w:spacing w:line="0" w:lineRule="atLeast"/>
              <w:ind w:left="-113" w:right="-113"/>
              <w:jc w:val="center"/>
              <w:rPr>
                <w:rFonts w:eastAsia="標楷體"/>
              </w:rPr>
            </w:pPr>
            <w:r w:rsidRPr="000526FA">
              <w:rPr>
                <w:rFonts w:eastAsia="標楷體" w:hAnsi="標楷體" w:hint="eastAsia"/>
              </w:rPr>
              <w:t>金額</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0" w:lineRule="atLeast"/>
              <w:ind w:left="-113" w:right="-113"/>
              <w:jc w:val="center"/>
              <w:rPr>
                <w:rFonts w:eastAsia="標楷體"/>
                <w:sz w:val="22"/>
              </w:rPr>
            </w:pPr>
            <w:r w:rsidRPr="000526FA">
              <w:rPr>
                <w:rFonts w:eastAsia="標楷體" w:hint="eastAsia"/>
                <w:sz w:val="22"/>
              </w:rPr>
              <w:t>2010</w:t>
            </w:r>
            <w:r w:rsidRPr="000526FA">
              <w:rPr>
                <w:rFonts w:eastAsia="標楷體" w:hint="eastAsia"/>
                <w:sz w:val="22"/>
              </w:rPr>
              <w:t>年</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29,727.6</w:t>
            </w:r>
          </w:p>
        </w:tc>
        <w:tc>
          <w:tcPr>
            <w:tcW w:w="934" w:type="dxa"/>
            <w:tcBorders>
              <w:top w:val="nil"/>
              <w:left w:val="nil"/>
              <w:bottom w:val="nil"/>
              <w:right w:val="nil"/>
            </w:tcBorders>
            <w:vAlign w:val="center"/>
          </w:tcPr>
          <w:p w:rsidR="002E526C" w:rsidRPr="000526FA" w:rsidRDefault="002E526C" w:rsidP="00465B84">
            <w:pPr>
              <w:snapToGrid w:val="0"/>
              <w:spacing w:line="0" w:lineRule="atLeast"/>
              <w:ind w:left="-113" w:rightChars="50" w:right="120"/>
              <w:jc w:val="right"/>
              <w:rPr>
                <w:rFonts w:eastAsia="標楷體"/>
                <w:sz w:val="22"/>
                <w:szCs w:val="22"/>
              </w:rPr>
            </w:pPr>
            <w:r w:rsidRPr="000526FA">
              <w:rPr>
                <w:rFonts w:eastAsia="標楷體" w:hint="eastAsia"/>
                <w:sz w:val="22"/>
                <w:szCs w:val="22"/>
              </w:rPr>
              <w:t>34.7</w:t>
            </w:r>
          </w:p>
        </w:tc>
        <w:tc>
          <w:tcPr>
            <w:tcW w:w="833" w:type="dxa"/>
            <w:tcBorders>
              <w:top w:val="nil"/>
              <w:left w:val="nil"/>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15,779.3</w:t>
            </w:r>
          </w:p>
        </w:tc>
        <w:tc>
          <w:tcPr>
            <w:tcW w:w="825" w:type="dxa"/>
            <w:tcBorders>
              <w:top w:val="nil"/>
              <w:left w:val="nil"/>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31.3</w:t>
            </w:r>
          </w:p>
        </w:tc>
        <w:tc>
          <w:tcPr>
            <w:tcW w:w="938" w:type="dxa"/>
            <w:tcBorders>
              <w:top w:val="nil"/>
              <w:left w:val="nil"/>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13,948.3</w:t>
            </w:r>
          </w:p>
        </w:tc>
        <w:tc>
          <w:tcPr>
            <w:tcW w:w="868" w:type="dxa"/>
            <w:tcBorders>
              <w:top w:val="nil"/>
              <w:left w:val="nil"/>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38.7</w:t>
            </w:r>
          </w:p>
        </w:tc>
        <w:tc>
          <w:tcPr>
            <w:tcW w:w="1453" w:type="dxa"/>
            <w:tcBorders>
              <w:top w:val="nil"/>
              <w:left w:val="nil"/>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1,831.0</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0" w:lineRule="atLeast"/>
              <w:ind w:left="-113" w:right="-113"/>
              <w:jc w:val="center"/>
              <w:rPr>
                <w:rFonts w:eastAsia="標楷體"/>
                <w:sz w:val="22"/>
              </w:rPr>
            </w:pPr>
            <w:r w:rsidRPr="000526FA">
              <w:rPr>
                <w:rFonts w:eastAsia="標楷體" w:hint="eastAsia"/>
                <w:sz w:val="22"/>
              </w:rPr>
              <w:t>2011</w:t>
            </w:r>
            <w:r w:rsidRPr="000526FA">
              <w:rPr>
                <w:rFonts w:eastAsia="標楷體" w:hint="eastAsia"/>
                <w:sz w:val="22"/>
              </w:rPr>
              <w:t>年</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36,420.6</w:t>
            </w:r>
          </w:p>
        </w:tc>
        <w:tc>
          <w:tcPr>
            <w:tcW w:w="934" w:type="dxa"/>
            <w:tcBorders>
              <w:top w:val="nil"/>
              <w:left w:val="nil"/>
              <w:bottom w:val="nil"/>
              <w:right w:val="nil"/>
            </w:tcBorders>
            <w:vAlign w:val="center"/>
          </w:tcPr>
          <w:p w:rsidR="002E526C" w:rsidRPr="000526FA" w:rsidRDefault="002E526C" w:rsidP="00465B84">
            <w:pPr>
              <w:snapToGrid w:val="0"/>
              <w:spacing w:line="0" w:lineRule="atLeast"/>
              <w:ind w:left="-113" w:rightChars="50" w:right="120"/>
              <w:jc w:val="right"/>
              <w:rPr>
                <w:rFonts w:eastAsia="標楷體"/>
                <w:sz w:val="22"/>
                <w:szCs w:val="22"/>
              </w:rPr>
            </w:pPr>
            <w:r w:rsidRPr="000526FA">
              <w:rPr>
                <w:rFonts w:eastAsia="標楷體" w:hint="eastAsia"/>
                <w:sz w:val="22"/>
                <w:szCs w:val="22"/>
              </w:rPr>
              <w:t>22.5</w:t>
            </w:r>
          </w:p>
        </w:tc>
        <w:tc>
          <w:tcPr>
            <w:tcW w:w="833" w:type="dxa"/>
            <w:tcBorders>
              <w:top w:val="nil"/>
              <w:left w:val="nil"/>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18,986.0</w:t>
            </w:r>
          </w:p>
        </w:tc>
        <w:tc>
          <w:tcPr>
            <w:tcW w:w="825" w:type="dxa"/>
            <w:tcBorders>
              <w:top w:val="nil"/>
              <w:left w:val="nil"/>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20.3</w:t>
            </w:r>
          </w:p>
        </w:tc>
        <w:tc>
          <w:tcPr>
            <w:tcW w:w="938" w:type="dxa"/>
            <w:tcBorders>
              <w:top w:val="nil"/>
              <w:left w:val="nil"/>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17,434.6</w:t>
            </w:r>
          </w:p>
        </w:tc>
        <w:tc>
          <w:tcPr>
            <w:tcW w:w="868" w:type="dxa"/>
            <w:tcBorders>
              <w:top w:val="nil"/>
              <w:left w:val="nil"/>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24.9</w:t>
            </w:r>
          </w:p>
        </w:tc>
        <w:tc>
          <w:tcPr>
            <w:tcW w:w="1453" w:type="dxa"/>
            <w:tcBorders>
              <w:top w:val="nil"/>
              <w:left w:val="nil"/>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1,551.4</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0" w:lineRule="atLeast"/>
              <w:ind w:left="-113" w:right="-113"/>
              <w:jc w:val="center"/>
              <w:rPr>
                <w:rFonts w:eastAsia="標楷體"/>
                <w:sz w:val="22"/>
              </w:rPr>
            </w:pPr>
            <w:r w:rsidRPr="000526FA">
              <w:rPr>
                <w:rFonts w:eastAsia="標楷體" w:hint="eastAsia"/>
                <w:sz w:val="22"/>
              </w:rPr>
              <w:t>2012</w:t>
            </w:r>
            <w:r w:rsidRPr="000526FA">
              <w:rPr>
                <w:rFonts w:eastAsia="標楷體" w:hint="eastAsia"/>
                <w:sz w:val="22"/>
              </w:rPr>
              <w:t>年</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38,667.6</w:t>
            </w:r>
          </w:p>
        </w:tc>
        <w:tc>
          <w:tcPr>
            <w:tcW w:w="934" w:type="dxa"/>
            <w:tcBorders>
              <w:top w:val="nil"/>
              <w:left w:val="nil"/>
              <w:bottom w:val="nil"/>
              <w:right w:val="nil"/>
            </w:tcBorders>
            <w:vAlign w:val="center"/>
          </w:tcPr>
          <w:p w:rsidR="002E526C" w:rsidRPr="000526FA" w:rsidRDefault="002E526C" w:rsidP="00465B84">
            <w:pPr>
              <w:snapToGrid w:val="0"/>
              <w:spacing w:line="0" w:lineRule="atLeast"/>
              <w:ind w:left="-113" w:rightChars="50" w:right="120"/>
              <w:jc w:val="right"/>
              <w:rPr>
                <w:rFonts w:eastAsia="標楷體"/>
                <w:sz w:val="22"/>
                <w:szCs w:val="22"/>
              </w:rPr>
            </w:pPr>
            <w:r w:rsidRPr="000526FA">
              <w:rPr>
                <w:rFonts w:eastAsia="標楷體" w:hint="eastAsia"/>
                <w:sz w:val="22"/>
                <w:szCs w:val="22"/>
              </w:rPr>
              <w:t>6.2</w:t>
            </w:r>
          </w:p>
        </w:tc>
        <w:tc>
          <w:tcPr>
            <w:tcW w:w="833" w:type="dxa"/>
            <w:tcBorders>
              <w:top w:val="nil"/>
              <w:left w:val="nil"/>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20,489.4</w:t>
            </w:r>
          </w:p>
        </w:tc>
        <w:tc>
          <w:tcPr>
            <w:tcW w:w="825" w:type="dxa"/>
            <w:tcBorders>
              <w:top w:val="nil"/>
              <w:left w:val="nil"/>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7.9</w:t>
            </w:r>
          </w:p>
        </w:tc>
        <w:tc>
          <w:tcPr>
            <w:tcW w:w="938" w:type="dxa"/>
            <w:tcBorders>
              <w:top w:val="nil"/>
              <w:left w:val="nil"/>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18,178.3</w:t>
            </w:r>
          </w:p>
        </w:tc>
        <w:tc>
          <w:tcPr>
            <w:tcW w:w="868" w:type="dxa"/>
            <w:tcBorders>
              <w:top w:val="nil"/>
              <w:left w:val="nil"/>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4.3</w:t>
            </w:r>
          </w:p>
        </w:tc>
        <w:tc>
          <w:tcPr>
            <w:tcW w:w="1453" w:type="dxa"/>
            <w:tcBorders>
              <w:top w:val="nil"/>
              <w:left w:val="nil"/>
              <w:bottom w:val="nil"/>
              <w:right w:val="nil"/>
            </w:tcBorders>
            <w:vAlign w:val="center"/>
          </w:tcPr>
          <w:p w:rsidR="002E526C" w:rsidRPr="000526FA" w:rsidRDefault="002E526C" w:rsidP="00465B84">
            <w:pPr>
              <w:snapToGrid w:val="0"/>
              <w:spacing w:line="0" w:lineRule="atLeast"/>
              <w:ind w:left="-113" w:right="-113"/>
              <w:jc w:val="center"/>
              <w:rPr>
                <w:rFonts w:eastAsia="標楷體"/>
                <w:sz w:val="22"/>
                <w:szCs w:val="22"/>
              </w:rPr>
            </w:pPr>
            <w:r w:rsidRPr="000526FA">
              <w:rPr>
                <w:rFonts w:eastAsia="標楷體" w:hint="eastAsia"/>
                <w:sz w:val="22"/>
                <w:szCs w:val="22"/>
              </w:rPr>
              <w:t>2,311.1</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113" w:right="-113"/>
              <w:jc w:val="center"/>
              <w:rPr>
                <w:rFonts w:eastAsia="標楷體"/>
                <w:sz w:val="22"/>
              </w:rPr>
            </w:pPr>
            <w:r w:rsidRPr="000526FA">
              <w:rPr>
                <w:rFonts w:eastAsia="標楷體" w:hint="eastAsia"/>
                <w:sz w:val="22"/>
              </w:rPr>
              <w:t>2013</w:t>
            </w:r>
            <w:r w:rsidRPr="000526FA">
              <w:rPr>
                <w:rFonts w:eastAsia="標楷體" w:hint="eastAsia"/>
                <w:sz w:val="22"/>
              </w:rPr>
              <w:t>年</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41,603.3</w:t>
            </w:r>
          </w:p>
        </w:tc>
        <w:tc>
          <w:tcPr>
            <w:tcW w:w="934" w:type="dxa"/>
            <w:tcBorders>
              <w:top w:val="nil"/>
              <w:left w:val="nil"/>
              <w:bottom w:val="nil"/>
              <w:right w:val="nil"/>
            </w:tcBorders>
            <w:vAlign w:val="center"/>
          </w:tcPr>
          <w:p w:rsidR="002E526C" w:rsidRPr="000526FA" w:rsidRDefault="002E526C" w:rsidP="00465B84">
            <w:pPr>
              <w:snapToGrid w:val="0"/>
              <w:spacing w:line="280" w:lineRule="exact"/>
              <w:ind w:left="-113" w:rightChars="50" w:right="120"/>
              <w:jc w:val="right"/>
              <w:rPr>
                <w:rFonts w:eastAsia="標楷體"/>
                <w:sz w:val="22"/>
                <w:szCs w:val="22"/>
              </w:rPr>
            </w:pPr>
            <w:r w:rsidRPr="000526FA">
              <w:rPr>
                <w:rFonts w:eastAsia="標楷體" w:hint="eastAsia"/>
                <w:sz w:val="22"/>
                <w:szCs w:val="22"/>
              </w:rPr>
              <w:t>7.6</w:t>
            </w:r>
          </w:p>
        </w:tc>
        <w:tc>
          <w:tcPr>
            <w:tcW w:w="833"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22,100.4</w:t>
            </w:r>
          </w:p>
        </w:tc>
        <w:tc>
          <w:tcPr>
            <w:tcW w:w="825"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7.9</w:t>
            </w:r>
          </w:p>
        </w:tc>
        <w:tc>
          <w:tcPr>
            <w:tcW w:w="938"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19,502.9</w:t>
            </w:r>
          </w:p>
        </w:tc>
        <w:tc>
          <w:tcPr>
            <w:tcW w:w="868"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7.3</w:t>
            </w:r>
          </w:p>
        </w:tc>
        <w:tc>
          <w:tcPr>
            <w:tcW w:w="1453"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2,597.5</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113" w:right="-113"/>
              <w:jc w:val="center"/>
              <w:rPr>
                <w:rFonts w:eastAsia="標楷體"/>
                <w:sz w:val="22"/>
              </w:rPr>
            </w:pPr>
            <w:r w:rsidRPr="000526FA">
              <w:rPr>
                <w:rFonts w:eastAsia="標楷體" w:hint="eastAsia"/>
                <w:sz w:val="22"/>
              </w:rPr>
              <w:t>2014</w:t>
            </w:r>
            <w:r w:rsidRPr="000526FA">
              <w:rPr>
                <w:rFonts w:eastAsia="標楷體" w:hint="eastAsia"/>
                <w:sz w:val="22"/>
              </w:rPr>
              <w:t>年</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43,030.4</w:t>
            </w:r>
          </w:p>
        </w:tc>
        <w:tc>
          <w:tcPr>
            <w:tcW w:w="934" w:type="dxa"/>
            <w:tcBorders>
              <w:top w:val="nil"/>
              <w:left w:val="nil"/>
              <w:bottom w:val="nil"/>
              <w:right w:val="nil"/>
            </w:tcBorders>
            <w:vAlign w:val="center"/>
          </w:tcPr>
          <w:p w:rsidR="002E526C" w:rsidRPr="000526FA" w:rsidRDefault="002E526C" w:rsidP="00465B84">
            <w:pPr>
              <w:snapToGrid w:val="0"/>
              <w:spacing w:line="280" w:lineRule="exact"/>
              <w:ind w:left="-113" w:rightChars="50" w:right="120"/>
              <w:jc w:val="right"/>
              <w:rPr>
                <w:rFonts w:eastAsia="標楷體"/>
                <w:sz w:val="22"/>
                <w:szCs w:val="22"/>
              </w:rPr>
            </w:pPr>
            <w:r w:rsidRPr="000526FA">
              <w:rPr>
                <w:rFonts w:eastAsia="標楷體" w:hint="eastAsia"/>
                <w:sz w:val="22"/>
                <w:szCs w:val="22"/>
              </w:rPr>
              <w:t>3.4</w:t>
            </w:r>
          </w:p>
        </w:tc>
        <w:tc>
          <w:tcPr>
            <w:tcW w:w="833"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23</w:t>
            </w:r>
            <w:r w:rsidRPr="000526FA">
              <w:rPr>
                <w:rFonts w:eastAsia="標楷體"/>
                <w:sz w:val="22"/>
                <w:szCs w:val="22"/>
              </w:rPr>
              <w:t>,</w:t>
            </w:r>
            <w:r w:rsidRPr="000526FA">
              <w:rPr>
                <w:rFonts w:eastAsia="標楷體" w:hint="eastAsia"/>
                <w:sz w:val="22"/>
                <w:szCs w:val="22"/>
              </w:rPr>
              <w:t>427.5</w:t>
            </w:r>
          </w:p>
        </w:tc>
        <w:tc>
          <w:tcPr>
            <w:tcW w:w="825"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6.1</w:t>
            </w:r>
          </w:p>
        </w:tc>
        <w:tc>
          <w:tcPr>
            <w:tcW w:w="938"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19</w:t>
            </w:r>
            <w:r w:rsidRPr="000526FA">
              <w:rPr>
                <w:rFonts w:eastAsia="標楷體"/>
                <w:sz w:val="22"/>
                <w:szCs w:val="22"/>
              </w:rPr>
              <w:t>,</w:t>
            </w:r>
            <w:r w:rsidRPr="000526FA">
              <w:rPr>
                <w:rFonts w:eastAsia="標楷體" w:hint="eastAsia"/>
                <w:sz w:val="22"/>
                <w:szCs w:val="22"/>
              </w:rPr>
              <w:t>602.9</w:t>
            </w:r>
          </w:p>
        </w:tc>
        <w:tc>
          <w:tcPr>
            <w:tcW w:w="868" w:type="dxa"/>
            <w:tcBorders>
              <w:top w:val="nil"/>
              <w:left w:val="nil"/>
              <w:bottom w:val="nil"/>
              <w:right w:val="nil"/>
            </w:tcBorders>
            <w:vAlign w:val="center"/>
          </w:tcPr>
          <w:p w:rsidR="002E526C" w:rsidRPr="000526FA" w:rsidRDefault="002E526C" w:rsidP="00465B84">
            <w:pPr>
              <w:snapToGrid w:val="0"/>
              <w:spacing w:line="280" w:lineRule="exact"/>
              <w:ind w:left="-113" w:rightChars="100" w:right="240"/>
              <w:jc w:val="right"/>
              <w:rPr>
                <w:rFonts w:eastAsia="標楷體"/>
                <w:sz w:val="22"/>
                <w:szCs w:val="22"/>
              </w:rPr>
            </w:pPr>
            <w:r w:rsidRPr="000526FA">
              <w:rPr>
                <w:rFonts w:eastAsia="標楷體" w:hint="eastAsia"/>
                <w:sz w:val="22"/>
                <w:szCs w:val="22"/>
              </w:rPr>
              <w:t>0.4</w:t>
            </w:r>
          </w:p>
        </w:tc>
        <w:tc>
          <w:tcPr>
            <w:tcW w:w="1453" w:type="dxa"/>
            <w:tcBorders>
              <w:top w:val="nil"/>
              <w:left w:val="nil"/>
              <w:bottom w:val="nil"/>
              <w:right w:val="nil"/>
            </w:tcBorders>
            <w:vAlign w:val="center"/>
          </w:tcPr>
          <w:p w:rsidR="002E526C" w:rsidRPr="000526FA" w:rsidRDefault="002E526C" w:rsidP="00465B84">
            <w:pPr>
              <w:snapToGrid w:val="0"/>
              <w:spacing w:line="280" w:lineRule="exact"/>
              <w:ind w:left="-113" w:rightChars="150" w:right="360"/>
              <w:jc w:val="right"/>
              <w:rPr>
                <w:rFonts w:eastAsia="標楷體"/>
                <w:sz w:val="22"/>
                <w:szCs w:val="22"/>
              </w:rPr>
            </w:pPr>
            <w:r w:rsidRPr="000526FA">
              <w:rPr>
                <w:rFonts w:eastAsia="標楷體" w:hint="eastAsia"/>
                <w:sz w:val="22"/>
                <w:szCs w:val="22"/>
              </w:rPr>
              <w:t>3,824.6</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113" w:right="-113"/>
              <w:jc w:val="center"/>
              <w:rPr>
                <w:rFonts w:eastAsia="標楷體"/>
                <w:sz w:val="22"/>
              </w:rPr>
            </w:pPr>
            <w:r w:rsidRPr="000526FA">
              <w:rPr>
                <w:rFonts w:eastAsia="標楷體" w:hint="eastAsia"/>
                <w:sz w:val="22"/>
              </w:rPr>
              <w:t>2</w:t>
            </w:r>
            <w:r w:rsidRPr="000526FA">
              <w:rPr>
                <w:rFonts w:eastAsia="標楷體" w:hint="eastAsia"/>
                <w:sz w:val="22"/>
              </w:rPr>
              <w:t>月</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2,511.8</w:t>
            </w:r>
          </w:p>
        </w:tc>
        <w:tc>
          <w:tcPr>
            <w:tcW w:w="934" w:type="dxa"/>
            <w:tcBorders>
              <w:top w:val="nil"/>
              <w:left w:val="nil"/>
              <w:bottom w:val="nil"/>
              <w:right w:val="nil"/>
            </w:tcBorders>
            <w:vAlign w:val="center"/>
          </w:tcPr>
          <w:p w:rsidR="002E526C" w:rsidRPr="000526FA" w:rsidRDefault="002E526C" w:rsidP="00465B84">
            <w:pPr>
              <w:snapToGrid w:val="0"/>
              <w:spacing w:line="280" w:lineRule="exact"/>
              <w:ind w:left="-113" w:rightChars="50" w:right="120"/>
              <w:jc w:val="right"/>
              <w:rPr>
                <w:rFonts w:eastAsia="標楷體"/>
                <w:sz w:val="22"/>
                <w:szCs w:val="22"/>
              </w:rPr>
            </w:pPr>
            <w:r w:rsidRPr="000526FA">
              <w:rPr>
                <w:rFonts w:eastAsia="標楷體" w:hint="eastAsia"/>
                <w:sz w:val="22"/>
                <w:szCs w:val="22"/>
              </w:rPr>
              <w:t>-4.8</w:t>
            </w:r>
          </w:p>
        </w:tc>
        <w:tc>
          <w:tcPr>
            <w:tcW w:w="833"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1,140.9</w:t>
            </w:r>
          </w:p>
        </w:tc>
        <w:tc>
          <w:tcPr>
            <w:tcW w:w="825"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-18.1</w:t>
            </w:r>
          </w:p>
        </w:tc>
        <w:tc>
          <w:tcPr>
            <w:tcW w:w="938"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1,370.8</w:t>
            </w:r>
          </w:p>
        </w:tc>
        <w:tc>
          <w:tcPr>
            <w:tcW w:w="868" w:type="dxa"/>
            <w:tcBorders>
              <w:top w:val="nil"/>
              <w:left w:val="nil"/>
              <w:bottom w:val="nil"/>
              <w:right w:val="nil"/>
            </w:tcBorders>
            <w:vAlign w:val="center"/>
          </w:tcPr>
          <w:p w:rsidR="002E526C" w:rsidRPr="000526FA" w:rsidRDefault="002E526C" w:rsidP="00465B84">
            <w:pPr>
              <w:snapToGrid w:val="0"/>
              <w:spacing w:line="280" w:lineRule="exact"/>
              <w:ind w:left="-113" w:rightChars="100" w:right="240"/>
              <w:jc w:val="right"/>
              <w:rPr>
                <w:rFonts w:eastAsia="標楷體"/>
                <w:sz w:val="22"/>
                <w:szCs w:val="22"/>
              </w:rPr>
            </w:pPr>
            <w:r w:rsidRPr="000526FA">
              <w:rPr>
                <w:rFonts w:eastAsia="標楷體" w:hint="eastAsia"/>
                <w:sz w:val="22"/>
                <w:szCs w:val="22"/>
              </w:rPr>
              <w:t>10.1</w:t>
            </w:r>
          </w:p>
        </w:tc>
        <w:tc>
          <w:tcPr>
            <w:tcW w:w="1453" w:type="dxa"/>
            <w:tcBorders>
              <w:top w:val="nil"/>
              <w:left w:val="nil"/>
              <w:bottom w:val="nil"/>
              <w:right w:val="nil"/>
            </w:tcBorders>
            <w:vAlign w:val="center"/>
          </w:tcPr>
          <w:p w:rsidR="002E526C" w:rsidRPr="000526FA" w:rsidRDefault="002E526C" w:rsidP="00465B84">
            <w:pPr>
              <w:snapToGrid w:val="0"/>
              <w:spacing w:line="280" w:lineRule="exact"/>
              <w:ind w:left="-113" w:rightChars="150" w:right="360"/>
              <w:jc w:val="right"/>
              <w:rPr>
                <w:rFonts w:eastAsia="標楷體"/>
                <w:sz w:val="22"/>
                <w:szCs w:val="22"/>
              </w:rPr>
            </w:pPr>
            <w:r w:rsidRPr="000526FA">
              <w:rPr>
                <w:rFonts w:eastAsia="標楷體" w:hint="eastAsia"/>
                <w:sz w:val="22"/>
                <w:szCs w:val="22"/>
              </w:rPr>
              <w:t>-229.9</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113" w:right="-113"/>
              <w:jc w:val="center"/>
              <w:rPr>
                <w:rFonts w:eastAsia="標楷體"/>
                <w:sz w:val="22"/>
              </w:rPr>
            </w:pPr>
            <w:r w:rsidRPr="000526FA">
              <w:rPr>
                <w:rFonts w:eastAsia="標楷體" w:hint="eastAsia"/>
                <w:sz w:val="22"/>
              </w:rPr>
              <w:t>3</w:t>
            </w:r>
            <w:r w:rsidRPr="000526FA">
              <w:rPr>
                <w:rFonts w:eastAsia="標楷體" w:hint="eastAsia"/>
                <w:sz w:val="22"/>
              </w:rPr>
              <w:t>月</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3,325.2</w:t>
            </w:r>
          </w:p>
        </w:tc>
        <w:tc>
          <w:tcPr>
            <w:tcW w:w="934" w:type="dxa"/>
            <w:tcBorders>
              <w:top w:val="nil"/>
              <w:left w:val="nil"/>
              <w:bottom w:val="nil"/>
              <w:right w:val="nil"/>
            </w:tcBorders>
            <w:vAlign w:val="center"/>
          </w:tcPr>
          <w:p w:rsidR="002E526C" w:rsidRPr="000526FA" w:rsidRDefault="002E526C" w:rsidP="00465B84">
            <w:pPr>
              <w:snapToGrid w:val="0"/>
              <w:spacing w:line="280" w:lineRule="exact"/>
              <w:ind w:left="-113" w:rightChars="50" w:right="120"/>
              <w:jc w:val="right"/>
              <w:rPr>
                <w:rFonts w:eastAsia="標楷體"/>
                <w:sz w:val="22"/>
                <w:szCs w:val="22"/>
              </w:rPr>
            </w:pPr>
            <w:r w:rsidRPr="000526FA">
              <w:rPr>
                <w:rFonts w:eastAsia="標楷體" w:hint="eastAsia"/>
                <w:sz w:val="22"/>
                <w:szCs w:val="22"/>
              </w:rPr>
              <w:t>-9.0</w:t>
            </w:r>
          </w:p>
        </w:tc>
        <w:tc>
          <w:tcPr>
            <w:tcW w:w="833"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1,701.1</w:t>
            </w:r>
          </w:p>
        </w:tc>
        <w:tc>
          <w:tcPr>
            <w:tcW w:w="825"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-6.6</w:t>
            </w:r>
          </w:p>
        </w:tc>
        <w:tc>
          <w:tcPr>
            <w:tcW w:w="938"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1,624.1</w:t>
            </w:r>
          </w:p>
        </w:tc>
        <w:tc>
          <w:tcPr>
            <w:tcW w:w="868" w:type="dxa"/>
            <w:tcBorders>
              <w:top w:val="nil"/>
              <w:left w:val="nil"/>
              <w:bottom w:val="nil"/>
              <w:right w:val="nil"/>
            </w:tcBorders>
            <w:vAlign w:val="center"/>
          </w:tcPr>
          <w:p w:rsidR="002E526C" w:rsidRPr="000526FA" w:rsidRDefault="002E526C" w:rsidP="00465B84">
            <w:pPr>
              <w:snapToGrid w:val="0"/>
              <w:spacing w:line="280" w:lineRule="exact"/>
              <w:ind w:left="-113" w:rightChars="100" w:right="240"/>
              <w:jc w:val="right"/>
              <w:rPr>
                <w:rFonts w:eastAsia="標楷體"/>
                <w:sz w:val="22"/>
                <w:szCs w:val="22"/>
              </w:rPr>
            </w:pPr>
            <w:r w:rsidRPr="000526FA">
              <w:rPr>
                <w:rFonts w:eastAsia="標楷體" w:hint="eastAsia"/>
                <w:sz w:val="22"/>
                <w:szCs w:val="22"/>
              </w:rPr>
              <w:t>-11.3</w:t>
            </w:r>
          </w:p>
        </w:tc>
        <w:tc>
          <w:tcPr>
            <w:tcW w:w="1453" w:type="dxa"/>
            <w:tcBorders>
              <w:top w:val="nil"/>
              <w:left w:val="nil"/>
              <w:bottom w:val="nil"/>
              <w:right w:val="nil"/>
            </w:tcBorders>
            <w:vAlign w:val="center"/>
          </w:tcPr>
          <w:p w:rsidR="002E526C" w:rsidRPr="000526FA" w:rsidRDefault="002E526C" w:rsidP="00465B84">
            <w:pPr>
              <w:snapToGrid w:val="0"/>
              <w:spacing w:line="280" w:lineRule="exact"/>
              <w:ind w:left="-113" w:rightChars="150" w:right="360"/>
              <w:jc w:val="right"/>
              <w:rPr>
                <w:rFonts w:eastAsia="標楷體"/>
                <w:sz w:val="22"/>
                <w:szCs w:val="22"/>
              </w:rPr>
            </w:pPr>
            <w:r w:rsidRPr="000526FA">
              <w:rPr>
                <w:rFonts w:eastAsia="標楷體" w:hint="eastAsia"/>
                <w:sz w:val="22"/>
                <w:szCs w:val="22"/>
              </w:rPr>
              <w:t>77.1</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113" w:right="-113"/>
              <w:jc w:val="center"/>
              <w:rPr>
                <w:rFonts w:eastAsia="標楷體"/>
                <w:sz w:val="22"/>
              </w:rPr>
            </w:pPr>
            <w:r w:rsidRPr="000526FA">
              <w:rPr>
                <w:rFonts w:eastAsia="標楷體" w:hint="eastAsia"/>
                <w:sz w:val="22"/>
              </w:rPr>
              <w:t>4</w:t>
            </w:r>
            <w:r w:rsidRPr="000526FA">
              <w:rPr>
                <w:rFonts w:eastAsia="標楷體" w:hint="eastAsia"/>
                <w:sz w:val="22"/>
              </w:rPr>
              <w:t>月</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3,586.3</w:t>
            </w:r>
          </w:p>
        </w:tc>
        <w:tc>
          <w:tcPr>
            <w:tcW w:w="934" w:type="dxa"/>
            <w:tcBorders>
              <w:top w:val="nil"/>
              <w:left w:val="nil"/>
              <w:bottom w:val="nil"/>
              <w:right w:val="nil"/>
            </w:tcBorders>
            <w:vAlign w:val="center"/>
          </w:tcPr>
          <w:p w:rsidR="002E526C" w:rsidRPr="000526FA" w:rsidRDefault="002E526C" w:rsidP="00465B84">
            <w:pPr>
              <w:snapToGrid w:val="0"/>
              <w:spacing w:line="280" w:lineRule="exact"/>
              <w:ind w:left="-113" w:rightChars="50" w:right="120"/>
              <w:jc w:val="right"/>
              <w:rPr>
                <w:rFonts w:eastAsia="標楷體"/>
                <w:sz w:val="22"/>
                <w:szCs w:val="22"/>
              </w:rPr>
            </w:pPr>
            <w:r w:rsidRPr="000526FA">
              <w:rPr>
                <w:rFonts w:eastAsia="標楷體" w:hint="eastAsia"/>
                <w:sz w:val="22"/>
                <w:szCs w:val="22"/>
              </w:rPr>
              <w:t>0.8</w:t>
            </w:r>
          </w:p>
        </w:tc>
        <w:tc>
          <w:tcPr>
            <w:tcW w:w="833"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1,885.4</w:t>
            </w:r>
          </w:p>
        </w:tc>
        <w:tc>
          <w:tcPr>
            <w:tcW w:w="825"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0.9</w:t>
            </w:r>
          </w:p>
        </w:tc>
        <w:tc>
          <w:tcPr>
            <w:tcW w:w="938"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1,700.9</w:t>
            </w:r>
          </w:p>
        </w:tc>
        <w:tc>
          <w:tcPr>
            <w:tcW w:w="868" w:type="dxa"/>
            <w:tcBorders>
              <w:top w:val="nil"/>
              <w:left w:val="nil"/>
              <w:bottom w:val="nil"/>
              <w:right w:val="nil"/>
            </w:tcBorders>
            <w:vAlign w:val="center"/>
          </w:tcPr>
          <w:p w:rsidR="002E526C" w:rsidRPr="000526FA" w:rsidRDefault="002E526C" w:rsidP="00465B84">
            <w:pPr>
              <w:snapToGrid w:val="0"/>
              <w:spacing w:line="280" w:lineRule="exact"/>
              <w:ind w:left="-113" w:rightChars="100" w:right="240"/>
              <w:jc w:val="right"/>
              <w:rPr>
                <w:rFonts w:eastAsia="標楷體"/>
                <w:sz w:val="22"/>
                <w:szCs w:val="22"/>
              </w:rPr>
            </w:pPr>
            <w:r w:rsidRPr="000526FA">
              <w:rPr>
                <w:rFonts w:eastAsia="標楷體" w:hint="eastAsia"/>
                <w:sz w:val="22"/>
                <w:szCs w:val="22"/>
              </w:rPr>
              <w:t>0.8</w:t>
            </w:r>
          </w:p>
        </w:tc>
        <w:tc>
          <w:tcPr>
            <w:tcW w:w="1453" w:type="dxa"/>
            <w:tcBorders>
              <w:top w:val="nil"/>
              <w:left w:val="nil"/>
              <w:bottom w:val="nil"/>
              <w:right w:val="nil"/>
            </w:tcBorders>
            <w:vAlign w:val="center"/>
          </w:tcPr>
          <w:p w:rsidR="002E526C" w:rsidRPr="000526FA" w:rsidRDefault="002E526C" w:rsidP="00465B84">
            <w:pPr>
              <w:snapToGrid w:val="0"/>
              <w:spacing w:line="280" w:lineRule="exact"/>
              <w:ind w:left="-113" w:rightChars="150" w:right="360"/>
              <w:jc w:val="right"/>
              <w:rPr>
                <w:rFonts w:eastAsia="標楷體"/>
                <w:sz w:val="22"/>
                <w:szCs w:val="22"/>
              </w:rPr>
            </w:pPr>
            <w:r w:rsidRPr="000526FA">
              <w:rPr>
                <w:rFonts w:eastAsia="標楷體" w:hint="eastAsia"/>
                <w:sz w:val="22"/>
                <w:szCs w:val="22"/>
              </w:rPr>
              <w:t>184.6</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113" w:right="-113"/>
              <w:jc w:val="center"/>
              <w:rPr>
                <w:rFonts w:eastAsia="標楷體"/>
                <w:sz w:val="22"/>
              </w:rPr>
            </w:pPr>
            <w:r w:rsidRPr="000526FA">
              <w:rPr>
                <w:rFonts w:eastAsia="標楷體" w:hint="eastAsia"/>
                <w:sz w:val="22"/>
              </w:rPr>
              <w:t>5</w:t>
            </w:r>
            <w:r w:rsidRPr="000526FA">
              <w:rPr>
                <w:rFonts w:eastAsia="標楷體" w:hint="eastAsia"/>
                <w:sz w:val="22"/>
              </w:rPr>
              <w:t>月</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3,550.2</w:t>
            </w:r>
          </w:p>
        </w:tc>
        <w:tc>
          <w:tcPr>
            <w:tcW w:w="934" w:type="dxa"/>
            <w:tcBorders>
              <w:top w:val="nil"/>
              <w:left w:val="nil"/>
              <w:bottom w:val="nil"/>
              <w:right w:val="nil"/>
            </w:tcBorders>
            <w:vAlign w:val="center"/>
          </w:tcPr>
          <w:p w:rsidR="002E526C" w:rsidRPr="000526FA" w:rsidRDefault="002E526C" w:rsidP="00465B84">
            <w:pPr>
              <w:snapToGrid w:val="0"/>
              <w:spacing w:line="280" w:lineRule="exact"/>
              <w:ind w:left="-113" w:rightChars="50" w:right="120"/>
              <w:jc w:val="right"/>
              <w:rPr>
                <w:rFonts w:eastAsia="標楷體"/>
                <w:sz w:val="22"/>
                <w:szCs w:val="22"/>
              </w:rPr>
            </w:pPr>
            <w:r w:rsidRPr="000526FA">
              <w:rPr>
                <w:rFonts w:eastAsia="標楷體" w:hint="eastAsia"/>
                <w:sz w:val="22"/>
                <w:szCs w:val="22"/>
              </w:rPr>
              <w:t>3.0</w:t>
            </w:r>
          </w:p>
        </w:tc>
        <w:tc>
          <w:tcPr>
            <w:tcW w:w="833"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sz w:val="22"/>
                <w:szCs w:val="22"/>
              </w:rPr>
              <w:t>1,954.7</w:t>
            </w:r>
          </w:p>
        </w:tc>
        <w:tc>
          <w:tcPr>
            <w:tcW w:w="825"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7.0</w:t>
            </w:r>
          </w:p>
        </w:tc>
        <w:tc>
          <w:tcPr>
            <w:tcW w:w="938"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sz w:val="22"/>
                <w:szCs w:val="22"/>
              </w:rPr>
              <w:t>1,595.5</w:t>
            </w:r>
          </w:p>
        </w:tc>
        <w:tc>
          <w:tcPr>
            <w:tcW w:w="868" w:type="dxa"/>
            <w:tcBorders>
              <w:top w:val="nil"/>
              <w:left w:val="nil"/>
              <w:bottom w:val="nil"/>
              <w:right w:val="nil"/>
            </w:tcBorders>
            <w:vAlign w:val="center"/>
          </w:tcPr>
          <w:p w:rsidR="002E526C" w:rsidRPr="000526FA" w:rsidRDefault="002E526C" w:rsidP="00465B84">
            <w:pPr>
              <w:snapToGrid w:val="0"/>
              <w:spacing w:line="280" w:lineRule="exact"/>
              <w:ind w:left="-113" w:rightChars="100" w:right="240"/>
              <w:jc w:val="right"/>
              <w:rPr>
                <w:rFonts w:eastAsia="標楷體"/>
                <w:sz w:val="22"/>
                <w:szCs w:val="22"/>
              </w:rPr>
            </w:pPr>
            <w:r w:rsidRPr="000526FA">
              <w:rPr>
                <w:rFonts w:eastAsia="標楷體" w:hint="eastAsia"/>
                <w:sz w:val="22"/>
                <w:szCs w:val="22"/>
              </w:rPr>
              <w:t>-1.6</w:t>
            </w:r>
          </w:p>
        </w:tc>
        <w:tc>
          <w:tcPr>
            <w:tcW w:w="1453" w:type="dxa"/>
            <w:tcBorders>
              <w:top w:val="nil"/>
              <w:left w:val="nil"/>
              <w:bottom w:val="nil"/>
              <w:right w:val="nil"/>
            </w:tcBorders>
            <w:vAlign w:val="center"/>
          </w:tcPr>
          <w:p w:rsidR="002E526C" w:rsidRPr="000526FA" w:rsidRDefault="002E526C" w:rsidP="00465B84">
            <w:pPr>
              <w:snapToGrid w:val="0"/>
              <w:spacing w:line="280" w:lineRule="exact"/>
              <w:ind w:left="-113" w:rightChars="150" w:right="360"/>
              <w:jc w:val="right"/>
              <w:rPr>
                <w:rFonts w:eastAsia="標楷體"/>
                <w:sz w:val="22"/>
                <w:szCs w:val="22"/>
              </w:rPr>
            </w:pPr>
            <w:r w:rsidRPr="000526FA">
              <w:rPr>
                <w:rFonts w:eastAsia="標楷體" w:hint="eastAsia"/>
                <w:sz w:val="22"/>
                <w:szCs w:val="22"/>
              </w:rPr>
              <w:t>359.2</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113" w:right="-113"/>
              <w:jc w:val="center"/>
              <w:rPr>
                <w:rFonts w:eastAsia="標楷體"/>
                <w:sz w:val="22"/>
              </w:rPr>
            </w:pPr>
            <w:r w:rsidRPr="000526FA">
              <w:rPr>
                <w:rFonts w:eastAsia="標楷體" w:hint="eastAsia"/>
                <w:sz w:val="22"/>
              </w:rPr>
              <w:t>6</w:t>
            </w:r>
            <w:r w:rsidRPr="000526FA">
              <w:rPr>
                <w:rFonts w:eastAsia="標楷體" w:hint="eastAsia"/>
                <w:sz w:val="22"/>
              </w:rPr>
              <w:t>月</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3,420.1</w:t>
            </w:r>
          </w:p>
        </w:tc>
        <w:tc>
          <w:tcPr>
            <w:tcW w:w="934" w:type="dxa"/>
            <w:tcBorders>
              <w:top w:val="nil"/>
              <w:left w:val="nil"/>
              <w:bottom w:val="nil"/>
              <w:right w:val="nil"/>
            </w:tcBorders>
            <w:vAlign w:val="center"/>
          </w:tcPr>
          <w:p w:rsidR="002E526C" w:rsidRPr="000526FA" w:rsidRDefault="002E526C" w:rsidP="00465B84">
            <w:pPr>
              <w:snapToGrid w:val="0"/>
              <w:spacing w:line="280" w:lineRule="exact"/>
              <w:ind w:left="-113" w:rightChars="50" w:right="120"/>
              <w:jc w:val="right"/>
              <w:rPr>
                <w:rFonts w:eastAsia="標楷體"/>
                <w:sz w:val="22"/>
                <w:szCs w:val="22"/>
              </w:rPr>
            </w:pPr>
            <w:r w:rsidRPr="000526FA">
              <w:rPr>
                <w:rFonts w:eastAsia="標楷體" w:hint="eastAsia"/>
                <w:sz w:val="22"/>
                <w:szCs w:val="22"/>
              </w:rPr>
              <w:t>6.4</w:t>
            </w:r>
          </w:p>
        </w:tc>
        <w:tc>
          <w:tcPr>
            <w:tcW w:w="833"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1,867.9</w:t>
            </w:r>
          </w:p>
        </w:tc>
        <w:tc>
          <w:tcPr>
            <w:tcW w:w="825"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7.2</w:t>
            </w:r>
          </w:p>
        </w:tc>
        <w:tc>
          <w:tcPr>
            <w:tcW w:w="938"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1,552.2</w:t>
            </w:r>
          </w:p>
        </w:tc>
        <w:tc>
          <w:tcPr>
            <w:tcW w:w="868" w:type="dxa"/>
            <w:tcBorders>
              <w:top w:val="nil"/>
              <w:left w:val="nil"/>
              <w:bottom w:val="nil"/>
              <w:right w:val="nil"/>
            </w:tcBorders>
            <w:vAlign w:val="center"/>
          </w:tcPr>
          <w:p w:rsidR="002E526C" w:rsidRPr="000526FA" w:rsidRDefault="002E526C" w:rsidP="00465B84">
            <w:pPr>
              <w:snapToGrid w:val="0"/>
              <w:spacing w:line="280" w:lineRule="exact"/>
              <w:ind w:left="-113" w:rightChars="100" w:right="240"/>
              <w:jc w:val="right"/>
              <w:rPr>
                <w:rFonts w:eastAsia="標楷體"/>
                <w:sz w:val="22"/>
                <w:szCs w:val="22"/>
              </w:rPr>
            </w:pPr>
            <w:r w:rsidRPr="000526FA">
              <w:rPr>
                <w:rFonts w:eastAsia="標楷體" w:hint="eastAsia"/>
                <w:sz w:val="22"/>
                <w:szCs w:val="22"/>
              </w:rPr>
              <w:t>5.5</w:t>
            </w:r>
          </w:p>
        </w:tc>
        <w:tc>
          <w:tcPr>
            <w:tcW w:w="1453" w:type="dxa"/>
            <w:tcBorders>
              <w:top w:val="nil"/>
              <w:left w:val="nil"/>
              <w:bottom w:val="nil"/>
              <w:right w:val="nil"/>
            </w:tcBorders>
            <w:vAlign w:val="center"/>
          </w:tcPr>
          <w:p w:rsidR="002E526C" w:rsidRPr="000526FA" w:rsidRDefault="002E526C" w:rsidP="00465B84">
            <w:pPr>
              <w:snapToGrid w:val="0"/>
              <w:spacing w:line="280" w:lineRule="exact"/>
              <w:ind w:left="-113" w:rightChars="150" w:right="360"/>
              <w:jc w:val="right"/>
              <w:rPr>
                <w:rFonts w:eastAsia="標楷體"/>
                <w:sz w:val="22"/>
                <w:szCs w:val="22"/>
              </w:rPr>
            </w:pPr>
            <w:r w:rsidRPr="000526FA">
              <w:rPr>
                <w:rFonts w:eastAsia="標楷體" w:hint="eastAsia"/>
                <w:sz w:val="22"/>
                <w:szCs w:val="22"/>
              </w:rPr>
              <w:t>315.6</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113" w:right="-113"/>
              <w:jc w:val="center"/>
              <w:rPr>
                <w:rFonts w:eastAsia="標楷體"/>
                <w:sz w:val="22"/>
              </w:rPr>
            </w:pPr>
            <w:r w:rsidRPr="000526FA">
              <w:rPr>
                <w:rFonts w:eastAsia="標楷體" w:hint="eastAsia"/>
                <w:sz w:val="22"/>
              </w:rPr>
              <w:t>7</w:t>
            </w:r>
            <w:r w:rsidRPr="000526FA">
              <w:rPr>
                <w:rFonts w:eastAsia="標楷體" w:hint="eastAsia"/>
                <w:sz w:val="22"/>
              </w:rPr>
              <w:t>月</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3,784.8</w:t>
            </w:r>
          </w:p>
        </w:tc>
        <w:tc>
          <w:tcPr>
            <w:tcW w:w="934" w:type="dxa"/>
            <w:tcBorders>
              <w:top w:val="nil"/>
              <w:left w:val="nil"/>
              <w:bottom w:val="nil"/>
              <w:right w:val="nil"/>
            </w:tcBorders>
            <w:vAlign w:val="center"/>
          </w:tcPr>
          <w:p w:rsidR="002E526C" w:rsidRPr="000526FA" w:rsidRDefault="002E526C" w:rsidP="00465B84">
            <w:pPr>
              <w:snapToGrid w:val="0"/>
              <w:spacing w:line="280" w:lineRule="exact"/>
              <w:ind w:left="-113" w:rightChars="50" w:right="120"/>
              <w:jc w:val="right"/>
              <w:rPr>
                <w:rFonts w:eastAsia="標楷體"/>
                <w:sz w:val="22"/>
                <w:szCs w:val="22"/>
              </w:rPr>
            </w:pPr>
            <w:r w:rsidRPr="000526FA">
              <w:rPr>
                <w:rFonts w:eastAsia="標楷體" w:hint="eastAsia"/>
                <w:sz w:val="22"/>
                <w:szCs w:val="22"/>
              </w:rPr>
              <w:t>6.9</w:t>
            </w:r>
          </w:p>
        </w:tc>
        <w:tc>
          <w:tcPr>
            <w:tcW w:w="833"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2,128.9</w:t>
            </w:r>
          </w:p>
        </w:tc>
        <w:tc>
          <w:tcPr>
            <w:tcW w:w="825"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14.5</w:t>
            </w:r>
          </w:p>
        </w:tc>
        <w:tc>
          <w:tcPr>
            <w:tcW w:w="938"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1,655.9</w:t>
            </w:r>
          </w:p>
        </w:tc>
        <w:tc>
          <w:tcPr>
            <w:tcW w:w="868" w:type="dxa"/>
            <w:tcBorders>
              <w:top w:val="nil"/>
              <w:left w:val="nil"/>
              <w:bottom w:val="nil"/>
              <w:right w:val="nil"/>
            </w:tcBorders>
            <w:vAlign w:val="center"/>
          </w:tcPr>
          <w:p w:rsidR="002E526C" w:rsidRPr="000526FA" w:rsidRDefault="002E526C" w:rsidP="00465B84">
            <w:pPr>
              <w:snapToGrid w:val="0"/>
              <w:spacing w:line="280" w:lineRule="exact"/>
              <w:ind w:left="-113" w:rightChars="100" w:right="240"/>
              <w:jc w:val="right"/>
              <w:rPr>
                <w:rFonts w:eastAsia="標楷體"/>
                <w:sz w:val="22"/>
                <w:szCs w:val="22"/>
              </w:rPr>
            </w:pPr>
            <w:r w:rsidRPr="000526FA">
              <w:rPr>
                <w:rFonts w:eastAsia="標楷體" w:hint="eastAsia"/>
                <w:sz w:val="22"/>
                <w:szCs w:val="22"/>
              </w:rPr>
              <w:t>-1.6</w:t>
            </w:r>
          </w:p>
        </w:tc>
        <w:tc>
          <w:tcPr>
            <w:tcW w:w="1453" w:type="dxa"/>
            <w:tcBorders>
              <w:top w:val="nil"/>
              <w:left w:val="nil"/>
              <w:bottom w:val="nil"/>
              <w:right w:val="nil"/>
            </w:tcBorders>
            <w:vAlign w:val="center"/>
          </w:tcPr>
          <w:p w:rsidR="002E526C" w:rsidRPr="000526FA" w:rsidRDefault="002E526C" w:rsidP="00465B84">
            <w:pPr>
              <w:snapToGrid w:val="0"/>
              <w:spacing w:line="280" w:lineRule="exact"/>
              <w:ind w:left="-113" w:rightChars="150" w:right="360"/>
              <w:jc w:val="right"/>
              <w:rPr>
                <w:rFonts w:eastAsia="標楷體"/>
                <w:sz w:val="22"/>
                <w:szCs w:val="22"/>
              </w:rPr>
            </w:pPr>
            <w:r w:rsidRPr="000526FA">
              <w:rPr>
                <w:rFonts w:eastAsia="標楷體" w:hint="eastAsia"/>
                <w:sz w:val="22"/>
                <w:szCs w:val="22"/>
              </w:rPr>
              <w:t>473.0</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113" w:right="-113"/>
              <w:jc w:val="center"/>
              <w:rPr>
                <w:rFonts w:eastAsia="標楷體"/>
                <w:sz w:val="22"/>
              </w:rPr>
            </w:pPr>
            <w:r w:rsidRPr="000526FA">
              <w:rPr>
                <w:rFonts w:eastAsia="標楷體" w:hint="eastAsia"/>
                <w:sz w:val="22"/>
              </w:rPr>
              <w:t>8</w:t>
            </w:r>
            <w:r w:rsidRPr="000526FA">
              <w:rPr>
                <w:rFonts w:eastAsia="標楷體" w:hint="eastAsia"/>
                <w:sz w:val="22"/>
              </w:rPr>
              <w:t>月</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3,670.9</w:t>
            </w:r>
          </w:p>
        </w:tc>
        <w:tc>
          <w:tcPr>
            <w:tcW w:w="934" w:type="dxa"/>
            <w:tcBorders>
              <w:top w:val="nil"/>
              <w:left w:val="nil"/>
              <w:bottom w:val="nil"/>
              <w:right w:val="nil"/>
            </w:tcBorders>
            <w:vAlign w:val="center"/>
          </w:tcPr>
          <w:p w:rsidR="002E526C" w:rsidRPr="000526FA" w:rsidRDefault="002E526C" w:rsidP="00465B84">
            <w:pPr>
              <w:snapToGrid w:val="0"/>
              <w:spacing w:line="280" w:lineRule="exact"/>
              <w:ind w:left="-113" w:rightChars="50" w:right="120"/>
              <w:jc w:val="right"/>
              <w:rPr>
                <w:rFonts w:eastAsia="標楷體"/>
                <w:sz w:val="22"/>
                <w:szCs w:val="22"/>
              </w:rPr>
            </w:pPr>
            <w:r w:rsidRPr="000526FA">
              <w:rPr>
                <w:rFonts w:eastAsia="標楷體" w:hint="eastAsia"/>
                <w:sz w:val="22"/>
                <w:szCs w:val="22"/>
              </w:rPr>
              <w:t>4.0</w:t>
            </w:r>
          </w:p>
        </w:tc>
        <w:tc>
          <w:tcPr>
            <w:tcW w:w="833"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2,084.7</w:t>
            </w:r>
          </w:p>
        </w:tc>
        <w:tc>
          <w:tcPr>
            <w:tcW w:w="825"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9.4</w:t>
            </w:r>
          </w:p>
        </w:tc>
        <w:tc>
          <w:tcPr>
            <w:tcW w:w="938"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1,586.3</w:t>
            </w:r>
          </w:p>
        </w:tc>
        <w:tc>
          <w:tcPr>
            <w:tcW w:w="868" w:type="dxa"/>
            <w:tcBorders>
              <w:top w:val="nil"/>
              <w:left w:val="nil"/>
              <w:bottom w:val="nil"/>
              <w:right w:val="nil"/>
            </w:tcBorders>
            <w:vAlign w:val="center"/>
          </w:tcPr>
          <w:p w:rsidR="002E526C" w:rsidRPr="000526FA" w:rsidRDefault="002E526C" w:rsidP="00465B84">
            <w:pPr>
              <w:snapToGrid w:val="0"/>
              <w:spacing w:line="280" w:lineRule="exact"/>
              <w:ind w:left="-113" w:rightChars="100" w:right="240"/>
              <w:jc w:val="right"/>
              <w:rPr>
                <w:rFonts w:eastAsia="標楷體"/>
                <w:sz w:val="22"/>
                <w:szCs w:val="22"/>
              </w:rPr>
            </w:pPr>
            <w:r w:rsidRPr="000526FA">
              <w:rPr>
                <w:rFonts w:eastAsia="標楷體" w:hint="eastAsia"/>
                <w:sz w:val="22"/>
                <w:szCs w:val="22"/>
              </w:rPr>
              <w:t>-2.4</w:t>
            </w:r>
          </w:p>
        </w:tc>
        <w:tc>
          <w:tcPr>
            <w:tcW w:w="1453" w:type="dxa"/>
            <w:tcBorders>
              <w:top w:val="nil"/>
              <w:left w:val="nil"/>
              <w:bottom w:val="nil"/>
              <w:right w:val="nil"/>
            </w:tcBorders>
            <w:vAlign w:val="center"/>
          </w:tcPr>
          <w:p w:rsidR="002E526C" w:rsidRPr="000526FA" w:rsidRDefault="002E526C" w:rsidP="00465B84">
            <w:pPr>
              <w:snapToGrid w:val="0"/>
              <w:spacing w:line="280" w:lineRule="exact"/>
              <w:ind w:left="-113" w:rightChars="150" w:right="360"/>
              <w:jc w:val="right"/>
              <w:rPr>
                <w:rFonts w:eastAsia="標楷體"/>
                <w:sz w:val="22"/>
                <w:szCs w:val="22"/>
              </w:rPr>
            </w:pPr>
            <w:r w:rsidRPr="000526FA">
              <w:rPr>
                <w:rFonts w:eastAsia="標楷體" w:hint="eastAsia"/>
                <w:sz w:val="22"/>
                <w:szCs w:val="22"/>
              </w:rPr>
              <w:t>498.4</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113" w:right="-113"/>
              <w:jc w:val="center"/>
              <w:rPr>
                <w:rFonts w:eastAsia="標楷體"/>
                <w:sz w:val="22"/>
              </w:rPr>
            </w:pPr>
            <w:r w:rsidRPr="000526FA">
              <w:rPr>
                <w:rFonts w:eastAsia="標楷體" w:hint="eastAsia"/>
                <w:sz w:val="22"/>
              </w:rPr>
              <w:t>9</w:t>
            </w:r>
            <w:r w:rsidRPr="000526FA">
              <w:rPr>
                <w:rFonts w:eastAsia="標楷體" w:hint="eastAsia"/>
                <w:sz w:val="22"/>
              </w:rPr>
              <w:t>月</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3,964.3</w:t>
            </w:r>
          </w:p>
        </w:tc>
        <w:tc>
          <w:tcPr>
            <w:tcW w:w="934" w:type="dxa"/>
            <w:tcBorders>
              <w:top w:val="nil"/>
              <w:left w:val="nil"/>
              <w:bottom w:val="nil"/>
              <w:right w:val="nil"/>
            </w:tcBorders>
            <w:vAlign w:val="center"/>
          </w:tcPr>
          <w:p w:rsidR="002E526C" w:rsidRPr="000526FA" w:rsidRDefault="002E526C" w:rsidP="00465B84">
            <w:pPr>
              <w:snapToGrid w:val="0"/>
              <w:spacing w:line="280" w:lineRule="exact"/>
              <w:ind w:left="-113" w:rightChars="50" w:right="120"/>
              <w:jc w:val="right"/>
              <w:rPr>
                <w:rFonts w:eastAsia="標楷體"/>
                <w:sz w:val="22"/>
                <w:szCs w:val="22"/>
              </w:rPr>
            </w:pPr>
            <w:r w:rsidRPr="000526FA">
              <w:rPr>
                <w:rFonts w:eastAsia="標楷體" w:hint="eastAsia"/>
                <w:sz w:val="22"/>
                <w:szCs w:val="22"/>
              </w:rPr>
              <w:t>11.3</w:t>
            </w:r>
          </w:p>
        </w:tc>
        <w:tc>
          <w:tcPr>
            <w:tcW w:w="833"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2,136.9</w:t>
            </w:r>
          </w:p>
        </w:tc>
        <w:tc>
          <w:tcPr>
            <w:tcW w:w="825"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15.3</w:t>
            </w:r>
          </w:p>
        </w:tc>
        <w:tc>
          <w:tcPr>
            <w:tcW w:w="938"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1,827.5</w:t>
            </w:r>
          </w:p>
        </w:tc>
        <w:tc>
          <w:tcPr>
            <w:tcW w:w="868" w:type="dxa"/>
            <w:tcBorders>
              <w:top w:val="nil"/>
              <w:left w:val="nil"/>
              <w:bottom w:val="nil"/>
              <w:right w:val="nil"/>
            </w:tcBorders>
            <w:vAlign w:val="center"/>
          </w:tcPr>
          <w:p w:rsidR="002E526C" w:rsidRPr="000526FA" w:rsidRDefault="002E526C" w:rsidP="00465B84">
            <w:pPr>
              <w:snapToGrid w:val="0"/>
              <w:spacing w:line="280" w:lineRule="exact"/>
              <w:ind w:left="-113" w:rightChars="100" w:right="240"/>
              <w:jc w:val="right"/>
              <w:rPr>
                <w:rFonts w:eastAsia="標楷體"/>
                <w:sz w:val="22"/>
                <w:szCs w:val="22"/>
              </w:rPr>
            </w:pPr>
            <w:r w:rsidRPr="000526FA">
              <w:rPr>
                <w:rFonts w:eastAsia="標楷體" w:hint="eastAsia"/>
                <w:sz w:val="22"/>
                <w:szCs w:val="22"/>
              </w:rPr>
              <w:t>7.0</w:t>
            </w:r>
          </w:p>
        </w:tc>
        <w:tc>
          <w:tcPr>
            <w:tcW w:w="1453" w:type="dxa"/>
            <w:tcBorders>
              <w:top w:val="nil"/>
              <w:left w:val="nil"/>
              <w:bottom w:val="nil"/>
              <w:right w:val="nil"/>
            </w:tcBorders>
            <w:vAlign w:val="center"/>
          </w:tcPr>
          <w:p w:rsidR="002E526C" w:rsidRPr="000526FA" w:rsidRDefault="002E526C" w:rsidP="00465B84">
            <w:pPr>
              <w:snapToGrid w:val="0"/>
              <w:spacing w:line="280" w:lineRule="exact"/>
              <w:ind w:left="-113" w:rightChars="150" w:right="360"/>
              <w:jc w:val="right"/>
              <w:rPr>
                <w:rFonts w:eastAsia="標楷體"/>
                <w:sz w:val="22"/>
                <w:szCs w:val="22"/>
              </w:rPr>
            </w:pPr>
            <w:r w:rsidRPr="000526FA">
              <w:rPr>
                <w:rFonts w:eastAsia="標楷體" w:hint="eastAsia"/>
                <w:sz w:val="22"/>
                <w:szCs w:val="22"/>
              </w:rPr>
              <w:t>309.4</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113" w:right="-113"/>
              <w:jc w:val="center"/>
              <w:rPr>
                <w:rFonts w:eastAsia="標楷體"/>
                <w:sz w:val="22"/>
              </w:rPr>
            </w:pPr>
            <w:r w:rsidRPr="000526FA">
              <w:rPr>
                <w:rFonts w:eastAsia="標楷體" w:hint="eastAsia"/>
                <w:sz w:val="22"/>
              </w:rPr>
              <w:t>10</w:t>
            </w:r>
            <w:r w:rsidRPr="000526FA">
              <w:rPr>
                <w:rFonts w:eastAsia="標楷體" w:hint="eastAsia"/>
                <w:sz w:val="22"/>
              </w:rPr>
              <w:t>月</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3,397.0</w:t>
            </w:r>
          </w:p>
        </w:tc>
        <w:tc>
          <w:tcPr>
            <w:tcW w:w="934" w:type="dxa"/>
            <w:tcBorders>
              <w:top w:val="nil"/>
              <w:left w:val="nil"/>
              <w:bottom w:val="nil"/>
              <w:right w:val="nil"/>
            </w:tcBorders>
            <w:vAlign w:val="center"/>
          </w:tcPr>
          <w:p w:rsidR="002E526C" w:rsidRPr="000526FA" w:rsidRDefault="002E526C" w:rsidP="00465B84">
            <w:pPr>
              <w:snapToGrid w:val="0"/>
              <w:spacing w:line="280" w:lineRule="exact"/>
              <w:ind w:left="-113" w:rightChars="50" w:right="120"/>
              <w:jc w:val="right"/>
              <w:rPr>
                <w:rFonts w:eastAsia="標楷體"/>
                <w:sz w:val="22"/>
                <w:szCs w:val="22"/>
              </w:rPr>
            </w:pPr>
            <w:r w:rsidRPr="000526FA">
              <w:rPr>
                <w:rFonts w:eastAsia="標楷體" w:hint="eastAsia"/>
                <w:sz w:val="22"/>
                <w:szCs w:val="22"/>
              </w:rPr>
              <w:t>6.5</w:t>
            </w:r>
          </w:p>
        </w:tc>
        <w:tc>
          <w:tcPr>
            <w:tcW w:w="833"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1,854.1</w:t>
            </w:r>
          </w:p>
        </w:tc>
        <w:tc>
          <w:tcPr>
            <w:tcW w:w="825"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5.6</w:t>
            </w:r>
          </w:p>
        </w:tc>
        <w:tc>
          <w:tcPr>
            <w:tcW w:w="938"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1,543.0</w:t>
            </w:r>
          </w:p>
        </w:tc>
        <w:tc>
          <w:tcPr>
            <w:tcW w:w="868" w:type="dxa"/>
            <w:tcBorders>
              <w:top w:val="nil"/>
              <w:left w:val="nil"/>
              <w:bottom w:val="nil"/>
              <w:right w:val="nil"/>
            </w:tcBorders>
            <w:vAlign w:val="center"/>
          </w:tcPr>
          <w:p w:rsidR="002E526C" w:rsidRPr="000526FA" w:rsidRDefault="002E526C" w:rsidP="00465B84">
            <w:pPr>
              <w:snapToGrid w:val="0"/>
              <w:spacing w:line="280" w:lineRule="exact"/>
              <w:ind w:left="-113" w:right="220"/>
              <w:jc w:val="right"/>
              <w:rPr>
                <w:rFonts w:eastAsia="標楷體"/>
                <w:sz w:val="22"/>
                <w:szCs w:val="22"/>
              </w:rPr>
            </w:pPr>
            <w:r w:rsidRPr="000526FA">
              <w:rPr>
                <w:rFonts w:eastAsia="標楷體" w:hint="eastAsia"/>
                <w:sz w:val="22"/>
                <w:szCs w:val="22"/>
              </w:rPr>
              <w:t>7.6</w:t>
            </w:r>
          </w:p>
        </w:tc>
        <w:tc>
          <w:tcPr>
            <w:tcW w:w="1453" w:type="dxa"/>
            <w:tcBorders>
              <w:top w:val="nil"/>
              <w:left w:val="nil"/>
              <w:bottom w:val="nil"/>
              <w:right w:val="nil"/>
            </w:tcBorders>
            <w:vAlign w:val="center"/>
          </w:tcPr>
          <w:p w:rsidR="002E526C" w:rsidRPr="000526FA" w:rsidRDefault="002E526C" w:rsidP="00465B84">
            <w:pPr>
              <w:snapToGrid w:val="0"/>
              <w:spacing w:line="280" w:lineRule="exact"/>
              <w:ind w:left="-113" w:rightChars="150" w:right="360"/>
              <w:jc w:val="right"/>
              <w:rPr>
                <w:rFonts w:eastAsia="標楷體"/>
                <w:sz w:val="22"/>
                <w:szCs w:val="22"/>
              </w:rPr>
            </w:pPr>
            <w:r w:rsidRPr="000526FA">
              <w:rPr>
                <w:rFonts w:eastAsia="標楷體" w:hint="eastAsia"/>
                <w:sz w:val="22"/>
                <w:szCs w:val="22"/>
              </w:rPr>
              <w:t>311.1</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113" w:right="-113"/>
              <w:jc w:val="center"/>
              <w:rPr>
                <w:rFonts w:eastAsia="標楷體"/>
                <w:sz w:val="22"/>
              </w:rPr>
            </w:pPr>
            <w:r w:rsidRPr="000526FA">
              <w:rPr>
                <w:rFonts w:eastAsia="標楷體" w:hint="eastAsia"/>
                <w:sz w:val="22"/>
              </w:rPr>
              <w:t>11</w:t>
            </w:r>
            <w:r w:rsidRPr="000526FA">
              <w:rPr>
                <w:rFonts w:eastAsia="標楷體" w:hint="eastAsia"/>
                <w:sz w:val="22"/>
              </w:rPr>
              <w:t>月</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3,688.5</w:t>
            </w:r>
          </w:p>
        </w:tc>
        <w:tc>
          <w:tcPr>
            <w:tcW w:w="934" w:type="dxa"/>
            <w:tcBorders>
              <w:top w:val="nil"/>
              <w:left w:val="nil"/>
              <w:bottom w:val="nil"/>
              <w:right w:val="nil"/>
            </w:tcBorders>
            <w:vAlign w:val="center"/>
          </w:tcPr>
          <w:p w:rsidR="002E526C" w:rsidRPr="000526FA" w:rsidRDefault="002E526C" w:rsidP="00465B84">
            <w:pPr>
              <w:snapToGrid w:val="0"/>
              <w:spacing w:line="280" w:lineRule="exact"/>
              <w:ind w:left="-113" w:rightChars="50" w:right="120"/>
              <w:jc w:val="right"/>
              <w:rPr>
                <w:rFonts w:eastAsia="標楷體"/>
                <w:sz w:val="22"/>
                <w:szCs w:val="22"/>
              </w:rPr>
            </w:pPr>
            <w:r w:rsidRPr="000526FA">
              <w:rPr>
                <w:rFonts w:eastAsia="標楷體" w:hint="eastAsia"/>
                <w:sz w:val="22"/>
                <w:szCs w:val="22"/>
              </w:rPr>
              <w:t>-0.5</w:t>
            </w:r>
          </w:p>
        </w:tc>
        <w:tc>
          <w:tcPr>
            <w:tcW w:w="833"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2,116.6</w:t>
            </w:r>
          </w:p>
        </w:tc>
        <w:tc>
          <w:tcPr>
            <w:tcW w:w="825"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4.7</w:t>
            </w:r>
          </w:p>
        </w:tc>
        <w:tc>
          <w:tcPr>
            <w:tcW w:w="938"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1,571.9</w:t>
            </w:r>
          </w:p>
        </w:tc>
        <w:tc>
          <w:tcPr>
            <w:tcW w:w="868" w:type="dxa"/>
            <w:tcBorders>
              <w:top w:val="nil"/>
              <w:left w:val="nil"/>
              <w:bottom w:val="nil"/>
              <w:right w:val="nil"/>
            </w:tcBorders>
            <w:vAlign w:val="center"/>
          </w:tcPr>
          <w:p w:rsidR="002E526C" w:rsidRPr="000526FA" w:rsidRDefault="002E526C" w:rsidP="00465B84">
            <w:pPr>
              <w:snapToGrid w:val="0"/>
              <w:spacing w:line="280" w:lineRule="exact"/>
              <w:ind w:left="-113" w:right="220"/>
              <w:jc w:val="right"/>
              <w:rPr>
                <w:rFonts w:eastAsia="標楷體"/>
                <w:sz w:val="22"/>
                <w:szCs w:val="22"/>
              </w:rPr>
            </w:pPr>
            <w:r w:rsidRPr="000526FA">
              <w:rPr>
                <w:rFonts w:eastAsia="標楷體" w:hint="eastAsia"/>
                <w:sz w:val="22"/>
                <w:szCs w:val="22"/>
              </w:rPr>
              <w:t>-6.7</w:t>
            </w:r>
          </w:p>
        </w:tc>
        <w:tc>
          <w:tcPr>
            <w:tcW w:w="1453" w:type="dxa"/>
            <w:tcBorders>
              <w:top w:val="nil"/>
              <w:left w:val="nil"/>
              <w:bottom w:val="nil"/>
              <w:right w:val="nil"/>
            </w:tcBorders>
            <w:vAlign w:val="center"/>
          </w:tcPr>
          <w:p w:rsidR="002E526C" w:rsidRPr="000526FA" w:rsidRDefault="002E526C" w:rsidP="00465B84">
            <w:pPr>
              <w:snapToGrid w:val="0"/>
              <w:spacing w:line="280" w:lineRule="exact"/>
              <w:ind w:left="-113" w:rightChars="150" w:right="360"/>
              <w:jc w:val="right"/>
              <w:rPr>
                <w:rFonts w:eastAsia="標楷體"/>
                <w:sz w:val="22"/>
                <w:szCs w:val="22"/>
              </w:rPr>
            </w:pPr>
            <w:r w:rsidRPr="000526FA">
              <w:rPr>
                <w:rFonts w:eastAsia="標楷體" w:hint="eastAsia"/>
                <w:sz w:val="22"/>
                <w:szCs w:val="22"/>
              </w:rPr>
              <w:t>544.7</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113" w:right="-113"/>
              <w:jc w:val="center"/>
              <w:rPr>
                <w:rFonts w:eastAsia="標楷體"/>
                <w:sz w:val="22"/>
              </w:rPr>
            </w:pPr>
            <w:r w:rsidRPr="000526FA">
              <w:rPr>
                <w:rFonts w:eastAsia="標楷體" w:hint="eastAsia"/>
                <w:sz w:val="22"/>
              </w:rPr>
              <w:t>12</w:t>
            </w:r>
            <w:r w:rsidRPr="000526FA">
              <w:rPr>
                <w:rFonts w:eastAsia="標楷體" w:hint="eastAsia"/>
                <w:sz w:val="22"/>
              </w:rPr>
              <w:t>月</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4,054.2</w:t>
            </w:r>
          </w:p>
        </w:tc>
        <w:tc>
          <w:tcPr>
            <w:tcW w:w="934" w:type="dxa"/>
            <w:tcBorders>
              <w:top w:val="nil"/>
              <w:left w:val="nil"/>
              <w:bottom w:val="nil"/>
              <w:right w:val="nil"/>
            </w:tcBorders>
            <w:vAlign w:val="center"/>
          </w:tcPr>
          <w:p w:rsidR="002E526C" w:rsidRPr="000526FA" w:rsidRDefault="002E526C" w:rsidP="00465B84">
            <w:pPr>
              <w:snapToGrid w:val="0"/>
              <w:spacing w:line="280" w:lineRule="exact"/>
              <w:ind w:left="-113" w:rightChars="50" w:right="120"/>
              <w:jc w:val="right"/>
              <w:rPr>
                <w:rFonts w:eastAsia="標楷體"/>
                <w:sz w:val="22"/>
                <w:szCs w:val="22"/>
              </w:rPr>
            </w:pPr>
            <w:r w:rsidRPr="000526FA">
              <w:rPr>
                <w:rFonts w:eastAsia="標楷體" w:hint="eastAsia"/>
                <w:sz w:val="22"/>
                <w:szCs w:val="22"/>
              </w:rPr>
              <w:t>4.0</w:t>
            </w:r>
          </w:p>
        </w:tc>
        <w:tc>
          <w:tcPr>
            <w:tcW w:w="833"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2,275.1</w:t>
            </w:r>
          </w:p>
        </w:tc>
        <w:tc>
          <w:tcPr>
            <w:tcW w:w="825"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9.7</w:t>
            </w:r>
          </w:p>
        </w:tc>
        <w:tc>
          <w:tcPr>
            <w:tcW w:w="938"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1,779.0</w:t>
            </w:r>
          </w:p>
        </w:tc>
        <w:tc>
          <w:tcPr>
            <w:tcW w:w="868" w:type="dxa"/>
            <w:tcBorders>
              <w:top w:val="nil"/>
              <w:left w:val="nil"/>
              <w:bottom w:val="nil"/>
              <w:right w:val="nil"/>
            </w:tcBorders>
            <w:vAlign w:val="center"/>
          </w:tcPr>
          <w:p w:rsidR="002E526C" w:rsidRPr="000526FA" w:rsidRDefault="002E526C" w:rsidP="00465B84">
            <w:pPr>
              <w:snapToGrid w:val="0"/>
              <w:spacing w:line="280" w:lineRule="exact"/>
              <w:ind w:left="-113" w:right="220"/>
              <w:jc w:val="right"/>
              <w:rPr>
                <w:rFonts w:eastAsia="標楷體"/>
                <w:sz w:val="22"/>
                <w:szCs w:val="22"/>
              </w:rPr>
            </w:pPr>
            <w:r w:rsidRPr="000526FA">
              <w:rPr>
                <w:rFonts w:eastAsia="標楷體" w:hint="eastAsia"/>
                <w:sz w:val="22"/>
                <w:szCs w:val="22"/>
              </w:rPr>
              <w:t xml:space="preserve"> -2.4</w:t>
            </w:r>
          </w:p>
        </w:tc>
        <w:tc>
          <w:tcPr>
            <w:tcW w:w="1453" w:type="dxa"/>
            <w:tcBorders>
              <w:top w:val="nil"/>
              <w:left w:val="nil"/>
              <w:bottom w:val="nil"/>
              <w:right w:val="nil"/>
            </w:tcBorders>
            <w:vAlign w:val="center"/>
          </w:tcPr>
          <w:p w:rsidR="002E526C" w:rsidRPr="000526FA" w:rsidRDefault="002E526C" w:rsidP="00465B84">
            <w:pPr>
              <w:snapToGrid w:val="0"/>
              <w:spacing w:line="280" w:lineRule="exact"/>
              <w:ind w:left="-113" w:rightChars="150" w:right="360"/>
              <w:jc w:val="right"/>
              <w:rPr>
                <w:rFonts w:eastAsia="標楷體"/>
                <w:sz w:val="22"/>
                <w:szCs w:val="22"/>
              </w:rPr>
            </w:pPr>
            <w:r w:rsidRPr="000526FA">
              <w:rPr>
                <w:rFonts w:eastAsia="標楷體" w:hint="eastAsia"/>
                <w:sz w:val="22"/>
                <w:szCs w:val="22"/>
              </w:rPr>
              <w:t>496.1</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113" w:right="-113"/>
              <w:jc w:val="center"/>
              <w:rPr>
                <w:rFonts w:eastAsia="標楷體"/>
                <w:sz w:val="22"/>
              </w:rPr>
            </w:pPr>
            <w:r w:rsidRPr="000526FA">
              <w:rPr>
                <w:rFonts w:eastAsia="標楷體" w:hint="eastAsia"/>
                <w:sz w:val="22"/>
              </w:rPr>
              <w:t>2015</w:t>
            </w:r>
            <w:r w:rsidRPr="000526FA">
              <w:rPr>
                <w:rFonts w:eastAsia="標楷體" w:hint="eastAsia"/>
                <w:sz w:val="22"/>
              </w:rPr>
              <w:t>年</w:t>
            </w:r>
            <w:r w:rsidR="00462EAC">
              <w:rPr>
                <w:rFonts w:eastAsia="標楷體" w:hint="eastAsia"/>
                <w:sz w:val="22"/>
              </w:rPr>
              <w:t>1~2</w:t>
            </w:r>
            <w:r w:rsidR="00462EAC">
              <w:rPr>
                <w:rFonts w:eastAsia="標楷體" w:hint="eastAsia"/>
                <w:sz w:val="22"/>
              </w:rPr>
              <w:t>月</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Pr>
                <w:rFonts w:eastAsia="標楷體" w:hint="eastAsia"/>
                <w:sz w:val="22"/>
                <w:szCs w:val="22"/>
              </w:rPr>
              <w:t>6</w:t>
            </w:r>
            <w:r w:rsidRPr="000526FA">
              <w:rPr>
                <w:rFonts w:eastAsia="標楷體" w:hint="eastAsia"/>
                <w:sz w:val="22"/>
                <w:szCs w:val="22"/>
              </w:rPr>
              <w:t>,</w:t>
            </w:r>
            <w:r>
              <w:rPr>
                <w:rFonts w:eastAsia="標楷體" w:hint="eastAsia"/>
                <w:sz w:val="22"/>
                <w:szCs w:val="22"/>
              </w:rPr>
              <w:t>181.7</w:t>
            </w:r>
          </w:p>
        </w:tc>
        <w:tc>
          <w:tcPr>
            <w:tcW w:w="934" w:type="dxa"/>
            <w:tcBorders>
              <w:top w:val="nil"/>
              <w:left w:val="nil"/>
              <w:bottom w:val="nil"/>
              <w:right w:val="nil"/>
            </w:tcBorders>
            <w:vAlign w:val="center"/>
          </w:tcPr>
          <w:p w:rsidR="002E526C" w:rsidRPr="000526FA" w:rsidRDefault="002E526C" w:rsidP="00465B84">
            <w:pPr>
              <w:snapToGrid w:val="0"/>
              <w:spacing w:line="280" w:lineRule="exact"/>
              <w:ind w:left="-113" w:rightChars="50" w:right="120"/>
              <w:jc w:val="right"/>
              <w:rPr>
                <w:rFonts w:eastAsia="標楷體"/>
                <w:sz w:val="22"/>
                <w:szCs w:val="22"/>
              </w:rPr>
            </w:pPr>
            <w:r w:rsidRPr="000526FA">
              <w:rPr>
                <w:rFonts w:eastAsia="標楷體" w:hint="eastAsia"/>
                <w:sz w:val="22"/>
                <w:szCs w:val="22"/>
              </w:rPr>
              <w:t>-</w:t>
            </w:r>
            <w:r>
              <w:rPr>
                <w:rFonts w:eastAsia="標楷體" w:hint="eastAsia"/>
                <w:sz w:val="22"/>
                <w:szCs w:val="22"/>
              </w:rPr>
              <w:t>2.3</w:t>
            </w:r>
          </w:p>
        </w:tc>
        <w:tc>
          <w:tcPr>
            <w:tcW w:w="833"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Pr>
                <w:rFonts w:eastAsia="標楷體" w:hint="eastAsia"/>
                <w:sz w:val="22"/>
                <w:szCs w:val="22"/>
              </w:rPr>
              <w:t>3</w:t>
            </w:r>
            <w:r w:rsidRPr="000526FA">
              <w:rPr>
                <w:rFonts w:eastAsia="標楷體" w:hint="eastAsia"/>
                <w:sz w:val="22"/>
                <w:szCs w:val="22"/>
              </w:rPr>
              <w:t>,</w:t>
            </w:r>
            <w:r>
              <w:rPr>
                <w:rFonts w:eastAsia="標楷體" w:hint="eastAsia"/>
                <w:sz w:val="22"/>
                <w:szCs w:val="22"/>
              </w:rPr>
              <w:t>694.1</w:t>
            </w:r>
          </w:p>
        </w:tc>
        <w:tc>
          <w:tcPr>
            <w:tcW w:w="825"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Pr>
                <w:rFonts w:eastAsia="標楷體" w:hint="eastAsia"/>
                <w:sz w:val="22"/>
                <w:szCs w:val="22"/>
              </w:rPr>
              <w:t>15.0</w:t>
            </w:r>
          </w:p>
        </w:tc>
        <w:tc>
          <w:tcPr>
            <w:tcW w:w="938"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Pr>
                <w:rFonts w:eastAsia="標楷體" w:hint="eastAsia"/>
                <w:sz w:val="22"/>
                <w:szCs w:val="22"/>
              </w:rPr>
              <w:t>2,487.6</w:t>
            </w:r>
          </w:p>
        </w:tc>
        <w:tc>
          <w:tcPr>
            <w:tcW w:w="868" w:type="dxa"/>
            <w:tcBorders>
              <w:top w:val="nil"/>
              <w:left w:val="nil"/>
              <w:bottom w:val="nil"/>
              <w:right w:val="nil"/>
            </w:tcBorders>
            <w:vAlign w:val="center"/>
          </w:tcPr>
          <w:p w:rsidR="002E526C" w:rsidRPr="000526FA" w:rsidRDefault="002E526C" w:rsidP="00465B84">
            <w:pPr>
              <w:snapToGrid w:val="0"/>
              <w:spacing w:line="280" w:lineRule="exact"/>
              <w:ind w:left="-113" w:right="220"/>
              <w:jc w:val="right"/>
              <w:rPr>
                <w:rFonts w:eastAsia="標楷體"/>
                <w:sz w:val="22"/>
                <w:szCs w:val="22"/>
              </w:rPr>
            </w:pPr>
            <w:r w:rsidRPr="000526FA">
              <w:rPr>
                <w:rFonts w:eastAsia="標楷體" w:hint="eastAsia"/>
                <w:sz w:val="22"/>
                <w:szCs w:val="22"/>
              </w:rPr>
              <w:t>-</w:t>
            </w:r>
            <w:r>
              <w:rPr>
                <w:rFonts w:eastAsia="標楷體" w:hint="eastAsia"/>
                <w:sz w:val="22"/>
                <w:szCs w:val="22"/>
              </w:rPr>
              <w:t>20.2</w:t>
            </w:r>
          </w:p>
        </w:tc>
        <w:tc>
          <w:tcPr>
            <w:tcW w:w="1453" w:type="dxa"/>
            <w:tcBorders>
              <w:top w:val="nil"/>
              <w:left w:val="nil"/>
              <w:bottom w:val="nil"/>
              <w:right w:val="nil"/>
            </w:tcBorders>
            <w:vAlign w:val="center"/>
          </w:tcPr>
          <w:p w:rsidR="002E526C" w:rsidRPr="000526FA" w:rsidRDefault="002E526C" w:rsidP="00465B84">
            <w:pPr>
              <w:snapToGrid w:val="0"/>
              <w:spacing w:line="280" w:lineRule="exact"/>
              <w:ind w:left="-113" w:rightChars="150" w:right="360"/>
              <w:jc w:val="right"/>
              <w:rPr>
                <w:rFonts w:eastAsia="標楷體"/>
                <w:sz w:val="22"/>
                <w:szCs w:val="22"/>
              </w:rPr>
            </w:pPr>
            <w:r>
              <w:rPr>
                <w:rFonts w:eastAsia="標楷體" w:hint="eastAsia"/>
                <w:sz w:val="22"/>
                <w:szCs w:val="22"/>
              </w:rPr>
              <w:t>1,206.5</w:t>
            </w:r>
          </w:p>
        </w:tc>
      </w:tr>
      <w:tr w:rsidR="002E526C" w:rsidRPr="000526FA" w:rsidTr="00465B84">
        <w:trPr>
          <w:gridBefore w:val="1"/>
          <w:wBefore w:w="6" w:type="dxa"/>
          <w:cantSplit/>
          <w:trHeight w:hRule="exact" w:val="401"/>
        </w:trPr>
        <w:tc>
          <w:tcPr>
            <w:tcW w:w="1821" w:type="dxa"/>
            <w:tcBorders>
              <w:top w:val="nil"/>
              <w:left w:val="nil"/>
              <w:bottom w:val="nil"/>
              <w:right w:val="single" w:sz="4" w:space="0" w:color="auto"/>
            </w:tcBorders>
            <w:vAlign w:val="center"/>
          </w:tcPr>
          <w:p w:rsidR="002E526C" w:rsidRPr="000526FA" w:rsidRDefault="002E526C" w:rsidP="00465B84">
            <w:pPr>
              <w:snapToGrid w:val="0"/>
              <w:spacing w:line="280" w:lineRule="exact"/>
              <w:ind w:left="-113" w:right="-113"/>
              <w:jc w:val="center"/>
              <w:rPr>
                <w:rFonts w:eastAsia="標楷體"/>
                <w:sz w:val="22"/>
              </w:rPr>
            </w:pPr>
            <w:r w:rsidRPr="000526FA">
              <w:rPr>
                <w:rFonts w:eastAsia="標楷體" w:hint="eastAsia"/>
                <w:sz w:val="22"/>
              </w:rPr>
              <w:t>1</w:t>
            </w:r>
            <w:r w:rsidRPr="000526FA">
              <w:rPr>
                <w:rFonts w:eastAsia="標楷體" w:hint="eastAsia"/>
                <w:sz w:val="22"/>
              </w:rPr>
              <w:t>月</w:t>
            </w:r>
          </w:p>
        </w:tc>
        <w:tc>
          <w:tcPr>
            <w:tcW w:w="843" w:type="dxa"/>
            <w:tcBorders>
              <w:top w:val="nil"/>
              <w:left w:val="single" w:sz="4" w:space="0" w:color="auto"/>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3,404.8</w:t>
            </w:r>
          </w:p>
        </w:tc>
        <w:tc>
          <w:tcPr>
            <w:tcW w:w="934" w:type="dxa"/>
            <w:tcBorders>
              <w:top w:val="nil"/>
              <w:left w:val="nil"/>
              <w:bottom w:val="nil"/>
              <w:right w:val="nil"/>
            </w:tcBorders>
            <w:vAlign w:val="center"/>
          </w:tcPr>
          <w:p w:rsidR="002E526C" w:rsidRPr="000526FA" w:rsidRDefault="002E526C" w:rsidP="00465B84">
            <w:pPr>
              <w:snapToGrid w:val="0"/>
              <w:spacing w:line="280" w:lineRule="exact"/>
              <w:ind w:left="-113" w:rightChars="50" w:right="120"/>
              <w:jc w:val="right"/>
              <w:rPr>
                <w:rFonts w:eastAsia="標楷體"/>
                <w:sz w:val="22"/>
                <w:szCs w:val="22"/>
              </w:rPr>
            </w:pPr>
            <w:r w:rsidRPr="000526FA">
              <w:rPr>
                <w:rFonts w:eastAsia="標楷體" w:hint="eastAsia"/>
                <w:sz w:val="22"/>
                <w:szCs w:val="22"/>
              </w:rPr>
              <w:t>-10.9</w:t>
            </w:r>
          </w:p>
        </w:tc>
        <w:tc>
          <w:tcPr>
            <w:tcW w:w="833"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2,002.6</w:t>
            </w:r>
          </w:p>
        </w:tc>
        <w:tc>
          <w:tcPr>
            <w:tcW w:w="825"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-3.3</w:t>
            </w:r>
          </w:p>
        </w:tc>
        <w:tc>
          <w:tcPr>
            <w:tcW w:w="938" w:type="dxa"/>
            <w:tcBorders>
              <w:top w:val="nil"/>
              <w:left w:val="nil"/>
              <w:bottom w:val="nil"/>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1,402.3</w:t>
            </w:r>
          </w:p>
        </w:tc>
        <w:tc>
          <w:tcPr>
            <w:tcW w:w="868" w:type="dxa"/>
            <w:tcBorders>
              <w:top w:val="nil"/>
              <w:left w:val="nil"/>
              <w:bottom w:val="nil"/>
              <w:right w:val="nil"/>
            </w:tcBorders>
            <w:vAlign w:val="center"/>
          </w:tcPr>
          <w:p w:rsidR="002E526C" w:rsidRPr="000526FA" w:rsidRDefault="002E526C" w:rsidP="00465B84">
            <w:pPr>
              <w:snapToGrid w:val="0"/>
              <w:spacing w:line="280" w:lineRule="exact"/>
              <w:ind w:left="-113" w:right="220"/>
              <w:jc w:val="right"/>
              <w:rPr>
                <w:rFonts w:eastAsia="標楷體"/>
                <w:sz w:val="22"/>
                <w:szCs w:val="22"/>
              </w:rPr>
            </w:pPr>
            <w:r w:rsidRPr="000526FA">
              <w:rPr>
                <w:rFonts w:eastAsia="標楷體" w:hint="eastAsia"/>
                <w:sz w:val="22"/>
                <w:szCs w:val="22"/>
              </w:rPr>
              <w:t>-19.9</w:t>
            </w:r>
          </w:p>
        </w:tc>
        <w:tc>
          <w:tcPr>
            <w:tcW w:w="1453" w:type="dxa"/>
            <w:tcBorders>
              <w:top w:val="nil"/>
              <w:left w:val="nil"/>
              <w:bottom w:val="nil"/>
              <w:right w:val="nil"/>
            </w:tcBorders>
            <w:vAlign w:val="center"/>
          </w:tcPr>
          <w:p w:rsidR="002E526C" w:rsidRPr="000526FA" w:rsidRDefault="002E526C" w:rsidP="00465B84">
            <w:pPr>
              <w:snapToGrid w:val="0"/>
              <w:spacing w:line="280" w:lineRule="exact"/>
              <w:ind w:left="-113" w:rightChars="150" w:right="360"/>
              <w:jc w:val="right"/>
              <w:rPr>
                <w:rFonts w:eastAsia="標楷體"/>
                <w:sz w:val="22"/>
                <w:szCs w:val="22"/>
              </w:rPr>
            </w:pPr>
            <w:r w:rsidRPr="000526FA">
              <w:rPr>
                <w:rFonts w:eastAsia="標楷體" w:hint="eastAsia"/>
                <w:sz w:val="22"/>
                <w:szCs w:val="22"/>
              </w:rPr>
              <w:t>600.3</w:t>
            </w:r>
          </w:p>
        </w:tc>
      </w:tr>
      <w:tr w:rsidR="002E526C" w:rsidRPr="000526FA" w:rsidTr="00465B84">
        <w:trPr>
          <w:gridBefore w:val="1"/>
          <w:wBefore w:w="6" w:type="dxa"/>
          <w:cantSplit/>
          <w:trHeight w:hRule="exact" w:val="401"/>
        </w:trPr>
        <w:tc>
          <w:tcPr>
            <w:tcW w:w="1821" w:type="dxa"/>
            <w:tcBorders>
              <w:top w:val="nil"/>
              <w:left w:val="nil"/>
              <w:bottom w:val="single" w:sz="4" w:space="0" w:color="auto"/>
              <w:right w:val="single" w:sz="4" w:space="0" w:color="auto"/>
            </w:tcBorders>
            <w:vAlign w:val="center"/>
          </w:tcPr>
          <w:p w:rsidR="002E526C" w:rsidRPr="000526FA" w:rsidRDefault="002E526C" w:rsidP="00465B84">
            <w:pPr>
              <w:snapToGrid w:val="0"/>
              <w:spacing w:line="280" w:lineRule="exact"/>
              <w:ind w:left="-113" w:right="-113"/>
              <w:jc w:val="center"/>
              <w:rPr>
                <w:rFonts w:eastAsia="標楷體"/>
                <w:sz w:val="22"/>
              </w:rPr>
            </w:pPr>
            <w:r>
              <w:rPr>
                <w:rFonts w:eastAsia="標楷體" w:hint="eastAsia"/>
                <w:sz w:val="22"/>
              </w:rPr>
              <w:t>2</w:t>
            </w:r>
            <w:r w:rsidRPr="000526FA">
              <w:rPr>
                <w:rFonts w:eastAsia="標楷體" w:hint="eastAsia"/>
                <w:sz w:val="22"/>
              </w:rPr>
              <w:t>月</w:t>
            </w:r>
          </w:p>
        </w:tc>
        <w:tc>
          <w:tcPr>
            <w:tcW w:w="843" w:type="dxa"/>
            <w:tcBorders>
              <w:top w:val="nil"/>
              <w:left w:val="single" w:sz="4" w:space="0" w:color="auto"/>
              <w:bottom w:val="single" w:sz="4" w:space="0" w:color="auto"/>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Pr>
                <w:rFonts w:eastAsia="標楷體" w:hint="eastAsia"/>
                <w:sz w:val="22"/>
                <w:szCs w:val="22"/>
              </w:rPr>
              <w:t>2</w:t>
            </w:r>
            <w:r w:rsidRPr="000526FA">
              <w:rPr>
                <w:rFonts w:eastAsia="標楷體" w:hint="eastAsia"/>
                <w:sz w:val="22"/>
                <w:szCs w:val="22"/>
              </w:rPr>
              <w:t>,</w:t>
            </w:r>
            <w:r>
              <w:rPr>
                <w:rFonts w:eastAsia="標楷體" w:hint="eastAsia"/>
                <w:sz w:val="22"/>
                <w:szCs w:val="22"/>
              </w:rPr>
              <w:t>777.6</w:t>
            </w:r>
          </w:p>
        </w:tc>
        <w:tc>
          <w:tcPr>
            <w:tcW w:w="934" w:type="dxa"/>
            <w:tcBorders>
              <w:top w:val="nil"/>
              <w:left w:val="nil"/>
              <w:bottom w:val="single" w:sz="4" w:space="0" w:color="auto"/>
              <w:right w:val="nil"/>
            </w:tcBorders>
            <w:vAlign w:val="center"/>
          </w:tcPr>
          <w:p w:rsidR="002E526C" w:rsidRPr="000526FA" w:rsidRDefault="002E526C" w:rsidP="00465B84">
            <w:pPr>
              <w:snapToGrid w:val="0"/>
              <w:spacing w:line="280" w:lineRule="exact"/>
              <w:ind w:left="-113" w:rightChars="50" w:right="120"/>
              <w:jc w:val="right"/>
              <w:rPr>
                <w:rFonts w:eastAsia="標楷體"/>
                <w:sz w:val="22"/>
                <w:szCs w:val="22"/>
              </w:rPr>
            </w:pPr>
            <w:r>
              <w:rPr>
                <w:rFonts w:eastAsia="標楷體" w:hint="eastAsia"/>
                <w:sz w:val="22"/>
                <w:szCs w:val="22"/>
              </w:rPr>
              <w:t>10.8</w:t>
            </w:r>
          </w:p>
        </w:tc>
        <w:tc>
          <w:tcPr>
            <w:tcW w:w="833" w:type="dxa"/>
            <w:tcBorders>
              <w:top w:val="nil"/>
              <w:left w:val="nil"/>
              <w:bottom w:val="single" w:sz="4" w:space="0" w:color="auto"/>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Pr>
                <w:rFonts w:eastAsia="標楷體" w:hint="eastAsia"/>
                <w:sz w:val="22"/>
                <w:szCs w:val="22"/>
              </w:rPr>
              <w:t>1</w:t>
            </w:r>
            <w:r w:rsidRPr="000526FA">
              <w:rPr>
                <w:rFonts w:eastAsia="標楷體" w:hint="eastAsia"/>
                <w:sz w:val="22"/>
                <w:szCs w:val="22"/>
              </w:rPr>
              <w:t>,</w:t>
            </w:r>
            <w:r>
              <w:rPr>
                <w:rFonts w:eastAsia="標楷體" w:hint="eastAsia"/>
                <w:sz w:val="22"/>
                <w:szCs w:val="22"/>
              </w:rPr>
              <w:t>691.9</w:t>
            </w:r>
          </w:p>
        </w:tc>
        <w:tc>
          <w:tcPr>
            <w:tcW w:w="825" w:type="dxa"/>
            <w:tcBorders>
              <w:top w:val="nil"/>
              <w:left w:val="nil"/>
              <w:bottom w:val="single" w:sz="4" w:space="0" w:color="auto"/>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Pr>
                <w:rFonts w:eastAsia="標楷體" w:hint="eastAsia"/>
                <w:sz w:val="22"/>
                <w:szCs w:val="22"/>
              </w:rPr>
              <w:t>48.3</w:t>
            </w:r>
          </w:p>
        </w:tc>
        <w:tc>
          <w:tcPr>
            <w:tcW w:w="938" w:type="dxa"/>
            <w:tcBorders>
              <w:top w:val="nil"/>
              <w:left w:val="nil"/>
              <w:bottom w:val="single" w:sz="4" w:space="0" w:color="auto"/>
              <w:right w:val="nil"/>
            </w:tcBorders>
            <w:vAlign w:val="center"/>
          </w:tcPr>
          <w:p w:rsidR="002E526C" w:rsidRPr="000526FA" w:rsidRDefault="002E526C" w:rsidP="00465B84">
            <w:pPr>
              <w:snapToGrid w:val="0"/>
              <w:spacing w:line="280" w:lineRule="exact"/>
              <w:ind w:left="-113" w:right="-113"/>
              <w:jc w:val="center"/>
              <w:rPr>
                <w:rFonts w:eastAsia="標楷體"/>
                <w:sz w:val="22"/>
                <w:szCs w:val="22"/>
              </w:rPr>
            </w:pPr>
            <w:r w:rsidRPr="000526FA">
              <w:rPr>
                <w:rFonts w:eastAsia="標楷體" w:hint="eastAsia"/>
                <w:sz w:val="22"/>
                <w:szCs w:val="22"/>
              </w:rPr>
              <w:t>1,</w:t>
            </w:r>
            <w:r>
              <w:rPr>
                <w:rFonts w:eastAsia="標楷體" w:hint="eastAsia"/>
                <w:sz w:val="22"/>
                <w:szCs w:val="22"/>
              </w:rPr>
              <w:t>085.7</w:t>
            </w:r>
          </w:p>
        </w:tc>
        <w:tc>
          <w:tcPr>
            <w:tcW w:w="868" w:type="dxa"/>
            <w:tcBorders>
              <w:top w:val="nil"/>
              <w:left w:val="nil"/>
              <w:bottom w:val="single" w:sz="4" w:space="0" w:color="auto"/>
              <w:right w:val="nil"/>
            </w:tcBorders>
            <w:vAlign w:val="center"/>
          </w:tcPr>
          <w:p w:rsidR="002E526C" w:rsidRPr="000526FA" w:rsidRDefault="002E526C" w:rsidP="00465B84">
            <w:pPr>
              <w:snapToGrid w:val="0"/>
              <w:spacing w:line="280" w:lineRule="exact"/>
              <w:ind w:left="-113" w:right="220"/>
              <w:jc w:val="right"/>
              <w:rPr>
                <w:rFonts w:eastAsia="標楷體"/>
                <w:sz w:val="22"/>
                <w:szCs w:val="22"/>
              </w:rPr>
            </w:pPr>
            <w:r w:rsidRPr="000526FA">
              <w:rPr>
                <w:rFonts w:eastAsia="標楷體" w:hint="eastAsia"/>
                <w:sz w:val="22"/>
                <w:szCs w:val="22"/>
              </w:rPr>
              <w:t>-</w:t>
            </w:r>
            <w:r>
              <w:rPr>
                <w:rFonts w:eastAsia="標楷體" w:hint="eastAsia"/>
                <w:sz w:val="22"/>
                <w:szCs w:val="22"/>
              </w:rPr>
              <w:t>20.5</w:t>
            </w:r>
          </w:p>
        </w:tc>
        <w:tc>
          <w:tcPr>
            <w:tcW w:w="1453" w:type="dxa"/>
            <w:tcBorders>
              <w:top w:val="nil"/>
              <w:left w:val="nil"/>
              <w:bottom w:val="single" w:sz="4" w:space="0" w:color="auto"/>
              <w:right w:val="nil"/>
            </w:tcBorders>
            <w:vAlign w:val="center"/>
          </w:tcPr>
          <w:p w:rsidR="002E526C" w:rsidRPr="000526FA" w:rsidRDefault="002E526C" w:rsidP="00465B84">
            <w:pPr>
              <w:snapToGrid w:val="0"/>
              <w:spacing w:line="280" w:lineRule="exact"/>
              <w:ind w:left="-113" w:rightChars="150" w:right="360"/>
              <w:jc w:val="right"/>
              <w:rPr>
                <w:rFonts w:eastAsia="標楷體"/>
                <w:sz w:val="22"/>
                <w:szCs w:val="22"/>
              </w:rPr>
            </w:pPr>
            <w:r>
              <w:rPr>
                <w:rFonts w:eastAsia="標楷體" w:hint="eastAsia"/>
                <w:sz w:val="22"/>
                <w:szCs w:val="22"/>
              </w:rPr>
              <w:t>606.2</w:t>
            </w:r>
          </w:p>
        </w:tc>
      </w:tr>
    </w:tbl>
    <w:p w:rsidR="003428F0" w:rsidRPr="00421927" w:rsidRDefault="002E526C" w:rsidP="002E526C">
      <w:pPr>
        <w:snapToGrid w:val="0"/>
        <w:spacing w:line="340" w:lineRule="exact"/>
        <w:ind w:left="1701" w:right="-539" w:hanging="1134"/>
        <w:jc w:val="both"/>
        <w:rPr>
          <w:rFonts w:eastAsia="標楷體" w:hAnsi="標楷體"/>
          <w:color w:val="FF0000"/>
          <w:sz w:val="22"/>
        </w:rPr>
      </w:pPr>
      <w:r w:rsidRPr="000526FA">
        <w:rPr>
          <w:rFonts w:eastAsia="標楷體" w:hint="eastAsia"/>
          <w:sz w:val="22"/>
        </w:rPr>
        <w:t>資料來源：中國大陸海關統計、中國大陸商務部</w:t>
      </w:r>
      <w:r w:rsidRPr="000526FA">
        <w:rPr>
          <w:rFonts w:eastAsia="標楷體" w:hAnsi="標楷體" w:hint="eastAsia"/>
          <w:sz w:val="22"/>
        </w:rPr>
        <w:t>。</w:t>
      </w:r>
    </w:p>
    <w:p w:rsidR="003D6A39" w:rsidRPr="003D6A39" w:rsidRDefault="003D6A39" w:rsidP="003D6A39">
      <w:pPr>
        <w:keepNext/>
        <w:adjustRightInd w:val="0"/>
        <w:snapToGrid w:val="0"/>
        <w:spacing w:line="300" w:lineRule="auto"/>
        <w:outlineLvl w:val="1"/>
        <w:rPr>
          <w:rFonts w:eastAsia="標楷體"/>
          <w:b/>
          <w:bCs/>
          <w:sz w:val="40"/>
          <w:szCs w:val="36"/>
        </w:rPr>
      </w:pPr>
      <w:bookmarkStart w:id="165" w:name="_Toc391906421"/>
      <w:bookmarkStart w:id="166" w:name="_Toc415126226"/>
      <w:r w:rsidRPr="003D6A39">
        <w:rPr>
          <w:rFonts w:eastAsia="標楷體"/>
          <w:b/>
          <w:bCs/>
          <w:noProof/>
          <w:sz w:val="40"/>
          <w:szCs w:val="36"/>
        </w:rPr>
        <w:drawing>
          <wp:anchor distT="0" distB="0" distL="114300" distR="114300" simplePos="0" relativeHeight="252160512" behindDoc="0" locked="0" layoutInCell="1" allowOverlap="1" wp14:anchorId="020FECCC" wp14:editId="37FBFEAA">
            <wp:simplePos x="0" y="0"/>
            <wp:positionH relativeFrom="column">
              <wp:posOffset>2665730</wp:posOffset>
            </wp:positionH>
            <wp:positionV relativeFrom="paragraph">
              <wp:posOffset>-472440</wp:posOffset>
            </wp:positionV>
            <wp:extent cx="3814445" cy="3090545"/>
            <wp:effectExtent l="0" t="0" r="0" b="0"/>
            <wp:wrapSquare wrapText="bothSides"/>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814445" cy="30905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D6A39">
        <w:rPr>
          <w:rFonts w:eastAsia="標楷體"/>
          <w:b/>
          <w:bCs/>
          <w:sz w:val="40"/>
          <w:szCs w:val="36"/>
        </w:rPr>
        <w:t>四、兩岸經貿統計</w:t>
      </w:r>
      <w:bookmarkEnd w:id="165"/>
      <w:bookmarkEnd w:id="166"/>
    </w:p>
    <w:p w:rsidR="003D6A39" w:rsidRPr="003D6A39" w:rsidRDefault="003D6A39" w:rsidP="003D6A39">
      <w:pPr>
        <w:keepNext/>
        <w:adjustRightInd w:val="0"/>
        <w:snapToGrid w:val="0"/>
        <w:spacing w:line="300" w:lineRule="auto"/>
        <w:outlineLvl w:val="1"/>
        <w:rPr>
          <w:rFonts w:eastAsia="標楷體"/>
          <w:b/>
          <w:bCs/>
          <w:sz w:val="40"/>
          <w:szCs w:val="36"/>
        </w:rPr>
      </w:pPr>
      <w:bookmarkStart w:id="167" w:name="_Toc391906422"/>
      <w:bookmarkStart w:id="168" w:name="_Toc415126227"/>
      <w:r w:rsidRPr="003D6A39">
        <w:rPr>
          <w:rFonts w:eastAsia="標楷體"/>
          <w:b/>
          <w:bCs/>
          <w:sz w:val="40"/>
          <w:szCs w:val="36"/>
        </w:rPr>
        <w:t>（一）兩岸投資</w:t>
      </w:r>
      <w:bookmarkEnd w:id="167"/>
      <w:bookmarkEnd w:id="168"/>
    </w:p>
    <w:p w:rsidR="003D6A39" w:rsidRPr="003D6A39" w:rsidRDefault="003D6A39" w:rsidP="003D6A39">
      <w:pPr>
        <w:widowControl/>
        <w:snapToGrid w:val="0"/>
        <w:spacing w:line="276" w:lineRule="auto"/>
        <w:ind w:right="-142"/>
        <w:jc w:val="both"/>
        <w:rPr>
          <w:rFonts w:eastAsia="標楷體"/>
          <w:b/>
          <w:bCs/>
          <w:kern w:val="0"/>
          <w:sz w:val="32"/>
          <w:szCs w:val="20"/>
        </w:rPr>
      </w:pPr>
      <w:r w:rsidRPr="003D6A39">
        <w:rPr>
          <w:rFonts w:eastAsia="標楷體"/>
          <w:b/>
          <w:bCs/>
          <w:kern w:val="0"/>
          <w:sz w:val="32"/>
          <w:szCs w:val="20"/>
        </w:rPr>
        <w:t>１、我對中國大陸投資</w:t>
      </w:r>
    </w:p>
    <w:p w:rsidR="003D6A39" w:rsidRPr="003D6A39" w:rsidRDefault="003D6A39" w:rsidP="003D6A39">
      <w:pPr>
        <w:snapToGrid w:val="0"/>
        <w:ind w:leftChars="100" w:left="520" w:hangingChars="100" w:hanging="280"/>
        <w:jc w:val="both"/>
        <w:rPr>
          <w:rFonts w:eastAsia="標楷體"/>
          <w:sz w:val="28"/>
          <w:szCs w:val="16"/>
        </w:rPr>
      </w:pPr>
      <w:r w:rsidRPr="003D6A39">
        <w:rPr>
          <w:rFonts w:eastAsia="標楷體"/>
          <w:sz w:val="28"/>
          <w:szCs w:val="16"/>
        </w:rPr>
        <w:t>－</w:t>
      </w:r>
      <w:r w:rsidRPr="003D6A39">
        <w:rPr>
          <w:rFonts w:eastAsia="標楷體" w:hint="eastAsia"/>
          <w:sz w:val="28"/>
          <w:szCs w:val="16"/>
        </w:rPr>
        <w:t>2015</w:t>
      </w:r>
      <w:r w:rsidRPr="003D6A39">
        <w:rPr>
          <w:rFonts w:eastAsia="標楷體" w:hint="eastAsia"/>
          <w:sz w:val="28"/>
          <w:szCs w:val="16"/>
        </w:rPr>
        <w:t>年</w:t>
      </w:r>
      <w:r w:rsidRPr="003D6A39">
        <w:rPr>
          <w:rFonts w:eastAsia="標楷體" w:hint="eastAsia"/>
          <w:sz w:val="28"/>
          <w:szCs w:val="16"/>
        </w:rPr>
        <w:t>1</w:t>
      </w:r>
      <w:r w:rsidRPr="003D6A39">
        <w:rPr>
          <w:rFonts w:eastAsia="標楷體" w:hint="eastAsia"/>
          <w:sz w:val="28"/>
          <w:szCs w:val="16"/>
        </w:rPr>
        <w:t>至</w:t>
      </w:r>
      <w:r w:rsidRPr="003D6A39">
        <w:rPr>
          <w:rFonts w:eastAsia="標楷體" w:hint="eastAsia"/>
          <w:sz w:val="28"/>
          <w:szCs w:val="16"/>
        </w:rPr>
        <w:t>2</w:t>
      </w:r>
      <w:r w:rsidRPr="003D6A39">
        <w:rPr>
          <w:rFonts w:eastAsia="標楷體" w:hint="eastAsia"/>
          <w:sz w:val="28"/>
          <w:szCs w:val="16"/>
        </w:rPr>
        <w:t>月我對中國大陸投資件數為</w:t>
      </w:r>
      <w:r w:rsidRPr="003D6A39">
        <w:rPr>
          <w:rFonts w:eastAsia="標楷體" w:hint="eastAsia"/>
          <w:sz w:val="28"/>
          <w:szCs w:val="16"/>
        </w:rPr>
        <w:t>63</w:t>
      </w:r>
      <w:r w:rsidRPr="003D6A39">
        <w:rPr>
          <w:rFonts w:eastAsia="標楷體" w:hint="eastAsia"/>
          <w:sz w:val="28"/>
          <w:szCs w:val="16"/>
        </w:rPr>
        <w:t>件，金額為</w:t>
      </w:r>
      <w:r w:rsidRPr="003D6A39">
        <w:rPr>
          <w:rFonts w:eastAsia="標楷體" w:hint="eastAsia"/>
          <w:sz w:val="28"/>
          <w:szCs w:val="16"/>
        </w:rPr>
        <w:t>16.7</w:t>
      </w:r>
      <w:r w:rsidRPr="003D6A39">
        <w:rPr>
          <w:rFonts w:eastAsia="標楷體" w:hint="eastAsia"/>
          <w:sz w:val="28"/>
          <w:szCs w:val="16"/>
        </w:rPr>
        <w:t>億美元。累計</w:t>
      </w:r>
      <w:r w:rsidRPr="003D6A39">
        <w:rPr>
          <w:rFonts w:eastAsia="標楷體" w:hint="eastAsia"/>
          <w:sz w:val="28"/>
          <w:szCs w:val="16"/>
        </w:rPr>
        <w:t>1991</w:t>
      </w:r>
      <w:r w:rsidRPr="003D6A39">
        <w:rPr>
          <w:rFonts w:eastAsia="標楷體" w:hint="eastAsia"/>
          <w:sz w:val="28"/>
          <w:szCs w:val="16"/>
        </w:rPr>
        <w:t>年至</w:t>
      </w:r>
      <w:r w:rsidRPr="003D6A39">
        <w:rPr>
          <w:rFonts w:eastAsia="標楷體" w:hint="eastAsia"/>
          <w:sz w:val="28"/>
          <w:szCs w:val="16"/>
        </w:rPr>
        <w:t>2015</w:t>
      </w:r>
      <w:r w:rsidRPr="003D6A39">
        <w:rPr>
          <w:rFonts w:eastAsia="標楷體" w:hint="eastAsia"/>
          <w:sz w:val="28"/>
          <w:szCs w:val="16"/>
        </w:rPr>
        <w:t>年</w:t>
      </w:r>
      <w:r w:rsidRPr="003D6A39">
        <w:rPr>
          <w:rFonts w:eastAsia="標楷體" w:hint="eastAsia"/>
          <w:sz w:val="28"/>
          <w:szCs w:val="16"/>
        </w:rPr>
        <w:t>2</w:t>
      </w:r>
      <w:r w:rsidRPr="003D6A39">
        <w:rPr>
          <w:rFonts w:eastAsia="標楷體" w:hint="eastAsia"/>
          <w:sz w:val="28"/>
          <w:szCs w:val="16"/>
        </w:rPr>
        <w:t>月，臺商赴中國大陸投資共計</w:t>
      </w:r>
      <w:r w:rsidRPr="003D6A39">
        <w:rPr>
          <w:rFonts w:eastAsia="標楷體" w:hint="eastAsia"/>
          <w:sz w:val="28"/>
          <w:szCs w:val="16"/>
        </w:rPr>
        <w:t>1,456.2</w:t>
      </w:r>
      <w:r w:rsidRPr="003D6A39">
        <w:rPr>
          <w:rFonts w:eastAsia="標楷體" w:hint="eastAsia"/>
          <w:sz w:val="28"/>
          <w:szCs w:val="16"/>
        </w:rPr>
        <w:t>億美元。（以上單年、累計之件數及金額均含經核准補辦案件）</w:t>
      </w:r>
    </w:p>
    <w:p w:rsidR="003D6A39" w:rsidRPr="003D6A39" w:rsidRDefault="003D6A39" w:rsidP="003D6A39">
      <w:pPr>
        <w:snapToGrid w:val="0"/>
        <w:spacing w:beforeLines="50" w:before="180" w:line="320" w:lineRule="exact"/>
        <w:ind w:right="-573"/>
        <w:jc w:val="center"/>
        <w:rPr>
          <w:rFonts w:eastAsia="標楷體"/>
          <w:b/>
          <w:bCs/>
          <w:sz w:val="28"/>
        </w:rPr>
      </w:pPr>
      <w:r w:rsidRPr="003D6A39">
        <w:rPr>
          <w:rFonts w:eastAsia="標楷體"/>
          <w:b/>
          <w:bCs/>
          <w:sz w:val="28"/>
        </w:rPr>
        <w:t>表</w:t>
      </w:r>
      <w:r w:rsidRPr="003D6A39">
        <w:rPr>
          <w:rFonts w:eastAsia="標楷體"/>
          <w:b/>
          <w:bCs/>
          <w:sz w:val="28"/>
        </w:rPr>
        <w:t xml:space="preserve">4-1  </w:t>
      </w:r>
      <w:r w:rsidRPr="003D6A39">
        <w:rPr>
          <w:rFonts w:eastAsia="標楷體" w:hint="eastAsia"/>
          <w:b/>
          <w:bCs/>
          <w:sz w:val="28"/>
        </w:rPr>
        <w:t>臺</w:t>
      </w:r>
      <w:r w:rsidRPr="003D6A39">
        <w:rPr>
          <w:rFonts w:eastAsia="標楷體"/>
          <w:b/>
          <w:bCs/>
          <w:sz w:val="28"/>
        </w:rPr>
        <w:t>商赴中國大陸投資概況</w:t>
      </w:r>
    </w:p>
    <w:tbl>
      <w:tblPr>
        <w:tblW w:w="9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48"/>
        <w:gridCol w:w="1394"/>
        <w:gridCol w:w="1521"/>
        <w:gridCol w:w="1521"/>
        <w:gridCol w:w="1521"/>
        <w:gridCol w:w="1783"/>
      </w:tblGrid>
      <w:tr w:rsidR="003D6A39" w:rsidRPr="003D6A39" w:rsidTr="00465B84">
        <w:trPr>
          <w:cantSplit/>
        </w:trPr>
        <w:tc>
          <w:tcPr>
            <w:tcW w:w="1648" w:type="dxa"/>
            <w:vMerge w:val="restart"/>
            <w:tcBorders>
              <w:left w:val="nil"/>
            </w:tcBorders>
          </w:tcPr>
          <w:p w:rsidR="003D6A39" w:rsidRPr="003D6A39" w:rsidRDefault="003D6A39" w:rsidP="003D6A39">
            <w:pPr>
              <w:adjustRightInd w:val="0"/>
              <w:snapToGrid w:val="0"/>
              <w:jc w:val="center"/>
              <w:rPr>
                <w:rFonts w:eastAsia="標楷體"/>
              </w:rPr>
            </w:pPr>
            <w:r w:rsidRPr="003D6A39">
              <w:rPr>
                <w:rFonts w:eastAsia="標楷體" w:hint="eastAsia"/>
              </w:rPr>
              <w:t>年</w:t>
            </w:r>
            <w:r w:rsidRPr="003D6A39">
              <w:rPr>
                <w:rFonts w:eastAsia="標楷體" w:hint="eastAsia"/>
              </w:rPr>
              <w:t>(</w:t>
            </w:r>
            <w:r w:rsidRPr="003D6A39">
              <w:rPr>
                <w:rFonts w:eastAsia="標楷體" w:hint="eastAsia"/>
              </w:rPr>
              <w:t>月</w:t>
            </w:r>
            <w:r w:rsidRPr="003D6A39">
              <w:rPr>
                <w:rFonts w:eastAsia="標楷體" w:hint="eastAsia"/>
              </w:rPr>
              <w:t>)</w:t>
            </w:r>
            <w:r w:rsidRPr="003D6A39">
              <w:rPr>
                <w:rFonts w:eastAsia="標楷體" w:hint="eastAsia"/>
              </w:rPr>
              <w:t>別</w:t>
            </w:r>
          </w:p>
        </w:tc>
        <w:tc>
          <w:tcPr>
            <w:tcW w:w="4436" w:type="dxa"/>
            <w:gridSpan w:val="3"/>
          </w:tcPr>
          <w:p w:rsidR="003D6A39" w:rsidRPr="003D6A39" w:rsidRDefault="003D6A39" w:rsidP="003D6A39">
            <w:pPr>
              <w:adjustRightInd w:val="0"/>
              <w:snapToGrid w:val="0"/>
              <w:jc w:val="center"/>
              <w:rPr>
                <w:rFonts w:eastAsia="標楷體"/>
                <w:b/>
                <w:bCs/>
                <w:sz w:val="28"/>
              </w:rPr>
            </w:pPr>
            <w:r w:rsidRPr="003D6A39">
              <w:rPr>
                <w:rFonts w:eastAsia="標楷體" w:hint="eastAsia"/>
              </w:rPr>
              <w:t>經濟部核准資料</w:t>
            </w:r>
          </w:p>
        </w:tc>
        <w:tc>
          <w:tcPr>
            <w:tcW w:w="3304" w:type="dxa"/>
            <w:gridSpan w:val="2"/>
            <w:tcBorders>
              <w:right w:val="nil"/>
            </w:tcBorders>
          </w:tcPr>
          <w:p w:rsidR="003D6A39" w:rsidRPr="003D6A39" w:rsidRDefault="003D6A39" w:rsidP="003D6A39">
            <w:pPr>
              <w:adjustRightInd w:val="0"/>
              <w:snapToGrid w:val="0"/>
              <w:jc w:val="center"/>
              <w:rPr>
                <w:rFonts w:eastAsia="標楷體"/>
                <w:b/>
                <w:bCs/>
                <w:sz w:val="28"/>
              </w:rPr>
            </w:pPr>
            <w:r w:rsidRPr="003D6A39">
              <w:rPr>
                <w:rFonts w:eastAsia="標楷體" w:hint="eastAsia"/>
              </w:rPr>
              <w:t>中國大陸對外宣布</w:t>
            </w:r>
          </w:p>
        </w:tc>
      </w:tr>
      <w:tr w:rsidR="003D6A39" w:rsidRPr="003D6A39" w:rsidTr="00465B84">
        <w:trPr>
          <w:cantSplit/>
        </w:trPr>
        <w:tc>
          <w:tcPr>
            <w:tcW w:w="1648" w:type="dxa"/>
            <w:vMerge/>
            <w:tcBorders>
              <w:left w:val="nil"/>
            </w:tcBorders>
          </w:tcPr>
          <w:p w:rsidR="003D6A39" w:rsidRPr="003D6A39" w:rsidRDefault="003D6A39" w:rsidP="003D6A39">
            <w:pPr>
              <w:adjustRightInd w:val="0"/>
              <w:snapToGrid w:val="0"/>
              <w:jc w:val="center"/>
              <w:rPr>
                <w:rFonts w:eastAsia="標楷體"/>
                <w:b/>
                <w:bCs/>
                <w:sz w:val="28"/>
              </w:rPr>
            </w:pPr>
          </w:p>
        </w:tc>
        <w:tc>
          <w:tcPr>
            <w:tcW w:w="1394" w:type="dxa"/>
            <w:vMerge w:val="restart"/>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數量</w:t>
            </w:r>
            <w:r w:rsidRPr="003D6A39">
              <w:rPr>
                <w:rFonts w:eastAsia="標楷體" w:hint="eastAsia"/>
                <w:sz w:val="22"/>
              </w:rPr>
              <w:t>*</w:t>
            </w:r>
          </w:p>
          <w:p w:rsidR="003D6A39" w:rsidRPr="003D6A39" w:rsidRDefault="003D6A39" w:rsidP="003D6A39">
            <w:pPr>
              <w:adjustRightInd w:val="0"/>
              <w:snapToGrid w:val="0"/>
              <w:spacing w:line="240" w:lineRule="exact"/>
              <w:jc w:val="center"/>
              <w:rPr>
                <w:rFonts w:eastAsia="標楷體"/>
                <w:b/>
                <w:bCs/>
                <w:sz w:val="28"/>
              </w:rPr>
            </w:pPr>
            <w:r w:rsidRPr="003D6A39">
              <w:rPr>
                <w:rFonts w:eastAsia="標楷體" w:hint="eastAsia"/>
                <w:sz w:val="22"/>
              </w:rPr>
              <w:t>（件）</w:t>
            </w:r>
          </w:p>
        </w:tc>
        <w:tc>
          <w:tcPr>
            <w:tcW w:w="1521" w:type="dxa"/>
            <w:vMerge w:val="restart"/>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金額</w:t>
            </w:r>
            <w:r w:rsidRPr="003D6A39">
              <w:rPr>
                <w:rFonts w:eastAsia="標楷體" w:hint="eastAsia"/>
                <w:sz w:val="22"/>
              </w:rPr>
              <w:t>*</w:t>
            </w:r>
          </w:p>
          <w:p w:rsidR="003D6A39" w:rsidRPr="003D6A39" w:rsidRDefault="003D6A39" w:rsidP="003D6A39">
            <w:pPr>
              <w:adjustRightInd w:val="0"/>
              <w:snapToGrid w:val="0"/>
              <w:spacing w:line="240" w:lineRule="exact"/>
              <w:jc w:val="center"/>
              <w:rPr>
                <w:rFonts w:eastAsia="標楷體"/>
                <w:b/>
                <w:bCs/>
                <w:sz w:val="28"/>
              </w:rPr>
            </w:pPr>
            <w:r w:rsidRPr="003D6A39">
              <w:rPr>
                <w:rFonts w:eastAsia="標楷體" w:hint="eastAsia"/>
                <w:sz w:val="22"/>
              </w:rPr>
              <w:t>（億美元）</w:t>
            </w:r>
          </w:p>
        </w:tc>
        <w:tc>
          <w:tcPr>
            <w:tcW w:w="1521" w:type="dxa"/>
            <w:vMerge w:val="restart"/>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平均投資</w:t>
            </w:r>
            <w:r w:rsidRPr="003D6A39">
              <w:rPr>
                <w:rFonts w:eastAsia="標楷體" w:hint="eastAsia"/>
                <w:sz w:val="16"/>
              </w:rPr>
              <w:t>**</w:t>
            </w:r>
          </w:p>
          <w:p w:rsidR="003D6A39" w:rsidRPr="003D6A39" w:rsidRDefault="003D6A39" w:rsidP="003D6A39">
            <w:pPr>
              <w:adjustRightInd w:val="0"/>
              <w:snapToGrid w:val="0"/>
              <w:spacing w:line="240" w:lineRule="exact"/>
              <w:jc w:val="center"/>
              <w:rPr>
                <w:rFonts w:eastAsia="標楷體"/>
                <w:b/>
                <w:bCs/>
                <w:sz w:val="28"/>
              </w:rPr>
            </w:pPr>
            <w:r w:rsidRPr="003D6A39">
              <w:rPr>
                <w:rFonts w:eastAsia="標楷體" w:hint="eastAsia"/>
                <w:sz w:val="22"/>
              </w:rPr>
              <w:t>規模（萬美元）</w:t>
            </w:r>
          </w:p>
        </w:tc>
        <w:tc>
          <w:tcPr>
            <w:tcW w:w="3304" w:type="dxa"/>
            <w:gridSpan w:val="2"/>
            <w:tcBorders>
              <w:bottom w:val="nil"/>
              <w:right w:val="nil"/>
            </w:tcBorders>
          </w:tcPr>
          <w:p w:rsidR="003D6A39" w:rsidRPr="003D6A39" w:rsidRDefault="003D6A39" w:rsidP="003D6A39">
            <w:pPr>
              <w:adjustRightInd w:val="0"/>
              <w:snapToGrid w:val="0"/>
              <w:spacing w:line="240" w:lineRule="exact"/>
              <w:jc w:val="center"/>
              <w:rPr>
                <w:rFonts w:eastAsia="標楷體"/>
                <w:b/>
                <w:bCs/>
                <w:sz w:val="28"/>
              </w:rPr>
            </w:pPr>
            <w:r w:rsidRPr="003D6A39">
              <w:rPr>
                <w:rFonts w:eastAsia="標楷體" w:hint="eastAsia"/>
                <w:sz w:val="22"/>
              </w:rPr>
              <w:t>實際金額（億美元）</w:t>
            </w:r>
          </w:p>
        </w:tc>
      </w:tr>
      <w:tr w:rsidR="003D6A39" w:rsidRPr="003D6A39" w:rsidTr="00465B84">
        <w:trPr>
          <w:cantSplit/>
          <w:trHeight w:hRule="exact" w:val="318"/>
        </w:trPr>
        <w:tc>
          <w:tcPr>
            <w:tcW w:w="1648" w:type="dxa"/>
            <w:vMerge/>
            <w:tcBorders>
              <w:left w:val="nil"/>
              <w:bottom w:val="single" w:sz="4" w:space="0" w:color="auto"/>
            </w:tcBorders>
          </w:tcPr>
          <w:p w:rsidR="003D6A39" w:rsidRPr="003D6A39" w:rsidRDefault="003D6A39" w:rsidP="003D6A39">
            <w:pPr>
              <w:adjustRightInd w:val="0"/>
              <w:snapToGrid w:val="0"/>
              <w:jc w:val="center"/>
              <w:rPr>
                <w:rFonts w:eastAsia="標楷體"/>
                <w:b/>
                <w:bCs/>
                <w:sz w:val="28"/>
              </w:rPr>
            </w:pPr>
          </w:p>
        </w:tc>
        <w:tc>
          <w:tcPr>
            <w:tcW w:w="1394" w:type="dxa"/>
            <w:vMerge/>
            <w:tcBorders>
              <w:bottom w:val="single" w:sz="4" w:space="0" w:color="auto"/>
            </w:tcBorders>
          </w:tcPr>
          <w:p w:rsidR="003D6A39" w:rsidRPr="003D6A39" w:rsidRDefault="003D6A39" w:rsidP="003D6A39">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3D6A39" w:rsidRPr="003D6A39" w:rsidRDefault="003D6A39" w:rsidP="003D6A39">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3D6A39" w:rsidRPr="003D6A39" w:rsidRDefault="003D6A39" w:rsidP="003D6A39">
            <w:pPr>
              <w:adjustRightInd w:val="0"/>
              <w:snapToGrid w:val="0"/>
              <w:spacing w:line="240" w:lineRule="exact"/>
              <w:jc w:val="center"/>
              <w:rPr>
                <w:rFonts w:eastAsia="標楷體"/>
                <w:b/>
                <w:bCs/>
                <w:sz w:val="28"/>
              </w:rPr>
            </w:pPr>
          </w:p>
        </w:tc>
        <w:tc>
          <w:tcPr>
            <w:tcW w:w="1521" w:type="dxa"/>
            <w:tcBorders>
              <w:top w:val="nil"/>
              <w:bottom w:val="single" w:sz="4" w:space="0" w:color="auto"/>
            </w:tcBorders>
          </w:tcPr>
          <w:p w:rsidR="003D6A39" w:rsidRPr="003D6A39" w:rsidRDefault="003D6A39" w:rsidP="003D6A39">
            <w:pPr>
              <w:adjustRightInd w:val="0"/>
              <w:snapToGrid w:val="0"/>
              <w:spacing w:line="240" w:lineRule="exact"/>
              <w:jc w:val="center"/>
              <w:rPr>
                <w:rFonts w:eastAsia="標楷體"/>
                <w:b/>
                <w:bCs/>
                <w:sz w:val="28"/>
              </w:rPr>
            </w:pPr>
          </w:p>
        </w:tc>
        <w:tc>
          <w:tcPr>
            <w:tcW w:w="1783" w:type="dxa"/>
            <w:tcBorders>
              <w:bottom w:val="single" w:sz="4" w:space="0" w:color="auto"/>
              <w:right w:val="nil"/>
            </w:tcBorders>
          </w:tcPr>
          <w:p w:rsidR="003D6A39" w:rsidRPr="003D6A39" w:rsidRDefault="003D6A39" w:rsidP="003D6A39">
            <w:pPr>
              <w:adjustRightInd w:val="0"/>
              <w:snapToGrid w:val="0"/>
              <w:spacing w:line="240" w:lineRule="exact"/>
              <w:jc w:val="center"/>
              <w:rPr>
                <w:rFonts w:eastAsia="標楷體"/>
                <w:b/>
                <w:bCs/>
                <w:sz w:val="28"/>
              </w:rPr>
            </w:pPr>
            <w:r w:rsidRPr="003D6A39">
              <w:rPr>
                <w:rFonts w:eastAsia="標楷體" w:hint="eastAsia"/>
                <w:spacing w:val="-24"/>
                <w:sz w:val="22"/>
              </w:rPr>
              <w:t>占外資比重（</w:t>
            </w:r>
            <w:r w:rsidR="00A116EA">
              <w:rPr>
                <w:rFonts w:eastAsia="標楷體" w:hint="eastAsia"/>
                <w:spacing w:val="-24"/>
                <w:sz w:val="22"/>
              </w:rPr>
              <w:t>%</w:t>
            </w:r>
            <w:r w:rsidRPr="003D6A39">
              <w:rPr>
                <w:rFonts w:eastAsia="標楷體" w:hint="eastAsia"/>
                <w:spacing w:val="-24"/>
                <w:sz w:val="22"/>
              </w:rPr>
              <w:t>）</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rPr>
            </w:pPr>
            <w:r w:rsidRPr="003D6A39">
              <w:rPr>
                <w:rFonts w:eastAsia="標楷體" w:hint="eastAsia"/>
              </w:rPr>
              <w:t>2010</w:t>
            </w:r>
            <w:r w:rsidRPr="003D6A39">
              <w:rPr>
                <w:rFonts w:eastAsia="標楷體" w:hint="eastAsia"/>
              </w:rPr>
              <w:t>年</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b/>
                <w:bCs/>
                <w:sz w:val="28"/>
              </w:rPr>
            </w:pPr>
            <w:r w:rsidRPr="003D6A39">
              <w:rPr>
                <w:rFonts w:eastAsia="標楷體" w:hint="eastAsia"/>
                <w:sz w:val="22"/>
              </w:rPr>
              <w:t>914</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b/>
                <w:bCs/>
                <w:sz w:val="28"/>
              </w:rPr>
            </w:pPr>
            <w:r w:rsidRPr="003D6A39">
              <w:rPr>
                <w:rFonts w:eastAsia="標楷體" w:hint="eastAsia"/>
                <w:sz w:val="22"/>
              </w:rPr>
              <w:t>146.2</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b/>
                <w:bCs/>
                <w:sz w:val="28"/>
              </w:rPr>
            </w:pPr>
            <w:r w:rsidRPr="003D6A39">
              <w:rPr>
                <w:rFonts w:eastAsia="標楷體" w:hint="eastAsia"/>
                <w:sz w:val="22"/>
              </w:rPr>
              <w:t>2,361.0</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b/>
                <w:bCs/>
                <w:sz w:val="28"/>
              </w:rPr>
            </w:pPr>
            <w:r w:rsidRPr="003D6A39">
              <w:rPr>
                <w:rFonts w:eastAsia="標楷體" w:hint="eastAsia"/>
                <w:sz w:val="22"/>
              </w:rPr>
              <w:t>24.8</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b/>
                <w:bCs/>
                <w:sz w:val="28"/>
              </w:rPr>
            </w:pPr>
            <w:r w:rsidRPr="003D6A39">
              <w:rPr>
                <w:rFonts w:eastAsia="標楷體" w:hint="eastAsia"/>
                <w:sz w:val="22"/>
              </w:rPr>
              <w:t>2.3</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rPr>
            </w:pPr>
            <w:r w:rsidRPr="003D6A39">
              <w:rPr>
                <w:rFonts w:eastAsia="標楷體" w:hint="eastAsia"/>
              </w:rPr>
              <w:t>2011</w:t>
            </w:r>
            <w:r w:rsidRPr="003D6A39">
              <w:rPr>
                <w:rFonts w:eastAsia="標楷體" w:hint="eastAsia"/>
              </w:rPr>
              <w:t>年</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b/>
                <w:bCs/>
                <w:sz w:val="28"/>
              </w:rPr>
            </w:pPr>
            <w:r w:rsidRPr="003D6A39">
              <w:rPr>
                <w:rFonts w:eastAsia="標楷體" w:hint="eastAsia"/>
                <w:sz w:val="22"/>
              </w:rPr>
              <w:t>887</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b/>
                <w:bCs/>
                <w:sz w:val="28"/>
              </w:rPr>
            </w:pPr>
            <w:r w:rsidRPr="003D6A39">
              <w:rPr>
                <w:rFonts w:eastAsia="標楷體" w:hint="eastAsia"/>
                <w:sz w:val="22"/>
              </w:rPr>
              <w:t>143.8</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b/>
                <w:bCs/>
                <w:sz w:val="28"/>
              </w:rPr>
            </w:pPr>
            <w:r w:rsidRPr="003D6A39">
              <w:rPr>
                <w:rFonts w:eastAsia="標楷體" w:hint="eastAsia"/>
                <w:sz w:val="22"/>
              </w:rPr>
              <w:t>2,278.3</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19.5</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1.9</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2012</w:t>
            </w:r>
            <w:r w:rsidRPr="003D6A39">
              <w:rPr>
                <w:rFonts w:eastAsia="標楷體" w:hint="eastAsia"/>
                <w:color w:val="000000"/>
              </w:rPr>
              <w:t>年</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636</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127.9</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2,406.3</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25.6</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2.6</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2013</w:t>
            </w:r>
            <w:r w:rsidRPr="003D6A39">
              <w:rPr>
                <w:rFonts w:eastAsia="標楷體" w:hint="eastAsia"/>
                <w:color w:val="000000"/>
              </w:rPr>
              <w:t>年</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554</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91.9</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szCs w:val="22"/>
              </w:rPr>
            </w:pPr>
            <w:r w:rsidRPr="003D6A39">
              <w:rPr>
                <w:rFonts w:eastAsia="標楷體" w:hint="eastAsia"/>
                <w:sz w:val="22"/>
                <w:szCs w:val="22"/>
              </w:rPr>
              <w:t>1,658.8</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17.1</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1.8</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2014</w:t>
            </w:r>
            <w:r w:rsidRPr="003D6A39">
              <w:rPr>
                <w:rFonts w:eastAsia="標楷體" w:hint="eastAsia"/>
                <w:color w:val="000000"/>
              </w:rPr>
              <w:t>年</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497</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102.8</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szCs w:val="22"/>
              </w:rPr>
            </w:pPr>
            <w:r w:rsidRPr="003D6A39">
              <w:rPr>
                <w:rFonts w:eastAsia="標楷體" w:hint="eastAsia"/>
                <w:sz w:val="22"/>
                <w:szCs w:val="22"/>
              </w:rPr>
              <w:t>2,533.5</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20.2</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1.7</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2</w:t>
            </w:r>
            <w:r w:rsidRPr="003D6A39">
              <w:rPr>
                <w:rFonts w:eastAsia="標楷體" w:hint="eastAsia"/>
                <w:color w:val="000000"/>
              </w:rPr>
              <w:t>月</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24</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6.3</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2,666.7</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2.0</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2.3</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3</w:t>
            </w:r>
            <w:r w:rsidRPr="003D6A39">
              <w:rPr>
                <w:rFonts w:eastAsia="標楷體" w:hint="eastAsia"/>
                <w:color w:val="000000"/>
              </w:rPr>
              <w:t>月</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42</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5.9</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1,404.8</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1.6</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1.3</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4</w:t>
            </w:r>
            <w:r w:rsidRPr="003D6A39">
              <w:rPr>
                <w:rFonts w:eastAsia="標楷體" w:hint="eastAsia"/>
                <w:color w:val="000000"/>
              </w:rPr>
              <w:t>月</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35</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6.4</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1,933.3</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1.6</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1.8</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5</w:t>
            </w:r>
            <w:r w:rsidRPr="003D6A39">
              <w:rPr>
                <w:rFonts w:eastAsia="標楷體" w:hint="eastAsia"/>
                <w:color w:val="000000"/>
              </w:rPr>
              <w:t>月</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61</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9.7</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1,590.2</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1.2</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1.4</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6</w:t>
            </w:r>
            <w:r w:rsidRPr="003D6A39">
              <w:rPr>
                <w:rFonts w:eastAsia="標楷體" w:hint="eastAsia"/>
                <w:color w:val="000000"/>
              </w:rPr>
              <w:t>月</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47</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9.0</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1,9</w:t>
            </w:r>
            <w:r w:rsidRPr="003D6A39">
              <w:rPr>
                <w:rFonts w:eastAsia="標楷體"/>
                <w:color w:val="000000"/>
                <w:sz w:val="22"/>
                <w:szCs w:val="22"/>
              </w:rPr>
              <w:t>23.2</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4.3</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3.0</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7</w:t>
            </w:r>
            <w:r w:rsidRPr="003D6A39">
              <w:rPr>
                <w:rFonts w:eastAsia="標楷體" w:hint="eastAsia"/>
                <w:color w:val="000000"/>
              </w:rPr>
              <w:t>月</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30</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5.1</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2,314.9</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1.5</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1.9</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8</w:t>
            </w:r>
            <w:r w:rsidRPr="003D6A39">
              <w:rPr>
                <w:rFonts w:eastAsia="標楷體" w:hint="eastAsia"/>
                <w:color w:val="000000"/>
              </w:rPr>
              <w:t>月</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44</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5.1</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1,210.0</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1.0</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1.4</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9</w:t>
            </w:r>
            <w:r w:rsidRPr="003D6A39">
              <w:rPr>
                <w:rFonts w:eastAsia="標楷體" w:hint="eastAsia"/>
                <w:color w:val="000000"/>
              </w:rPr>
              <w:t>月</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40</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11.9</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3,472.2</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1.1</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1.2</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10</w:t>
            </w:r>
            <w:r w:rsidRPr="003D6A39">
              <w:rPr>
                <w:rFonts w:eastAsia="標楷體" w:hint="eastAsia"/>
                <w:color w:val="000000"/>
              </w:rPr>
              <w:t>月</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56</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5.3</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1,407.7</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0.8</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0.9</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11</w:t>
            </w:r>
            <w:r w:rsidRPr="003D6A39">
              <w:rPr>
                <w:rFonts w:eastAsia="標楷體" w:hint="eastAsia"/>
                <w:color w:val="000000"/>
              </w:rPr>
              <w:t>月</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33</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8.0</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3,143.3</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1.2</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1.2</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12</w:t>
            </w:r>
            <w:r w:rsidRPr="003D6A39">
              <w:rPr>
                <w:rFonts w:eastAsia="標楷體" w:hint="eastAsia"/>
                <w:color w:val="000000"/>
              </w:rPr>
              <w:t>月</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41</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12.8</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4,342.2</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1.4</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1.1</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2015</w:t>
            </w:r>
            <w:r w:rsidRPr="003D6A39">
              <w:rPr>
                <w:rFonts w:eastAsia="標楷體" w:hint="eastAsia"/>
                <w:color w:val="000000"/>
              </w:rPr>
              <w:t>年</w:t>
            </w:r>
            <w:r w:rsidR="00462EAC">
              <w:rPr>
                <w:rFonts w:eastAsia="標楷體" w:hint="eastAsia"/>
                <w:color w:val="000000"/>
              </w:rPr>
              <w:t>1~2</w:t>
            </w:r>
            <w:r w:rsidR="00462EAC">
              <w:rPr>
                <w:rFonts w:eastAsia="標楷體" w:hint="eastAsia"/>
                <w:color w:val="000000"/>
              </w:rPr>
              <w:t>月</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63</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16.7</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3,060.0</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1.7</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1.2</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1</w:t>
            </w:r>
            <w:r w:rsidRPr="003D6A39">
              <w:rPr>
                <w:rFonts w:eastAsia="標楷體" w:hint="eastAsia"/>
                <w:color w:val="000000"/>
              </w:rPr>
              <w:t>月</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41</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7.6</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2,353.4</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1.7</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1.2</w:t>
            </w:r>
          </w:p>
        </w:tc>
      </w:tr>
      <w:tr w:rsidR="003D6A39" w:rsidRPr="003D6A39" w:rsidTr="00465B84">
        <w:trPr>
          <w:trHeight w:val="356"/>
        </w:trPr>
        <w:tc>
          <w:tcPr>
            <w:tcW w:w="1648" w:type="dxa"/>
            <w:tcBorders>
              <w:top w:val="nil"/>
              <w:left w:val="nil"/>
              <w:bottom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2</w:t>
            </w:r>
            <w:r w:rsidRPr="003D6A39">
              <w:rPr>
                <w:rFonts w:eastAsia="標楷體" w:hint="eastAsia"/>
                <w:color w:val="000000"/>
              </w:rPr>
              <w:t>月</w:t>
            </w:r>
          </w:p>
        </w:tc>
        <w:tc>
          <w:tcPr>
            <w:tcW w:w="1394" w:type="dxa"/>
            <w:tcBorders>
              <w:top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22</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9.0</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4,103.2</w:t>
            </w:r>
          </w:p>
        </w:tc>
        <w:tc>
          <w:tcPr>
            <w:tcW w:w="1521"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w:t>
            </w:r>
          </w:p>
        </w:tc>
        <w:tc>
          <w:tcPr>
            <w:tcW w:w="1783" w:type="dxa"/>
            <w:tcBorders>
              <w:top w:val="nil"/>
              <w:left w:val="nil"/>
              <w:bottom w:val="nil"/>
              <w:right w:val="nil"/>
            </w:tcBorders>
            <w:vAlign w:val="center"/>
          </w:tcPr>
          <w:p w:rsidR="003D6A39" w:rsidRPr="003D6A39" w:rsidRDefault="003D6A39" w:rsidP="003D6A39">
            <w:pPr>
              <w:adjustRightInd w:val="0"/>
              <w:snapToGrid w:val="0"/>
              <w:spacing w:line="240" w:lineRule="exact"/>
              <w:jc w:val="center"/>
              <w:rPr>
                <w:rFonts w:eastAsia="標楷體"/>
                <w:sz w:val="22"/>
              </w:rPr>
            </w:pPr>
            <w:r w:rsidRPr="003D6A39">
              <w:rPr>
                <w:rFonts w:eastAsia="標楷體" w:hint="eastAsia"/>
                <w:sz w:val="22"/>
              </w:rPr>
              <w:t>—</w:t>
            </w:r>
          </w:p>
        </w:tc>
      </w:tr>
      <w:tr w:rsidR="003D6A39" w:rsidRPr="003D6A39" w:rsidTr="00465B84">
        <w:trPr>
          <w:trHeight w:val="356"/>
        </w:trPr>
        <w:tc>
          <w:tcPr>
            <w:tcW w:w="1648" w:type="dxa"/>
            <w:tcBorders>
              <w:top w:val="nil"/>
              <w:left w:val="nil"/>
            </w:tcBorders>
            <w:vAlign w:val="center"/>
          </w:tcPr>
          <w:p w:rsidR="003D6A39" w:rsidRPr="003D6A39" w:rsidRDefault="003D6A39" w:rsidP="003D6A39">
            <w:pPr>
              <w:adjustRightInd w:val="0"/>
              <w:snapToGrid w:val="0"/>
              <w:spacing w:line="240" w:lineRule="exact"/>
              <w:jc w:val="center"/>
              <w:rPr>
                <w:rFonts w:eastAsia="標楷體"/>
                <w:color w:val="000000"/>
              </w:rPr>
            </w:pPr>
            <w:r w:rsidRPr="003D6A39">
              <w:rPr>
                <w:rFonts w:eastAsia="標楷體" w:hint="eastAsia"/>
                <w:color w:val="000000"/>
              </w:rPr>
              <w:t>1991</w:t>
            </w:r>
            <w:r w:rsidRPr="003D6A39">
              <w:rPr>
                <w:rFonts w:eastAsia="標楷體" w:hint="eastAsia"/>
                <w:color w:val="000000"/>
              </w:rPr>
              <w:t>年以來</w:t>
            </w:r>
          </w:p>
        </w:tc>
        <w:tc>
          <w:tcPr>
            <w:tcW w:w="1394" w:type="dxa"/>
            <w:tcBorders>
              <w:top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4</w:t>
            </w:r>
            <w:r w:rsidRPr="003D6A39">
              <w:rPr>
                <w:rFonts w:eastAsia="標楷體"/>
                <w:color w:val="000000"/>
                <w:sz w:val="22"/>
              </w:rPr>
              <w:t>1,</w:t>
            </w:r>
            <w:r w:rsidRPr="003D6A39">
              <w:rPr>
                <w:rFonts w:eastAsia="標楷體" w:hint="eastAsia"/>
                <w:color w:val="000000"/>
                <w:sz w:val="22"/>
              </w:rPr>
              <w:t>322</w:t>
            </w:r>
          </w:p>
        </w:tc>
        <w:tc>
          <w:tcPr>
            <w:tcW w:w="1521" w:type="dxa"/>
            <w:tcBorders>
              <w:top w:val="nil"/>
              <w:left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color w:val="000000"/>
                <w:sz w:val="22"/>
              </w:rPr>
              <w:t>1,456.2</w:t>
            </w:r>
          </w:p>
        </w:tc>
        <w:tc>
          <w:tcPr>
            <w:tcW w:w="1521" w:type="dxa"/>
            <w:tcBorders>
              <w:top w:val="nil"/>
              <w:left w:val="nil"/>
              <w:right w:val="nil"/>
            </w:tcBorders>
            <w:vAlign w:val="center"/>
          </w:tcPr>
          <w:p w:rsidR="003D6A39" w:rsidRPr="003D6A39" w:rsidRDefault="003D6A39" w:rsidP="003D6A39">
            <w:pPr>
              <w:adjustRightInd w:val="0"/>
              <w:snapToGrid w:val="0"/>
              <w:spacing w:line="240" w:lineRule="exact"/>
              <w:jc w:val="center"/>
              <w:rPr>
                <w:rFonts w:eastAsia="標楷體"/>
                <w:color w:val="FF0000"/>
                <w:sz w:val="22"/>
                <w:highlight w:val="yellow"/>
              </w:rPr>
            </w:pPr>
            <w:r w:rsidRPr="003D6A39">
              <w:rPr>
                <w:rFonts w:eastAsia="標楷體" w:hint="eastAsia"/>
                <w:sz w:val="22"/>
                <w:szCs w:val="22"/>
              </w:rPr>
              <w:t>352.4*</w:t>
            </w:r>
          </w:p>
        </w:tc>
        <w:tc>
          <w:tcPr>
            <w:tcW w:w="1521" w:type="dxa"/>
            <w:tcBorders>
              <w:top w:val="nil"/>
              <w:left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u w:val="single"/>
              </w:rPr>
            </w:pPr>
            <w:r w:rsidRPr="003D6A39">
              <w:rPr>
                <w:rFonts w:eastAsia="標楷體" w:hint="eastAsia"/>
                <w:sz w:val="22"/>
              </w:rPr>
              <w:t>613.2</w:t>
            </w:r>
            <w:r w:rsidRPr="003D6A39">
              <w:rPr>
                <w:rFonts w:ascii="標楷體" w:eastAsia="標楷體" w:hAnsi="標楷體" w:hint="eastAsia"/>
                <w:color w:val="000000"/>
                <w:sz w:val="22"/>
                <w:vertAlign w:val="superscript"/>
              </w:rPr>
              <w:t>△</w:t>
            </w:r>
          </w:p>
        </w:tc>
        <w:tc>
          <w:tcPr>
            <w:tcW w:w="1783" w:type="dxa"/>
            <w:tcBorders>
              <w:top w:val="nil"/>
              <w:left w:val="nil"/>
              <w:right w:val="nil"/>
            </w:tcBorders>
            <w:vAlign w:val="center"/>
          </w:tcPr>
          <w:p w:rsidR="003D6A39" w:rsidRPr="003D6A39" w:rsidRDefault="003D6A39" w:rsidP="003D6A39">
            <w:pPr>
              <w:adjustRightInd w:val="0"/>
              <w:snapToGrid w:val="0"/>
              <w:spacing w:line="240" w:lineRule="exact"/>
              <w:jc w:val="center"/>
              <w:rPr>
                <w:rFonts w:eastAsia="標楷體"/>
                <w:color w:val="000000"/>
                <w:sz w:val="22"/>
              </w:rPr>
            </w:pPr>
            <w:r w:rsidRPr="003D6A39">
              <w:rPr>
                <w:rFonts w:eastAsia="標楷體" w:hint="eastAsia"/>
                <w:sz w:val="22"/>
              </w:rPr>
              <w:t>4.0</w:t>
            </w:r>
          </w:p>
        </w:tc>
      </w:tr>
    </w:tbl>
    <w:p w:rsidR="003D6A39" w:rsidRPr="002D7AEC" w:rsidRDefault="003D6A39" w:rsidP="003D6A39">
      <w:pPr>
        <w:snapToGrid w:val="0"/>
        <w:spacing w:line="200" w:lineRule="exact"/>
        <w:ind w:right="-777"/>
        <w:jc w:val="both"/>
        <w:rPr>
          <w:rFonts w:eastAsia="標楷體"/>
          <w:sz w:val="22"/>
          <w:szCs w:val="22"/>
        </w:rPr>
      </w:pPr>
      <w:r w:rsidRPr="002D7AEC">
        <w:rPr>
          <w:rFonts w:eastAsia="標楷體"/>
          <w:sz w:val="22"/>
          <w:szCs w:val="22"/>
        </w:rPr>
        <w:t>註：</w:t>
      </w:r>
      <w:r w:rsidRPr="002D7AEC">
        <w:rPr>
          <w:rFonts w:eastAsia="標楷體"/>
          <w:sz w:val="22"/>
          <w:szCs w:val="22"/>
        </w:rPr>
        <w:t>1.</w:t>
      </w:r>
      <w:r w:rsidRPr="002D7AEC">
        <w:rPr>
          <w:rFonts w:eastAsia="標楷體"/>
          <w:sz w:val="22"/>
          <w:szCs w:val="22"/>
        </w:rPr>
        <w:t>＊含補辦許可案件及金額。</w:t>
      </w:r>
    </w:p>
    <w:p w:rsidR="003D6A39" w:rsidRPr="002D7AEC" w:rsidRDefault="003D6A39" w:rsidP="003D6A39">
      <w:pPr>
        <w:tabs>
          <w:tab w:val="left" w:pos="426"/>
        </w:tabs>
        <w:snapToGrid w:val="0"/>
        <w:spacing w:line="240" w:lineRule="exact"/>
        <w:ind w:right="-777"/>
        <w:jc w:val="both"/>
        <w:rPr>
          <w:rFonts w:eastAsia="標楷體"/>
          <w:sz w:val="22"/>
          <w:szCs w:val="22"/>
        </w:rPr>
      </w:pPr>
      <w:r w:rsidRPr="002D7AEC">
        <w:rPr>
          <w:rFonts w:eastAsia="標楷體" w:hint="eastAsia"/>
          <w:sz w:val="22"/>
          <w:szCs w:val="22"/>
        </w:rPr>
        <w:t xml:space="preserve">    </w:t>
      </w:r>
      <w:r w:rsidRPr="002D7AEC">
        <w:rPr>
          <w:rFonts w:eastAsia="標楷體"/>
          <w:sz w:val="22"/>
          <w:szCs w:val="22"/>
        </w:rPr>
        <w:t>2.</w:t>
      </w:r>
      <w:r w:rsidRPr="002D7AEC">
        <w:rPr>
          <w:rFonts w:eastAsia="標楷體"/>
          <w:sz w:val="22"/>
          <w:szCs w:val="22"/>
        </w:rPr>
        <w:t>＊＊及我對中國大陸投資</w:t>
      </w:r>
      <w:r>
        <w:rPr>
          <w:rFonts w:eastAsia="標楷體" w:hint="eastAsia"/>
          <w:sz w:val="22"/>
          <w:szCs w:val="22"/>
        </w:rPr>
        <w:t>變動</w:t>
      </w:r>
      <w:r w:rsidRPr="002D7AEC">
        <w:rPr>
          <w:rFonts w:eastAsia="標楷體"/>
          <w:sz w:val="22"/>
          <w:szCs w:val="22"/>
        </w:rPr>
        <w:t>圖不含補辦許可部分。</w:t>
      </w:r>
    </w:p>
    <w:p w:rsidR="003D6A39" w:rsidRPr="002D7AEC" w:rsidRDefault="003D6A39" w:rsidP="003D6A39">
      <w:pPr>
        <w:tabs>
          <w:tab w:val="left" w:pos="426"/>
        </w:tabs>
        <w:snapToGrid w:val="0"/>
        <w:spacing w:line="240" w:lineRule="exact"/>
        <w:ind w:leftChars="177" w:left="425" w:right="-777"/>
        <w:jc w:val="both"/>
        <w:rPr>
          <w:rFonts w:eastAsia="標楷體"/>
          <w:sz w:val="22"/>
          <w:szCs w:val="22"/>
        </w:rPr>
      </w:pPr>
      <w:r w:rsidRPr="002D7AEC">
        <w:rPr>
          <w:rFonts w:eastAsia="標楷體"/>
          <w:sz w:val="22"/>
          <w:szCs w:val="22"/>
        </w:rPr>
        <w:t>3.</w:t>
      </w:r>
      <w:r w:rsidRPr="002D7AEC">
        <w:rPr>
          <w:rFonts w:ascii="Cambria Math" w:eastAsia="標楷體" w:hAnsi="Cambria Math" w:cs="Cambria Math"/>
          <w:sz w:val="22"/>
          <w:szCs w:val="22"/>
        </w:rPr>
        <w:t>△</w:t>
      </w:r>
      <w:r w:rsidRPr="002D7AEC">
        <w:rPr>
          <w:rFonts w:eastAsia="標楷體"/>
          <w:sz w:val="22"/>
          <w:szCs w:val="22"/>
        </w:rPr>
        <w:t>為自</w:t>
      </w:r>
      <w:r w:rsidRPr="002D7AEC">
        <w:rPr>
          <w:rFonts w:eastAsia="標楷體"/>
          <w:sz w:val="22"/>
          <w:szCs w:val="22"/>
        </w:rPr>
        <w:t>1989</w:t>
      </w:r>
      <w:r w:rsidRPr="002D7AEC">
        <w:rPr>
          <w:rFonts w:eastAsia="標楷體"/>
          <w:sz w:val="22"/>
          <w:szCs w:val="22"/>
        </w:rPr>
        <w:t>年以來之統計資料。</w:t>
      </w:r>
    </w:p>
    <w:p w:rsidR="003D6A39" w:rsidRPr="002D7AEC" w:rsidRDefault="003D6A39" w:rsidP="003D6A39">
      <w:pPr>
        <w:tabs>
          <w:tab w:val="left" w:pos="709"/>
        </w:tabs>
        <w:snapToGrid w:val="0"/>
        <w:spacing w:line="240" w:lineRule="exact"/>
        <w:ind w:leftChars="177" w:left="566" w:right="-631" w:hangingChars="64" w:hanging="141"/>
        <w:jc w:val="both"/>
        <w:rPr>
          <w:rFonts w:eastAsia="標楷體"/>
          <w:sz w:val="22"/>
          <w:szCs w:val="22"/>
        </w:rPr>
      </w:pPr>
      <w:r w:rsidRPr="002D7AEC">
        <w:rPr>
          <w:rFonts w:eastAsia="標楷體"/>
          <w:sz w:val="22"/>
          <w:szCs w:val="22"/>
        </w:rPr>
        <w:t>4.</w:t>
      </w:r>
      <w:r w:rsidRPr="002D7AEC">
        <w:rPr>
          <w:rFonts w:eastAsia="標楷體" w:hint="eastAsia"/>
          <w:sz w:val="22"/>
          <w:szCs w:val="22"/>
        </w:rPr>
        <w:t>中國大陸對外宣布數據不包括</w:t>
      </w:r>
      <w:r>
        <w:rPr>
          <w:rFonts w:eastAsia="標楷體" w:hint="eastAsia"/>
          <w:sz w:val="22"/>
          <w:szCs w:val="22"/>
        </w:rPr>
        <w:t>臺</w:t>
      </w:r>
      <w:r w:rsidRPr="002D7AEC">
        <w:rPr>
          <w:rFonts w:eastAsia="標楷體" w:hint="eastAsia"/>
          <w:sz w:val="22"/>
          <w:szCs w:val="22"/>
        </w:rPr>
        <w:t>灣透過維京、開曼群島、薩摩亞、模里西斯等自由港對中國大陸投資之金額。</w:t>
      </w:r>
    </w:p>
    <w:p w:rsidR="003428F0" w:rsidRPr="00421927" w:rsidRDefault="003D6A39" w:rsidP="003D6A39">
      <w:pPr>
        <w:snapToGrid w:val="0"/>
        <w:spacing w:line="240" w:lineRule="exact"/>
        <w:ind w:right="-777"/>
        <w:jc w:val="both"/>
        <w:rPr>
          <w:b/>
          <w:bCs/>
          <w:color w:val="FF0000"/>
          <w:sz w:val="32"/>
        </w:rPr>
      </w:pPr>
      <w:r w:rsidRPr="002D7AEC">
        <w:rPr>
          <w:rFonts w:eastAsia="標楷體"/>
          <w:sz w:val="22"/>
          <w:szCs w:val="22"/>
        </w:rPr>
        <w:t>資料來源：經濟部投審會、中國大陸「商務部」。</w:t>
      </w:r>
      <w:r w:rsidR="003428F0" w:rsidRPr="00421927">
        <w:rPr>
          <w:b/>
          <w:bCs/>
          <w:color w:val="FF0000"/>
          <w:sz w:val="32"/>
        </w:rPr>
        <w:br w:type="page"/>
      </w:r>
    </w:p>
    <w:p w:rsidR="003D6A39" w:rsidRDefault="003D6A39" w:rsidP="003D6A39">
      <w:pPr>
        <w:pStyle w:val="k3a"/>
        <w:spacing w:beforeLines="0" w:before="0" w:line="276" w:lineRule="auto"/>
        <w:ind w:leftChars="0" w:left="0" w:firstLineChars="0" w:firstLine="0"/>
      </w:pPr>
      <w:bookmarkStart w:id="169" w:name="_Toc391906423"/>
      <w:bookmarkStart w:id="170" w:name="_Toc401923806"/>
      <w:bookmarkStart w:id="171" w:name="_Toc402171727"/>
      <w:r w:rsidRPr="007D4C54">
        <w:rPr>
          <w:noProof/>
        </w:rPr>
        <w:drawing>
          <wp:anchor distT="0" distB="0" distL="114300" distR="114300" simplePos="0" relativeHeight="252162560" behindDoc="0" locked="0" layoutInCell="1" allowOverlap="1" wp14:anchorId="59658E35" wp14:editId="280D7EEB">
            <wp:simplePos x="0" y="0"/>
            <wp:positionH relativeFrom="column">
              <wp:posOffset>2621915</wp:posOffset>
            </wp:positionH>
            <wp:positionV relativeFrom="paragraph">
              <wp:posOffset>-141605</wp:posOffset>
            </wp:positionV>
            <wp:extent cx="3856990" cy="2998470"/>
            <wp:effectExtent l="0" t="0" r="0" b="0"/>
            <wp:wrapSquare wrapText="bothSides"/>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856990" cy="29984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D7AEC">
        <w:rPr>
          <w:b/>
          <w:bCs/>
          <w:sz w:val="32"/>
        </w:rPr>
        <w:t>２、中國大陸對我投資</w:t>
      </w:r>
    </w:p>
    <w:p w:rsidR="003D6A39" w:rsidRPr="002D7AEC" w:rsidRDefault="003D6A39" w:rsidP="003D6A39">
      <w:pPr>
        <w:pStyle w:val="k3a"/>
        <w:spacing w:beforeLines="0" w:before="0"/>
        <w:ind w:leftChars="119" w:left="569" w:right="0" w:hangingChars="101" w:hanging="283"/>
        <w:rPr>
          <w:szCs w:val="16"/>
        </w:rPr>
      </w:pPr>
      <w:r w:rsidRPr="002D7AEC">
        <w:rPr>
          <w:szCs w:val="16"/>
        </w:rPr>
        <w:t>－</w:t>
      </w:r>
      <w:r w:rsidRPr="00083D20">
        <w:rPr>
          <w:rFonts w:hint="eastAsia"/>
          <w:szCs w:val="16"/>
        </w:rPr>
        <w:t>201</w:t>
      </w:r>
      <w:r>
        <w:rPr>
          <w:rFonts w:hint="eastAsia"/>
          <w:szCs w:val="16"/>
        </w:rPr>
        <w:t>5</w:t>
      </w:r>
      <w:r w:rsidRPr="00083D20">
        <w:rPr>
          <w:rFonts w:hint="eastAsia"/>
          <w:szCs w:val="16"/>
        </w:rPr>
        <w:t>年</w:t>
      </w:r>
      <w:r>
        <w:rPr>
          <w:rFonts w:hint="eastAsia"/>
          <w:szCs w:val="16"/>
        </w:rPr>
        <w:t>1</w:t>
      </w:r>
      <w:r>
        <w:rPr>
          <w:rFonts w:hint="eastAsia"/>
          <w:szCs w:val="16"/>
        </w:rPr>
        <w:t>至</w:t>
      </w:r>
      <w:r>
        <w:rPr>
          <w:rFonts w:hint="eastAsia"/>
          <w:szCs w:val="16"/>
        </w:rPr>
        <w:t>2</w:t>
      </w:r>
      <w:r>
        <w:rPr>
          <w:rFonts w:hint="eastAsia"/>
          <w:szCs w:val="16"/>
        </w:rPr>
        <w:t>月</w:t>
      </w:r>
      <w:r w:rsidRPr="00083D20">
        <w:rPr>
          <w:rFonts w:hint="eastAsia"/>
          <w:szCs w:val="16"/>
        </w:rPr>
        <w:t>陸資來臺投資件數為</w:t>
      </w:r>
      <w:r>
        <w:rPr>
          <w:rFonts w:hint="eastAsia"/>
          <w:szCs w:val="16"/>
        </w:rPr>
        <w:t>24</w:t>
      </w:r>
      <w:r w:rsidRPr="00083D20">
        <w:rPr>
          <w:rFonts w:hint="eastAsia"/>
          <w:szCs w:val="16"/>
        </w:rPr>
        <w:t>件，金額為</w:t>
      </w:r>
      <w:r>
        <w:rPr>
          <w:rFonts w:hint="eastAsia"/>
          <w:szCs w:val="16"/>
        </w:rPr>
        <w:t>967.2</w:t>
      </w:r>
      <w:r>
        <w:rPr>
          <w:rFonts w:hint="eastAsia"/>
          <w:szCs w:val="16"/>
        </w:rPr>
        <w:t>萬</w:t>
      </w:r>
      <w:r w:rsidRPr="00083D20">
        <w:rPr>
          <w:rFonts w:hint="eastAsia"/>
          <w:szCs w:val="16"/>
        </w:rPr>
        <w:t>美元。累計</w:t>
      </w:r>
      <w:r w:rsidRPr="00083D20">
        <w:rPr>
          <w:rFonts w:hint="eastAsia"/>
          <w:szCs w:val="16"/>
        </w:rPr>
        <w:t>2009</w:t>
      </w:r>
      <w:r w:rsidRPr="00083D20">
        <w:rPr>
          <w:rFonts w:hint="eastAsia"/>
          <w:szCs w:val="16"/>
        </w:rPr>
        <w:t>年</w:t>
      </w:r>
      <w:r w:rsidRPr="00083D20">
        <w:rPr>
          <w:rFonts w:hint="eastAsia"/>
          <w:szCs w:val="16"/>
        </w:rPr>
        <w:t>6</w:t>
      </w:r>
      <w:r w:rsidRPr="00083D20">
        <w:rPr>
          <w:rFonts w:hint="eastAsia"/>
          <w:szCs w:val="16"/>
        </w:rPr>
        <w:t>月</w:t>
      </w:r>
      <w:r w:rsidRPr="00083D20">
        <w:rPr>
          <w:rFonts w:hint="eastAsia"/>
          <w:szCs w:val="16"/>
        </w:rPr>
        <w:t>30</w:t>
      </w:r>
      <w:r w:rsidRPr="00083D20">
        <w:rPr>
          <w:rFonts w:hint="eastAsia"/>
          <w:szCs w:val="16"/>
        </w:rPr>
        <w:t>日至</w:t>
      </w:r>
      <w:r w:rsidRPr="00083D20">
        <w:rPr>
          <w:rFonts w:hint="eastAsia"/>
          <w:szCs w:val="16"/>
        </w:rPr>
        <w:t>201</w:t>
      </w:r>
      <w:r>
        <w:rPr>
          <w:rFonts w:hint="eastAsia"/>
          <w:szCs w:val="16"/>
        </w:rPr>
        <w:t>5</w:t>
      </w:r>
      <w:r>
        <w:rPr>
          <w:rFonts w:hint="eastAsia"/>
          <w:szCs w:val="16"/>
        </w:rPr>
        <w:t>年</w:t>
      </w:r>
      <w:r>
        <w:rPr>
          <w:rFonts w:hint="eastAsia"/>
          <w:szCs w:val="16"/>
        </w:rPr>
        <w:t>2</w:t>
      </w:r>
      <w:r>
        <w:rPr>
          <w:rFonts w:hint="eastAsia"/>
          <w:szCs w:val="16"/>
        </w:rPr>
        <w:t>月</w:t>
      </w:r>
      <w:r w:rsidRPr="00083D20">
        <w:rPr>
          <w:rFonts w:hint="eastAsia"/>
          <w:szCs w:val="16"/>
        </w:rPr>
        <w:t>，陸資來臺投資計</w:t>
      </w:r>
      <w:r>
        <w:rPr>
          <w:rFonts w:hint="eastAsia"/>
          <w:szCs w:val="16"/>
        </w:rPr>
        <w:t>643</w:t>
      </w:r>
      <w:r w:rsidRPr="00083D20">
        <w:rPr>
          <w:rFonts w:hint="eastAsia"/>
          <w:szCs w:val="16"/>
        </w:rPr>
        <w:t>件，金額為</w:t>
      </w:r>
      <w:r>
        <w:rPr>
          <w:rFonts w:hint="eastAsia"/>
          <w:szCs w:val="16"/>
        </w:rPr>
        <w:t>12</w:t>
      </w:r>
      <w:r w:rsidR="007C6112">
        <w:rPr>
          <w:rFonts w:hint="eastAsia"/>
          <w:szCs w:val="16"/>
        </w:rPr>
        <w:t>.</w:t>
      </w:r>
      <w:r>
        <w:rPr>
          <w:rFonts w:hint="eastAsia"/>
          <w:szCs w:val="16"/>
        </w:rPr>
        <w:t>0</w:t>
      </w:r>
      <w:r w:rsidR="007C6112">
        <w:rPr>
          <w:rFonts w:hint="eastAsia"/>
          <w:szCs w:val="16"/>
        </w:rPr>
        <w:t>9</w:t>
      </w:r>
      <w:r w:rsidR="007C6112">
        <w:rPr>
          <w:rFonts w:hint="eastAsia"/>
          <w:szCs w:val="16"/>
        </w:rPr>
        <w:t>億</w:t>
      </w:r>
      <w:r w:rsidRPr="00083D20">
        <w:rPr>
          <w:rFonts w:hint="eastAsia"/>
          <w:szCs w:val="16"/>
        </w:rPr>
        <w:t>美元</w:t>
      </w:r>
      <w:r w:rsidRPr="002D7AEC">
        <w:rPr>
          <w:rFonts w:hint="eastAsia"/>
          <w:szCs w:val="16"/>
        </w:rPr>
        <w:t>。</w:t>
      </w:r>
    </w:p>
    <w:p w:rsidR="003D6A39" w:rsidRPr="00B6053D" w:rsidRDefault="003D6A39" w:rsidP="003D6A39">
      <w:pPr>
        <w:pStyle w:val="k3a"/>
        <w:spacing w:beforeLines="0" w:before="0"/>
        <w:ind w:leftChars="119" w:left="569" w:right="0" w:hangingChars="101" w:hanging="283"/>
        <w:rPr>
          <w:b/>
          <w:bCs/>
          <w:sz w:val="32"/>
        </w:rPr>
      </w:pPr>
      <w:r w:rsidRPr="002D7AEC">
        <w:rPr>
          <w:szCs w:val="16"/>
        </w:rPr>
        <w:t>－</w:t>
      </w:r>
      <w:r w:rsidRPr="00555615">
        <w:rPr>
          <w:rFonts w:hint="eastAsia"/>
          <w:szCs w:val="16"/>
        </w:rPr>
        <w:t>2009</w:t>
      </w:r>
      <w:r w:rsidRPr="00555615">
        <w:rPr>
          <w:rFonts w:hint="eastAsia"/>
          <w:szCs w:val="16"/>
        </w:rPr>
        <w:t>年</w:t>
      </w:r>
      <w:r w:rsidRPr="00555615">
        <w:rPr>
          <w:rFonts w:hint="eastAsia"/>
          <w:szCs w:val="16"/>
        </w:rPr>
        <w:t>6</w:t>
      </w:r>
      <w:r w:rsidRPr="00555615">
        <w:rPr>
          <w:rFonts w:hint="eastAsia"/>
          <w:szCs w:val="16"/>
        </w:rPr>
        <w:t>月</w:t>
      </w:r>
      <w:r w:rsidRPr="00555615">
        <w:rPr>
          <w:rFonts w:hint="eastAsia"/>
          <w:szCs w:val="16"/>
        </w:rPr>
        <w:t>30</w:t>
      </w:r>
      <w:r w:rsidRPr="00555615">
        <w:rPr>
          <w:rFonts w:hint="eastAsia"/>
          <w:szCs w:val="16"/>
        </w:rPr>
        <w:t>日至</w:t>
      </w:r>
      <w:r w:rsidRPr="00555615">
        <w:rPr>
          <w:rFonts w:hint="eastAsia"/>
          <w:szCs w:val="16"/>
        </w:rPr>
        <w:t>201</w:t>
      </w:r>
      <w:r>
        <w:rPr>
          <w:rFonts w:hint="eastAsia"/>
          <w:szCs w:val="16"/>
        </w:rPr>
        <w:t>5</w:t>
      </w:r>
      <w:r w:rsidRPr="00555615">
        <w:rPr>
          <w:rFonts w:hint="eastAsia"/>
          <w:szCs w:val="16"/>
        </w:rPr>
        <w:t>年</w:t>
      </w:r>
      <w:r>
        <w:rPr>
          <w:rFonts w:hint="eastAsia"/>
          <w:szCs w:val="16"/>
        </w:rPr>
        <w:t>2</w:t>
      </w:r>
      <w:r>
        <w:rPr>
          <w:rFonts w:hint="eastAsia"/>
          <w:szCs w:val="16"/>
        </w:rPr>
        <w:t>月</w:t>
      </w:r>
      <w:r w:rsidRPr="00083D20">
        <w:rPr>
          <w:rFonts w:hint="eastAsia"/>
          <w:szCs w:val="16"/>
        </w:rPr>
        <w:t>，核准陸資來臺投資案件，前</w:t>
      </w:r>
      <w:r w:rsidRPr="00083D20">
        <w:rPr>
          <w:rFonts w:hint="eastAsia"/>
          <w:szCs w:val="16"/>
        </w:rPr>
        <w:t>3</w:t>
      </w:r>
      <w:r w:rsidRPr="00083D20">
        <w:rPr>
          <w:rFonts w:hint="eastAsia"/>
          <w:szCs w:val="16"/>
        </w:rPr>
        <w:t>名業別分別為批發及零售業</w:t>
      </w:r>
      <w:r>
        <w:rPr>
          <w:rFonts w:hint="eastAsia"/>
          <w:szCs w:val="16"/>
        </w:rPr>
        <w:t>2</w:t>
      </w:r>
      <w:r w:rsidR="007C6112">
        <w:rPr>
          <w:rFonts w:hint="eastAsia"/>
          <w:szCs w:val="16"/>
        </w:rPr>
        <w:t>.</w:t>
      </w:r>
      <w:r>
        <w:rPr>
          <w:rFonts w:hint="eastAsia"/>
          <w:szCs w:val="16"/>
        </w:rPr>
        <w:t>9</w:t>
      </w:r>
      <w:r w:rsidR="007C6112">
        <w:rPr>
          <w:rFonts w:hint="eastAsia"/>
          <w:szCs w:val="16"/>
        </w:rPr>
        <w:t>4</w:t>
      </w:r>
      <w:r w:rsidR="007C6112">
        <w:rPr>
          <w:rFonts w:hint="eastAsia"/>
          <w:szCs w:val="16"/>
        </w:rPr>
        <w:t>億</w:t>
      </w:r>
      <w:r w:rsidRPr="00083D20">
        <w:rPr>
          <w:rFonts w:hint="eastAsia"/>
          <w:szCs w:val="16"/>
        </w:rPr>
        <w:t>美元</w:t>
      </w:r>
      <w:r>
        <w:rPr>
          <w:rFonts w:hint="eastAsia"/>
          <w:szCs w:val="16"/>
        </w:rPr>
        <w:t>（</w:t>
      </w:r>
      <w:r>
        <w:rPr>
          <w:rFonts w:hint="eastAsia"/>
          <w:szCs w:val="16"/>
        </w:rPr>
        <w:t>24.32</w:t>
      </w:r>
      <w:r w:rsidR="00A116EA">
        <w:rPr>
          <w:rFonts w:hint="eastAsia"/>
          <w:szCs w:val="16"/>
        </w:rPr>
        <w:t>%</w:t>
      </w:r>
      <w:r>
        <w:rPr>
          <w:rFonts w:hint="eastAsia"/>
          <w:szCs w:val="16"/>
        </w:rPr>
        <w:t>）</w:t>
      </w:r>
      <w:r w:rsidRPr="00083D20">
        <w:rPr>
          <w:rFonts w:hint="eastAsia"/>
          <w:szCs w:val="16"/>
        </w:rPr>
        <w:t>、銀行業</w:t>
      </w:r>
      <w:r>
        <w:rPr>
          <w:rFonts w:hint="eastAsia"/>
          <w:szCs w:val="16"/>
        </w:rPr>
        <w:t>2</w:t>
      </w:r>
      <w:r w:rsidR="007C6112">
        <w:rPr>
          <w:rFonts w:hint="eastAsia"/>
          <w:szCs w:val="16"/>
        </w:rPr>
        <w:t>.</w:t>
      </w:r>
      <w:r>
        <w:rPr>
          <w:rFonts w:hint="eastAsia"/>
          <w:szCs w:val="16"/>
        </w:rPr>
        <w:t>01</w:t>
      </w:r>
      <w:r w:rsidR="007C6112">
        <w:rPr>
          <w:rFonts w:hint="eastAsia"/>
          <w:szCs w:val="16"/>
        </w:rPr>
        <w:t>億</w:t>
      </w:r>
      <w:r w:rsidRPr="00083D20">
        <w:rPr>
          <w:rFonts w:hint="eastAsia"/>
          <w:szCs w:val="16"/>
        </w:rPr>
        <w:t>美元</w:t>
      </w:r>
      <w:r>
        <w:rPr>
          <w:rFonts w:hint="eastAsia"/>
          <w:szCs w:val="16"/>
        </w:rPr>
        <w:t>（</w:t>
      </w:r>
      <w:r>
        <w:rPr>
          <w:rFonts w:hint="eastAsia"/>
          <w:szCs w:val="16"/>
        </w:rPr>
        <w:t>16.66</w:t>
      </w:r>
      <w:r w:rsidR="00A116EA">
        <w:rPr>
          <w:rFonts w:hint="eastAsia"/>
          <w:szCs w:val="16"/>
        </w:rPr>
        <w:t>%</w:t>
      </w:r>
      <w:r>
        <w:rPr>
          <w:rFonts w:hint="eastAsia"/>
          <w:szCs w:val="16"/>
        </w:rPr>
        <w:t>）</w:t>
      </w:r>
      <w:r w:rsidRPr="00083D20">
        <w:rPr>
          <w:rFonts w:hint="eastAsia"/>
          <w:szCs w:val="16"/>
        </w:rPr>
        <w:t>及港埠業</w:t>
      </w:r>
      <w:r w:rsidRPr="00083D20">
        <w:rPr>
          <w:rFonts w:hint="eastAsia"/>
          <w:szCs w:val="16"/>
        </w:rPr>
        <w:t>1</w:t>
      </w:r>
      <w:r w:rsidR="007C6112">
        <w:rPr>
          <w:rFonts w:hint="eastAsia"/>
          <w:szCs w:val="16"/>
        </w:rPr>
        <w:t>.</w:t>
      </w:r>
      <w:r w:rsidRPr="00083D20">
        <w:rPr>
          <w:rFonts w:hint="eastAsia"/>
          <w:szCs w:val="16"/>
        </w:rPr>
        <w:t>39</w:t>
      </w:r>
      <w:r w:rsidR="007C6112">
        <w:rPr>
          <w:rFonts w:hint="eastAsia"/>
          <w:szCs w:val="16"/>
        </w:rPr>
        <w:t>億</w:t>
      </w:r>
      <w:r w:rsidRPr="00083D20">
        <w:rPr>
          <w:rFonts w:hint="eastAsia"/>
          <w:szCs w:val="16"/>
        </w:rPr>
        <w:t>美元</w:t>
      </w:r>
      <w:r>
        <w:rPr>
          <w:rFonts w:hint="eastAsia"/>
          <w:szCs w:val="16"/>
        </w:rPr>
        <w:t>（</w:t>
      </w:r>
      <w:r>
        <w:rPr>
          <w:rFonts w:hint="eastAsia"/>
          <w:szCs w:val="16"/>
        </w:rPr>
        <w:t>11.51</w:t>
      </w:r>
      <w:r w:rsidR="00A116EA">
        <w:rPr>
          <w:rFonts w:hint="eastAsia"/>
          <w:szCs w:val="16"/>
        </w:rPr>
        <w:t>%</w:t>
      </w:r>
      <w:r>
        <w:rPr>
          <w:rFonts w:hint="eastAsia"/>
          <w:szCs w:val="16"/>
        </w:rPr>
        <w:t>）</w:t>
      </w:r>
      <w:r w:rsidRPr="00555615">
        <w:rPr>
          <w:rFonts w:hint="eastAsia"/>
          <w:szCs w:val="16"/>
        </w:rPr>
        <w:t>。</w:t>
      </w:r>
    </w:p>
    <w:p w:rsidR="003D6A39" w:rsidRPr="002D7AEC" w:rsidRDefault="003D6A39" w:rsidP="003D6A39">
      <w:pPr>
        <w:snapToGrid w:val="0"/>
        <w:spacing w:beforeLines="50" w:before="180" w:line="380" w:lineRule="exact"/>
        <w:ind w:right="-105"/>
        <w:jc w:val="center"/>
        <w:rPr>
          <w:rFonts w:eastAsia="標楷體"/>
          <w:b/>
          <w:bCs/>
          <w:sz w:val="28"/>
        </w:rPr>
      </w:pPr>
      <w:r w:rsidRPr="002D7AEC">
        <w:rPr>
          <w:rFonts w:eastAsia="標楷體"/>
          <w:b/>
          <w:bCs/>
          <w:sz w:val="28"/>
        </w:rPr>
        <w:t>表</w:t>
      </w:r>
      <w:r w:rsidRPr="002D7AEC">
        <w:rPr>
          <w:rFonts w:eastAsia="標楷體"/>
          <w:b/>
          <w:bCs/>
          <w:sz w:val="28"/>
        </w:rPr>
        <w:t xml:space="preserve">4-2  </w:t>
      </w:r>
      <w:r w:rsidRPr="002D7AEC">
        <w:rPr>
          <w:rFonts w:eastAsia="標楷體"/>
          <w:b/>
          <w:bCs/>
          <w:sz w:val="28"/>
        </w:rPr>
        <w:t>陸資來</w:t>
      </w:r>
      <w:r>
        <w:rPr>
          <w:rFonts w:eastAsia="標楷體" w:hint="eastAsia"/>
          <w:b/>
          <w:bCs/>
          <w:sz w:val="28"/>
        </w:rPr>
        <w:t>臺</w:t>
      </w:r>
      <w:r w:rsidRPr="002D7AEC">
        <w:rPr>
          <w:rFonts w:eastAsia="標楷體"/>
          <w:b/>
          <w:bCs/>
          <w:sz w:val="28"/>
        </w:rPr>
        <w:t>投資概況</w:t>
      </w:r>
    </w:p>
    <w:tbl>
      <w:tblPr>
        <w:tblW w:w="8739" w:type="dxa"/>
        <w:jc w:val="center"/>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501"/>
        <w:gridCol w:w="2490"/>
        <w:gridCol w:w="2490"/>
        <w:gridCol w:w="2258"/>
      </w:tblGrid>
      <w:tr w:rsidR="003D6A39" w:rsidRPr="00896C1C" w:rsidTr="00462EAC">
        <w:trPr>
          <w:cantSplit/>
          <w:trHeight w:val="373"/>
          <w:jc w:val="center"/>
        </w:trPr>
        <w:tc>
          <w:tcPr>
            <w:tcW w:w="1501" w:type="dxa"/>
            <w:tcBorders>
              <w:left w:val="nil"/>
            </w:tcBorders>
          </w:tcPr>
          <w:p w:rsidR="003D6A39" w:rsidRPr="00896C1C" w:rsidRDefault="003D6A39" w:rsidP="00465B84">
            <w:pPr>
              <w:adjustRightInd w:val="0"/>
              <w:snapToGrid w:val="0"/>
              <w:spacing w:line="380" w:lineRule="exact"/>
              <w:jc w:val="center"/>
              <w:rPr>
                <w:rFonts w:eastAsia="標楷體"/>
                <w:b/>
                <w:bCs/>
                <w:sz w:val="28"/>
              </w:rPr>
            </w:pPr>
            <w:r w:rsidRPr="00896C1C">
              <w:rPr>
                <w:rFonts w:eastAsia="標楷體" w:hint="eastAsia"/>
              </w:rPr>
              <w:t>年</w:t>
            </w:r>
            <w:r>
              <w:rPr>
                <w:rFonts w:eastAsia="標楷體" w:hint="eastAsia"/>
              </w:rPr>
              <w:t>(</w:t>
            </w:r>
            <w:r w:rsidRPr="00896C1C">
              <w:rPr>
                <w:rFonts w:eastAsia="標楷體" w:hint="eastAsia"/>
              </w:rPr>
              <w:t>月</w:t>
            </w:r>
            <w:r>
              <w:rPr>
                <w:rFonts w:eastAsia="標楷體" w:hint="eastAsia"/>
              </w:rPr>
              <w:t>)</w:t>
            </w:r>
            <w:r w:rsidRPr="00896C1C">
              <w:rPr>
                <w:rFonts w:eastAsia="標楷體" w:hint="eastAsia"/>
              </w:rPr>
              <w:t>別</w:t>
            </w:r>
          </w:p>
        </w:tc>
        <w:tc>
          <w:tcPr>
            <w:tcW w:w="2490" w:type="dxa"/>
          </w:tcPr>
          <w:p w:rsidR="003D6A39" w:rsidRPr="00202D79" w:rsidRDefault="003D6A39" w:rsidP="00465B84">
            <w:pPr>
              <w:adjustRightInd w:val="0"/>
              <w:snapToGrid w:val="0"/>
              <w:spacing w:line="380" w:lineRule="exact"/>
              <w:jc w:val="center"/>
              <w:rPr>
                <w:rFonts w:eastAsia="標楷體"/>
              </w:rPr>
            </w:pPr>
            <w:r w:rsidRPr="00202D79">
              <w:rPr>
                <w:rFonts w:eastAsia="標楷體" w:hint="eastAsia"/>
              </w:rPr>
              <w:t>數量（件）</w:t>
            </w:r>
          </w:p>
        </w:tc>
        <w:tc>
          <w:tcPr>
            <w:tcW w:w="2490" w:type="dxa"/>
            <w:tcBorders>
              <w:right w:val="nil"/>
            </w:tcBorders>
          </w:tcPr>
          <w:p w:rsidR="003D6A39" w:rsidRPr="00202D79" w:rsidRDefault="003D6A39" w:rsidP="00465B84">
            <w:pPr>
              <w:adjustRightInd w:val="0"/>
              <w:snapToGrid w:val="0"/>
              <w:spacing w:line="380" w:lineRule="exact"/>
              <w:jc w:val="center"/>
              <w:rPr>
                <w:rFonts w:eastAsia="標楷體"/>
              </w:rPr>
            </w:pPr>
            <w:r w:rsidRPr="00202D79">
              <w:rPr>
                <w:rFonts w:eastAsia="標楷體" w:hint="eastAsia"/>
              </w:rPr>
              <w:t>金額（</w:t>
            </w:r>
            <w:r>
              <w:rPr>
                <w:rFonts w:eastAsia="標楷體" w:hint="eastAsia"/>
              </w:rPr>
              <w:t>萬</w:t>
            </w:r>
            <w:r w:rsidRPr="00202D79">
              <w:rPr>
                <w:rFonts w:eastAsia="標楷體" w:hint="eastAsia"/>
              </w:rPr>
              <w:t>美元）</w:t>
            </w:r>
          </w:p>
        </w:tc>
        <w:tc>
          <w:tcPr>
            <w:tcW w:w="2258" w:type="dxa"/>
            <w:tcBorders>
              <w:right w:val="nil"/>
            </w:tcBorders>
          </w:tcPr>
          <w:p w:rsidR="003D6A39" w:rsidRPr="00202D79" w:rsidRDefault="003D6A39" w:rsidP="00465B84">
            <w:pPr>
              <w:adjustRightInd w:val="0"/>
              <w:snapToGrid w:val="0"/>
              <w:spacing w:line="380" w:lineRule="exact"/>
              <w:jc w:val="center"/>
              <w:rPr>
                <w:rFonts w:eastAsia="標楷體"/>
              </w:rPr>
            </w:pPr>
            <w:r>
              <w:rPr>
                <w:rFonts w:eastAsia="標楷體" w:hint="eastAsia"/>
              </w:rPr>
              <w:t>變動率（</w:t>
            </w:r>
            <w:r w:rsidR="00A116EA">
              <w:rPr>
                <w:rFonts w:eastAsia="標楷體" w:hint="eastAsia"/>
              </w:rPr>
              <w:t>%</w:t>
            </w:r>
            <w:r>
              <w:rPr>
                <w:rFonts w:eastAsia="標楷體" w:hint="eastAsia"/>
              </w:rPr>
              <w:t>）</w:t>
            </w:r>
          </w:p>
        </w:tc>
      </w:tr>
      <w:tr w:rsidR="003D6A39" w:rsidRPr="00896C1C" w:rsidTr="00462EAC">
        <w:trPr>
          <w:trHeight w:val="387"/>
          <w:jc w:val="center"/>
        </w:trPr>
        <w:tc>
          <w:tcPr>
            <w:tcW w:w="1501" w:type="dxa"/>
            <w:tcBorders>
              <w:top w:val="nil"/>
              <w:left w:val="nil"/>
              <w:bottom w:val="nil"/>
            </w:tcBorders>
            <w:vAlign w:val="center"/>
          </w:tcPr>
          <w:p w:rsidR="003D6A39" w:rsidRPr="00896C1C" w:rsidRDefault="003D6A39" w:rsidP="00465B84">
            <w:pPr>
              <w:adjustRightInd w:val="0"/>
              <w:snapToGrid w:val="0"/>
              <w:spacing w:line="380" w:lineRule="exact"/>
              <w:jc w:val="center"/>
              <w:rPr>
                <w:rFonts w:eastAsia="標楷體"/>
              </w:rPr>
            </w:pPr>
            <w:r w:rsidRPr="00896C1C">
              <w:rPr>
                <w:rFonts w:eastAsia="標楷體" w:hint="eastAsia"/>
              </w:rPr>
              <w:t>2010</w:t>
            </w:r>
            <w:r w:rsidRPr="00896C1C">
              <w:rPr>
                <w:rFonts w:eastAsia="標楷體" w:hint="eastAsia"/>
              </w:rPr>
              <w:t>年</w:t>
            </w:r>
          </w:p>
        </w:tc>
        <w:tc>
          <w:tcPr>
            <w:tcW w:w="2490" w:type="dxa"/>
            <w:tcBorders>
              <w:top w:val="nil"/>
              <w:bottom w:val="nil"/>
              <w:right w:val="nil"/>
            </w:tcBorders>
            <w:vAlign w:val="center"/>
          </w:tcPr>
          <w:p w:rsidR="003D6A39" w:rsidRPr="00443FFA" w:rsidRDefault="003D6A39" w:rsidP="00465B84">
            <w:pPr>
              <w:adjustRightInd w:val="0"/>
              <w:snapToGrid w:val="0"/>
              <w:spacing w:line="380" w:lineRule="exact"/>
              <w:jc w:val="center"/>
              <w:rPr>
                <w:rFonts w:eastAsia="標楷體"/>
                <w:color w:val="000000"/>
                <w:sz w:val="22"/>
              </w:rPr>
            </w:pPr>
            <w:r w:rsidRPr="00443FFA">
              <w:rPr>
                <w:rFonts w:eastAsia="標楷體" w:hint="eastAsia"/>
                <w:color w:val="000000"/>
                <w:sz w:val="22"/>
              </w:rPr>
              <w:t>79</w:t>
            </w:r>
          </w:p>
        </w:tc>
        <w:tc>
          <w:tcPr>
            <w:tcW w:w="2490" w:type="dxa"/>
            <w:tcBorders>
              <w:top w:val="nil"/>
              <w:left w:val="nil"/>
              <w:bottom w:val="nil"/>
              <w:right w:val="nil"/>
            </w:tcBorders>
            <w:vAlign w:val="center"/>
          </w:tcPr>
          <w:p w:rsidR="003D6A39" w:rsidRPr="00443FFA"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9,434.5</w:t>
            </w:r>
          </w:p>
        </w:tc>
        <w:tc>
          <w:tcPr>
            <w:tcW w:w="2258" w:type="dxa"/>
            <w:tcBorders>
              <w:top w:val="nil"/>
              <w:left w:val="nil"/>
              <w:bottom w:val="nil"/>
              <w:right w:val="nil"/>
            </w:tcBorders>
          </w:tcPr>
          <w:p w:rsidR="003D6A39" w:rsidRPr="001B6F8E" w:rsidRDefault="003D6A39" w:rsidP="00465B84">
            <w:pPr>
              <w:jc w:val="center"/>
              <w:rPr>
                <w:sz w:val="22"/>
                <w:szCs w:val="22"/>
              </w:rPr>
            </w:pPr>
            <w:r w:rsidRPr="001B6F8E">
              <w:rPr>
                <w:sz w:val="22"/>
                <w:szCs w:val="22"/>
              </w:rPr>
              <w:t>151.7</w:t>
            </w:r>
          </w:p>
        </w:tc>
      </w:tr>
      <w:tr w:rsidR="003D6A39" w:rsidRPr="00896C1C" w:rsidTr="00462EAC">
        <w:trPr>
          <w:trHeight w:val="387"/>
          <w:jc w:val="center"/>
        </w:trPr>
        <w:tc>
          <w:tcPr>
            <w:tcW w:w="1501" w:type="dxa"/>
            <w:tcBorders>
              <w:top w:val="nil"/>
              <w:left w:val="nil"/>
              <w:bottom w:val="nil"/>
            </w:tcBorders>
            <w:vAlign w:val="center"/>
          </w:tcPr>
          <w:p w:rsidR="003D6A39" w:rsidRPr="00896C1C" w:rsidRDefault="003D6A39" w:rsidP="00465B84">
            <w:pPr>
              <w:adjustRightInd w:val="0"/>
              <w:snapToGrid w:val="0"/>
              <w:spacing w:line="380" w:lineRule="exact"/>
              <w:jc w:val="center"/>
              <w:rPr>
                <w:rFonts w:eastAsia="標楷體"/>
              </w:rPr>
            </w:pPr>
            <w:r w:rsidRPr="00896C1C">
              <w:rPr>
                <w:rFonts w:eastAsia="標楷體" w:hint="eastAsia"/>
              </w:rPr>
              <w:t>2011</w:t>
            </w:r>
            <w:r w:rsidRPr="00896C1C">
              <w:rPr>
                <w:rFonts w:eastAsia="標楷體" w:hint="eastAsia"/>
              </w:rPr>
              <w:t>年</w:t>
            </w:r>
          </w:p>
        </w:tc>
        <w:tc>
          <w:tcPr>
            <w:tcW w:w="2490" w:type="dxa"/>
            <w:tcBorders>
              <w:top w:val="nil"/>
              <w:bottom w:val="nil"/>
              <w:right w:val="nil"/>
            </w:tcBorders>
            <w:vAlign w:val="center"/>
          </w:tcPr>
          <w:p w:rsidR="003D6A39" w:rsidRPr="00443FFA" w:rsidRDefault="003D6A39" w:rsidP="00465B84">
            <w:pPr>
              <w:adjustRightInd w:val="0"/>
              <w:snapToGrid w:val="0"/>
              <w:spacing w:line="380" w:lineRule="exact"/>
              <w:jc w:val="center"/>
              <w:rPr>
                <w:rFonts w:eastAsia="標楷體"/>
                <w:color w:val="000000"/>
                <w:sz w:val="22"/>
              </w:rPr>
            </w:pPr>
            <w:r w:rsidRPr="00443FFA">
              <w:rPr>
                <w:rFonts w:eastAsia="標楷體" w:hint="eastAsia"/>
                <w:color w:val="000000"/>
                <w:sz w:val="22"/>
              </w:rPr>
              <w:t>10</w:t>
            </w:r>
            <w:r>
              <w:rPr>
                <w:rFonts w:eastAsia="標楷體" w:hint="eastAsia"/>
                <w:color w:val="000000"/>
                <w:sz w:val="22"/>
              </w:rPr>
              <w:t>5</w:t>
            </w:r>
          </w:p>
        </w:tc>
        <w:tc>
          <w:tcPr>
            <w:tcW w:w="2490" w:type="dxa"/>
            <w:tcBorders>
              <w:top w:val="nil"/>
              <w:left w:val="nil"/>
              <w:bottom w:val="nil"/>
              <w:right w:val="nil"/>
            </w:tcBorders>
            <w:vAlign w:val="center"/>
          </w:tcPr>
          <w:p w:rsidR="003D6A39" w:rsidRPr="00CD3778"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5,162.5</w:t>
            </w:r>
          </w:p>
        </w:tc>
        <w:tc>
          <w:tcPr>
            <w:tcW w:w="2258" w:type="dxa"/>
            <w:tcBorders>
              <w:top w:val="nil"/>
              <w:left w:val="nil"/>
              <w:bottom w:val="nil"/>
              <w:right w:val="nil"/>
            </w:tcBorders>
          </w:tcPr>
          <w:p w:rsidR="003D6A39" w:rsidRPr="001B6F8E" w:rsidRDefault="003D6A39" w:rsidP="00465B84">
            <w:pPr>
              <w:jc w:val="center"/>
              <w:rPr>
                <w:sz w:val="22"/>
                <w:szCs w:val="22"/>
              </w:rPr>
            </w:pPr>
            <w:r w:rsidRPr="001B6F8E">
              <w:rPr>
                <w:sz w:val="22"/>
                <w:szCs w:val="22"/>
              </w:rPr>
              <w:t>-45.3</w:t>
            </w:r>
          </w:p>
        </w:tc>
      </w:tr>
      <w:tr w:rsidR="003D6A39" w:rsidRPr="00896C1C" w:rsidTr="00462EAC">
        <w:trPr>
          <w:trHeight w:val="387"/>
          <w:jc w:val="center"/>
        </w:trPr>
        <w:tc>
          <w:tcPr>
            <w:tcW w:w="1501" w:type="dxa"/>
            <w:tcBorders>
              <w:top w:val="nil"/>
              <w:left w:val="nil"/>
              <w:bottom w:val="nil"/>
            </w:tcBorders>
            <w:vAlign w:val="center"/>
          </w:tcPr>
          <w:p w:rsidR="003D6A39" w:rsidRPr="00CD3778" w:rsidRDefault="003D6A39" w:rsidP="00465B84">
            <w:pPr>
              <w:adjustRightInd w:val="0"/>
              <w:snapToGrid w:val="0"/>
              <w:spacing w:line="380" w:lineRule="exact"/>
              <w:jc w:val="center"/>
              <w:rPr>
                <w:rFonts w:eastAsia="標楷體"/>
                <w:color w:val="000000"/>
              </w:rPr>
            </w:pPr>
            <w:r w:rsidRPr="00CD3778">
              <w:rPr>
                <w:rFonts w:eastAsia="標楷體" w:hint="eastAsia"/>
                <w:color w:val="000000"/>
              </w:rPr>
              <w:t>2012</w:t>
            </w:r>
            <w:r w:rsidRPr="00CD3778">
              <w:rPr>
                <w:rFonts w:eastAsia="標楷體" w:hint="eastAsia"/>
                <w:color w:val="000000"/>
              </w:rPr>
              <w:t>年</w:t>
            </w:r>
          </w:p>
        </w:tc>
        <w:tc>
          <w:tcPr>
            <w:tcW w:w="2490" w:type="dxa"/>
            <w:tcBorders>
              <w:top w:val="nil"/>
              <w:bottom w:val="nil"/>
              <w:right w:val="nil"/>
            </w:tcBorders>
            <w:vAlign w:val="center"/>
          </w:tcPr>
          <w:p w:rsidR="003D6A39" w:rsidRPr="00CD3778"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490" w:type="dxa"/>
            <w:tcBorders>
              <w:top w:val="nil"/>
              <w:left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33,158.3</w:t>
            </w:r>
          </w:p>
        </w:tc>
        <w:tc>
          <w:tcPr>
            <w:tcW w:w="2258" w:type="dxa"/>
            <w:tcBorders>
              <w:top w:val="nil"/>
              <w:left w:val="nil"/>
              <w:bottom w:val="nil"/>
              <w:right w:val="nil"/>
            </w:tcBorders>
          </w:tcPr>
          <w:p w:rsidR="003D6A39" w:rsidRPr="001B6F8E" w:rsidRDefault="003D6A39" w:rsidP="00465B84">
            <w:pPr>
              <w:jc w:val="center"/>
              <w:rPr>
                <w:sz w:val="22"/>
                <w:szCs w:val="22"/>
              </w:rPr>
            </w:pPr>
            <w:r w:rsidRPr="001B6F8E">
              <w:rPr>
                <w:sz w:val="22"/>
                <w:szCs w:val="22"/>
              </w:rPr>
              <w:t>542.3</w:t>
            </w:r>
          </w:p>
        </w:tc>
      </w:tr>
      <w:tr w:rsidR="003D6A39" w:rsidRPr="00896C1C" w:rsidTr="00462EAC">
        <w:trPr>
          <w:trHeight w:val="387"/>
          <w:jc w:val="center"/>
        </w:trPr>
        <w:tc>
          <w:tcPr>
            <w:tcW w:w="1501" w:type="dxa"/>
            <w:tcBorders>
              <w:top w:val="nil"/>
              <w:left w:val="nil"/>
              <w:bottom w:val="nil"/>
            </w:tcBorders>
            <w:vAlign w:val="center"/>
          </w:tcPr>
          <w:p w:rsidR="003D6A39" w:rsidRDefault="003D6A39" w:rsidP="00465B84">
            <w:pPr>
              <w:adjustRightInd w:val="0"/>
              <w:snapToGrid w:val="0"/>
              <w:spacing w:line="380" w:lineRule="exact"/>
              <w:jc w:val="center"/>
              <w:rPr>
                <w:rFonts w:eastAsia="標楷體"/>
                <w:color w:val="000000"/>
              </w:rPr>
            </w:pPr>
            <w:r>
              <w:rPr>
                <w:rFonts w:eastAsia="標楷體" w:hint="eastAsia"/>
                <w:color w:val="000000"/>
              </w:rPr>
              <w:t>2013</w:t>
            </w:r>
            <w:r>
              <w:rPr>
                <w:rFonts w:eastAsia="標楷體" w:hint="eastAsia"/>
                <w:color w:val="000000"/>
              </w:rPr>
              <w:t>年</w:t>
            </w:r>
          </w:p>
        </w:tc>
        <w:tc>
          <w:tcPr>
            <w:tcW w:w="2490" w:type="dxa"/>
            <w:tcBorders>
              <w:top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490" w:type="dxa"/>
            <w:tcBorders>
              <w:top w:val="nil"/>
              <w:left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34,947.9</w:t>
            </w:r>
          </w:p>
        </w:tc>
        <w:tc>
          <w:tcPr>
            <w:tcW w:w="2258" w:type="dxa"/>
            <w:tcBorders>
              <w:top w:val="nil"/>
              <w:left w:val="nil"/>
              <w:bottom w:val="nil"/>
              <w:right w:val="nil"/>
            </w:tcBorders>
          </w:tcPr>
          <w:p w:rsidR="003D6A39" w:rsidRPr="001B6F8E" w:rsidRDefault="003D6A39" w:rsidP="00465B84">
            <w:pPr>
              <w:jc w:val="center"/>
              <w:rPr>
                <w:sz w:val="22"/>
                <w:szCs w:val="22"/>
              </w:rPr>
            </w:pPr>
            <w:r w:rsidRPr="001B6F8E">
              <w:rPr>
                <w:sz w:val="22"/>
                <w:szCs w:val="22"/>
              </w:rPr>
              <w:t>5.4</w:t>
            </w:r>
          </w:p>
        </w:tc>
      </w:tr>
      <w:tr w:rsidR="003D6A39" w:rsidRPr="00896C1C" w:rsidTr="00462EAC">
        <w:trPr>
          <w:trHeight w:val="387"/>
          <w:jc w:val="center"/>
        </w:trPr>
        <w:tc>
          <w:tcPr>
            <w:tcW w:w="1501" w:type="dxa"/>
            <w:tcBorders>
              <w:top w:val="nil"/>
              <w:left w:val="nil"/>
              <w:bottom w:val="nil"/>
            </w:tcBorders>
            <w:vAlign w:val="center"/>
          </w:tcPr>
          <w:p w:rsidR="003D6A39" w:rsidRDefault="003D6A39" w:rsidP="00465B84">
            <w:pPr>
              <w:adjustRightInd w:val="0"/>
              <w:snapToGrid w:val="0"/>
              <w:spacing w:line="380" w:lineRule="exact"/>
              <w:jc w:val="center"/>
              <w:rPr>
                <w:rFonts w:eastAsia="標楷體"/>
                <w:color w:val="000000"/>
              </w:rPr>
            </w:pPr>
            <w:r>
              <w:rPr>
                <w:rFonts w:eastAsia="標楷體" w:hint="eastAsia"/>
                <w:color w:val="000000"/>
              </w:rPr>
              <w:t>2014</w:t>
            </w:r>
            <w:r>
              <w:rPr>
                <w:rFonts w:eastAsia="標楷體" w:hint="eastAsia"/>
                <w:color w:val="000000"/>
              </w:rPr>
              <w:t>年</w:t>
            </w:r>
          </w:p>
        </w:tc>
        <w:tc>
          <w:tcPr>
            <w:tcW w:w="2490" w:type="dxa"/>
            <w:tcBorders>
              <w:top w:val="nil"/>
              <w:bottom w:val="nil"/>
              <w:right w:val="nil"/>
            </w:tcBorders>
            <w:vAlign w:val="center"/>
          </w:tcPr>
          <w:p w:rsidR="003D6A39" w:rsidRPr="00ED382B" w:rsidRDefault="003D6A39" w:rsidP="00465B84">
            <w:pPr>
              <w:adjustRightInd w:val="0"/>
              <w:snapToGrid w:val="0"/>
              <w:spacing w:line="380" w:lineRule="exact"/>
              <w:jc w:val="center"/>
              <w:rPr>
                <w:rFonts w:eastAsia="標楷體"/>
                <w:sz w:val="22"/>
              </w:rPr>
            </w:pPr>
            <w:r>
              <w:rPr>
                <w:rFonts w:eastAsia="標楷體" w:hint="eastAsia"/>
                <w:sz w:val="22"/>
              </w:rPr>
              <w:t>136</w:t>
            </w:r>
          </w:p>
        </w:tc>
        <w:tc>
          <w:tcPr>
            <w:tcW w:w="2490" w:type="dxa"/>
            <w:tcBorders>
              <w:top w:val="nil"/>
              <w:left w:val="nil"/>
              <w:bottom w:val="nil"/>
              <w:right w:val="nil"/>
            </w:tcBorders>
            <w:vAlign w:val="center"/>
          </w:tcPr>
          <w:p w:rsidR="003D6A39" w:rsidRPr="00ED382B" w:rsidRDefault="003D6A39" w:rsidP="00465B84">
            <w:pPr>
              <w:adjustRightInd w:val="0"/>
              <w:snapToGrid w:val="0"/>
              <w:spacing w:line="380" w:lineRule="exact"/>
              <w:jc w:val="center"/>
              <w:rPr>
                <w:rFonts w:eastAsia="標楷體"/>
                <w:sz w:val="22"/>
              </w:rPr>
            </w:pPr>
            <w:r>
              <w:rPr>
                <w:rFonts w:eastAsia="標楷體" w:hint="eastAsia"/>
                <w:sz w:val="22"/>
              </w:rPr>
              <w:t>33,463.1</w:t>
            </w:r>
          </w:p>
        </w:tc>
        <w:tc>
          <w:tcPr>
            <w:tcW w:w="2258" w:type="dxa"/>
            <w:tcBorders>
              <w:top w:val="nil"/>
              <w:left w:val="nil"/>
              <w:bottom w:val="nil"/>
              <w:right w:val="nil"/>
            </w:tcBorders>
          </w:tcPr>
          <w:p w:rsidR="003D6A39" w:rsidRPr="001B6F8E" w:rsidRDefault="003D6A39" w:rsidP="00465B84">
            <w:pPr>
              <w:jc w:val="center"/>
              <w:rPr>
                <w:sz w:val="22"/>
                <w:szCs w:val="22"/>
              </w:rPr>
            </w:pPr>
            <w:r w:rsidRPr="001B6F8E">
              <w:rPr>
                <w:sz w:val="22"/>
                <w:szCs w:val="22"/>
              </w:rPr>
              <w:t>-4.2</w:t>
            </w:r>
          </w:p>
        </w:tc>
      </w:tr>
      <w:tr w:rsidR="003D6A39" w:rsidRPr="00896C1C" w:rsidTr="00462EAC">
        <w:trPr>
          <w:trHeight w:val="387"/>
          <w:jc w:val="center"/>
        </w:trPr>
        <w:tc>
          <w:tcPr>
            <w:tcW w:w="1501" w:type="dxa"/>
            <w:tcBorders>
              <w:top w:val="nil"/>
              <w:left w:val="nil"/>
              <w:bottom w:val="nil"/>
            </w:tcBorders>
            <w:vAlign w:val="center"/>
          </w:tcPr>
          <w:p w:rsidR="003D6A39" w:rsidRDefault="003D6A39" w:rsidP="00465B84">
            <w:pPr>
              <w:adjustRightInd w:val="0"/>
              <w:snapToGrid w:val="0"/>
              <w:spacing w:line="380" w:lineRule="exact"/>
              <w:jc w:val="center"/>
              <w:rPr>
                <w:rFonts w:eastAsia="標楷體"/>
                <w:color w:val="000000"/>
              </w:rPr>
            </w:pPr>
            <w:r>
              <w:rPr>
                <w:rFonts w:eastAsia="標楷體" w:hint="eastAsia"/>
                <w:color w:val="000000"/>
              </w:rPr>
              <w:t>2</w:t>
            </w:r>
            <w:r>
              <w:rPr>
                <w:rFonts w:eastAsia="標楷體" w:hint="eastAsia"/>
                <w:color w:val="000000"/>
              </w:rPr>
              <w:t>月</w:t>
            </w:r>
          </w:p>
        </w:tc>
        <w:tc>
          <w:tcPr>
            <w:tcW w:w="2490" w:type="dxa"/>
            <w:tcBorders>
              <w:top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9</w:t>
            </w:r>
          </w:p>
        </w:tc>
        <w:tc>
          <w:tcPr>
            <w:tcW w:w="2490" w:type="dxa"/>
            <w:tcBorders>
              <w:top w:val="nil"/>
              <w:left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192.3</w:t>
            </w:r>
          </w:p>
        </w:tc>
        <w:tc>
          <w:tcPr>
            <w:tcW w:w="2258" w:type="dxa"/>
            <w:tcBorders>
              <w:top w:val="nil"/>
              <w:left w:val="nil"/>
              <w:bottom w:val="nil"/>
              <w:right w:val="nil"/>
            </w:tcBorders>
            <w:vAlign w:val="bottom"/>
          </w:tcPr>
          <w:p w:rsidR="003D6A39" w:rsidRPr="001B6F8E" w:rsidRDefault="003D6A39" w:rsidP="00465B84">
            <w:pPr>
              <w:jc w:val="center"/>
              <w:rPr>
                <w:sz w:val="22"/>
                <w:szCs w:val="22"/>
              </w:rPr>
            </w:pPr>
            <w:r w:rsidRPr="001B6F8E">
              <w:rPr>
                <w:rFonts w:hint="eastAsia"/>
                <w:sz w:val="22"/>
                <w:szCs w:val="22"/>
              </w:rPr>
              <w:t xml:space="preserve">-64.2 </w:t>
            </w:r>
          </w:p>
        </w:tc>
      </w:tr>
      <w:tr w:rsidR="003D6A39" w:rsidRPr="00896C1C" w:rsidTr="00462EAC">
        <w:trPr>
          <w:trHeight w:val="387"/>
          <w:jc w:val="center"/>
        </w:trPr>
        <w:tc>
          <w:tcPr>
            <w:tcW w:w="1501" w:type="dxa"/>
            <w:tcBorders>
              <w:top w:val="nil"/>
              <w:left w:val="nil"/>
              <w:bottom w:val="nil"/>
            </w:tcBorders>
            <w:vAlign w:val="center"/>
          </w:tcPr>
          <w:p w:rsidR="003D6A39" w:rsidRDefault="003D6A39" w:rsidP="00465B84">
            <w:pPr>
              <w:adjustRightInd w:val="0"/>
              <w:snapToGrid w:val="0"/>
              <w:spacing w:line="38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2490" w:type="dxa"/>
            <w:tcBorders>
              <w:top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13</w:t>
            </w:r>
          </w:p>
        </w:tc>
        <w:tc>
          <w:tcPr>
            <w:tcW w:w="2490" w:type="dxa"/>
            <w:tcBorders>
              <w:top w:val="nil"/>
              <w:left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561.4</w:t>
            </w:r>
          </w:p>
        </w:tc>
        <w:tc>
          <w:tcPr>
            <w:tcW w:w="2258" w:type="dxa"/>
            <w:tcBorders>
              <w:top w:val="nil"/>
              <w:left w:val="nil"/>
              <w:bottom w:val="nil"/>
              <w:right w:val="nil"/>
            </w:tcBorders>
            <w:vAlign w:val="bottom"/>
          </w:tcPr>
          <w:p w:rsidR="003D6A39" w:rsidRPr="001B6F8E" w:rsidRDefault="003D6A39" w:rsidP="00465B84">
            <w:pPr>
              <w:jc w:val="center"/>
              <w:rPr>
                <w:sz w:val="22"/>
                <w:szCs w:val="22"/>
              </w:rPr>
            </w:pPr>
            <w:r w:rsidRPr="001B6F8E">
              <w:rPr>
                <w:rFonts w:hint="eastAsia"/>
                <w:sz w:val="22"/>
                <w:szCs w:val="22"/>
              </w:rPr>
              <w:t xml:space="preserve">-95.7 </w:t>
            </w:r>
          </w:p>
        </w:tc>
      </w:tr>
      <w:tr w:rsidR="003D6A39" w:rsidRPr="00896C1C" w:rsidTr="00462EAC">
        <w:trPr>
          <w:trHeight w:val="387"/>
          <w:jc w:val="center"/>
        </w:trPr>
        <w:tc>
          <w:tcPr>
            <w:tcW w:w="1501" w:type="dxa"/>
            <w:tcBorders>
              <w:top w:val="nil"/>
              <w:left w:val="nil"/>
              <w:bottom w:val="nil"/>
            </w:tcBorders>
            <w:vAlign w:val="center"/>
          </w:tcPr>
          <w:p w:rsidR="003D6A39" w:rsidRDefault="003D6A39" w:rsidP="00465B84">
            <w:pPr>
              <w:adjustRightInd w:val="0"/>
              <w:snapToGrid w:val="0"/>
              <w:spacing w:line="38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2490" w:type="dxa"/>
            <w:tcBorders>
              <w:top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8</w:t>
            </w:r>
          </w:p>
        </w:tc>
        <w:tc>
          <w:tcPr>
            <w:tcW w:w="2490" w:type="dxa"/>
            <w:tcBorders>
              <w:top w:val="nil"/>
              <w:left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7,722.2</w:t>
            </w:r>
          </w:p>
        </w:tc>
        <w:tc>
          <w:tcPr>
            <w:tcW w:w="2258" w:type="dxa"/>
            <w:tcBorders>
              <w:top w:val="nil"/>
              <w:left w:val="nil"/>
              <w:bottom w:val="nil"/>
              <w:right w:val="nil"/>
            </w:tcBorders>
            <w:vAlign w:val="bottom"/>
          </w:tcPr>
          <w:p w:rsidR="003D6A39" w:rsidRPr="001B6F8E" w:rsidRDefault="003D6A39" w:rsidP="00465B84">
            <w:pPr>
              <w:jc w:val="center"/>
              <w:rPr>
                <w:sz w:val="22"/>
                <w:szCs w:val="22"/>
              </w:rPr>
            </w:pPr>
            <w:r w:rsidRPr="001B6F8E">
              <w:rPr>
                <w:rFonts w:hint="eastAsia"/>
                <w:sz w:val="22"/>
                <w:szCs w:val="22"/>
              </w:rPr>
              <w:t xml:space="preserve">18.5 </w:t>
            </w:r>
          </w:p>
        </w:tc>
      </w:tr>
      <w:tr w:rsidR="003D6A39" w:rsidRPr="00896C1C" w:rsidTr="00462EAC">
        <w:trPr>
          <w:trHeight w:val="387"/>
          <w:jc w:val="center"/>
        </w:trPr>
        <w:tc>
          <w:tcPr>
            <w:tcW w:w="1501" w:type="dxa"/>
            <w:tcBorders>
              <w:top w:val="nil"/>
              <w:left w:val="nil"/>
              <w:bottom w:val="nil"/>
            </w:tcBorders>
            <w:vAlign w:val="center"/>
          </w:tcPr>
          <w:p w:rsidR="003D6A39" w:rsidRDefault="003D6A39" w:rsidP="00465B84">
            <w:pPr>
              <w:adjustRightInd w:val="0"/>
              <w:snapToGrid w:val="0"/>
              <w:spacing w:line="38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2490" w:type="dxa"/>
            <w:tcBorders>
              <w:top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8</w:t>
            </w:r>
          </w:p>
        </w:tc>
        <w:tc>
          <w:tcPr>
            <w:tcW w:w="2490" w:type="dxa"/>
            <w:tcBorders>
              <w:top w:val="nil"/>
              <w:left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5,158.5</w:t>
            </w:r>
          </w:p>
        </w:tc>
        <w:tc>
          <w:tcPr>
            <w:tcW w:w="2258" w:type="dxa"/>
            <w:tcBorders>
              <w:top w:val="nil"/>
              <w:left w:val="nil"/>
              <w:bottom w:val="nil"/>
              <w:right w:val="nil"/>
            </w:tcBorders>
            <w:vAlign w:val="bottom"/>
          </w:tcPr>
          <w:p w:rsidR="003D6A39" w:rsidRPr="001B6F8E" w:rsidRDefault="003D6A39" w:rsidP="00465B84">
            <w:pPr>
              <w:jc w:val="center"/>
              <w:rPr>
                <w:sz w:val="22"/>
                <w:szCs w:val="22"/>
              </w:rPr>
            </w:pPr>
            <w:r w:rsidRPr="001B6F8E">
              <w:rPr>
                <w:rFonts w:hint="eastAsia"/>
                <w:sz w:val="22"/>
                <w:szCs w:val="22"/>
              </w:rPr>
              <w:t xml:space="preserve">735.0 </w:t>
            </w:r>
          </w:p>
        </w:tc>
      </w:tr>
      <w:tr w:rsidR="003D6A39" w:rsidRPr="00896C1C" w:rsidTr="00462EAC">
        <w:trPr>
          <w:trHeight w:val="387"/>
          <w:jc w:val="center"/>
        </w:trPr>
        <w:tc>
          <w:tcPr>
            <w:tcW w:w="1501" w:type="dxa"/>
            <w:tcBorders>
              <w:top w:val="nil"/>
              <w:left w:val="nil"/>
              <w:bottom w:val="nil"/>
            </w:tcBorders>
            <w:vAlign w:val="center"/>
          </w:tcPr>
          <w:p w:rsidR="003D6A39" w:rsidRDefault="003D6A39" w:rsidP="00465B84">
            <w:pPr>
              <w:adjustRightInd w:val="0"/>
              <w:snapToGrid w:val="0"/>
              <w:spacing w:line="38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2490" w:type="dxa"/>
            <w:tcBorders>
              <w:top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16</w:t>
            </w:r>
          </w:p>
        </w:tc>
        <w:tc>
          <w:tcPr>
            <w:tcW w:w="2490" w:type="dxa"/>
            <w:tcBorders>
              <w:top w:val="nil"/>
              <w:left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1,736.1</w:t>
            </w:r>
          </w:p>
        </w:tc>
        <w:tc>
          <w:tcPr>
            <w:tcW w:w="2258" w:type="dxa"/>
            <w:tcBorders>
              <w:top w:val="nil"/>
              <w:left w:val="nil"/>
              <w:bottom w:val="nil"/>
              <w:right w:val="nil"/>
            </w:tcBorders>
            <w:vAlign w:val="bottom"/>
          </w:tcPr>
          <w:p w:rsidR="003D6A39" w:rsidRPr="001B6F8E" w:rsidRDefault="003D6A39" w:rsidP="00465B84">
            <w:pPr>
              <w:jc w:val="center"/>
              <w:rPr>
                <w:sz w:val="22"/>
                <w:szCs w:val="22"/>
              </w:rPr>
            </w:pPr>
            <w:r w:rsidRPr="001B6F8E">
              <w:rPr>
                <w:rFonts w:hint="eastAsia"/>
                <w:sz w:val="22"/>
                <w:szCs w:val="22"/>
              </w:rPr>
              <w:t xml:space="preserve">180.6 </w:t>
            </w:r>
          </w:p>
        </w:tc>
      </w:tr>
      <w:tr w:rsidR="003D6A39" w:rsidRPr="00896C1C" w:rsidTr="00462EAC">
        <w:trPr>
          <w:trHeight w:val="387"/>
          <w:jc w:val="center"/>
        </w:trPr>
        <w:tc>
          <w:tcPr>
            <w:tcW w:w="1501" w:type="dxa"/>
            <w:tcBorders>
              <w:top w:val="nil"/>
              <w:left w:val="nil"/>
              <w:bottom w:val="nil"/>
            </w:tcBorders>
            <w:vAlign w:val="center"/>
          </w:tcPr>
          <w:p w:rsidR="003D6A39" w:rsidRDefault="003D6A39" w:rsidP="00465B84">
            <w:pPr>
              <w:adjustRightInd w:val="0"/>
              <w:snapToGrid w:val="0"/>
              <w:spacing w:line="38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2490" w:type="dxa"/>
            <w:tcBorders>
              <w:top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1,438.1</w:t>
            </w:r>
          </w:p>
        </w:tc>
        <w:tc>
          <w:tcPr>
            <w:tcW w:w="2258" w:type="dxa"/>
            <w:tcBorders>
              <w:top w:val="nil"/>
              <w:left w:val="nil"/>
              <w:bottom w:val="nil"/>
              <w:right w:val="nil"/>
            </w:tcBorders>
            <w:vAlign w:val="bottom"/>
          </w:tcPr>
          <w:p w:rsidR="003D6A39" w:rsidRPr="001B6F8E" w:rsidRDefault="003D6A39" w:rsidP="00465B84">
            <w:pPr>
              <w:jc w:val="center"/>
              <w:rPr>
                <w:sz w:val="22"/>
                <w:szCs w:val="22"/>
              </w:rPr>
            </w:pPr>
            <w:r w:rsidRPr="001B6F8E">
              <w:rPr>
                <w:rFonts w:hint="eastAsia"/>
                <w:sz w:val="22"/>
                <w:szCs w:val="22"/>
              </w:rPr>
              <w:t xml:space="preserve">-35.7 </w:t>
            </w:r>
          </w:p>
        </w:tc>
      </w:tr>
      <w:tr w:rsidR="003D6A39" w:rsidRPr="00896C1C" w:rsidTr="00462EAC">
        <w:trPr>
          <w:trHeight w:val="387"/>
          <w:jc w:val="center"/>
        </w:trPr>
        <w:tc>
          <w:tcPr>
            <w:tcW w:w="1501" w:type="dxa"/>
            <w:tcBorders>
              <w:top w:val="nil"/>
              <w:left w:val="nil"/>
              <w:bottom w:val="nil"/>
            </w:tcBorders>
            <w:vAlign w:val="center"/>
          </w:tcPr>
          <w:p w:rsidR="003D6A39" w:rsidRDefault="003D6A39" w:rsidP="00465B84">
            <w:pPr>
              <w:adjustRightInd w:val="0"/>
              <w:snapToGrid w:val="0"/>
              <w:spacing w:line="38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2490" w:type="dxa"/>
            <w:tcBorders>
              <w:top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6,569.0</w:t>
            </w:r>
          </w:p>
        </w:tc>
        <w:tc>
          <w:tcPr>
            <w:tcW w:w="2258" w:type="dxa"/>
            <w:tcBorders>
              <w:top w:val="nil"/>
              <w:left w:val="nil"/>
              <w:bottom w:val="nil"/>
              <w:right w:val="nil"/>
            </w:tcBorders>
            <w:vAlign w:val="bottom"/>
          </w:tcPr>
          <w:p w:rsidR="003D6A39" w:rsidRPr="001B6F8E" w:rsidRDefault="003D6A39" w:rsidP="00465B84">
            <w:pPr>
              <w:jc w:val="center"/>
              <w:rPr>
                <w:sz w:val="22"/>
                <w:szCs w:val="22"/>
              </w:rPr>
            </w:pPr>
            <w:r w:rsidRPr="001B6F8E">
              <w:rPr>
                <w:rFonts w:hint="eastAsia"/>
                <w:sz w:val="22"/>
                <w:szCs w:val="22"/>
              </w:rPr>
              <w:t xml:space="preserve">-19.1 </w:t>
            </w:r>
          </w:p>
        </w:tc>
      </w:tr>
      <w:tr w:rsidR="003D6A39" w:rsidRPr="00896C1C" w:rsidTr="00462EAC">
        <w:trPr>
          <w:trHeight w:val="387"/>
          <w:jc w:val="center"/>
        </w:trPr>
        <w:tc>
          <w:tcPr>
            <w:tcW w:w="1501" w:type="dxa"/>
            <w:tcBorders>
              <w:top w:val="nil"/>
              <w:left w:val="nil"/>
              <w:bottom w:val="nil"/>
            </w:tcBorders>
            <w:vAlign w:val="center"/>
          </w:tcPr>
          <w:p w:rsidR="003D6A39" w:rsidRDefault="003D6A39" w:rsidP="00465B84">
            <w:pPr>
              <w:adjustRightInd w:val="0"/>
              <w:snapToGrid w:val="0"/>
              <w:spacing w:line="38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2490" w:type="dxa"/>
            <w:tcBorders>
              <w:top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2,489.4</w:t>
            </w:r>
          </w:p>
        </w:tc>
        <w:tc>
          <w:tcPr>
            <w:tcW w:w="2258" w:type="dxa"/>
            <w:tcBorders>
              <w:top w:val="nil"/>
              <w:left w:val="nil"/>
              <w:bottom w:val="nil"/>
              <w:right w:val="nil"/>
            </w:tcBorders>
            <w:vAlign w:val="bottom"/>
          </w:tcPr>
          <w:p w:rsidR="003D6A39" w:rsidRPr="001B6F8E" w:rsidRDefault="003D6A39" w:rsidP="00465B84">
            <w:pPr>
              <w:jc w:val="center"/>
              <w:rPr>
                <w:sz w:val="22"/>
                <w:szCs w:val="22"/>
              </w:rPr>
            </w:pPr>
            <w:r w:rsidRPr="001B6F8E">
              <w:rPr>
                <w:rFonts w:hint="eastAsia"/>
                <w:sz w:val="22"/>
                <w:szCs w:val="22"/>
              </w:rPr>
              <w:t xml:space="preserve">125.7 </w:t>
            </w:r>
          </w:p>
        </w:tc>
      </w:tr>
      <w:tr w:rsidR="003D6A39" w:rsidRPr="00896C1C" w:rsidTr="00462EAC">
        <w:trPr>
          <w:trHeight w:val="387"/>
          <w:jc w:val="center"/>
        </w:trPr>
        <w:tc>
          <w:tcPr>
            <w:tcW w:w="1501" w:type="dxa"/>
            <w:tcBorders>
              <w:top w:val="nil"/>
              <w:left w:val="nil"/>
              <w:bottom w:val="nil"/>
            </w:tcBorders>
            <w:vAlign w:val="center"/>
          </w:tcPr>
          <w:p w:rsidR="003D6A39" w:rsidRDefault="003D6A39" w:rsidP="00465B84">
            <w:pPr>
              <w:adjustRightInd w:val="0"/>
              <w:snapToGrid w:val="0"/>
              <w:spacing w:line="380" w:lineRule="exact"/>
              <w:jc w:val="center"/>
              <w:rPr>
                <w:rFonts w:eastAsia="標楷體"/>
                <w:color w:val="000000"/>
              </w:rPr>
            </w:pPr>
            <w:r>
              <w:rPr>
                <w:rFonts w:eastAsia="標楷體" w:hint="eastAsia"/>
                <w:color w:val="000000"/>
              </w:rPr>
              <w:t>10</w:t>
            </w:r>
            <w:r>
              <w:rPr>
                <w:rFonts w:eastAsia="標楷體" w:hint="eastAsia"/>
                <w:color w:val="000000"/>
              </w:rPr>
              <w:t>月</w:t>
            </w:r>
          </w:p>
        </w:tc>
        <w:tc>
          <w:tcPr>
            <w:tcW w:w="2490" w:type="dxa"/>
            <w:tcBorders>
              <w:top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490" w:type="dxa"/>
            <w:tcBorders>
              <w:top w:val="nil"/>
              <w:left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5,263.9</w:t>
            </w:r>
          </w:p>
        </w:tc>
        <w:tc>
          <w:tcPr>
            <w:tcW w:w="2258" w:type="dxa"/>
            <w:tcBorders>
              <w:top w:val="nil"/>
              <w:left w:val="nil"/>
              <w:bottom w:val="nil"/>
              <w:right w:val="nil"/>
            </w:tcBorders>
            <w:vAlign w:val="bottom"/>
          </w:tcPr>
          <w:p w:rsidR="003D6A39" w:rsidRPr="001B6F8E" w:rsidRDefault="003D6A39" w:rsidP="00465B84">
            <w:pPr>
              <w:jc w:val="center"/>
              <w:rPr>
                <w:sz w:val="22"/>
                <w:szCs w:val="22"/>
              </w:rPr>
            </w:pPr>
            <w:r w:rsidRPr="001B6F8E">
              <w:rPr>
                <w:rFonts w:hint="eastAsia"/>
                <w:sz w:val="22"/>
                <w:szCs w:val="22"/>
              </w:rPr>
              <w:t xml:space="preserve">375.3 </w:t>
            </w:r>
          </w:p>
        </w:tc>
      </w:tr>
      <w:tr w:rsidR="003D6A39" w:rsidRPr="00896C1C" w:rsidTr="00462EAC">
        <w:trPr>
          <w:trHeight w:val="387"/>
          <w:jc w:val="center"/>
        </w:trPr>
        <w:tc>
          <w:tcPr>
            <w:tcW w:w="1501" w:type="dxa"/>
            <w:tcBorders>
              <w:top w:val="nil"/>
              <w:left w:val="nil"/>
              <w:bottom w:val="nil"/>
            </w:tcBorders>
            <w:vAlign w:val="center"/>
          </w:tcPr>
          <w:p w:rsidR="003D6A39" w:rsidRDefault="003D6A39" w:rsidP="00465B84">
            <w:pPr>
              <w:adjustRightInd w:val="0"/>
              <w:snapToGrid w:val="0"/>
              <w:spacing w:line="380" w:lineRule="exact"/>
              <w:jc w:val="center"/>
              <w:rPr>
                <w:rFonts w:eastAsia="標楷體"/>
                <w:color w:val="000000"/>
              </w:rPr>
            </w:pPr>
            <w:r>
              <w:rPr>
                <w:rFonts w:eastAsia="標楷體" w:hint="eastAsia"/>
                <w:color w:val="000000"/>
              </w:rPr>
              <w:t>11</w:t>
            </w:r>
            <w:r>
              <w:rPr>
                <w:rFonts w:eastAsia="標楷體" w:hint="eastAsia"/>
                <w:color w:val="000000"/>
              </w:rPr>
              <w:t>月</w:t>
            </w:r>
          </w:p>
        </w:tc>
        <w:tc>
          <w:tcPr>
            <w:tcW w:w="2490" w:type="dxa"/>
            <w:tcBorders>
              <w:top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4</w:t>
            </w:r>
          </w:p>
        </w:tc>
        <w:tc>
          <w:tcPr>
            <w:tcW w:w="2490" w:type="dxa"/>
            <w:tcBorders>
              <w:top w:val="nil"/>
              <w:left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1,140.2</w:t>
            </w:r>
          </w:p>
        </w:tc>
        <w:tc>
          <w:tcPr>
            <w:tcW w:w="2258" w:type="dxa"/>
            <w:tcBorders>
              <w:top w:val="nil"/>
              <w:left w:val="nil"/>
              <w:bottom w:val="nil"/>
              <w:right w:val="nil"/>
            </w:tcBorders>
            <w:vAlign w:val="bottom"/>
          </w:tcPr>
          <w:p w:rsidR="003D6A39" w:rsidRPr="001B6F8E" w:rsidRDefault="003D6A39" w:rsidP="00465B84">
            <w:pPr>
              <w:jc w:val="center"/>
              <w:rPr>
                <w:sz w:val="22"/>
                <w:szCs w:val="22"/>
              </w:rPr>
            </w:pPr>
            <w:r w:rsidRPr="001B6F8E">
              <w:rPr>
                <w:rFonts w:hint="eastAsia"/>
                <w:sz w:val="22"/>
                <w:szCs w:val="22"/>
              </w:rPr>
              <w:t xml:space="preserve">-3.9 </w:t>
            </w:r>
          </w:p>
        </w:tc>
      </w:tr>
      <w:tr w:rsidR="003D6A39" w:rsidRPr="00896C1C" w:rsidTr="00462EAC">
        <w:trPr>
          <w:trHeight w:val="387"/>
          <w:jc w:val="center"/>
        </w:trPr>
        <w:tc>
          <w:tcPr>
            <w:tcW w:w="1501" w:type="dxa"/>
            <w:tcBorders>
              <w:top w:val="nil"/>
              <w:left w:val="nil"/>
              <w:bottom w:val="nil"/>
            </w:tcBorders>
            <w:vAlign w:val="center"/>
          </w:tcPr>
          <w:p w:rsidR="003D6A39" w:rsidRDefault="003D6A39" w:rsidP="00465B84">
            <w:pPr>
              <w:adjustRightInd w:val="0"/>
              <w:snapToGrid w:val="0"/>
              <w:spacing w:line="380" w:lineRule="exact"/>
              <w:jc w:val="center"/>
              <w:rPr>
                <w:rFonts w:eastAsia="標楷體"/>
                <w:color w:val="000000"/>
              </w:rPr>
            </w:pPr>
            <w:r>
              <w:rPr>
                <w:rFonts w:eastAsia="標楷體" w:hint="eastAsia"/>
                <w:color w:val="000000"/>
              </w:rPr>
              <w:t>12</w:t>
            </w:r>
            <w:r>
              <w:rPr>
                <w:rFonts w:eastAsia="標楷體" w:hint="eastAsia"/>
                <w:color w:val="000000"/>
              </w:rPr>
              <w:t>月</w:t>
            </w:r>
          </w:p>
        </w:tc>
        <w:tc>
          <w:tcPr>
            <w:tcW w:w="2490" w:type="dxa"/>
            <w:tcBorders>
              <w:top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20</w:t>
            </w:r>
          </w:p>
        </w:tc>
        <w:tc>
          <w:tcPr>
            <w:tcW w:w="2490" w:type="dxa"/>
            <w:tcBorders>
              <w:top w:val="nil"/>
              <w:left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670.0</w:t>
            </w:r>
          </w:p>
        </w:tc>
        <w:tc>
          <w:tcPr>
            <w:tcW w:w="2258" w:type="dxa"/>
            <w:tcBorders>
              <w:top w:val="nil"/>
              <w:left w:val="nil"/>
              <w:bottom w:val="nil"/>
              <w:right w:val="nil"/>
            </w:tcBorders>
            <w:vAlign w:val="bottom"/>
          </w:tcPr>
          <w:p w:rsidR="003D6A39" w:rsidRPr="001B6F8E" w:rsidRDefault="003D6A39" w:rsidP="00465B84">
            <w:pPr>
              <w:jc w:val="center"/>
              <w:rPr>
                <w:sz w:val="22"/>
                <w:szCs w:val="22"/>
              </w:rPr>
            </w:pPr>
            <w:r w:rsidRPr="001B6F8E">
              <w:rPr>
                <w:rFonts w:hint="eastAsia"/>
                <w:sz w:val="22"/>
                <w:szCs w:val="22"/>
              </w:rPr>
              <w:t>0.6</w:t>
            </w:r>
          </w:p>
        </w:tc>
      </w:tr>
      <w:tr w:rsidR="003D6A39" w:rsidRPr="00896C1C" w:rsidTr="00462EAC">
        <w:trPr>
          <w:trHeight w:val="387"/>
          <w:jc w:val="center"/>
        </w:trPr>
        <w:tc>
          <w:tcPr>
            <w:tcW w:w="1501" w:type="dxa"/>
            <w:tcBorders>
              <w:top w:val="nil"/>
              <w:left w:val="nil"/>
              <w:bottom w:val="nil"/>
            </w:tcBorders>
            <w:vAlign w:val="center"/>
          </w:tcPr>
          <w:p w:rsidR="003D6A39" w:rsidRDefault="003D6A39" w:rsidP="00465B84">
            <w:pPr>
              <w:adjustRightInd w:val="0"/>
              <w:snapToGrid w:val="0"/>
              <w:spacing w:line="380" w:lineRule="exact"/>
              <w:jc w:val="center"/>
              <w:rPr>
                <w:rFonts w:eastAsia="標楷體"/>
                <w:color w:val="000000"/>
              </w:rPr>
            </w:pPr>
            <w:r>
              <w:rPr>
                <w:rFonts w:eastAsia="標楷體" w:hint="eastAsia"/>
                <w:color w:val="000000"/>
              </w:rPr>
              <w:t>2015</w:t>
            </w:r>
            <w:r>
              <w:rPr>
                <w:rFonts w:eastAsia="標楷體" w:hint="eastAsia"/>
                <w:color w:val="000000"/>
              </w:rPr>
              <w:t>年</w:t>
            </w:r>
            <w:r w:rsidR="00462EAC">
              <w:rPr>
                <w:rFonts w:eastAsia="標楷體" w:hint="eastAsia"/>
                <w:color w:val="000000"/>
              </w:rPr>
              <w:t>1~2</w:t>
            </w:r>
            <w:r w:rsidR="00462EAC">
              <w:rPr>
                <w:rFonts w:eastAsia="標楷體" w:hint="eastAsia"/>
                <w:color w:val="000000"/>
              </w:rPr>
              <w:t>月</w:t>
            </w:r>
          </w:p>
        </w:tc>
        <w:tc>
          <w:tcPr>
            <w:tcW w:w="2490" w:type="dxa"/>
            <w:tcBorders>
              <w:top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24</w:t>
            </w:r>
          </w:p>
        </w:tc>
        <w:tc>
          <w:tcPr>
            <w:tcW w:w="2490" w:type="dxa"/>
            <w:tcBorders>
              <w:top w:val="nil"/>
              <w:left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967.2</w:t>
            </w:r>
          </w:p>
        </w:tc>
        <w:tc>
          <w:tcPr>
            <w:tcW w:w="2258" w:type="dxa"/>
            <w:tcBorders>
              <w:top w:val="nil"/>
              <w:left w:val="nil"/>
              <w:bottom w:val="nil"/>
              <w:right w:val="nil"/>
            </w:tcBorders>
            <w:vAlign w:val="bottom"/>
          </w:tcPr>
          <w:p w:rsidR="003D6A39" w:rsidRPr="001B6F8E" w:rsidRDefault="003D6A39" w:rsidP="00465B84">
            <w:pPr>
              <w:jc w:val="center"/>
              <w:rPr>
                <w:sz w:val="22"/>
                <w:szCs w:val="22"/>
              </w:rPr>
            </w:pPr>
            <w:r w:rsidRPr="001B6F8E">
              <w:rPr>
                <w:rFonts w:hint="eastAsia"/>
                <w:sz w:val="22"/>
                <w:szCs w:val="22"/>
              </w:rPr>
              <w:t xml:space="preserve">35.4 </w:t>
            </w:r>
          </w:p>
        </w:tc>
      </w:tr>
      <w:tr w:rsidR="003D6A39" w:rsidRPr="00896C1C" w:rsidTr="00462EAC">
        <w:trPr>
          <w:trHeight w:val="387"/>
          <w:jc w:val="center"/>
        </w:trPr>
        <w:tc>
          <w:tcPr>
            <w:tcW w:w="1501" w:type="dxa"/>
            <w:tcBorders>
              <w:top w:val="nil"/>
              <w:left w:val="nil"/>
              <w:bottom w:val="nil"/>
            </w:tcBorders>
            <w:vAlign w:val="center"/>
          </w:tcPr>
          <w:p w:rsidR="003D6A39" w:rsidRDefault="003D6A39" w:rsidP="00465B84">
            <w:pPr>
              <w:adjustRightInd w:val="0"/>
              <w:snapToGrid w:val="0"/>
              <w:spacing w:line="380" w:lineRule="exact"/>
              <w:jc w:val="center"/>
              <w:rPr>
                <w:rFonts w:eastAsia="標楷體"/>
                <w:color w:val="000000"/>
              </w:rPr>
            </w:pPr>
            <w:r>
              <w:rPr>
                <w:rFonts w:eastAsia="標楷體" w:hint="eastAsia"/>
                <w:color w:val="000000"/>
              </w:rPr>
              <w:t>1</w:t>
            </w:r>
            <w:r>
              <w:rPr>
                <w:rFonts w:eastAsia="標楷體" w:hint="eastAsia"/>
                <w:color w:val="000000"/>
              </w:rPr>
              <w:t>月</w:t>
            </w:r>
          </w:p>
        </w:tc>
        <w:tc>
          <w:tcPr>
            <w:tcW w:w="2490" w:type="dxa"/>
            <w:tcBorders>
              <w:top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464.6</w:t>
            </w:r>
          </w:p>
        </w:tc>
        <w:tc>
          <w:tcPr>
            <w:tcW w:w="2258" w:type="dxa"/>
            <w:tcBorders>
              <w:top w:val="nil"/>
              <w:left w:val="nil"/>
              <w:bottom w:val="nil"/>
              <w:right w:val="nil"/>
            </w:tcBorders>
            <w:vAlign w:val="bottom"/>
          </w:tcPr>
          <w:p w:rsidR="003D6A39" w:rsidRPr="001B6F8E" w:rsidRDefault="003D6A39" w:rsidP="00465B84">
            <w:pPr>
              <w:jc w:val="center"/>
              <w:rPr>
                <w:sz w:val="22"/>
                <w:szCs w:val="22"/>
              </w:rPr>
            </w:pPr>
            <w:r w:rsidRPr="001B6F8E">
              <w:rPr>
                <w:rFonts w:hint="eastAsia"/>
                <w:sz w:val="22"/>
                <w:szCs w:val="22"/>
              </w:rPr>
              <w:t xml:space="preserve">-11.0 </w:t>
            </w:r>
          </w:p>
        </w:tc>
      </w:tr>
      <w:tr w:rsidR="003D6A39" w:rsidRPr="00896C1C" w:rsidTr="00462EAC">
        <w:trPr>
          <w:trHeight w:val="387"/>
          <w:jc w:val="center"/>
        </w:trPr>
        <w:tc>
          <w:tcPr>
            <w:tcW w:w="1501" w:type="dxa"/>
            <w:tcBorders>
              <w:top w:val="nil"/>
              <w:left w:val="nil"/>
              <w:bottom w:val="nil"/>
            </w:tcBorders>
            <w:vAlign w:val="center"/>
          </w:tcPr>
          <w:p w:rsidR="003D6A39" w:rsidRDefault="003D6A39" w:rsidP="00465B84">
            <w:pPr>
              <w:adjustRightInd w:val="0"/>
              <w:snapToGrid w:val="0"/>
              <w:spacing w:line="380" w:lineRule="exact"/>
              <w:jc w:val="center"/>
              <w:rPr>
                <w:rFonts w:eastAsia="標楷體"/>
                <w:color w:val="000000"/>
              </w:rPr>
            </w:pPr>
            <w:r>
              <w:rPr>
                <w:rFonts w:eastAsia="標楷體" w:hint="eastAsia"/>
                <w:color w:val="000000"/>
              </w:rPr>
              <w:t>2</w:t>
            </w:r>
            <w:r>
              <w:rPr>
                <w:rFonts w:eastAsia="標楷體" w:hint="eastAsia"/>
                <w:color w:val="000000"/>
              </w:rPr>
              <w:t>月</w:t>
            </w:r>
          </w:p>
        </w:tc>
        <w:tc>
          <w:tcPr>
            <w:tcW w:w="2490" w:type="dxa"/>
            <w:tcBorders>
              <w:top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3D6A39"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502.6</w:t>
            </w:r>
          </w:p>
        </w:tc>
        <w:tc>
          <w:tcPr>
            <w:tcW w:w="2258" w:type="dxa"/>
            <w:tcBorders>
              <w:top w:val="nil"/>
              <w:left w:val="nil"/>
              <w:bottom w:val="nil"/>
              <w:right w:val="nil"/>
            </w:tcBorders>
            <w:vAlign w:val="bottom"/>
          </w:tcPr>
          <w:p w:rsidR="003D6A39" w:rsidRPr="001B6F8E" w:rsidRDefault="003D6A39" w:rsidP="00465B84">
            <w:pPr>
              <w:jc w:val="center"/>
              <w:rPr>
                <w:sz w:val="22"/>
                <w:szCs w:val="22"/>
              </w:rPr>
            </w:pPr>
            <w:r w:rsidRPr="001B6F8E">
              <w:rPr>
                <w:rFonts w:hint="eastAsia"/>
                <w:sz w:val="22"/>
                <w:szCs w:val="22"/>
              </w:rPr>
              <w:t xml:space="preserve">161.4 </w:t>
            </w:r>
          </w:p>
        </w:tc>
      </w:tr>
      <w:tr w:rsidR="003D6A39" w:rsidRPr="00896C1C" w:rsidTr="00462EAC">
        <w:trPr>
          <w:trHeight w:val="387"/>
          <w:jc w:val="center"/>
        </w:trPr>
        <w:tc>
          <w:tcPr>
            <w:tcW w:w="1501" w:type="dxa"/>
            <w:tcBorders>
              <w:top w:val="nil"/>
              <w:left w:val="nil"/>
            </w:tcBorders>
            <w:vAlign w:val="center"/>
          </w:tcPr>
          <w:p w:rsidR="003D6A39" w:rsidRPr="00CD3778" w:rsidRDefault="003D6A39" w:rsidP="00465B84">
            <w:pPr>
              <w:adjustRightInd w:val="0"/>
              <w:snapToGrid w:val="0"/>
              <w:spacing w:line="380" w:lineRule="exact"/>
              <w:jc w:val="center"/>
              <w:rPr>
                <w:rFonts w:eastAsia="標楷體"/>
                <w:color w:val="000000"/>
              </w:rPr>
            </w:pPr>
            <w:r>
              <w:rPr>
                <w:rFonts w:eastAsia="標楷體" w:hint="eastAsia"/>
                <w:color w:val="000000"/>
              </w:rPr>
              <w:t>2009</w:t>
            </w:r>
            <w:r w:rsidRPr="00CD3778">
              <w:rPr>
                <w:rFonts w:eastAsia="標楷體" w:hint="eastAsia"/>
                <w:color w:val="000000"/>
              </w:rPr>
              <w:t>年以來</w:t>
            </w:r>
          </w:p>
        </w:tc>
        <w:tc>
          <w:tcPr>
            <w:tcW w:w="2490" w:type="dxa"/>
            <w:tcBorders>
              <w:top w:val="nil"/>
              <w:right w:val="nil"/>
            </w:tcBorders>
            <w:vAlign w:val="center"/>
          </w:tcPr>
          <w:p w:rsidR="003D6A39" w:rsidRPr="00CD3778"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643</w:t>
            </w:r>
          </w:p>
        </w:tc>
        <w:tc>
          <w:tcPr>
            <w:tcW w:w="2490" w:type="dxa"/>
            <w:tcBorders>
              <w:top w:val="nil"/>
              <w:left w:val="nil"/>
              <w:right w:val="nil"/>
            </w:tcBorders>
            <w:vAlign w:val="center"/>
          </w:tcPr>
          <w:p w:rsidR="003D6A39" w:rsidRPr="00CD3778" w:rsidRDefault="003D6A39" w:rsidP="00465B84">
            <w:pPr>
              <w:adjustRightInd w:val="0"/>
              <w:snapToGrid w:val="0"/>
              <w:spacing w:line="380" w:lineRule="exact"/>
              <w:jc w:val="center"/>
              <w:rPr>
                <w:rFonts w:eastAsia="標楷體"/>
                <w:color w:val="000000"/>
                <w:sz w:val="22"/>
              </w:rPr>
            </w:pPr>
            <w:r>
              <w:rPr>
                <w:rFonts w:eastAsia="標楷體" w:hint="eastAsia"/>
                <w:color w:val="000000"/>
                <w:sz w:val="22"/>
              </w:rPr>
              <w:t>120,882.1</w:t>
            </w:r>
          </w:p>
        </w:tc>
        <w:tc>
          <w:tcPr>
            <w:tcW w:w="2258" w:type="dxa"/>
            <w:tcBorders>
              <w:top w:val="nil"/>
              <w:left w:val="nil"/>
              <w:right w:val="nil"/>
            </w:tcBorders>
          </w:tcPr>
          <w:p w:rsidR="003D6A39" w:rsidRPr="001B6F8E" w:rsidRDefault="003D6A39" w:rsidP="00465B84">
            <w:pPr>
              <w:adjustRightInd w:val="0"/>
              <w:snapToGrid w:val="0"/>
              <w:spacing w:line="380" w:lineRule="exact"/>
              <w:jc w:val="center"/>
              <w:rPr>
                <w:rFonts w:eastAsia="標楷體"/>
                <w:color w:val="000000"/>
                <w:sz w:val="22"/>
                <w:szCs w:val="22"/>
              </w:rPr>
            </w:pPr>
            <w:r w:rsidRPr="001B6F8E">
              <w:rPr>
                <w:rFonts w:ascii="標楷體" w:eastAsia="標楷體" w:hAnsi="標楷體" w:hint="eastAsia"/>
                <w:color w:val="000000"/>
                <w:sz w:val="22"/>
                <w:szCs w:val="22"/>
              </w:rPr>
              <w:t>—</w:t>
            </w:r>
          </w:p>
        </w:tc>
      </w:tr>
    </w:tbl>
    <w:p w:rsidR="003D6A39" w:rsidRPr="0090254B" w:rsidRDefault="003D6A39" w:rsidP="003D6A39">
      <w:pPr>
        <w:pStyle w:val="k3a"/>
        <w:spacing w:beforeLines="0" w:before="0" w:line="300" w:lineRule="auto"/>
        <w:ind w:leftChars="118" w:left="283" w:firstLineChars="0" w:firstLine="0"/>
        <w:rPr>
          <w:kern w:val="2"/>
          <w:sz w:val="22"/>
          <w:szCs w:val="22"/>
        </w:rPr>
      </w:pPr>
      <w:r w:rsidRPr="0042351C">
        <w:rPr>
          <w:kern w:val="2"/>
          <w:sz w:val="22"/>
          <w:szCs w:val="22"/>
        </w:rPr>
        <w:t>資料來源：經濟部投審會。</w:t>
      </w:r>
    </w:p>
    <w:p w:rsidR="003D6A39" w:rsidRDefault="003D6A39" w:rsidP="003D6A39">
      <w:pPr>
        <w:pStyle w:val="2"/>
        <w:spacing w:afterLines="50" w:after="180"/>
      </w:pPr>
      <w:bookmarkStart w:id="172" w:name="_Toc415126228"/>
      <w:bookmarkEnd w:id="169"/>
      <w:bookmarkEnd w:id="170"/>
      <w:bookmarkEnd w:id="171"/>
      <w:r>
        <w:rPr>
          <w:noProof/>
          <w:sz w:val="32"/>
        </w:rPr>
        <w:drawing>
          <wp:anchor distT="0" distB="0" distL="180340" distR="114300" simplePos="0" relativeHeight="252165632" behindDoc="0" locked="1" layoutInCell="1" allowOverlap="1" wp14:anchorId="28CAB3EC" wp14:editId="03652135">
            <wp:simplePos x="0" y="0"/>
            <wp:positionH relativeFrom="column">
              <wp:posOffset>2117090</wp:posOffset>
            </wp:positionH>
            <wp:positionV relativeFrom="page">
              <wp:posOffset>1042035</wp:posOffset>
            </wp:positionV>
            <wp:extent cx="4363720" cy="2395220"/>
            <wp:effectExtent l="0" t="0" r="0" b="5080"/>
            <wp:wrapSquare wrapText="bothSides"/>
            <wp:docPr id="489" name="圖表 48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page">
              <wp14:pctWidth>0</wp14:pctWidth>
            </wp14:sizeRelH>
            <wp14:sizeRelV relativeFrom="page">
              <wp14:pctHeight>0</wp14:pctHeight>
            </wp14:sizeRelV>
          </wp:anchor>
        </w:drawing>
      </w:r>
      <w:r w:rsidRPr="006E0B3B">
        <w:rPr>
          <w:sz w:val="32"/>
        </w:rPr>
        <w:t>（二）兩岸貿易</w:t>
      </w:r>
      <w:bookmarkEnd w:id="172"/>
    </w:p>
    <w:p w:rsidR="003D6A39" w:rsidRPr="00B85636" w:rsidRDefault="003D6A39" w:rsidP="003D6A39">
      <w:pPr>
        <w:pStyle w:val="af3"/>
        <w:widowControl w:val="0"/>
        <w:tabs>
          <w:tab w:val="left" w:pos="567"/>
          <w:tab w:val="left" w:pos="3119"/>
        </w:tabs>
        <w:ind w:leftChars="50" w:left="400" w:rightChars="2225" w:right="5340" w:hangingChars="100" w:hanging="280"/>
        <w:jc w:val="both"/>
        <w:rPr>
          <w:sz w:val="28"/>
          <w:szCs w:val="16"/>
          <w:u w:val="single"/>
        </w:rPr>
      </w:pPr>
      <w:r w:rsidRPr="00403EF1">
        <w:rPr>
          <w:sz w:val="28"/>
          <w:szCs w:val="16"/>
        </w:rPr>
        <w:t>－</w:t>
      </w:r>
      <w:r w:rsidRPr="00403EF1">
        <w:rPr>
          <w:rFonts w:hint="eastAsia"/>
          <w:noProof w:val="0"/>
          <w:kern w:val="2"/>
          <w:sz w:val="28"/>
          <w:szCs w:val="16"/>
          <w:lang w:bidi="ar-SA"/>
        </w:rPr>
        <w:t>201</w:t>
      </w:r>
      <w:r>
        <w:rPr>
          <w:rFonts w:hint="eastAsia"/>
          <w:noProof w:val="0"/>
          <w:kern w:val="2"/>
          <w:sz w:val="28"/>
          <w:szCs w:val="16"/>
          <w:lang w:bidi="ar-SA"/>
        </w:rPr>
        <w:t>5</w:t>
      </w:r>
      <w:r w:rsidRPr="00403EF1">
        <w:rPr>
          <w:rFonts w:hint="eastAsia"/>
          <w:noProof w:val="0"/>
          <w:kern w:val="2"/>
          <w:sz w:val="28"/>
          <w:szCs w:val="16"/>
          <w:lang w:bidi="ar-SA"/>
        </w:rPr>
        <w:t>年</w:t>
      </w:r>
      <w:r>
        <w:rPr>
          <w:rFonts w:hint="eastAsia"/>
          <w:noProof w:val="0"/>
          <w:kern w:val="2"/>
          <w:sz w:val="28"/>
          <w:szCs w:val="16"/>
          <w:lang w:bidi="ar-SA"/>
        </w:rPr>
        <w:t>1</w:t>
      </w:r>
      <w:r>
        <w:rPr>
          <w:rFonts w:hint="eastAsia"/>
          <w:noProof w:val="0"/>
          <w:kern w:val="2"/>
          <w:sz w:val="28"/>
          <w:szCs w:val="16"/>
          <w:lang w:bidi="ar-SA"/>
        </w:rPr>
        <w:t>至</w:t>
      </w:r>
      <w:r>
        <w:rPr>
          <w:rFonts w:hint="eastAsia"/>
          <w:noProof w:val="0"/>
          <w:kern w:val="2"/>
          <w:sz w:val="28"/>
          <w:szCs w:val="16"/>
          <w:lang w:bidi="ar-SA"/>
        </w:rPr>
        <w:t>2</w:t>
      </w:r>
      <w:r>
        <w:rPr>
          <w:rFonts w:hint="eastAsia"/>
          <w:noProof w:val="0"/>
          <w:kern w:val="2"/>
          <w:sz w:val="28"/>
          <w:szCs w:val="16"/>
          <w:lang w:bidi="ar-SA"/>
        </w:rPr>
        <w:t>月</w:t>
      </w:r>
      <w:r w:rsidRPr="00403EF1">
        <w:rPr>
          <w:rFonts w:hint="eastAsia"/>
          <w:noProof w:val="0"/>
          <w:kern w:val="2"/>
          <w:sz w:val="28"/>
          <w:szCs w:val="16"/>
          <w:lang w:bidi="ar-SA"/>
        </w:rPr>
        <w:t>我對中國大陸</w:t>
      </w:r>
      <w:r>
        <w:rPr>
          <w:rFonts w:hint="eastAsia"/>
          <w:noProof w:val="0"/>
          <w:kern w:val="2"/>
          <w:sz w:val="28"/>
          <w:szCs w:val="16"/>
          <w:lang w:bidi="ar-SA"/>
        </w:rPr>
        <w:t>（</w:t>
      </w:r>
      <w:r w:rsidRPr="00403EF1">
        <w:rPr>
          <w:rFonts w:hint="eastAsia"/>
          <w:noProof w:val="0"/>
          <w:kern w:val="2"/>
          <w:sz w:val="28"/>
          <w:szCs w:val="16"/>
          <w:lang w:bidi="ar-SA"/>
        </w:rPr>
        <w:t>含香港</w:t>
      </w:r>
      <w:r>
        <w:rPr>
          <w:rFonts w:hint="eastAsia"/>
          <w:noProof w:val="0"/>
          <w:kern w:val="2"/>
          <w:sz w:val="28"/>
          <w:szCs w:val="16"/>
          <w:lang w:bidi="ar-SA"/>
        </w:rPr>
        <w:t>）</w:t>
      </w:r>
      <w:r w:rsidRPr="00403EF1">
        <w:rPr>
          <w:rFonts w:hint="eastAsia"/>
          <w:noProof w:val="0"/>
          <w:kern w:val="2"/>
          <w:sz w:val="28"/>
          <w:szCs w:val="16"/>
          <w:lang w:bidi="ar-SA"/>
        </w:rPr>
        <w:t>貿易總額為</w:t>
      </w:r>
      <w:r>
        <w:rPr>
          <w:rFonts w:hint="eastAsia"/>
          <w:noProof w:val="0"/>
          <w:kern w:val="2"/>
          <w:sz w:val="28"/>
          <w:szCs w:val="16"/>
          <w:lang w:bidi="ar-SA"/>
        </w:rPr>
        <w:t>246.5</w:t>
      </w:r>
      <w:r w:rsidRPr="00403EF1">
        <w:rPr>
          <w:rFonts w:hint="eastAsia"/>
          <w:noProof w:val="0"/>
          <w:kern w:val="2"/>
          <w:sz w:val="28"/>
          <w:szCs w:val="16"/>
          <w:lang w:bidi="ar-SA"/>
        </w:rPr>
        <w:t>億美元，</w:t>
      </w:r>
      <w:r>
        <w:rPr>
          <w:rFonts w:hint="eastAsia"/>
          <w:noProof w:val="0"/>
          <w:kern w:val="2"/>
          <w:sz w:val="28"/>
          <w:szCs w:val="16"/>
          <w:lang w:bidi="ar-SA"/>
        </w:rPr>
        <w:t>僅</w:t>
      </w:r>
      <w:r w:rsidRPr="00403EF1">
        <w:rPr>
          <w:rFonts w:hint="eastAsia"/>
          <w:noProof w:val="0"/>
          <w:kern w:val="2"/>
          <w:sz w:val="28"/>
          <w:szCs w:val="16"/>
          <w:lang w:bidi="ar-SA"/>
        </w:rPr>
        <w:t>較上年</w:t>
      </w:r>
      <w:r>
        <w:rPr>
          <w:rFonts w:hint="eastAsia"/>
          <w:noProof w:val="0"/>
          <w:kern w:val="2"/>
          <w:sz w:val="28"/>
          <w:szCs w:val="16"/>
          <w:lang w:bidi="ar-SA"/>
        </w:rPr>
        <w:t>同期增加</w:t>
      </w:r>
      <w:r>
        <w:rPr>
          <w:rFonts w:hint="eastAsia"/>
          <w:noProof w:val="0"/>
          <w:kern w:val="2"/>
          <w:sz w:val="28"/>
          <w:szCs w:val="16"/>
          <w:lang w:bidi="ar-SA"/>
        </w:rPr>
        <w:t>1.6</w:t>
      </w:r>
      <w:r w:rsidR="00A116EA">
        <w:rPr>
          <w:rFonts w:hint="eastAsia"/>
          <w:noProof w:val="0"/>
          <w:kern w:val="2"/>
          <w:sz w:val="28"/>
          <w:szCs w:val="16"/>
          <w:lang w:bidi="ar-SA"/>
        </w:rPr>
        <w:t>%</w:t>
      </w:r>
      <w:r w:rsidRPr="00403EF1">
        <w:rPr>
          <w:rFonts w:hint="eastAsia"/>
          <w:noProof w:val="0"/>
          <w:kern w:val="2"/>
          <w:sz w:val="28"/>
          <w:szCs w:val="16"/>
          <w:lang w:bidi="ar-SA"/>
        </w:rPr>
        <w:t>；其中出口額為</w:t>
      </w:r>
      <w:r>
        <w:rPr>
          <w:rFonts w:hint="eastAsia"/>
          <w:noProof w:val="0"/>
          <w:kern w:val="2"/>
          <w:sz w:val="28"/>
          <w:szCs w:val="16"/>
          <w:lang w:bidi="ar-SA"/>
        </w:rPr>
        <w:t>173.5</w:t>
      </w:r>
      <w:r w:rsidRPr="00403EF1">
        <w:rPr>
          <w:rFonts w:hint="eastAsia"/>
          <w:noProof w:val="0"/>
          <w:kern w:val="2"/>
          <w:sz w:val="28"/>
          <w:szCs w:val="16"/>
          <w:lang w:bidi="ar-SA"/>
        </w:rPr>
        <w:t>億美元，</w:t>
      </w:r>
      <w:r>
        <w:rPr>
          <w:rFonts w:hint="eastAsia"/>
          <w:noProof w:val="0"/>
          <w:kern w:val="2"/>
          <w:sz w:val="28"/>
          <w:szCs w:val="16"/>
          <w:lang w:bidi="ar-SA"/>
        </w:rPr>
        <w:t>減少</w:t>
      </w:r>
      <w:r>
        <w:rPr>
          <w:rFonts w:hint="eastAsia"/>
          <w:noProof w:val="0"/>
          <w:kern w:val="2"/>
          <w:sz w:val="28"/>
          <w:szCs w:val="16"/>
          <w:lang w:bidi="ar-SA"/>
        </w:rPr>
        <w:t>2.1</w:t>
      </w:r>
      <w:r w:rsidR="00A116EA">
        <w:rPr>
          <w:rFonts w:hint="eastAsia"/>
          <w:noProof w:val="0"/>
          <w:kern w:val="2"/>
          <w:sz w:val="28"/>
          <w:szCs w:val="16"/>
          <w:lang w:bidi="ar-SA"/>
        </w:rPr>
        <w:t>%</w:t>
      </w:r>
      <w:r w:rsidRPr="00403EF1">
        <w:rPr>
          <w:rFonts w:hint="eastAsia"/>
          <w:noProof w:val="0"/>
          <w:kern w:val="2"/>
          <w:sz w:val="28"/>
          <w:szCs w:val="16"/>
          <w:lang w:bidi="ar-SA"/>
        </w:rPr>
        <w:t>；進口額為</w:t>
      </w:r>
      <w:r>
        <w:rPr>
          <w:rFonts w:hint="eastAsia"/>
          <w:noProof w:val="0"/>
          <w:kern w:val="2"/>
          <w:sz w:val="28"/>
          <w:szCs w:val="16"/>
          <w:lang w:bidi="ar-SA"/>
        </w:rPr>
        <w:t>73.1</w:t>
      </w:r>
      <w:r w:rsidRPr="00403EF1">
        <w:rPr>
          <w:rFonts w:hint="eastAsia"/>
          <w:noProof w:val="0"/>
          <w:kern w:val="2"/>
          <w:sz w:val="28"/>
          <w:szCs w:val="16"/>
          <w:lang w:bidi="ar-SA"/>
        </w:rPr>
        <w:t>億美元，</w:t>
      </w:r>
      <w:r>
        <w:rPr>
          <w:rFonts w:hint="eastAsia"/>
          <w:noProof w:val="0"/>
          <w:kern w:val="2"/>
          <w:sz w:val="28"/>
          <w:szCs w:val="16"/>
          <w:lang w:bidi="ar-SA"/>
        </w:rPr>
        <w:t>增加</w:t>
      </w:r>
      <w:r>
        <w:rPr>
          <w:rFonts w:hint="eastAsia"/>
          <w:noProof w:val="0"/>
          <w:kern w:val="2"/>
          <w:sz w:val="28"/>
          <w:szCs w:val="16"/>
          <w:lang w:bidi="ar-SA"/>
        </w:rPr>
        <w:t>11.5</w:t>
      </w:r>
      <w:r w:rsidR="00A116EA">
        <w:rPr>
          <w:rFonts w:hint="eastAsia"/>
          <w:noProof w:val="0"/>
          <w:kern w:val="2"/>
          <w:sz w:val="28"/>
          <w:szCs w:val="16"/>
          <w:lang w:bidi="ar-SA"/>
        </w:rPr>
        <w:t>%</w:t>
      </w:r>
      <w:r w:rsidRPr="00403EF1">
        <w:rPr>
          <w:rFonts w:hint="eastAsia"/>
          <w:noProof w:val="0"/>
          <w:kern w:val="2"/>
          <w:sz w:val="28"/>
          <w:szCs w:val="16"/>
          <w:lang w:bidi="ar-SA"/>
        </w:rPr>
        <w:t>；貿易</w:t>
      </w:r>
      <w:r>
        <w:rPr>
          <w:rFonts w:hint="eastAsia"/>
          <w:noProof w:val="0"/>
          <w:kern w:val="2"/>
          <w:sz w:val="28"/>
          <w:szCs w:val="16"/>
          <w:lang w:bidi="ar-SA"/>
        </w:rPr>
        <w:t>出超</w:t>
      </w:r>
      <w:r w:rsidRPr="00403EF1">
        <w:rPr>
          <w:rFonts w:hint="eastAsia"/>
          <w:noProof w:val="0"/>
          <w:kern w:val="2"/>
          <w:sz w:val="28"/>
          <w:szCs w:val="16"/>
          <w:lang w:bidi="ar-SA"/>
        </w:rPr>
        <w:t>為</w:t>
      </w:r>
      <w:r>
        <w:rPr>
          <w:rFonts w:hint="eastAsia"/>
          <w:noProof w:val="0"/>
          <w:kern w:val="2"/>
          <w:sz w:val="28"/>
          <w:szCs w:val="16"/>
          <w:lang w:bidi="ar-SA"/>
        </w:rPr>
        <w:t>100.4</w:t>
      </w:r>
      <w:r w:rsidRPr="00403EF1">
        <w:rPr>
          <w:rFonts w:hint="eastAsia"/>
          <w:noProof w:val="0"/>
          <w:kern w:val="2"/>
          <w:sz w:val="28"/>
          <w:szCs w:val="16"/>
          <w:lang w:bidi="ar-SA"/>
        </w:rPr>
        <w:t>億美元，</w:t>
      </w:r>
      <w:r>
        <w:rPr>
          <w:rFonts w:hint="eastAsia"/>
          <w:noProof w:val="0"/>
          <w:kern w:val="2"/>
          <w:sz w:val="28"/>
          <w:szCs w:val="16"/>
          <w:lang w:bidi="ar-SA"/>
        </w:rPr>
        <w:t>減少</w:t>
      </w:r>
      <w:r>
        <w:rPr>
          <w:rFonts w:hint="eastAsia"/>
          <w:noProof w:val="0"/>
          <w:kern w:val="2"/>
          <w:sz w:val="28"/>
          <w:szCs w:val="16"/>
          <w:lang w:bidi="ar-SA"/>
        </w:rPr>
        <w:t>10.1</w:t>
      </w:r>
      <w:r w:rsidR="00A116EA">
        <w:rPr>
          <w:rFonts w:hint="eastAsia"/>
          <w:noProof w:val="0"/>
          <w:kern w:val="2"/>
          <w:sz w:val="28"/>
          <w:szCs w:val="16"/>
          <w:lang w:bidi="ar-SA"/>
        </w:rPr>
        <w:t>%</w:t>
      </w:r>
      <w:r w:rsidRPr="00403EF1">
        <w:rPr>
          <w:rFonts w:hint="eastAsia"/>
          <w:noProof w:val="0"/>
          <w:kern w:val="2"/>
          <w:sz w:val="28"/>
          <w:szCs w:val="16"/>
          <w:lang w:bidi="ar-SA"/>
        </w:rPr>
        <w:t>。</w:t>
      </w:r>
    </w:p>
    <w:p w:rsidR="003D6A39" w:rsidRPr="00403EF1" w:rsidRDefault="003D6A39" w:rsidP="003D6A39">
      <w:pPr>
        <w:pStyle w:val="k3a"/>
        <w:spacing w:beforeLines="0" w:before="0" w:line="300" w:lineRule="auto"/>
        <w:ind w:leftChars="0" w:left="0" w:firstLineChars="0" w:firstLine="0"/>
        <w:rPr>
          <w:vanish/>
        </w:rPr>
      </w:pPr>
    </w:p>
    <w:p w:rsidR="003D6A39" w:rsidRPr="00403EF1" w:rsidRDefault="003D6A39" w:rsidP="003D6A39">
      <w:pPr>
        <w:rPr>
          <w:rFonts w:eastAsia="標楷體"/>
          <w:vanish/>
          <w:sz w:val="28"/>
        </w:rPr>
      </w:pPr>
    </w:p>
    <w:p w:rsidR="003D6A39" w:rsidRPr="00403EF1" w:rsidRDefault="003D6A39" w:rsidP="003D6A39">
      <w:pPr>
        <w:rPr>
          <w:rFonts w:eastAsia="標楷體"/>
          <w:vanish/>
          <w:sz w:val="28"/>
        </w:rPr>
      </w:pPr>
    </w:p>
    <w:p w:rsidR="003D6A39" w:rsidRPr="00403EF1" w:rsidRDefault="003D6A39" w:rsidP="003D6A39">
      <w:pPr>
        <w:rPr>
          <w:rFonts w:eastAsia="標楷體"/>
          <w:vanish/>
          <w:sz w:val="28"/>
        </w:rPr>
      </w:pPr>
    </w:p>
    <w:p w:rsidR="003D6A39" w:rsidRPr="00403EF1" w:rsidRDefault="003D6A39" w:rsidP="003D6A39">
      <w:pPr>
        <w:rPr>
          <w:rFonts w:eastAsia="標楷體"/>
          <w:vanish/>
          <w:sz w:val="28"/>
        </w:rPr>
      </w:pPr>
    </w:p>
    <w:p w:rsidR="003D6A39" w:rsidRPr="00403EF1" w:rsidRDefault="003D6A39" w:rsidP="003D6A39">
      <w:pPr>
        <w:pStyle w:val="z-"/>
        <w:pBdr>
          <w:top w:val="none" w:sz="0" w:space="0" w:color="auto"/>
        </w:pBdr>
        <w:rPr>
          <w:rFonts w:ascii="Times New Roman" w:eastAsia="標楷體" w:hAnsi="Times New Roman" w:cs="Times New Roman"/>
          <w:color w:val="auto"/>
          <w:sz w:val="28"/>
        </w:rPr>
      </w:pPr>
      <w:r w:rsidRPr="00403EF1">
        <w:rPr>
          <w:rFonts w:ascii="Times New Roman" w:eastAsia="標楷體" w:hAnsi="Times New Roman" w:cs="Times New Roman"/>
          <w:color w:val="auto"/>
          <w:sz w:val="28"/>
        </w:rPr>
        <w:t>表單的底部</w:t>
      </w:r>
    </w:p>
    <w:p w:rsidR="003D6A39" w:rsidRPr="00403EF1" w:rsidRDefault="003D6A39" w:rsidP="003D6A39">
      <w:pPr>
        <w:rPr>
          <w:rFonts w:eastAsia="標楷體"/>
          <w:vanish/>
          <w:sz w:val="28"/>
        </w:rPr>
      </w:pPr>
    </w:p>
    <w:p w:rsidR="003D6A39" w:rsidRPr="00403EF1" w:rsidRDefault="003D6A39" w:rsidP="003D6A39">
      <w:pPr>
        <w:rPr>
          <w:rFonts w:eastAsia="標楷體"/>
          <w:vanish/>
          <w:sz w:val="28"/>
        </w:rPr>
      </w:pPr>
    </w:p>
    <w:p w:rsidR="003D6A39" w:rsidRPr="00403EF1" w:rsidRDefault="003D6A39" w:rsidP="003D6A39">
      <w:pPr>
        <w:rPr>
          <w:rFonts w:eastAsia="標楷體"/>
          <w:vanish/>
          <w:sz w:val="28"/>
        </w:rPr>
      </w:pPr>
    </w:p>
    <w:p w:rsidR="003D6A39" w:rsidRPr="00403EF1" w:rsidRDefault="003D6A39" w:rsidP="003D6A39">
      <w:pPr>
        <w:pStyle w:val="z-"/>
        <w:pBdr>
          <w:top w:val="none" w:sz="0" w:space="0" w:color="auto"/>
        </w:pBdr>
        <w:rPr>
          <w:rFonts w:ascii="Times New Roman" w:eastAsia="標楷體" w:hAnsi="Times New Roman" w:cs="Times New Roman"/>
          <w:color w:val="auto"/>
          <w:sz w:val="28"/>
        </w:rPr>
      </w:pPr>
      <w:r w:rsidRPr="00403EF1">
        <w:rPr>
          <w:rFonts w:ascii="Times New Roman" w:eastAsia="標楷體" w:hAnsi="Times New Roman" w:cs="Times New Roman"/>
          <w:color w:val="auto"/>
          <w:sz w:val="28"/>
        </w:rPr>
        <w:t>表單的底部</w:t>
      </w:r>
    </w:p>
    <w:p w:rsidR="003D6A39" w:rsidRPr="00403EF1" w:rsidRDefault="003D6A39" w:rsidP="00A116EA">
      <w:pPr>
        <w:snapToGrid w:val="0"/>
        <w:spacing w:afterLines="50" w:after="180" w:line="400" w:lineRule="exact"/>
        <w:ind w:right="-573"/>
        <w:jc w:val="right"/>
        <w:rPr>
          <w:rFonts w:eastAsia="標楷體"/>
        </w:rPr>
      </w:pPr>
      <w:r w:rsidRPr="00403EF1">
        <w:rPr>
          <w:rFonts w:eastAsia="標楷體"/>
          <w:noProof/>
          <w:spacing w:val="-4"/>
          <w:sz w:val="28"/>
        </w:rPr>
        <mc:AlternateContent>
          <mc:Choice Requires="wpg">
            <w:drawing>
              <wp:anchor distT="0" distB="0" distL="114300" distR="114300" simplePos="0" relativeHeight="252164608" behindDoc="0" locked="0" layoutInCell="1" allowOverlap="1" wp14:anchorId="59B791C5" wp14:editId="72601026">
                <wp:simplePos x="0" y="0"/>
                <wp:positionH relativeFrom="column">
                  <wp:posOffset>-2880360</wp:posOffset>
                </wp:positionH>
                <wp:positionV relativeFrom="paragraph">
                  <wp:posOffset>552450</wp:posOffset>
                </wp:positionV>
                <wp:extent cx="571500" cy="342900"/>
                <wp:effectExtent l="0" t="0" r="3810" b="38100"/>
                <wp:wrapNone/>
                <wp:docPr id="22" name="群組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342900"/>
                          <a:chOff x="8064" y="2608"/>
                          <a:chExt cx="879" cy="731"/>
                        </a:xfrm>
                      </wpg:grpSpPr>
                      <wps:wsp>
                        <wps:cNvPr id="23" name="Text Box 3"/>
                        <wps:cNvSpPr txBox="1">
                          <a:spLocks noChangeArrowheads="1"/>
                        </wps:cNvSpPr>
                        <wps:spPr bwMode="auto">
                          <a:xfrm>
                            <a:off x="8064" y="2608"/>
                            <a:ext cx="879" cy="22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5026" w:rsidRDefault="00895026" w:rsidP="003D6A39">
                              <w:pPr>
                                <w:spacing w:line="200" w:lineRule="exact"/>
                                <w:rPr>
                                  <w:b/>
                                  <w:bCs/>
                                  <w:color w:val="000000"/>
                                  <w:sz w:val="16"/>
                                </w:rPr>
                              </w:pPr>
                              <w:r>
                                <w:rPr>
                                  <w:rFonts w:hint="eastAsia"/>
                                  <w:b/>
                                  <w:bCs/>
                                  <w:color w:val="000000"/>
                                  <w:sz w:val="16"/>
                                </w:rPr>
                                <w:t>進口成長率</w:t>
                              </w:r>
                            </w:p>
                            <w:p w:rsidR="00895026" w:rsidRDefault="00895026" w:rsidP="003D6A39">
                              <w:pPr>
                                <w:spacing w:line="200" w:lineRule="exact"/>
                                <w:rPr>
                                  <w:sz w:val="14"/>
                                </w:rPr>
                              </w:pPr>
                            </w:p>
                          </w:txbxContent>
                        </wps:txbx>
                        <wps:bodyPr rot="0" vert="horz" wrap="square" lIns="0" tIns="0" rIns="0" bIns="0" anchor="t" anchorCtr="0" upright="1">
                          <a:noAutofit/>
                        </wps:bodyPr>
                      </wps:wsp>
                      <wps:wsp>
                        <wps:cNvPr id="25" name="Line 4"/>
                        <wps:cNvCnPr/>
                        <wps:spPr bwMode="auto">
                          <a:xfrm>
                            <a:off x="8640" y="2799"/>
                            <a:ext cx="180" cy="540"/>
                          </a:xfrm>
                          <a:prstGeom prst="line">
                            <a:avLst/>
                          </a:prstGeom>
                          <a:noFill/>
                          <a:ln w="9525">
                            <a:solidFill>
                              <a:srgbClr val="000000"/>
                            </a:solidFill>
                            <a:round/>
                            <a:headEnd/>
                            <a:tailEnd type="stealth"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群組 22" o:spid="_x0000_s1037" style="position:absolute;left:0;text-align:left;margin-left:-226.8pt;margin-top:43.5pt;width:45pt;height:27pt;z-index:252164608" coordorigin="8064,2608" coordsize="879,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">
                <v:shape id="Text Box 3" o:spid="_x0000_s1038" type="#_x0000_t202" style="position:absolute;left:8064;top:2608;width:879;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yAlMUA&#10;AADbAAAADwAAAGRycy9kb3ducmV2LnhtbESPzWrDMBCE74W8g9hALqWR60IobpSQnwZ6SA92Q86L&#10;tbVMrZWRlNh5+6oQ6HGYmW+Y5Xq0nbiSD61jBc/zDARx7XTLjYLT1+HpFUSIyBo7x6TgRgHWq8nD&#10;EgvtBi7pWsVGJAiHAhWYGPtCylAbshjmridO3rfzFmOSvpHa45DgtpN5li2kxZbTgsGedobqn+pi&#10;FSz2/jKUvHvcn96P+Nk3+Xl7Oys1m46bNxCRxvgfvrc/tIL8Bf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nICUxQAAANsAAAAPAAAAAAAAAAAAAAAAAJgCAABkcnMv&#10;ZG93bnJldi54bWxQSwUGAAAAAAQABAD1AAAAigMAAAAA&#10;" stroked="f">
                  <v:textbox inset="0,0,0,0">
                    <w:txbxContent>
                      <w:p w:rsidR="00895026" w:rsidRDefault="00895026" w:rsidP="003D6A39">
                        <w:pPr>
                          <w:spacing w:line="200" w:lineRule="exact"/>
                          <w:rPr>
                            <w:b/>
                            <w:bCs/>
                            <w:color w:val="000000"/>
                            <w:sz w:val="16"/>
                          </w:rPr>
                        </w:pPr>
                        <w:r>
                          <w:rPr>
                            <w:rFonts w:hint="eastAsia"/>
                            <w:b/>
                            <w:bCs/>
                            <w:color w:val="000000"/>
                            <w:sz w:val="16"/>
                          </w:rPr>
                          <w:t>進口成長率</w:t>
                        </w:r>
                      </w:p>
                      <w:p w:rsidR="00895026" w:rsidRDefault="00895026" w:rsidP="003D6A39">
                        <w:pPr>
                          <w:spacing w:line="200" w:lineRule="exact"/>
                          <w:rPr>
                            <w:sz w:val="14"/>
                          </w:rPr>
                        </w:pPr>
                      </w:p>
                    </w:txbxContent>
                  </v:textbox>
                </v:shape>
                <v:line id="Line 4" o:spid="_x0000_s1039" style="position:absolute;visibility:visible;mso-wrap-style:square" from="8640,2799" to="8820,3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R5jMEAAADbAAAADwAAAGRycy9kb3ducmV2LnhtbESP0YrCMBRE34X9h3AX9k3TFS1L17TI&#10;iqBPYvUDLs21LTY3JYm2/v1GEHwcZuYMsypG04k7Od9aVvA9S0AQV1a3XCs4n7bTHxA+IGvsLJOC&#10;B3ko8o/JCjNtBz7SvQy1iBD2GSpoQugzKX3VkEE/sz1x9C7WGQxRulpqh0OEm07OkySVBluOCw32&#10;9NdQdS1vRsHxPJjDmO6TwFTKapMurgu3U+rrc1z/ggg0hnf41d5pBfMlPL/EHyDz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ydHmMwQAAANsAAAAPAAAAAAAAAAAAAAAA&#10;AKECAABkcnMvZG93bnJldi54bWxQSwUGAAAAAAQABAD5AAAAjwMAAAAA&#10;">
                  <v:stroke endarrow="classic"/>
                </v:line>
              </v:group>
            </w:pict>
          </mc:Fallback>
        </mc:AlternateContent>
      </w:r>
      <w:r w:rsidRPr="00403EF1">
        <w:rPr>
          <w:rFonts w:eastAsia="標楷體"/>
          <w:b/>
          <w:bCs/>
          <w:sz w:val="28"/>
        </w:rPr>
        <w:t xml:space="preserve">                  </w:t>
      </w:r>
      <w:r w:rsidRPr="00403EF1">
        <w:rPr>
          <w:rFonts w:eastAsia="標楷體"/>
          <w:b/>
          <w:bCs/>
          <w:sz w:val="28"/>
        </w:rPr>
        <w:t>表</w:t>
      </w:r>
      <w:r w:rsidRPr="00403EF1">
        <w:rPr>
          <w:rFonts w:eastAsia="標楷體"/>
          <w:b/>
          <w:bCs/>
          <w:sz w:val="28"/>
        </w:rPr>
        <w:t xml:space="preserve">4-3 </w:t>
      </w:r>
      <w:r w:rsidRPr="00403EF1">
        <w:rPr>
          <w:rFonts w:eastAsia="標楷體"/>
          <w:b/>
          <w:bCs/>
          <w:sz w:val="28"/>
        </w:rPr>
        <w:t>兩岸貿易概況</w:t>
      </w:r>
      <w:r w:rsidRPr="00403EF1">
        <w:rPr>
          <w:rFonts w:eastAsia="標楷體"/>
          <w:b/>
          <w:bCs/>
          <w:sz w:val="28"/>
        </w:rPr>
        <w:t xml:space="preserve">             </w:t>
      </w:r>
      <w:r w:rsidRPr="00403EF1">
        <w:rPr>
          <w:rFonts w:eastAsia="標楷體"/>
        </w:rPr>
        <w:t>單位：億美元；</w:t>
      </w:r>
      <w:r w:rsidR="00A116EA">
        <w:rPr>
          <w:rFonts w:eastAsia="標楷體"/>
        </w:rPr>
        <w:t>%</w:t>
      </w:r>
    </w:p>
    <w:tbl>
      <w:tblPr>
        <w:tblW w:w="10620" w:type="dxa"/>
        <w:tblInd w:w="-885" w:type="dxa"/>
        <w:tblCellMar>
          <w:left w:w="0" w:type="dxa"/>
          <w:right w:w="0" w:type="dxa"/>
        </w:tblCellMar>
        <w:tblLook w:val="0000" w:firstRow="0" w:lastRow="0" w:firstColumn="0" w:lastColumn="0" w:noHBand="0" w:noVBand="0"/>
      </w:tblPr>
      <w:tblGrid>
        <w:gridCol w:w="1800"/>
        <w:gridCol w:w="976"/>
        <w:gridCol w:w="798"/>
        <w:gridCol w:w="631"/>
        <w:gridCol w:w="895"/>
        <w:gridCol w:w="840"/>
        <w:gridCol w:w="699"/>
        <w:gridCol w:w="782"/>
        <w:gridCol w:w="859"/>
        <w:gridCol w:w="720"/>
        <w:gridCol w:w="772"/>
        <w:gridCol w:w="848"/>
      </w:tblGrid>
      <w:tr w:rsidR="003D6A39" w:rsidRPr="00896C1C" w:rsidTr="00465B84">
        <w:trPr>
          <w:cantSplit/>
          <w:trHeight w:val="330"/>
        </w:trPr>
        <w:tc>
          <w:tcPr>
            <w:tcW w:w="1800" w:type="dxa"/>
            <w:vMerge w:val="restart"/>
            <w:tcBorders>
              <w:top w:val="single" w:sz="4" w:space="0" w:color="auto"/>
              <w:left w:val="nil"/>
              <w:bottom w:val="single" w:sz="4" w:space="0" w:color="000000"/>
              <w:right w:val="single" w:sz="4" w:space="0" w:color="000000"/>
            </w:tcBorders>
            <w:tcMar>
              <w:top w:w="15" w:type="dxa"/>
              <w:left w:w="15" w:type="dxa"/>
              <w:bottom w:w="0" w:type="dxa"/>
              <w:right w:w="15" w:type="dxa"/>
            </w:tcMar>
          </w:tcPr>
          <w:p w:rsidR="003D6A39" w:rsidRPr="00896C1C" w:rsidRDefault="003D6A39" w:rsidP="00465B84">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textAlignment w:val="auto"/>
              <w:rPr>
                <w:rFonts w:ascii="標楷體" w:eastAsia="標楷體" w:hAnsi="標楷體" w:cs="Arial Unicode MS"/>
                <w:spacing w:val="0"/>
                <w:szCs w:val="24"/>
              </w:rPr>
            </w:pPr>
            <w:r w:rsidRPr="00896C1C">
              <w:rPr>
                <w:rFonts w:ascii="標楷體" w:eastAsia="標楷體" w:hAnsi="標楷體" w:hint="eastAsia"/>
                <w:spacing w:val="0"/>
                <w:szCs w:val="24"/>
              </w:rPr>
              <w:t>年</w:t>
            </w:r>
            <w:r>
              <w:rPr>
                <w:rFonts w:ascii="標楷體" w:eastAsia="標楷體" w:hAnsi="標楷體" w:hint="eastAsia"/>
                <w:spacing w:val="0"/>
                <w:szCs w:val="24"/>
              </w:rPr>
              <w:t>(</w:t>
            </w:r>
            <w:r w:rsidRPr="00896C1C">
              <w:rPr>
                <w:rFonts w:ascii="標楷體" w:eastAsia="標楷體" w:hAnsi="標楷體" w:hint="eastAsia"/>
                <w:spacing w:val="0"/>
                <w:szCs w:val="24"/>
              </w:rPr>
              <w:t>月</w:t>
            </w:r>
            <w:r>
              <w:rPr>
                <w:rFonts w:ascii="標楷體" w:eastAsia="標楷體" w:hAnsi="標楷體" w:hint="eastAsia"/>
                <w:spacing w:val="0"/>
                <w:szCs w:val="24"/>
              </w:rPr>
              <w:t>)</w:t>
            </w:r>
            <w:r w:rsidRPr="00896C1C">
              <w:rPr>
                <w:rFonts w:ascii="標楷體" w:eastAsia="標楷體" w:hAnsi="標楷體" w:hint="eastAsia"/>
                <w:spacing w:val="0"/>
                <w:szCs w:val="24"/>
              </w:rPr>
              <w:t>別</w:t>
            </w:r>
          </w:p>
        </w:tc>
        <w:tc>
          <w:tcPr>
            <w:tcW w:w="2405" w:type="dxa"/>
            <w:gridSpan w:val="3"/>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3D6A39" w:rsidRPr="00896C1C" w:rsidRDefault="003D6A39" w:rsidP="00465B84">
            <w:pPr>
              <w:jc w:val="center"/>
              <w:rPr>
                <w:rFonts w:ascii="新細明體" w:hAnsi="新細明體" w:cs="Arial Unicode MS"/>
              </w:rPr>
            </w:pPr>
            <w:r w:rsidRPr="00896C1C">
              <w:rPr>
                <w:rFonts w:ascii="標楷體" w:eastAsia="標楷體" w:hAnsi="標楷體" w:hint="eastAsia"/>
              </w:rPr>
              <w:t xml:space="preserve">貿 </w:t>
            </w:r>
            <w:r w:rsidRPr="00896C1C">
              <w:rPr>
                <w:rFonts w:ascii="標楷體" w:eastAsia="標楷體" w:hAnsi="標楷體"/>
              </w:rPr>
              <w:t>易</w:t>
            </w:r>
            <w:r w:rsidRPr="00896C1C">
              <w:rPr>
                <w:rFonts w:ascii="標楷體" w:eastAsia="標楷體" w:hAnsi="標楷體" w:hint="eastAsia"/>
              </w:rPr>
              <w:t xml:space="preserve"> 總 </w:t>
            </w:r>
            <w:r w:rsidRPr="00896C1C">
              <w:rPr>
                <w:rFonts w:ascii="標楷體" w:eastAsia="標楷體" w:hAnsi="標楷體"/>
              </w:rPr>
              <w:t>額</w:t>
            </w:r>
          </w:p>
        </w:tc>
        <w:tc>
          <w:tcPr>
            <w:tcW w:w="2434"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3D6A39" w:rsidRPr="00896C1C" w:rsidRDefault="003D6A39" w:rsidP="00465B84">
            <w:pPr>
              <w:jc w:val="center"/>
              <w:rPr>
                <w:rFonts w:ascii="標楷體" w:eastAsia="標楷體" w:hAnsi="標楷體" w:cs="Arial Unicode MS"/>
              </w:rPr>
            </w:pPr>
            <w:r w:rsidRPr="00896C1C">
              <w:rPr>
                <w:rFonts w:ascii="標楷體" w:eastAsia="標楷體" w:hAnsi="標楷體" w:hint="eastAsia"/>
              </w:rPr>
              <w:t>對中國大陸</w:t>
            </w:r>
            <w:r w:rsidRPr="00896C1C">
              <w:rPr>
                <w:rFonts w:ascii="標楷體" w:eastAsia="標楷體" w:hAnsi="標楷體"/>
              </w:rPr>
              <w:br/>
              <w:t>（</w:t>
            </w:r>
            <w:r w:rsidRPr="00896C1C">
              <w:rPr>
                <w:rFonts w:ascii="標楷體" w:eastAsia="標楷體" w:hAnsi="標楷體" w:hint="eastAsia"/>
              </w:rPr>
              <w:t>含香港</w:t>
            </w:r>
            <w:r w:rsidRPr="00896C1C">
              <w:rPr>
                <w:rFonts w:ascii="標楷體" w:eastAsia="標楷體" w:hAnsi="標楷體"/>
              </w:rPr>
              <w:t>）</w:t>
            </w:r>
            <w:r w:rsidRPr="00896C1C">
              <w:rPr>
                <w:rFonts w:ascii="標楷體" w:eastAsia="標楷體" w:hAnsi="標楷體" w:hint="eastAsia"/>
              </w:rPr>
              <w:t>出口</w:t>
            </w:r>
          </w:p>
        </w:tc>
        <w:tc>
          <w:tcPr>
            <w:tcW w:w="2361"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3D6A39" w:rsidRPr="00896C1C" w:rsidRDefault="003D6A39" w:rsidP="00465B84">
            <w:pPr>
              <w:jc w:val="center"/>
              <w:rPr>
                <w:rFonts w:ascii="標楷體" w:eastAsia="標楷體" w:hAnsi="標楷體" w:cs="Arial Unicode MS"/>
              </w:rPr>
            </w:pPr>
            <w:r w:rsidRPr="00896C1C">
              <w:rPr>
                <w:rFonts w:ascii="標楷體" w:eastAsia="標楷體" w:hAnsi="標楷體" w:hint="eastAsia"/>
              </w:rPr>
              <w:t>自中國大陸</w:t>
            </w:r>
            <w:r w:rsidRPr="00896C1C">
              <w:rPr>
                <w:rFonts w:ascii="標楷體" w:eastAsia="標楷體" w:hAnsi="標楷體"/>
              </w:rPr>
              <w:br/>
              <w:t>（</w:t>
            </w:r>
            <w:r w:rsidRPr="00896C1C">
              <w:rPr>
                <w:rFonts w:ascii="標楷體" w:eastAsia="標楷體" w:hAnsi="標楷體" w:hint="eastAsia"/>
              </w:rPr>
              <w:t>含香港</w:t>
            </w:r>
            <w:r w:rsidRPr="00896C1C">
              <w:rPr>
                <w:rFonts w:ascii="標楷體" w:eastAsia="標楷體" w:hAnsi="標楷體"/>
              </w:rPr>
              <w:t>）</w:t>
            </w:r>
            <w:r w:rsidRPr="00896C1C">
              <w:rPr>
                <w:rFonts w:ascii="標楷體" w:eastAsia="標楷體" w:hAnsi="標楷體" w:hint="eastAsia"/>
              </w:rPr>
              <w:t>進口</w:t>
            </w:r>
          </w:p>
        </w:tc>
        <w:tc>
          <w:tcPr>
            <w:tcW w:w="1620" w:type="dxa"/>
            <w:gridSpan w:val="2"/>
            <w:tcBorders>
              <w:top w:val="single" w:sz="4" w:space="0" w:color="auto"/>
              <w:left w:val="nil"/>
              <w:bottom w:val="single" w:sz="4" w:space="0" w:color="000000"/>
            </w:tcBorders>
            <w:tcMar>
              <w:top w:w="15" w:type="dxa"/>
              <w:left w:w="15" w:type="dxa"/>
              <w:bottom w:w="0" w:type="dxa"/>
              <w:right w:w="15" w:type="dxa"/>
            </w:tcMar>
            <w:vAlign w:val="center"/>
          </w:tcPr>
          <w:p w:rsidR="003D6A39" w:rsidRPr="00896C1C" w:rsidRDefault="003D6A39" w:rsidP="00465B84">
            <w:pPr>
              <w:jc w:val="center"/>
              <w:rPr>
                <w:rFonts w:ascii="標楷體" w:eastAsia="標楷體" w:hAnsi="標楷體" w:cs="Arial Unicode MS"/>
              </w:rPr>
            </w:pPr>
            <w:r>
              <w:rPr>
                <w:rFonts w:ascii="標楷體" w:eastAsia="標楷體" w:hAnsi="標楷體" w:hint="eastAsia"/>
              </w:rPr>
              <w:t>出入超</w:t>
            </w:r>
          </w:p>
        </w:tc>
      </w:tr>
      <w:tr w:rsidR="003D6A39" w:rsidRPr="00896C1C" w:rsidTr="00465B84">
        <w:trPr>
          <w:cantSplit/>
          <w:trHeight w:val="496"/>
        </w:trPr>
        <w:tc>
          <w:tcPr>
            <w:tcW w:w="1800" w:type="dxa"/>
            <w:vMerge/>
            <w:tcBorders>
              <w:top w:val="single" w:sz="4" w:space="0" w:color="auto"/>
              <w:left w:val="nil"/>
              <w:bottom w:val="single" w:sz="4" w:space="0" w:color="000000"/>
              <w:right w:val="single" w:sz="4" w:space="0" w:color="000000"/>
            </w:tcBorders>
            <w:vAlign w:val="center"/>
          </w:tcPr>
          <w:p w:rsidR="003D6A39" w:rsidRPr="00896C1C" w:rsidRDefault="003D6A39" w:rsidP="00465B84">
            <w:pPr>
              <w:rPr>
                <w:rFonts w:ascii="標楷體" w:eastAsia="標楷體" w:hAnsi="標楷體" w:cs="Arial Unicode MS"/>
              </w:rPr>
            </w:pPr>
          </w:p>
        </w:tc>
        <w:tc>
          <w:tcPr>
            <w:tcW w:w="976"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3D6A39" w:rsidRPr="00BD25E6" w:rsidRDefault="003D6A39" w:rsidP="00465B84">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798"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3D6A39" w:rsidRPr="00BD25E6" w:rsidRDefault="003D6A39" w:rsidP="00465B84">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631"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3D6A39" w:rsidRPr="00BD25E6" w:rsidRDefault="003D6A39" w:rsidP="00465B84">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895" w:type="dxa"/>
            <w:tcBorders>
              <w:top w:val="nil"/>
              <w:left w:val="nil"/>
              <w:bottom w:val="single" w:sz="4" w:space="0" w:color="auto"/>
              <w:right w:val="single" w:sz="4" w:space="0" w:color="auto"/>
            </w:tcBorders>
            <w:tcMar>
              <w:top w:w="15" w:type="dxa"/>
              <w:left w:w="15" w:type="dxa"/>
              <w:bottom w:w="0" w:type="dxa"/>
              <w:right w:w="15" w:type="dxa"/>
            </w:tcMar>
            <w:vAlign w:val="center"/>
          </w:tcPr>
          <w:p w:rsidR="003D6A39" w:rsidRPr="00BD25E6" w:rsidRDefault="003D6A39" w:rsidP="00465B84">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40" w:type="dxa"/>
            <w:tcBorders>
              <w:top w:val="nil"/>
              <w:left w:val="nil"/>
              <w:bottom w:val="single" w:sz="4" w:space="0" w:color="auto"/>
              <w:right w:val="single" w:sz="4" w:space="0" w:color="auto"/>
            </w:tcBorders>
            <w:tcMar>
              <w:top w:w="15" w:type="dxa"/>
              <w:left w:w="15" w:type="dxa"/>
              <w:bottom w:w="0" w:type="dxa"/>
              <w:right w:w="15" w:type="dxa"/>
            </w:tcMar>
            <w:vAlign w:val="center"/>
          </w:tcPr>
          <w:p w:rsidR="003D6A39" w:rsidRPr="00BD25E6" w:rsidRDefault="003D6A39" w:rsidP="00465B84">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699" w:type="dxa"/>
            <w:tcBorders>
              <w:top w:val="nil"/>
              <w:left w:val="nil"/>
              <w:bottom w:val="single" w:sz="4" w:space="0" w:color="auto"/>
              <w:right w:val="single" w:sz="4" w:space="0" w:color="auto"/>
            </w:tcBorders>
            <w:tcMar>
              <w:top w:w="15" w:type="dxa"/>
              <w:left w:w="15" w:type="dxa"/>
              <w:bottom w:w="0" w:type="dxa"/>
              <w:right w:w="15" w:type="dxa"/>
            </w:tcMar>
            <w:vAlign w:val="center"/>
          </w:tcPr>
          <w:p w:rsidR="003D6A39" w:rsidRPr="00BD25E6" w:rsidRDefault="003D6A39" w:rsidP="00465B84">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782" w:type="dxa"/>
            <w:tcBorders>
              <w:top w:val="nil"/>
              <w:left w:val="nil"/>
              <w:bottom w:val="single" w:sz="4" w:space="0" w:color="auto"/>
              <w:right w:val="single" w:sz="4" w:space="0" w:color="auto"/>
            </w:tcBorders>
            <w:tcMar>
              <w:top w:w="15" w:type="dxa"/>
              <w:left w:w="15" w:type="dxa"/>
              <w:bottom w:w="0" w:type="dxa"/>
              <w:right w:w="15" w:type="dxa"/>
            </w:tcMar>
            <w:vAlign w:val="center"/>
          </w:tcPr>
          <w:p w:rsidR="003D6A39" w:rsidRPr="00BD25E6" w:rsidRDefault="003D6A39" w:rsidP="00465B84">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59" w:type="dxa"/>
            <w:tcBorders>
              <w:top w:val="nil"/>
              <w:left w:val="nil"/>
              <w:bottom w:val="single" w:sz="4" w:space="0" w:color="auto"/>
              <w:right w:val="single" w:sz="4" w:space="0" w:color="auto"/>
            </w:tcBorders>
            <w:tcMar>
              <w:top w:w="15" w:type="dxa"/>
              <w:left w:w="15" w:type="dxa"/>
              <w:bottom w:w="0" w:type="dxa"/>
              <w:right w:w="15" w:type="dxa"/>
            </w:tcMar>
            <w:vAlign w:val="center"/>
          </w:tcPr>
          <w:p w:rsidR="003D6A39" w:rsidRPr="00BD25E6" w:rsidRDefault="003D6A39" w:rsidP="00465B84">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720" w:type="dxa"/>
            <w:tcBorders>
              <w:top w:val="nil"/>
              <w:left w:val="nil"/>
              <w:bottom w:val="single" w:sz="4" w:space="0" w:color="auto"/>
              <w:right w:val="single" w:sz="4" w:space="0" w:color="auto"/>
            </w:tcBorders>
            <w:tcMar>
              <w:top w:w="15" w:type="dxa"/>
              <w:left w:w="15" w:type="dxa"/>
              <w:bottom w:w="0" w:type="dxa"/>
              <w:right w:w="15" w:type="dxa"/>
            </w:tcMar>
            <w:vAlign w:val="center"/>
          </w:tcPr>
          <w:p w:rsidR="003D6A39" w:rsidRPr="00BD25E6" w:rsidRDefault="003D6A39" w:rsidP="00465B84">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772" w:type="dxa"/>
            <w:tcBorders>
              <w:top w:val="nil"/>
              <w:left w:val="nil"/>
              <w:bottom w:val="single" w:sz="4" w:space="0" w:color="auto"/>
              <w:right w:val="single" w:sz="4" w:space="0" w:color="auto"/>
            </w:tcBorders>
            <w:tcMar>
              <w:top w:w="15" w:type="dxa"/>
              <w:left w:w="15" w:type="dxa"/>
              <w:bottom w:w="0" w:type="dxa"/>
              <w:right w:w="15" w:type="dxa"/>
            </w:tcMar>
            <w:vAlign w:val="center"/>
          </w:tcPr>
          <w:p w:rsidR="003D6A39" w:rsidRPr="00BD25E6" w:rsidRDefault="003D6A39" w:rsidP="00465B84">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48" w:type="dxa"/>
            <w:tcBorders>
              <w:top w:val="nil"/>
              <w:left w:val="nil"/>
              <w:bottom w:val="single" w:sz="4" w:space="0" w:color="auto"/>
            </w:tcBorders>
            <w:tcMar>
              <w:top w:w="15" w:type="dxa"/>
              <w:left w:w="15" w:type="dxa"/>
              <w:bottom w:w="0" w:type="dxa"/>
              <w:right w:w="15" w:type="dxa"/>
            </w:tcMar>
            <w:vAlign w:val="center"/>
          </w:tcPr>
          <w:p w:rsidR="003D6A39" w:rsidRPr="00BD25E6" w:rsidRDefault="003D6A39" w:rsidP="00465B84">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r>
      <w:tr w:rsidR="003D6A39" w:rsidRPr="00896C1C" w:rsidTr="00465B84">
        <w:trPr>
          <w:trHeight w:val="373"/>
        </w:trPr>
        <w:tc>
          <w:tcPr>
            <w:tcW w:w="1800" w:type="dxa"/>
            <w:tcBorders>
              <w:right w:val="single" w:sz="4" w:space="0" w:color="auto"/>
            </w:tcBorders>
            <w:tcMar>
              <w:top w:w="15" w:type="dxa"/>
              <w:left w:w="15" w:type="dxa"/>
              <w:bottom w:w="0" w:type="dxa"/>
              <w:right w:w="15" w:type="dxa"/>
            </w:tcMar>
          </w:tcPr>
          <w:p w:rsidR="003D6A39" w:rsidRPr="00896C1C" w:rsidRDefault="003D6A39" w:rsidP="00465B84">
            <w:pPr>
              <w:jc w:val="center"/>
            </w:pPr>
            <w:r w:rsidRPr="00896C1C">
              <w:t>2010</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1,523.2</w:t>
            </w:r>
          </w:p>
        </w:tc>
        <w:tc>
          <w:tcPr>
            <w:tcW w:w="798"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39.3</w:t>
            </w:r>
          </w:p>
        </w:tc>
        <w:tc>
          <w:tcPr>
            <w:tcW w:w="631"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29.0</w:t>
            </w:r>
          </w:p>
        </w:tc>
        <w:tc>
          <w:tcPr>
            <w:tcW w:w="895"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1,147.4</w:t>
            </w:r>
          </w:p>
        </w:tc>
        <w:tc>
          <w:tcPr>
            <w:tcW w:w="840"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37.1</w:t>
            </w:r>
          </w:p>
        </w:tc>
        <w:tc>
          <w:tcPr>
            <w:tcW w:w="699"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41.8</w:t>
            </w:r>
          </w:p>
        </w:tc>
        <w:tc>
          <w:tcPr>
            <w:tcW w:w="782"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375.8</w:t>
            </w:r>
          </w:p>
        </w:tc>
        <w:tc>
          <w:tcPr>
            <w:tcW w:w="859"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46.6</w:t>
            </w:r>
          </w:p>
        </w:tc>
        <w:tc>
          <w:tcPr>
            <w:tcW w:w="720"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14.9</w:t>
            </w:r>
          </w:p>
        </w:tc>
        <w:tc>
          <w:tcPr>
            <w:tcW w:w="772"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771.6</w:t>
            </w:r>
          </w:p>
        </w:tc>
        <w:tc>
          <w:tcPr>
            <w:tcW w:w="848" w:type="dxa"/>
            <w:tcBorders>
              <w:top w:val="nil"/>
              <w:left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32.7</w:t>
            </w:r>
          </w:p>
        </w:tc>
      </w:tr>
      <w:tr w:rsidR="003D6A39" w:rsidRPr="00896C1C" w:rsidTr="00465B84">
        <w:trPr>
          <w:trHeight w:val="373"/>
        </w:trPr>
        <w:tc>
          <w:tcPr>
            <w:tcW w:w="1800" w:type="dxa"/>
            <w:tcBorders>
              <w:right w:val="single" w:sz="4" w:space="0" w:color="auto"/>
            </w:tcBorders>
            <w:tcMar>
              <w:top w:w="15" w:type="dxa"/>
              <w:left w:w="15" w:type="dxa"/>
              <w:bottom w:w="0" w:type="dxa"/>
              <w:right w:w="15" w:type="dxa"/>
            </w:tcMar>
          </w:tcPr>
          <w:p w:rsidR="003D6A39" w:rsidRPr="00896C1C" w:rsidRDefault="003D6A39" w:rsidP="00465B84">
            <w:pPr>
              <w:jc w:val="center"/>
            </w:pPr>
            <w:r w:rsidRPr="00896C1C">
              <w:rPr>
                <w:rFonts w:hint="eastAsia"/>
              </w:rPr>
              <w:t>2011</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1,693.3</w:t>
            </w:r>
          </w:p>
        </w:tc>
        <w:tc>
          <w:tcPr>
            <w:tcW w:w="798"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11.2</w:t>
            </w:r>
          </w:p>
        </w:tc>
        <w:tc>
          <w:tcPr>
            <w:tcW w:w="631"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28.7</w:t>
            </w:r>
          </w:p>
        </w:tc>
        <w:tc>
          <w:tcPr>
            <w:tcW w:w="895"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1,240.5</w:t>
            </w:r>
          </w:p>
        </w:tc>
        <w:tc>
          <w:tcPr>
            <w:tcW w:w="840"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8.1</w:t>
            </w:r>
          </w:p>
        </w:tc>
        <w:tc>
          <w:tcPr>
            <w:tcW w:w="699"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40.2</w:t>
            </w:r>
          </w:p>
        </w:tc>
        <w:tc>
          <w:tcPr>
            <w:tcW w:w="782"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452.8</w:t>
            </w:r>
          </w:p>
        </w:tc>
        <w:tc>
          <w:tcPr>
            <w:tcW w:w="859"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20.5</w:t>
            </w:r>
          </w:p>
        </w:tc>
        <w:tc>
          <w:tcPr>
            <w:tcW w:w="720"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16.1</w:t>
            </w:r>
          </w:p>
        </w:tc>
        <w:tc>
          <w:tcPr>
            <w:tcW w:w="772" w:type="dxa"/>
            <w:tcBorders>
              <w:top w:val="nil"/>
              <w:left w:val="nil"/>
              <w:bottom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787.0</w:t>
            </w:r>
          </w:p>
        </w:tc>
        <w:tc>
          <w:tcPr>
            <w:tcW w:w="848" w:type="dxa"/>
            <w:tcBorders>
              <w:top w:val="nil"/>
              <w:left w:val="nil"/>
              <w:right w:val="nil"/>
            </w:tcBorders>
            <w:tcMar>
              <w:top w:w="15" w:type="dxa"/>
              <w:left w:w="15" w:type="dxa"/>
              <w:bottom w:w="0" w:type="dxa"/>
              <w:right w:w="15" w:type="dxa"/>
            </w:tcMar>
            <w:vAlign w:val="bottom"/>
          </w:tcPr>
          <w:p w:rsidR="003D6A39" w:rsidRPr="00896C1C" w:rsidRDefault="003D6A39" w:rsidP="00465B84">
            <w:pPr>
              <w:jc w:val="center"/>
            </w:pPr>
            <w:r w:rsidRPr="00896C1C">
              <w:rPr>
                <w:rFonts w:hint="eastAsia"/>
              </w:rPr>
              <w:t>2.1</w:t>
            </w:r>
          </w:p>
        </w:tc>
      </w:tr>
      <w:tr w:rsidR="003D6A39" w:rsidRPr="00896C1C" w:rsidTr="00465B84">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3D6A39" w:rsidRPr="00CD3778" w:rsidRDefault="003D6A39" w:rsidP="00465B84">
            <w:pPr>
              <w:jc w:val="center"/>
              <w:rPr>
                <w:color w:val="000000"/>
              </w:rPr>
            </w:pPr>
            <w:r w:rsidRPr="00CD3778">
              <w:rPr>
                <w:rFonts w:hint="eastAsia"/>
                <w:color w:val="000000"/>
              </w:rPr>
              <w:t>2012</w:t>
            </w:r>
            <w:r w:rsidRPr="00CD3778">
              <w:rPr>
                <w:rFonts w:ascii="標楷體" w:eastAsia="標楷體" w:hAnsi="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3D6A39" w:rsidRPr="00CD3778" w:rsidRDefault="003D6A39" w:rsidP="00465B84">
            <w:pPr>
              <w:jc w:val="center"/>
              <w:rPr>
                <w:color w:val="000000"/>
              </w:rPr>
            </w:pPr>
            <w:r>
              <w:rPr>
                <w:rFonts w:hint="eastAsia"/>
                <w:color w:val="000000"/>
              </w:rPr>
              <w:t>1,622.4</w:t>
            </w:r>
          </w:p>
        </w:tc>
        <w:tc>
          <w:tcPr>
            <w:tcW w:w="798" w:type="dxa"/>
            <w:tcBorders>
              <w:left w:val="nil"/>
              <w:right w:val="nil"/>
            </w:tcBorders>
            <w:tcMar>
              <w:top w:w="15" w:type="dxa"/>
              <w:left w:w="15" w:type="dxa"/>
              <w:bottom w:w="0" w:type="dxa"/>
              <w:right w:w="15" w:type="dxa"/>
            </w:tcMar>
            <w:vAlign w:val="bottom"/>
          </w:tcPr>
          <w:p w:rsidR="003D6A39" w:rsidRPr="00CD3778" w:rsidRDefault="003D6A39" w:rsidP="00465B84">
            <w:pPr>
              <w:jc w:val="center"/>
              <w:rPr>
                <w:color w:val="000000"/>
              </w:rPr>
            </w:pPr>
            <w:r>
              <w:rPr>
                <w:rFonts w:hint="eastAsia"/>
                <w:color w:val="000000"/>
              </w:rPr>
              <w:t>-4.2</w:t>
            </w:r>
          </w:p>
        </w:tc>
        <w:tc>
          <w:tcPr>
            <w:tcW w:w="631" w:type="dxa"/>
            <w:tcBorders>
              <w:left w:val="nil"/>
              <w:right w:val="nil"/>
            </w:tcBorders>
            <w:tcMar>
              <w:top w:w="15" w:type="dxa"/>
              <w:left w:w="15" w:type="dxa"/>
              <w:bottom w:w="0" w:type="dxa"/>
              <w:right w:w="15" w:type="dxa"/>
            </w:tcMar>
            <w:vAlign w:val="bottom"/>
          </w:tcPr>
          <w:p w:rsidR="003D6A39" w:rsidRPr="00CD3778" w:rsidRDefault="003D6A39" w:rsidP="00465B84">
            <w:pPr>
              <w:jc w:val="center"/>
              <w:rPr>
                <w:color w:val="000000"/>
              </w:rPr>
            </w:pPr>
            <w:r>
              <w:rPr>
                <w:rFonts w:hint="eastAsia"/>
                <w:color w:val="000000"/>
              </w:rPr>
              <w:t>28.4</w:t>
            </w:r>
          </w:p>
        </w:tc>
        <w:tc>
          <w:tcPr>
            <w:tcW w:w="895" w:type="dxa"/>
            <w:tcBorders>
              <w:left w:val="nil"/>
              <w:right w:val="nil"/>
            </w:tcBorders>
            <w:tcMar>
              <w:top w:w="15" w:type="dxa"/>
              <w:left w:w="15" w:type="dxa"/>
              <w:bottom w:w="0" w:type="dxa"/>
              <w:right w:w="15" w:type="dxa"/>
            </w:tcMar>
            <w:vAlign w:val="bottom"/>
          </w:tcPr>
          <w:p w:rsidR="003D6A39" w:rsidRPr="00CD3778" w:rsidRDefault="003D6A39" w:rsidP="00465B84">
            <w:pPr>
              <w:jc w:val="center"/>
              <w:rPr>
                <w:color w:val="000000"/>
              </w:rPr>
            </w:pPr>
            <w:r>
              <w:rPr>
                <w:rFonts w:hint="eastAsia"/>
                <w:color w:val="000000"/>
              </w:rPr>
              <w:t>1,186.7</w:t>
            </w:r>
          </w:p>
        </w:tc>
        <w:tc>
          <w:tcPr>
            <w:tcW w:w="840" w:type="dxa"/>
            <w:tcBorders>
              <w:left w:val="nil"/>
              <w:right w:val="nil"/>
            </w:tcBorders>
            <w:tcMar>
              <w:top w:w="15" w:type="dxa"/>
              <w:left w:w="15" w:type="dxa"/>
              <w:bottom w:w="0" w:type="dxa"/>
              <w:right w:w="15" w:type="dxa"/>
            </w:tcMar>
            <w:vAlign w:val="bottom"/>
          </w:tcPr>
          <w:p w:rsidR="003D6A39" w:rsidRPr="00CD3778" w:rsidRDefault="003D6A39" w:rsidP="00465B84">
            <w:pPr>
              <w:jc w:val="center"/>
              <w:rPr>
                <w:color w:val="000000"/>
              </w:rPr>
            </w:pPr>
            <w:r>
              <w:rPr>
                <w:rFonts w:hint="eastAsia"/>
                <w:color w:val="000000"/>
              </w:rPr>
              <w:t>-4.3</w:t>
            </w:r>
          </w:p>
        </w:tc>
        <w:tc>
          <w:tcPr>
            <w:tcW w:w="699" w:type="dxa"/>
            <w:tcBorders>
              <w:left w:val="nil"/>
              <w:right w:val="nil"/>
            </w:tcBorders>
            <w:tcMar>
              <w:top w:w="15" w:type="dxa"/>
              <w:left w:w="15" w:type="dxa"/>
              <w:bottom w:w="0" w:type="dxa"/>
              <w:right w:w="15" w:type="dxa"/>
            </w:tcMar>
            <w:vAlign w:val="bottom"/>
          </w:tcPr>
          <w:p w:rsidR="003D6A39" w:rsidRPr="00CD3778" w:rsidRDefault="003D6A39" w:rsidP="00465B84">
            <w:pPr>
              <w:jc w:val="center"/>
              <w:rPr>
                <w:color w:val="000000"/>
              </w:rPr>
            </w:pPr>
            <w:r>
              <w:rPr>
                <w:rFonts w:hint="eastAsia"/>
                <w:color w:val="000000"/>
              </w:rPr>
              <w:t>39.4</w:t>
            </w:r>
          </w:p>
        </w:tc>
        <w:tc>
          <w:tcPr>
            <w:tcW w:w="782" w:type="dxa"/>
            <w:tcBorders>
              <w:left w:val="nil"/>
              <w:right w:val="nil"/>
            </w:tcBorders>
            <w:tcMar>
              <w:top w:w="15" w:type="dxa"/>
              <w:left w:w="15" w:type="dxa"/>
              <w:bottom w:w="0" w:type="dxa"/>
              <w:right w:w="15" w:type="dxa"/>
            </w:tcMar>
            <w:vAlign w:val="bottom"/>
          </w:tcPr>
          <w:p w:rsidR="003D6A39" w:rsidRPr="00CD3778" w:rsidRDefault="003D6A39" w:rsidP="00465B84">
            <w:pPr>
              <w:jc w:val="center"/>
              <w:rPr>
                <w:color w:val="000000"/>
              </w:rPr>
            </w:pPr>
            <w:r>
              <w:rPr>
                <w:rFonts w:hint="eastAsia"/>
                <w:color w:val="000000"/>
              </w:rPr>
              <w:t>435.7</w:t>
            </w:r>
          </w:p>
        </w:tc>
        <w:tc>
          <w:tcPr>
            <w:tcW w:w="859" w:type="dxa"/>
            <w:tcBorders>
              <w:left w:val="nil"/>
              <w:right w:val="nil"/>
            </w:tcBorders>
            <w:tcMar>
              <w:top w:w="15" w:type="dxa"/>
              <w:left w:w="15" w:type="dxa"/>
              <w:bottom w:w="0" w:type="dxa"/>
              <w:right w:w="15" w:type="dxa"/>
            </w:tcMar>
            <w:vAlign w:val="bottom"/>
          </w:tcPr>
          <w:p w:rsidR="003D6A39" w:rsidRPr="00CD3778" w:rsidRDefault="003D6A39" w:rsidP="00465B84">
            <w:pPr>
              <w:jc w:val="center"/>
              <w:rPr>
                <w:color w:val="000000"/>
              </w:rPr>
            </w:pPr>
            <w:r>
              <w:rPr>
                <w:rFonts w:hint="eastAsia"/>
                <w:color w:val="000000"/>
              </w:rPr>
              <w:t>-3.8</w:t>
            </w:r>
          </w:p>
        </w:tc>
        <w:tc>
          <w:tcPr>
            <w:tcW w:w="720" w:type="dxa"/>
            <w:tcBorders>
              <w:left w:val="nil"/>
              <w:right w:val="nil"/>
            </w:tcBorders>
            <w:tcMar>
              <w:top w:w="15" w:type="dxa"/>
              <w:left w:w="15" w:type="dxa"/>
              <w:bottom w:w="0" w:type="dxa"/>
              <w:right w:w="15" w:type="dxa"/>
            </w:tcMar>
            <w:vAlign w:val="bottom"/>
          </w:tcPr>
          <w:p w:rsidR="003D6A39" w:rsidRPr="00CD3778" w:rsidRDefault="003D6A39" w:rsidP="00465B84">
            <w:pPr>
              <w:jc w:val="center"/>
              <w:rPr>
                <w:color w:val="000000"/>
              </w:rPr>
            </w:pPr>
            <w:r>
              <w:rPr>
                <w:rFonts w:hint="eastAsia"/>
                <w:color w:val="000000"/>
              </w:rPr>
              <w:t>16.1</w:t>
            </w:r>
          </w:p>
        </w:tc>
        <w:tc>
          <w:tcPr>
            <w:tcW w:w="772" w:type="dxa"/>
            <w:tcBorders>
              <w:left w:val="nil"/>
              <w:right w:val="nil"/>
            </w:tcBorders>
            <w:tcMar>
              <w:top w:w="15" w:type="dxa"/>
              <w:left w:w="15" w:type="dxa"/>
              <w:bottom w:w="0" w:type="dxa"/>
              <w:right w:w="15" w:type="dxa"/>
            </w:tcMar>
            <w:vAlign w:val="bottom"/>
          </w:tcPr>
          <w:p w:rsidR="003D6A39" w:rsidRPr="00CD3778" w:rsidRDefault="003D6A39" w:rsidP="00465B84">
            <w:pPr>
              <w:jc w:val="center"/>
              <w:rPr>
                <w:color w:val="000000"/>
              </w:rPr>
            </w:pPr>
            <w:r>
              <w:rPr>
                <w:rFonts w:hint="eastAsia"/>
                <w:color w:val="000000"/>
              </w:rPr>
              <w:t>751.0</w:t>
            </w:r>
          </w:p>
        </w:tc>
        <w:tc>
          <w:tcPr>
            <w:tcW w:w="848" w:type="dxa"/>
            <w:tcBorders>
              <w:left w:val="nil"/>
              <w:right w:val="nil"/>
            </w:tcBorders>
            <w:tcMar>
              <w:top w:w="15" w:type="dxa"/>
              <w:left w:w="15" w:type="dxa"/>
              <w:bottom w:w="0" w:type="dxa"/>
              <w:right w:w="15" w:type="dxa"/>
            </w:tcMar>
            <w:vAlign w:val="bottom"/>
          </w:tcPr>
          <w:p w:rsidR="003D6A39" w:rsidRPr="00CD3778" w:rsidRDefault="003D6A39" w:rsidP="00465B84">
            <w:pPr>
              <w:jc w:val="center"/>
              <w:rPr>
                <w:color w:val="000000"/>
              </w:rPr>
            </w:pPr>
            <w:r>
              <w:rPr>
                <w:rFonts w:hint="eastAsia"/>
                <w:color w:val="000000"/>
              </w:rPr>
              <w:t>-4.7</w:t>
            </w:r>
          </w:p>
        </w:tc>
      </w:tr>
      <w:tr w:rsidR="003D6A39" w:rsidRPr="00896C1C" w:rsidTr="00465B84">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3D6A39" w:rsidRDefault="003D6A39" w:rsidP="00465B84">
            <w:pPr>
              <w:jc w:val="center"/>
              <w:rPr>
                <w:rFonts w:eastAsia="標楷體"/>
                <w:color w:val="000000"/>
              </w:rPr>
            </w:pPr>
            <w:r>
              <w:rPr>
                <w:rFonts w:eastAsia="標楷體" w:hint="eastAsia"/>
                <w:color w:val="000000"/>
              </w:rPr>
              <w:t>2013</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1,654.8</w:t>
            </w:r>
          </w:p>
        </w:tc>
        <w:tc>
          <w:tcPr>
            <w:tcW w:w="79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2.0</w:t>
            </w:r>
          </w:p>
        </w:tc>
        <w:tc>
          <w:tcPr>
            <w:tcW w:w="631"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28.7</w:t>
            </w:r>
          </w:p>
        </w:tc>
        <w:tc>
          <w:tcPr>
            <w:tcW w:w="895"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1,212.3</w:t>
            </w:r>
          </w:p>
        </w:tc>
        <w:tc>
          <w:tcPr>
            <w:tcW w:w="84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2.2</w:t>
            </w:r>
          </w:p>
        </w:tc>
        <w:tc>
          <w:tcPr>
            <w:tcW w:w="69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442.5</w:t>
            </w:r>
          </w:p>
        </w:tc>
        <w:tc>
          <w:tcPr>
            <w:tcW w:w="85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1.6</w:t>
            </w:r>
          </w:p>
        </w:tc>
        <w:tc>
          <w:tcPr>
            <w:tcW w:w="72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16.4</w:t>
            </w:r>
          </w:p>
        </w:tc>
        <w:tc>
          <w:tcPr>
            <w:tcW w:w="77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769.8</w:t>
            </w:r>
          </w:p>
        </w:tc>
        <w:tc>
          <w:tcPr>
            <w:tcW w:w="84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2.5</w:t>
            </w:r>
          </w:p>
        </w:tc>
      </w:tr>
      <w:tr w:rsidR="003D6A39" w:rsidRPr="00896C1C" w:rsidTr="00465B84">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3D6A39" w:rsidRDefault="003D6A39" w:rsidP="00465B84">
            <w:pPr>
              <w:jc w:val="center"/>
              <w:rPr>
                <w:rFonts w:eastAsia="標楷體"/>
                <w:color w:val="000000"/>
              </w:rPr>
            </w:pPr>
            <w:r>
              <w:rPr>
                <w:rFonts w:eastAsia="標楷體" w:hint="eastAsia"/>
                <w:color w:val="000000"/>
              </w:rPr>
              <w:t>2014</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1,744.1</w:t>
            </w:r>
          </w:p>
        </w:tc>
        <w:tc>
          <w:tcPr>
            <w:tcW w:w="79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5.4</w:t>
            </w:r>
          </w:p>
        </w:tc>
        <w:tc>
          <w:tcPr>
            <w:tcW w:w="631"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1,246.9</w:t>
            </w:r>
          </w:p>
        </w:tc>
        <w:tc>
          <w:tcPr>
            <w:tcW w:w="84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3.7</w:t>
            </w:r>
          </w:p>
        </w:tc>
        <w:tc>
          <w:tcPr>
            <w:tcW w:w="69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497.3</w:t>
            </w:r>
          </w:p>
        </w:tc>
        <w:tc>
          <w:tcPr>
            <w:tcW w:w="85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12.4</w:t>
            </w:r>
          </w:p>
        </w:tc>
        <w:tc>
          <w:tcPr>
            <w:tcW w:w="72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18.1</w:t>
            </w:r>
          </w:p>
        </w:tc>
        <w:tc>
          <w:tcPr>
            <w:tcW w:w="77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749.6</w:t>
            </w:r>
          </w:p>
        </w:tc>
        <w:tc>
          <w:tcPr>
            <w:tcW w:w="84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-2.6</w:t>
            </w:r>
          </w:p>
        </w:tc>
      </w:tr>
      <w:tr w:rsidR="003D6A39" w:rsidRPr="00896C1C" w:rsidTr="00465B84">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3D6A39" w:rsidRDefault="003D6A39" w:rsidP="00465B84">
            <w:pPr>
              <w:jc w:val="center"/>
              <w:rPr>
                <w:rFonts w:eastAsia="標楷體"/>
                <w:color w:val="000000"/>
              </w:rPr>
            </w:pPr>
            <w:r>
              <w:rPr>
                <w:rFonts w:eastAsia="標楷體" w:hint="eastAsia"/>
                <w:color w:val="000000"/>
              </w:rPr>
              <w:t>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111.4</w:t>
            </w:r>
          </w:p>
        </w:tc>
        <w:tc>
          <w:tcPr>
            <w:tcW w:w="79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15.9</w:t>
            </w:r>
          </w:p>
        </w:tc>
        <w:tc>
          <w:tcPr>
            <w:tcW w:w="631"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27.2</w:t>
            </w:r>
          </w:p>
        </w:tc>
        <w:tc>
          <w:tcPr>
            <w:tcW w:w="895"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84.8</w:t>
            </w:r>
          </w:p>
        </w:tc>
        <w:tc>
          <w:tcPr>
            <w:tcW w:w="84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17.5</w:t>
            </w:r>
          </w:p>
        </w:tc>
        <w:tc>
          <w:tcPr>
            <w:tcW w:w="69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26.7</w:t>
            </w:r>
          </w:p>
        </w:tc>
        <w:tc>
          <w:tcPr>
            <w:tcW w:w="85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11.1</w:t>
            </w:r>
          </w:p>
        </w:tc>
        <w:tc>
          <w:tcPr>
            <w:tcW w:w="72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13.5</w:t>
            </w:r>
          </w:p>
        </w:tc>
        <w:tc>
          <w:tcPr>
            <w:tcW w:w="77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58.1</w:t>
            </w:r>
          </w:p>
        </w:tc>
        <w:tc>
          <w:tcPr>
            <w:tcW w:w="84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20.7</w:t>
            </w:r>
          </w:p>
        </w:tc>
      </w:tr>
      <w:tr w:rsidR="003D6A39" w:rsidRPr="00896C1C" w:rsidTr="00465B84">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3D6A39" w:rsidRDefault="003D6A39" w:rsidP="00465B84">
            <w:pPr>
              <w:jc w:val="center"/>
              <w:rPr>
                <w:rFonts w:eastAsia="標楷體"/>
                <w:color w:val="000000"/>
              </w:rPr>
            </w:pPr>
            <w:r>
              <w:rPr>
                <w:rFonts w:eastAsia="標楷體" w:hint="eastAsia"/>
                <w:color w:val="000000"/>
              </w:rPr>
              <w:t>3</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153.1</w:t>
            </w:r>
          </w:p>
        </w:tc>
        <w:tc>
          <w:tcPr>
            <w:tcW w:w="79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3.3</w:t>
            </w:r>
          </w:p>
        </w:tc>
        <w:tc>
          <w:tcPr>
            <w:tcW w:w="631"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28.6</w:t>
            </w:r>
          </w:p>
        </w:tc>
        <w:tc>
          <w:tcPr>
            <w:tcW w:w="895"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109.5</w:t>
            </w:r>
          </w:p>
        </w:tc>
        <w:tc>
          <w:tcPr>
            <w:tcW w:w="84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-0.3</w:t>
            </w:r>
          </w:p>
        </w:tc>
        <w:tc>
          <w:tcPr>
            <w:tcW w:w="69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39.5</w:t>
            </w:r>
          </w:p>
        </w:tc>
        <w:tc>
          <w:tcPr>
            <w:tcW w:w="78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43.6</w:t>
            </w:r>
          </w:p>
        </w:tc>
        <w:tc>
          <w:tcPr>
            <w:tcW w:w="85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13.5</w:t>
            </w:r>
          </w:p>
        </w:tc>
        <w:tc>
          <w:tcPr>
            <w:tcW w:w="72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16.9</w:t>
            </w:r>
          </w:p>
        </w:tc>
        <w:tc>
          <w:tcPr>
            <w:tcW w:w="77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66.0</w:t>
            </w:r>
          </w:p>
        </w:tc>
        <w:tc>
          <w:tcPr>
            <w:tcW w:w="84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-7.7</w:t>
            </w:r>
          </w:p>
        </w:tc>
      </w:tr>
      <w:tr w:rsidR="003D6A39" w:rsidRPr="00896C1C" w:rsidTr="00465B84">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3D6A39" w:rsidRDefault="003D6A39" w:rsidP="00465B84">
            <w:pPr>
              <w:jc w:val="center"/>
              <w:rPr>
                <w:rFonts w:eastAsia="標楷體"/>
                <w:color w:val="000000"/>
              </w:rPr>
            </w:pPr>
            <w:r>
              <w:rPr>
                <w:rFonts w:eastAsia="標楷體" w:hint="eastAsia"/>
                <w:color w:val="000000"/>
              </w:rPr>
              <w:t>4</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145.8</w:t>
            </w:r>
          </w:p>
        </w:tc>
        <w:tc>
          <w:tcPr>
            <w:tcW w:w="79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7.3</w:t>
            </w:r>
          </w:p>
        </w:tc>
        <w:tc>
          <w:tcPr>
            <w:tcW w:w="631"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28.8</w:t>
            </w:r>
          </w:p>
        </w:tc>
        <w:tc>
          <w:tcPr>
            <w:tcW w:w="895"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103.8</w:t>
            </w:r>
          </w:p>
        </w:tc>
        <w:tc>
          <w:tcPr>
            <w:tcW w:w="84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5.0</w:t>
            </w:r>
          </w:p>
        </w:tc>
        <w:tc>
          <w:tcPr>
            <w:tcW w:w="69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39.0</w:t>
            </w:r>
          </w:p>
        </w:tc>
        <w:tc>
          <w:tcPr>
            <w:tcW w:w="78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42.1</w:t>
            </w:r>
          </w:p>
        </w:tc>
        <w:tc>
          <w:tcPr>
            <w:tcW w:w="85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13.4</w:t>
            </w:r>
          </w:p>
        </w:tc>
        <w:tc>
          <w:tcPr>
            <w:tcW w:w="72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17.5</w:t>
            </w:r>
          </w:p>
        </w:tc>
        <w:tc>
          <w:tcPr>
            <w:tcW w:w="77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61.7</w:t>
            </w:r>
          </w:p>
        </w:tc>
        <w:tc>
          <w:tcPr>
            <w:tcW w:w="84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0.0</w:t>
            </w:r>
          </w:p>
        </w:tc>
      </w:tr>
      <w:tr w:rsidR="003D6A39" w:rsidRPr="00896C1C" w:rsidTr="00465B84">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3D6A39" w:rsidRDefault="003D6A39" w:rsidP="00465B84">
            <w:pPr>
              <w:jc w:val="center"/>
              <w:rPr>
                <w:rFonts w:eastAsia="標楷體"/>
                <w:color w:val="000000"/>
              </w:rPr>
            </w:pPr>
            <w:r>
              <w:rPr>
                <w:rFonts w:eastAsia="標楷體" w:hint="eastAsia"/>
                <w:color w:val="000000"/>
              </w:rPr>
              <w:t>5</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150.8</w:t>
            </w:r>
          </w:p>
        </w:tc>
        <w:tc>
          <w:tcPr>
            <w:tcW w:w="79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7.7</w:t>
            </w:r>
          </w:p>
        </w:tc>
        <w:tc>
          <w:tcPr>
            <w:tcW w:w="631"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31.4</w:t>
            </w:r>
          </w:p>
        </w:tc>
        <w:tc>
          <w:tcPr>
            <w:tcW w:w="895"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110.6</w:t>
            </w:r>
          </w:p>
        </w:tc>
        <w:tc>
          <w:tcPr>
            <w:tcW w:w="84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6.4</w:t>
            </w:r>
          </w:p>
        </w:tc>
        <w:tc>
          <w:tcPr>
            <w:tcW w:w="69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41.5</w:t>
            </w:r>
          </w:p>
        </w:tc>
        <w:tc>
          <w:tcPr>
            <w:tcW w:w="78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40.2</w:t>
            </w:r>
          </w:p>
        </w:tc>
        <w:tc>
          <w:tcPr>
            <w:tcW w:w="85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11.4</w:t>
            </w:r>
          </w:p>
        </w:tc>
        <w:tc>
          <w:tcPr>
            <w:tcW w:w="72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18.8</w:t>
            </w:r>
          </w:p>
        </w:tc>
        <w:tc>
          <w:tcPr>
            <w:tcW w:w="77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70.4</w:t>
            </w:r>
          </w:p>
        </w:tc>
        <w:tc>
          <w:tcPr>
            <w:tcW w:w="84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3.7</w:t>
            </w:r>
          </w:p>
        </w:tc>
      </w:tr>
      <w:tr w:rsidR="003D6A39" w:rsidRPr="00896C1C" w:rsidTr="00465B84">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3D6A39" w:rsidRDefault="003D6A39" w:rsidP="00465B84">
            <w:pPr>
              <w:jc w:val="center"/>
              <w:rPr>
                <w:rFonts w:eastAsia="標楷體"/>
                <w:color w:val="000000"/>
              </w:rPr>
            </w:pPr>
            <w:r>
              <w:rPr>
                <w:rFonts w:eastAsia="標楷體" w:hint="eastAsia"/>
                <w:color w:val="000000"/>
              </w:rPr>
              <w:t>6</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153.3</w:t>
            </w:r>
          </w:p>
        </w:tc>
        <w:tc>
          <w:tcPr>
            <w:tcW w:w="79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10.1</w:t>
            </w:r>
          </w:p>
        </w:tc>
        <w:tc>
          <w:tcPr>
            <w:tcW w:w="631"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29.6</w:t>
            </w:r>
          </w:p>
        </w:tc>
        <w:tc>
          <w:tcPr>
            <w:tcW w:w="895"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106.3</w:t>
            </w:r>
          </w:p>
        </w:tc>
        <w:tc>
          <w:tcPr>
            <w:tcW w:w="84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3.4</w:t>
            </w:r>
          </w:p>
        </w:tc>
        <w:tc>
          <w:tcPr>
            <w:tcW w:w="69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47.0</w:t>
            </w:r>
          </w:p>
        </w:tc>
        <w:tc>
          <w:tcPr>
            <w:tcW w:w="85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29.2</w:t>
            </w:r>
          </w:p>
        </w:tc>
        <w:tc>
          <w:tcPr>
            <w:tcW w:w="72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18.9</w:t>
            </w:r>
          </w:p>
        </w:tc>
        <w:tc>
          <w:tcPr>
            <w:tcW w:w="77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59.3</w:t>
            </w:r>
          </w:p>
        </w:tc>
        <w:tc>
          <w:tcPr>
            <w:tcW w:w="84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-10.7</w:t>
            </w:r>
          </w:p>
        </w:tc>
      </w:tr>
      <w:tr w:rsidR="003D6A39" w:rsidRPr="00896C1C" w:rsidTr="00465B84">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3D6A39" w:rsidRDefault="003D6A39" w:rsidP="00465B84">
            <w:pPr>
              <w:jc w:val="center"/>
              <w:rPr>
                <w:rFonts w:eastAsia="標楷體"/>
                <w:color w:val="000000"/>
              </w:rPr>
            </w:pPr>
            <w:r>
              <w:rPr>
                <w:rFonts w:eastAsia="標楷體" w:hint="eastAsia"/>
                <w:color w:val="000000"/>
              </w:rPr>
              <w:t>7</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149.6</w:t>
            </w:r>
          </w:p>
        </w:tc>
        <w:tc>
          <w:tcPr>
            <w:tcW w:w="79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8.7</w:t>
            </w:r>
          </w:p>
        </w:tc>
        <w:tc>
          <w:tcPr>
            <w:tcW w:w="631"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29.4</w:t>
            </w:r>
          </w:p>
        </w:tc>
        <w:tc>
          <w:tcPr>
            <w:tcW w:w="895"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105.2</w:t>
            </w:r>
          </w:p>
        </w:tc>
        <w:tc>
          <w:tcPr>
            <w:tcW w:w="84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6.5</w:t>
            </w:r>
          </w:p>
        </w:tc>
        <w:tc>
          <w:tcPr>
            <w:tcW w:w="69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39.3</w:t>
            </w:r>
          </w:p>
        </w:tc>
        <w:tc>
          <w:tcPr>
            <w:tcW w:w="78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44.4</w:t>
            </w:r>
          </w:p>
        </w:tc>
        <w:tc>
          <w:tcPr>
            <w:tcW w:w="85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14.4</w:t>
            </w:r>
          </w:p>
        </w:tc>
        <w:tc>
          <w:tcPr>
            <w:tcW w:w="72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18.4</w:t>
            </w:r>
          </w:p>
        </w:tc>
        <w:tc>
          <w:tcPr>
            <w:tcW w:w="77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60.8</w:t>
            </w:r>
          </w:p>
        </w:tc>
        <w:tc>
          <w:tcPr>
            <w:tcW w:w="84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1.4</w:t>
            </w:r>
          </w:p>
        </w:tc>
      </w:tr>
      <w:tr w:rsidR="003D6A39" w:rsidRPr="00896C1C" w:rsidTr="00465B84">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3D6A39" w:rsidRDefault="003D6A39" w:rsidP="00465B84">
            <w:pPr>
              <w:jc w:val="center"/>
              <w:rPr>
                <w:rFonts w:eastAsia="標楷體"/>
                <w:color w:val="000000"/>
              </w:rPr>
            </w:pPr>
            <w:r>
              <w:rPr>
                <w:rFonts w:eastAsia="標楷體" w:hint="eastAsia"/>
                <w:color w:val="000000"/>
              </w:rPr>
              <w:t>8</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155.0</w:t>
            </w:r>
          </w:p>
        </w:tc>
        <w:tc>
          <w:tcPr>
            <w:tcW w:w="79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13.4</w:t>
            </w:r>
          </w:p>
        </w:tc>
        <w:tc>
          <w:tcPr>
            <w:tcW w:w="631"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29.8</w:t>
            </w:r>
          </w:p>
        </w:tc>
        <w:tc>
          <w:tcPr>
            <w:tcW w:w="895"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111.8</w:t>
            </w:r>
          </w:p>
        </w:tc>
        <w:tc>
          <w:tcPr>
            <w:tcW w:w="84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8.7</w:t>
            </w:r>
          </w:p>
        </w:tc>
        <w:tc>
          <w:tcPr>
            <w:tcW w:w="69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43.2</w:t>
            </w:r>
          </w:p>
        </w:tc>
        <w:tc>
          <w:tcPr>
            <w:tcW w:w="85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27.9</w:t>
            </w:r>
          </w:p>
        </w:tc>
        <w:tc>
          <w:tcPr>
            <w:tcW w:w="72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18.0</w:t>
            </w:r>
          </w:p>
        </w:tc>
        <w:tc>
          <w:tcPr>
            <w:tcW w:w="77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68.6</w:t>
            </w:r>
          </w:p>
        </w:tc>
        <w:tc>
          <w:tcPr>
            <w:tcW w:w="84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-0.7</w:t>
            </w:r>
          </w:p>
        </w:tc>
      </w:tr>
      <w:tr w:rsidR="003D6A39" w:rsidRPr="00896C1C" w:rsidTr="00465B84">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3D6A39" w:rsidRDefault="003D6A39" w:rsidP="00465B84">
            <w:pPr>
              <w:jc w:val="center"/>
              <w:rPr>
                <w:rFonts w:eastAsia="標楷體"/>
                <w:color w:val="000000"/>
              </w:rPr>
            </w:pPr>
            <w:r>
              <w:rPr>
                <w:rFonts w:eastAsia="標楷體" w:hint="eastAsia"/>
                <w:color w:val="000000"/>
              </w:rPr>
              <w:t>9</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146.5</w:t>
            </w:r>
          </w:p>
        </w:tc>
        <w:tc>
          <w:tcPr>
            <w:tcW w:w="79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6.7</w:t>
            </w:r>
          </w:p>
        </w:tc>
        <w:tc>
          <w:tcPr>
            <w:tcW w:w="631"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102.8</w:t>
            </w:r>
          </w:p>
        </w:tc>
        <w:tc>
          <w:tcPr>
            <w:tcW w:w="84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3.6</w:t>
            </w:r>
          </w:p>
        </w:tc>
        <w:tc>
          <w:tcPr>
            <w:tcW w:w="69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38.9</w:t>
            </w:r>
          </w:p>
        </w:tc>
        <w:tc>
          <w:tcPr>
            <w:tcW w:w="78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43.7</w:t>
            </w:r>
          </w:p>
        </w:tc>
        <w:tc>
          <w:tcPr>
            <w:tcW w:w="85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14.8</w:t>
            </w:r>
          </w:p>
        </w:tc>
        <w:tc>
          <w:tcPr>
            <w:tcW w:w="72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19.0</w:t>
            </w:r>
          </w:p>
        </w:tc>
        <w:tc>
          <w:tcPr>
            <w:tcW w:w="77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59.2</w:t>
            </w:r>
          </w:p>
        </w:tc>
        <w:tc>
          <w:tcPr>
            <w:tcW w:w="84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-3.4</w:t>
            </w:r>
          </w:p>
        </w:tc>
      </w:tr>
      <w:tr w:rsidR="003D6A39" w:rsidRPr="00896C1C" w:rsidTr="00465B84">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3D6A39" w:rsidRDefault="003D6A39" w:rsidP="00465B84">
            <w:pPr>
              <w:jc w:val="center"/>
              <w:rPr>
                <w:rFonts w:eastAsia="標楷體"/>
                <w:color w:val="000000"/>
              </w:rPr>
            </w:pPr>
            <w:r>
              <w:rPr>
                <w:rFonts w:eastAsia="標楷體" w:hint="eastAsia"/>
                <w:color w:val="000000"/>
              </w:rPr>
              <w:t>10</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147.5</w:t>
            </w:r>
          </w:p>
        </w:tc>
        <w:tc>
          <w:tcPr>
            <w:tcW w:w="79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4.7</w:t>
            </w:r>
          </w:p>
        </w:tc>
        <w:tc>
          <w:tcPr>
            <w:tcW w:w="631"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30.0</w:t>
            </w:r>
          </w:p>
        </w:tc>
        <w:tc>
          <w:tcPr>
            <w:tcW w:w="895"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107.6</w:t>
            </w:r>
          </w:p>
        </w:tc>
        <w:tc>
          <w:tcPr>
            <w:tcW w:w="84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5.5</w:t>
            </w:r>
          </w:p>
        </w:tc>
        <w:tc>
          <w:tcPr>
            <w:tcW w:w="69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40.0</w:t>
            </w:r>
          </w:p>
        </w:tc>
        <w:tc>
          <w:tcPr>
            <w:tcW w:w="78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39.9</w:t>
            </w:r>
          </w:p>
        </w:tc>
        <w:tc>
          <w:tcPr>
            <w:tcW w:w="85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2.9</w:t>
            </w:r>
          </w:p>
        </w:tc>
        <w:tc>
          <w:tcPr>
            <w:tcW w:w="72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17.9</w:t>
            </w:r>
          </w:p>
        </w:tc>
        <w:tc>
          <w:tcPr>
            <w:tcW w:w="77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67.7</w:t>
            </w:r>
          </w:p>
        </w:tc>
        <w:tc>
          <w:tcPr>
            <w:tcW w:w="84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7.0</w:t>
            </w:r>
          </w:p>
        </w:tc>
      </w:tr>
      <w:tr w:rsidR="003D6A39" w:rsidRPr="00896C1C" w:rsidTr="00465B84">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3D6A39" w:rsidRDefault="003D6A39" w:rsidP="00465B84">
            <w:pPr>
              <w:jc w:val="center"/>
              <w:rPr>
                <w:rFonts w:eastAsia="標楷體"/>
                <w:color w:val="000000"/>
              </w:rPr>
            </w:pPr>
            <w:r>
              <w:rPr>
                <w:rFonts w:eastAsia="標楷體" w:hint="eastAsia"/>
                <w:color w:val="000000"/>
              </w:rPr>
              <w:t>11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154.7</w:t>
            </w:r>
          </w:p>
        </w:tc>
        <w:tc>
          <w:tcPr>
            <w:tcW w:w="79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6.8</w:t>
            </w:r>
          </w:p>
        </w:tc>
        <w:tc>
          <w:tcPr>
            <w:tcW w:w="631"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31.5</w:t>
            </w:r>
          </w:p>
        </w:tc>
        <w:tc>
          <w:tcPr>
            <w:tcW w:w="895"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108.1</w:t>
            </w:r>
          </w:p>
        </w:tc>
        <w:tc>
          <w:tcPr>
            <w:tcW w:w="840" w:type="dxa"/>
            <w:tcBorders>
              <w:left w:val="nil"/>
              <w:right w:val="nil"/>
            </w:tcBorders>
            <w:tcMar>
              <w:top w:w="15" w:type="dxa"/>
              <w:left w:w="15" w:type="dxa"/>
              <w:bottom w:w="0" w:type="dxa"/>
              <w:right w:w="15" w:type="dxa"/>
            </w:tcMar>
            <w:vAlign w:val="bottom"/>
          </w:tcPr>
          <w:p w:rsidR="003D6A39" w:rsidRPr="004176DD" w:rsidRDefault="003D6A39" w:rsidP="00465B84">
            <w:pPr>
              <w:jc w:val="center"/>
            </w:pPr>
            <w:r w:rsidRPr="004176DD">
              <w:rPr>
                <w:rFonts w:hint="eastAsia"/>
              </w:rPr>
              <w:t>-0.3</w:t>
            </w:r>
          </w:p>
        </w:tc>
        <w:tc>
          <w:tcPr>
            <w:tcW w:w="69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46.5</w:t>
            </w:r>
          </w:p>
        </w:tc>
        <w:tc>
          <w:tcPr>
            <w:tcW w:w="85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28.2</w:t>
            </w:r>
          </w:p>
        </w:tc>
        <w:tc>
          <w:tcPr>
            <w:tcW w:w="72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20.7</w:t>
            </w:r>
          </w:p>
        </w:tc>
        <w:tc>
          <w:tcPr>
            <w:tcW w:w="77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61.6</w:t>
            </w:r>
          </w:p>
        </w:tc>
        <w:tc>
          <w:tcPr>
            <w:tcW w:w="84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-14.7</w:t>
            </w:r>
          </w:p>
        </w:tc>
      </w:tr>
      <w:tr w:rsidR="003D6A39" w:rsidRPr="00896C1C" w:rsidTr="00465B84">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3D6A39" w:rsidRDefault="003D6A39" w:rsidP="00465B84">
            <w:pPr>
              <w:jc w:val="center"/>
              <w:rPr>
                <w:rFonts w:eastAsia="標楷體"/>
                <w:color w:val="000000"/>
              </w:rPr>
            </w:pPr>
            <w:r>
              <w:rPr>
                <w:rFonts w:eastAsia="標楷體" w:hint="eastAsia"/>
                <w:color w:val="000000"/>
              </w:rPr>
              <w:t>12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145.2</w:t>
            </w:r>
          </w:p>
        </w:tc>
        <w:tc>
          <w:tcPr>
            <w:tcW w:w="79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-3.5</w:t>
            </w:r>
          </w:p>
        </w:tc>
        <w:tc>
          <w:tcPr>
            <w:tcW w:w="631"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31.0</w:t>
            </w:r>
          </w:p>
        </w:tc>
        <w:tc>
          <w:tcPr>
            <w:tcW w:w="895"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103.9</w:t>
            </w:r>
          </w:p>
        </w:tc>
        <w:tc>
          <w:tcPr>
            <w:tcW w:w="840" w:type="dxa"/>
            <w:tcBorders>
              <w:left w:val="nil"/>
              <w:right w:val="nil"/>
            </w:tcBorders>
            <w:tcMar>
              <w:top w:w="15" w:type="dxa"/>
              <w:left w:w="15" w:type="dxa"/>
              <w:bottom w:w="0" w:type="dxa"/>
              <w:right w:w="15" w:type="dxa"/>
            </w:tcMar>
            <w:vAlign w:val="bottom"/>
          </w:tcPr>
          <w:p w:rsidR="003D6A39" w:rsidRPr="004176DD" w:rsidRDefault="003D6A39" w:rsidP="00465B84">
            <w:pPr>
              <w:jc w:val="center"/>
            </w:pPr>
            <w:r w:rsidRPr="004176DD">
              <w:rPr>
                <w:rFonts w:hint="eastAsia"/>
              </w:rPr>
              <w:t>-5.6</w:t>
            </w:r>
          </w:p>
        </w:tc>
        <w:tc>
          <w:tcPr>
            <w:tcW w:w="69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41.2</w:t>
            </w:r>
          </w:p>
        </w:tc>
        <w:tc>
          <w:tcPr>
            <w:tcW w:w="85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2.1</w:t>
            </w:r>
          </w:p>
        </w:tc>
        <w:tc>
          <w:tcPr>
            <w:tcW w:w="72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19.5</w:t>
            </w:r>
          </w:p>
        </w:tc>
        <w:tc>
          <w:tcPr>
            <w:tcW w:w="77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62.7</w:t>
            </w:r>
          </w:p>
        </w:tc>
        <w:tc>
          <w:tcPr>
            <w:tcW w:w="84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-10.0</w:t>
            </w:r>
          </w:p>
        </w:tc>
      </w:tr>
      <w:tr w:rsidR="003D6A39" w:rsidRPr="00896C1C" w:rsidTr="00465B84">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3D6A39" w:rsidRDefault="003D6A39" w:rsidP="00465B84">
            <w:pPr>
              <w:jc w:val="center"/>
              <w:rPr>
                <w:rFonts w:eastAsia="標楷體"/>
                <w:color w:val="000000"/>
              </w:rPr>
            </w:pPr>
            <w:r>
              <w:rPr>
                <w:rFonts w:eastAsia="標楷體" w:hint="eastAsia"/>
                <w:color w:val="000000"/>
              </w:rPr>
              <w:t>2015</w:t>
            </w:r>
            <w:r>
              <w:rPr>
                <w:rFonts w:eastAsia="標楷體" w:hint="eastAsia"/>
                <w:color w:val="000000"/>
              </w:rPr>
              <w:t>年</w:t>
            </w:r>
            <w:r w:rsidR="00462EAC">
              <w:rPr>
                <w:rFonts w:eastAsia="標楷體" w:hint="eastAsia"/>
                <w:color w:val="000000"/>
              </w:rPr>
              <w:t>1~2</w:t>
            </w:r>
            <w:r w:rsidR="00462EAC">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246.5</w:t>
            </w:r>
          </w:p>
        </w:tc>
        <w:tc>
          <w:tcPr>
            <w:tcW w:w="79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1.6</w:t>
            </w:r>
          </w:p>
        </w:tc>
        <w:tc>
          <w:tcPr>
            <w:tcW w:w="631"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30.6</w:t>
            </w:r>
          </w:p>
        </w:tc>
        <w:tc>
          <w:tcPr>
            <w:tcW w:w="895"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173.5</w:t>
            </w:r>
          </w:p>
        </w:tc>
        <w:tc>
          <w:tcPr>
            <w:tcW w:w="840" w:type="dxa"/>
            <w:tcBorders>
              <w:left w:val="nil"/>
              <w:right w:val="nil"/>
            </w:tcBorders>
            <w:tcMar>
              <w:top w:w="15" w:type="dxa"/>
              <w:left w:w="15" w:type="dxa"/>
              <w:bottom w:w="0" w:type="dxa"/>
              <w:right w:w="15" w:type="dxa"/>
            </w:tcMar>
            <w:vAlign w:val="bottom"/>
          </w:tcPr>
          <w:p w:rsidR="003D6A39" w:rsidRPr="004176DD" w:rsidRDefault="003D6A39" w:rsidP="00465B84">
            <w:pPr>
              <w:jc w:val="center"/>
            </w:pPr>
            <w:r>
              <w:rPr>
                <w:rFonts w:hint="eastAsia"/>
              </w:rPr>
              <w:t>-2.1</w:t>
            </w:r>
          </w:p>
        </w:tc>
        <w:tc>
          <w:tcPr>
            <w:tcW w:w="69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38.6</w:t>
            </w:r>
          </w:p>
        </w:tc>
        <w:tc>
          <w:tcPr>
            <w:tcW w:w="78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73.1</w:t>
            </w:r>
          </w:p>
        </w:tc>
        <w:tc>
          <w:tcPr>
            <w:tcW w:w="85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11.5</w:t>
            </w:r>
          </w:p>
        </w:tc>
        <w:tc>
          <w:tcPr>
            <w:tcW w:w="72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20.5</w:t>
            </w:r>
          </w:p>
        </w:tc>
        <w:tc>
          <w:tcPr>
            <w:tcW w:w="77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100.4</w:t>
            </w:r>
          </w:p>
        </w:tc>
        <w:tc>
          <w:tcPr>
            <w:tcW w:w="84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-10.1</w:t>
            </w:r>
          </w:p>
        </w:tc>
      </w:tr>
      <w:tr w:rsidR="003D6A39" w:rsidRPr="00896C1C" w:rsidTr="00465B84">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3D6A39" w:rsidRDefault="003D6A39" w:rsidP="00465B84">
            <w:pPr>
              <w:jc w:val="center"/>
              <w:rPr>
                <w:rFonts w:eastAsia="標楷體"/>
                <w:color w:val="000000"/>
              </w:rPr>
            </w:pPr>
            <w:r>
              <w:rPr>
                <w:rFonts w:eastAsia="標楷體" w:hint="eastAsia"/>
                <w:color w:val="000000"/>
              </w:rPr>
              <w:t>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146.2</w:t>
            </w:r>
          </w:p>
        </w:tc>
        <w:tc>
          <w:tcPr>
            <w:tcW w:w="79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11.3</w:t>
            </w:r>
          </w:p>
        </w:tc>
        <w:tc>
          <w:tcPr>
            <w:tcW w:w="631"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32.2</w:t>
            </w:r>
          </w:p>
        </w:tc>
        <w:tc>
          <w:tcPr>
            <w:tcW w:w="895"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103.4</w:t>
            </w:r>
          </w:p>
        </w:tc>
        <w:tc>
          <w:tcPr>
            <w:tcW w:w="840" w:type="dxa"/>
            <w:tcBorders>
              <w:left w:val="nil"/>
              <w:right w:val="nil"/>
            </w:tcBorders>
            <w:tcMar>
              <w:top w:w="15" w:type="dxa"/>
              <w:left w:w="15" w:type="dxa"/>
              <w:bottom w:w="0" w:type="dxa"/>
              <w:right w:w="15" w:type="dxa"/>
            </w:tcMar>
            <w:vAlign w:val="bottom"/>
          </w:tcPr>
          <w:p w:rsidR="003D6A39" w:rsidRPr="004176DD" w:rsidRDefault="003D6A39" w:rsidP="00465B84">
            <w:pPr>
              <w:jc w:val="center"/>
            </w:pPr>
            <w:r>
              <w:rPr>
                <w:rFonts w:hint="eastAsia"/>
              </w:rPr>
              <w:t>11.8</w:t>
            </w:r>
          </w:p>
        </w:tc>
        <w:tc>
          <w:tcPr>
            <w:tcW w:w="69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41.2</w:t>
            </w:r>
          </w:p>
        </w:tc>
        <w:tc>
          <w:tcPr>
            <w:tcW w:w="78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42.8</w:t>
            </w:r>
          </w:p>
        </w:tc>
        <w:tc>
          <w:tcPr>
            <w:tcW w:w="859"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10.2</w:t>
            </w:r>
          </w:p>
        </w:tc>
        <w:tc>
          <w:tcPr>
            <w:tcW w:w="720"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21.1</w:t>
            </w:r>
          </w:p>
        </w:tc>
        <w:tc>
          <w:tcPr>
            <w:tcW w:w="772"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60.6</w:t>
            </w:r>
          </w:p>
        </w:tc>
        <w:tc>
          <w:tcPr>
            <w:tcW w:w="848" w:type="dxa"/>
            <w:tcBorders>
              <w:left w:val="nil"/>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13.0</w:t>
            </w:r>
          </w:p>
        </w:tc>
      </w:tr>
      <w:tr w:rsidR="003D6A39" w:rsidRPr="00896C1C" w:rsidTr="00465B84">
        <w:trPr>
          <w:trHeight w:val="373"/>
        </w:trPr>
        <w:tc>
          <w:tcPr>
            <w:tcW w:w="1800"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3D6A39" w:rsidRDefault="003D6A39" w:rsidP="00465B84">
            <w:pPr>
              <w:jc w:val="center"/>
              <w:rPr>
                <w:rFonts w:eastAsia="標楷體"/>
                <w:color w:val="000000"/>
              </w:rPr>
            </w:pPr>
            <w:r>
              <w:rPr>
                <w:rFonts w:eastAsia="標楷體" w:hint="eastAsia"/>
                <w:color w:val="000000"/>
              </w:rPr>
              <w:t>2</w:t>
            </w:r>
            <w:r>
              <w:rPr>
                <w:rFonts w:eastAsia="標楷體" w:hint="eastAsia"/>
                <w:color w:val="000000"/>
              </w:rPr>
              <w:t>月</w:t>
            </w:r>
          </w:p>
        </w:tc>
        <w:tc>
          <w:tcPr>
            <w:tcW w:w="976" w:type="dxa"/>
            <w:tcBorders>
              <w:left w:val="single" w:sz="4" w:space="0" w:color="auto"/>
              <w:bottom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100.3</w:t>
            </w:r>
          </w:p>
        </w:tc>
        <w:tc>
          <w:tcPr>
            <w:tcW w:w="798" w:type="dxa"/>
            <w:tcBorders>
              <w:left w:val="nil"/>
              <w:bottom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-9.9</w:t>
            </w:r>
          </w:p>
        </w:tc>
        <w:tc>
          <w:tcPr>
            <w:tcW w:w="631" w:type="dxa"/>
            <w:tcBorders>
              <w:left w:val="nil"/>
              <w:bottom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28.5</w:t>
            </w:r>
          </w:p>
        </w:tc>
        <w:tc>
          <w:tcPr>
            <w:tcW w:w="895" w:type="dxa"/>
            <w:tcBorders>
              <w:left w:val="nil"/>
              <w:bottom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70.1</w:t>
            </w:r>
          </w:p>
        </w:tc>
        <w:tc>
          <w:tcPr>
            <w:tcW w:w="840" w:type="dxa"/>
            <w:tcBorders>
              <w:left w:val="nil"/>
              <w:bottom w:val="single" w:sz="4" w:space="0" w:color="auto"/>
              <w:right w:val="nil"/>
            </w:tcBorders>
            <w:tcMar>
              <w:top w:w="15" w:type="dxa"/>
              <w:left w:w="15" w:type="dxa"/>
              <w:bottom w:w="0" w:type="dxa"/>
              <w:right w:w="15" w:type="dxa"/>
            </w:tcMar>
            <w:vAlign w:val="bottom"/>
          </w:tcPr>
          <w:p w:rsidR="003D6A39" w:rsidRDefault="003D6A39" w:rsidP="00465B84">
            <w:pPr>
              <w:jc w:val="center"/>
            </w:pPr>
            <w:r>
              <w:rPr>
                <w:rFonts w:hint="eastAsia"/>
              </w:rPr>
              <w:t>-17.3</w:t>
            </w:r>
          </w:p>
        </w:tc>
        <w:tc>
          <w:tcPr>
            <w:tcW w:w="699" w:type="dxa"/>
            <w:tcBorders>
              <w:left w:val="nil"/>
              <w:bottom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35.3</w:t>
            </w:r>
          </w:p>
        </w:tc>
        <w:tc>
          <w:tcPr>
            <w:tcW w:w="782" w:type="dxa"/>
            <w:tcBorders>
              <w:left w:val="nil"/>
              <w:bottom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30.3</w:t>
            </w:r>
          </w:p>
        </w:tc>
        <w:tc>
          <w:tcPr>
            <w:tcW w:w="859" w:type="dxa"/>
            <w:tcBorders>
              <w:left w:val="nil"/>
              <w:bottom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13.5</w:t>
            </w:r>
          </w:p>
        </w:tc>
        <w:tc>
          <w:tcPr>
            <w:tcW w:w="720" w:type="dxa"/>
            <w:tcBorders>
              <w:left w:val="nil"/>
              <w:bottom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19.8</w:t>
            </w:r>
          </w:p>
        </w:tc>
        <w:tc>
          <w:tcPr>
            <w:tcW w:w="772" w:type="dxa"/>
            <w:tcBorders>
              <w:left w:val="nil"/>
              <w:bottom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39.8</w:t>
            </w:r>
          </w:p>
        </w:tc>
        <w:tc>
          <w:tcPr>
            <w:tcW w:w="848" w:type="dxa"/>
            <w:tcBorders>
              <w:left w:val="nil"/>
              <w:bottom w:val="single" w:sz="4" w:space="0" w:color="auto"/>
              <w:right w:val="nil"/>
            </w:tcBorders>
            <w:tcMar>
              <w:top w:w="15" w:type="dxa"/>
              <w:left w:w="15" w:type="dxa"/>
              <w:bottom w:w="0" w:type="dxa"/>
              <w:right w:w="15" w:type="dxa"/>
            </w:tcMar>
            <w:vAlign w:val="bottom"/>
          </w:tcPr>
          <w:p w:rsidR="003D6A39" w:rsidRDefault="003D6A39" w:rsidP="00465B84">
            <w:pPr>
              <w:jc w:val="center"/>
              <w:rPr>
                <w:color w:val="000000"/>
              </w:rPr>
            </w:pPr>
            <w:r>
              <w:rPr>
                <w:rFonts w:hint="eastAsia"/>
                <w:color w:val="000000"/>
              </w:rPr>
              <w:t>-31.5</w:t>
            </w:r>
          </w:p>
        </w:tc>
      </w:tr>
    </w:tbl>
    <w:p w:rsidR="005D1D13" w:rsidRPr="00421927" w:rsidRDefault="003D6A39" w:rsidP="003D6A39">
      <w:pPr>
        <w:pStyle w:val="k3a"/>
        <w:spacing w:beforeLines="0" w:before="0" w:line="300" w:lineRule="auto"/>
        <w:ind w:leftChars="-338" w:left="282" w:hangingChars="497" w:hanging="1093"/>
        <w:rPr>
          <w:b/>
          <w:bCs/>
          <w:color w:val="FF0000"/>
          <w:sz w:val="32"/>
        </w:rPr>
      </w:pPr>
      <w:r w:rsidRPr="005877C9">
        <w:rPr>
          <w:kern w:val="2"/>
          <w:sz w:val="22"/>
          <w:szCs w:val="22"/>
        </w:rPr>
        <w:t>資料來源：財政部進出口海關統計。</w:t>
      </w:r>
      <w:r w:rsidR="005D1D13" w:rsidRPr="00421927">
        <w:rPr>
          <w:b/>
          <w:bCs/>
          <w:color w:val="FF0000"/>
          <w:sz w:val="32"/>
        </w:rPr>
        <w:br w:type="page"/>
      </w:r>
    </w:p>
    <w:p w:rsidR="0098590E" w:rsidRPr="00FD620D" w:rsidRDefault="00AC2664" w:rsidP="00B63A10">
      <w:pPr>
        <w:pStyle w:val="t-1"/>
        <w:spacing w:afterLines="0" w:after="0"/>
      </w:pPr>
      <w:bookmarkStart w:id="173" w:name="_Toc401923808"/>
      <w:bookmarkStart w:id="174" w:name="_Toc402171729"/>
      <w:bookmarkStart w:id="175" w:name="_Toc415126229"/>
      <w:r w:rsidRPr="00FD620D">
        <w:t>肆、專論</w:t>
      </w:r>
      <w:bookmarkEnd w:id="164"/>
      <w:bookmarkEnd w:id="173"/>
      <w:bookmarkEnd w:id="174"/>
      <w:bookmarkEnd w:id="175"/>
    </w:p>
    <w:p w:rsidR="00C95161" w:rsidRPr="00C95161" w:rsidRDefault="00C95161" w:rsidP="00C95161">
      <w:pPr>
        <w:widowControl/>
        <w:spacing w:afterLines="50" w:after="180"/>
        <w:jc w:val="center"/>
        <w:rPr>
          <w:rFonts w:eastAsia="標楷體"/>
          <w:b/>
          <w:sz w:val="36"/>
          <w:szCs w:val="36"/>
        </w:rPr>
      </w:pPr>
      <w:r w:rsidRPr="00C95161">
        <w:rPr>
          <w:rFonts w:eastAsia="標楷體" w:hint="eastAsia"/>
          <w:b/>
          <w:sz w:val="36"/>
          <w:szCs w:val="36"/>
        </w:rPr>
        <w:t>日韓服務輸出政策之淺析</w:t>
      </w:r>
      <w:r w:rsidRPr="00C95161">
        <w:rPr>
          <w:rFonts w:ascii="標楷體" w:eastAsia="標楷體" w:hAnsi="標楷體"/>
          <w:b/>
          <w:sz w:val="36"/>
          <w:szCs w:val="36"/>
          <w:vertAlign w:val="superscript"/>
        </w:rPr>
        <w:footnoteReference w:id="1"/>
      </w:r>
    </w:p>
    <w:p w:rsidR="00C95161" w:rsidRPr="00C95161" w:rsidRDefault="00C95161" w:rsidP="00C95161">
      <w:pPr>
        <w:spacing w:line="540" w:lineRule="exact"/>
        <w:rPr>
          <w:rFonts w:eastAsia="標楷體"/>
          <w:b/>
          <w:sz w:val="28"/>
          <w:szCs w:val="32"/>
        </w:rPr>
      </w:pPr>
      <w:r w:rsidRPr="00C95161">
        <w:rPr>
          <w:rFonts w:eastAsia="標楷體" w:hint="eastAsia"/>
          <w:b/>
          <w:sz w:val="28"/>
          <w:szCs w:val="32"/>
        </w:rPr>
        <w:t>一、</w:t>
      </w:r>
      <w:r w:rsidRPr="00C95161">
        <w:rPr>
          <w:rFonts w:eastAsia="標楷體"/>
          <w:b/>
          <w:sz w:val="28"/>
          <w:szCs w:val="32"/>
        </w:rPr>
        <w:t>前言</w:t>
      </w:r>
    </w:p>
    <w:p w:rsidR="00C95161" w:rsidRPr="00C95161" w:rsidRDefault="00C95161" w:rsidP="00C95161">
      <w:pPr>
        <w:spacing w:line="520" w:lineRule="exact"/>
        <w:ind w:firstLineChars="200" w:firstLine="560"/>
        <w:jc w:val="both"/>
        <w:rPr>
          <w:rFonts w:eastAsia="標楷體"/>
          <w:sz w:val="28"/>
          <w:szCs w:val="28"/>
        </w:rPr>
      </w:pPr>
      <w:r w:rsidRPr="00C95161">
        <w:rPr>
          <w:rFonts w:eastAsia="標楷體" w:hint="eastAsia"/>
          <w:sz w:val="28"/>
          <w:szCs w:val="28"/>
        </w:rPr>
        <w:t>根據聯合國貿易暨發展會議（</w:t>
      </w:r>
      <w:r w:rsidRPr="00C95161">
        <w:rPr>
          <w:rFonts w:eastAsia="標楷體"/>
          <w:sz w:val="28"/>
          <w:szCs w:val="28"/>
        </w:rPr>
        <w:t>The United Nations Conference on Trade and Development</w:t>
      </w:r>
      <w:r w:rsidRPr="00C95161">
        <w:rPr>
          <w:rFonts w:eastAsia="標楷體" w:hint="eastAsia"/>
          <w:sz w:val="28"/>
          <w:szCs w:val="28"/>
        </w:rPr>
        <w:t>，</w:t>
      </w:r>
      <w:r w:rsidRPr="00C95161">
        <w:rPr>
          <w:rFonts w:eastAsia="標楷體" w:hint="eastAsia"/>
          <w:sz w:val="28"/>
          <w:szCs w:val="28"/>
        </w:rPr>
        <w:t>UNCTAD</w:t>
      </w:r>
      <w:r w:rsidRPr="00C95161">
        <w:rPr>
          <w:rFonts w:eastAsia="標楷體" w:hint="eastAsia"/>
          <w:sz w:val="28"/>
          <w:szCs w:val="28"/>
        </w:rPr>
        <w:t>）統計資料顯示，全球服務輸出總額在</w:t>
      </w:r>
      <w:r w:rsidRPr="00C95161">
        <w:rPr>
          <w:rFonts w:eastAsia="標楷體" w:hint="eastAsia"/>
          <w:sz w:val="28"/>
          <w:szCs w:val="28"/>
        </w:rPr>
        <w:t>2013</w:t>
      </w:r>
      <w:r w:rsidRPr="00C95161">
        <w:rPr>
          <w:rFonts w:eastAsia="標楷體" w:hint="eastAsia"/>
          <w:sz w:val="28"/>
          <w:szCs w:val="28"/>
        </w:rPr>
        <w:t>年已突破</w:t>
      </w:r>
      <w:r w:rsidRPr="00C95161">
        <w:rPr>
          <w:rFonts w:eastAsia="標楷體" w:hint="eastAsia"/>
          <w:sz w:val="28"/>
          <w:szCs w:val="28"/>
        </w:rPr>
        <w:t>4.7</w:t>
      </w:r>
      <w:r w:rsidRPr="00C95161">
        <w:rPr>
          <w:rFonts w:eastAsia="標楷體" w:hint="eastAsia"/>
          <w:sz w:val="28"/>
          <w:szCs w:val="28"/>
        </w:rPr>
        <w:t>兆美元，且有逐年成長的趨勢，顯見全球服務貿易市場商機蓬勃。此外，現代服務貿易與商品流動之關連度較低，相對不易受到經濟波動影響，其適應經濟衝擊能力與穩定性較商品貿易更高，故加速服務產業輸出，已成為各國發展服務業之重點策略。</w:t>
      </w:r>
    </w:p>
    <w:p w:rsidR="00C95161" w:rsidRPr="00C95161" w:rsidRDefault="00C95161" w:rsidP="00C95161">
      <w:pPr>
        <w:spacing w:line="520" w:lineRule="exact"/>
        <w:ind w:firstLineChars="200" w:firstLine="560"/>
        <w:jc w:val="both"/>
        <w:rPr>
          <w:rFonts w:eastAsia="標楷體"/>
          <w:sz w:val="28"/>
          <w:szCs w:val="28"/>
        </w:rPr>
      </w:pPr>
      <w:r w:rsidRPr="00C95161">
        <w:rPr>
          <w:rFonts w:eastAsia="標楷體" w:hint="eastAsia"/>
          <w:sz w:val="28"/>
          <w:szCs w:val="28"/>
        </w:rPr>
        <w:t>位於亞洲地區的日本與韓國，在服務貿易上均有顯著且亮眼的表現，其推動服務輸出目的主要係為了延伸本國製造業優勢，進而帶動製造業出口活動，同時能為其旅遊業產生反饋成長動能。具體而言，日韓兩國善用本國文化及影視娛樂等文創資源，加速具有本國文化特色服務產業輸出，包括餐飲、影視、設計服務、醫療、動漫及娛樂等，進而將其與具體的製造業產品結合，達到透過文創相關服務輸出活動，帶動本國商品及旅遊輸出之最終目標，值得我國學習及借鏡。</w:t>
      </w:r>
    </w:p>
    <w:p w:rsidR="00C95161" w:rsidRPr="00C95161" w:rsidRDefault="00C95161" w:rsidP="00C95161">
      <w:pPr>
        <w:spacing w:line="520" w:lineRule="exact"/>
        <w:rPr>
          <w:rFonts w:eastAsia="標楷體"/>
          <w:b/>
          <w:color w:val="000000" w:themeColor="text1"/>
          <w:sz w:val="28"/>
          <w:szCs w:val="32"/>
        </w:rPr>
      </w:pPr>
      <w:r w:rsidRPr="00C95161">
        <w:rPr>
          <w:rFonts w:eastAsia="標楷體" w:hint="eastAsia"/>
          <w:b/>
          <w:color w:val="000000" w:themeColor="text1"/>
          <w:sz w:val="28"/>
          <w:szCs w:val="32"/>
        </w:rPr>
        <w:t>二、日本服務輸出現況及政策</w:t>
      </w:r>
    </w:p>
    <w:p w:rsidR="00C95161" w:rsidRPr="00C95161" w:rsidRDefault="00C95161" w:rsidP="00C95161">
      <w:pPr>
        <w:spacing w:line="520" w:lineRule="exact"/>
        <w:jc w:val="both"/>
        <w:rPr>
          <w:rFonts w:eastAsia="標楷體"/>
          <w:color w:val="000000" w:themeColor="text1"/>
          <w:sz w:val="28"/>
          <w:szCs w:val="28"/>
        </w:rPr>
      </w:pPr>
      <w:r w:rsidRPr="00C95161">
        <w:rPr>
          <w:rFonts w:eastAsia="標楷體" w:hint="eastAsia"/>
          <w:color w:val="000000" w:themeColor="text1"/>
          <w:sz w:val="28"/>
          <w:szCs w:val="28"/>
        </w:rPr>
        <w:t xml:space="preserve">    </w:t>
      </w:r>
      <w:r w:rsidRPr="00C95161">
        <w:rPr>
          <w:rFonts w:eastAsia="標楷體" w:hint="eastAsia"/>
          <w:color w:val="000000" w:themeColor="text1"/>
          <w:sz w:val="28"/>
          <w:szCs w:val="28"/>
        </w:rPr>
        <w:t>日本服務業已在國際市場占有一席之地，但在其他國家服務業輸出成長速度更快，意識到問題嚴重性的日本政府，特於近年針對觀光、文創、飲食及物流等產業，推陳服務輸出政策。由於這些產業與我國積極推動發展之重點服務業相似，加上日本社會結構與我國相近，故日本服務輸出政策具參考價值，可作為我國服務業輸出政策制訂及推動之範例。</w:t>
      </w:r>
    </w:p>
    <w:p w:rsidR="00C95161" w:rsidRPr="00C95161" w:rsidRDefault="00C95161" w:rsidP="00C95161">
      <w:pPr>
        <w:spacing w:line="520" w:lineRule="exact"/>
        <w:jc w:val="both"/>
        <w:rPr>
          <w:rFonts w:eastAsia="標楷體"/>
          <w:b/>
          <w:color w:val="000000" w:themeColor="text1"/>
          <w:sz w:val="28"/>
          <w:szCs w:val="28"/>
        </w:rPr>
      </w:pPr>
      <w:r w:rsidRPr="00C95161">
        <w:rPr>
          <w:rFonts w:eastAsia="標楷體" w:hint="eastAsia"/>
          <w:b/>
          <w:color w:val="000000" w:themeColor="text1"/>
          <w:sz w:val="28"/>
          <w:szCs w:val="28"/>
        </w:rPr>
        <w:t xml:space="preserve"> (</w:t>
      </w:r>
      <w:r w:rsidRPr="00C95161">
        <w:rPr>
          <w:rFonts w:eastAsia="標楷體" w:hint="eastAsia"/>
          <w:b/>
          <w:color w:val="000000" w:themeColor="text1"/>
          <w:sz w:val="28"/>
          <w:szCs w:val="28"/>
        </w:rPr>
        <w:t>一</w:t>
      </w:r>
      <w:r w:rsidRPr="00C95161">
        <w:rPr>
          <w:rFonts w:eastAsia="標楷體" w:hint="eastAsia"/>
          <w:b/>
          <w:color w:val="000000" w:themeColor="text1"/>
          <w:sz w:val="28"/>
          <w:szCs w:val="28"/>
        </w:rPr>
        <w:t>)</w:t>
      </w:r>
      <w:r w:rsidRPr="00C95161">
        <w:rPr>
          <w:rFonts w:eastAsia="標楷體" w:hint="eastAsia"/>
          <w:b/>
          <w:color w:val="000000" w:themeColor="text1"/>
          <w:sz w:val="28"/>
          <w:szCs w:val="32"/>
        </w:rPr>
        <w:t>日本服務輸出現況</w:t>
      </w:r>
    </w:p>
    <w:p w:rsidR="00C95161" w:rsidRPr="00C95161" w:rsidRDefault="00C95161" w:rsidP="00C95161">
      <w:pPr>
        <w:spacing w:line="520" w:lineRule="exact"/>
        <w:ind w:firstLineChars="200" w:firstLine="560"/>
        <w:jc w:val="both"/>
        <w:rPr>
          <w:rFonts w:eastAsia="標楷體"/>
          <w:sz w:val="28"/>
          <w:szCs w:val="28"/>
        </w:rPr>
      </w:pPr>
      <w:r w:rsidRPr="00C95161">
        <w:rPr>
          <w:rFonts w:eastAsia="標楷體" w:hint="eastAsia"/>
          <w:sz w:val="28"/>
          <w:szCs w:val="28"/>
        </w:rPr>
        <w:t>根據聯合國貿易暨發展會議（</w:t>
      </w:r>
      <w:r w:rsidRPr="00C95161">
        <w:rPr>
          <w:rFonts w:eastAsia="標楷體" w:hint="eastAsia"/>
          <w:sz w:val="28"/>
          <w:szCs w:val="28"/>
        </w:rPr>
        <w:t>UNCTAD</w:t>
      </w:r>
      <w:r w:rsidRPr="00C95161">
        <w:rPr>
          <w:rFonts w:eastAsia="標楷體" w:hint="eastAsia"/>
          <w:sz w:val="28"/>
          <w:szCs w:val="28"/>
        </w:rPr>
        <w:t>）統計資料顯示，過去十年間</w:t>
      </w:r>
      <w:r w:rsidRPr="00C95161">
        <w:rPr>
          <w:rFonts w:eastAsia="標楷體" w:hint="eastAsia"/>
          <w:sz w:val="28"/>
          <w:szCs w:val="28"/>
        </w:rPr>
        <w:t>(2003</w:t>
      </w:r>
      <w:r w:rsidRPr="00C95161">
        <w:rPr>
          <w:rFonts w:eastAsia="標楷體" w:hint="eastAsia"/>
          <w:sz w:val="28"/>
          <w:szCs w:val="28"/>
        </w:rPr>
        <w:t>年至</w:t>
      </w:r>
      <w:r w:rsidRPr="00C95161">
        <w:rPr>
          <w:rFonts w:eastAsia="標楷體" w:hint="eastAsia"/>
          <w:sz w:val="28"/>
          <w:szCs w:val="28"/>
        </w:rPr>
        <w:t>2013</w:t>
      </w:r>
      <w:r w:rsidRPr="00C95161">
        <w:rPr>
          <w:rFonts w:eastAsia="標楷體" w:hint="eastAsia"/>
          <w:sz w:val="28"/>
          <w:szCs w:val="28"/>
        </w:rPr>
        <w:t>年</w:t>
      </w:r>
      <w:r w:rsidRPr="00C95161">
        <w:rPr>
          <w:rFonts w:eastAsia="標楷體" w:hint="eastAsia"/>
          <w:sz w:val="28"/>
          <w:szCs w:val="28"/>
        </w:rPr>
        <w:t>)</w:t>
      </w:r>
      <w:r w:rsidRPr="00C95161">
        <w:rPr>
          <w:rFonts w:eastAsia="標楷體" w:hint="eastAsia"/>
          <w:sz w:val="28"/>
          <w:szCs w:val="28"/>
        </w:rPr>
        <w:t>，日本服務輸出總額由</w:t>
      </w:r>
      <w:r w:rsidRPr="00C95161">
        <w:rPr>
          <w:rFonts w:eastAsia="標楷體" w:hint="eastAsia"/>
          <w:sz w:val="28"/>
          <w:szCs w:val="28"/>
        </w:rPr>
        <w:t>2003</w:t>
      </w:r>
      <w:r w:rsidRPr="00C95161">
        <w:rPr>
          <w:rFonts w:eastAsia="標楷體" w:hint="eastAsia"/>
          <w:sz w:val="28"/>
          <w:szCs w:val="28"/>
        </w:rPr>
        <w:t>年的</w:t>
      </w:r>
      <w:r w:rsidRPr="00C95161">
        <w:rPr>
          <w:rFonts w:eastAsia="標楷體" w:hint="eastAsia"/>
          <w:sz w:val="28"/>
          <w:szCs w:val="28"/>
        </w:rPr>
        <w:t>775.68</w:t>
      </w:r>
      <w:r w:rsidRPr="00C95161">
        <w:rPr>
          <w:rFonts w:eastAsia="標楷體" w:hint="eastAsia"/>
          <w:sz w:val="28"/>
          <w:szCs w:val="28"/>
        </w:rPr>
        <w:t>億美元，提升至</w:t>
      </w:r>
      <w:r w:rsidRPr="00C95161">
        <w:rPr>
          <w:rFonts w:eastAsia="標楷體" w:hint="eastAsia"/>
          <w:sz w:val="28"/>
          <w:szCs w:val="28"/>
        </w:rPr>
        <w:t>2013</w:t>
      </w:r>
      <w:r w:rsidRPr="00C95161">
        <w:rPr>
          <w:rFonts w:eastAsia="標楷體" w:hint="eastAsia"/>
          <w:sz w:val="28"/>
          <w:szCs w:val="28"/>
        </w:rPr>
        <w:t>年的</w:t>
      </w:r>
      <w:r w:rsidRPr="00C95161">
        <w:rPr>
          <w:rFonts w:eastAsia="標楷體" w:hint="eastAsia"/>
          <w:sz w:val="28"/>
          <w:szCs w:val="28"/>
        </w:rPr>
        <w:t>1,464.71</w:t>
      </w:r>
      <w:r w:rsidRPr="00C95161">
        <w:rPr>
          <w:rFonts w:eastAsia="標楷體" w:hint="eastAsia"/>
          <w:sz w:val="28"/>
          <w:szCs w:val="28"/>
        </w:rPr>
        <w:t>億美元的水準，年複合成長率達</w:t>
      </w:r>
      <w:r w:rsidRPr="00C95161">
        <w:rPr>
          <w:rFonts w:eastAsia="標楷體" w:hint="eastAsia"/>
          <w:sz w:val="28"/>
          <w:szCs w:val="28"/>
        </w:rPr>
        <w:t>6.56</w:t>
      </w:r>
      <w:r w:rsidR="00A116EA">
        <w:rPr>
          <w:rFonts w:eastAsia="標楷體" w:hint="eastAsia"/>
          <w:sz w:val="28"/>
          <w:szCs w:val="28"/>
        </w:rPr>
        <w:t>%</w:t>
      </w:r>
      <w:r w:rsidRPr="00C95161">
        <w:rPr>
          <w:rFonts w:eastAsia="標楷體" w:hint="eastAsia"/>
          <w:sz w:val="28"/>
          <w:szCs w:val="28"/>
        </w:rPr>
        <w:t>（詳如表</w:t>
      </w:r>
      <w:r w:rsidRPr="00C95161">
        <w:rPr>
          <w:rFonts w:eastAsia="標楷體" w:hint="eastAsia"/>
          <w:sz w:val="28"/>
          <w:szCs w:val="28"/>
        </w:rPr>
        <w:t>1</w:t>
      </w:r>
      <w:r w:rsidRPr="00C95161">
        <w:rPr>
          <w:rFonts w:eastAsia="標楷體" w:hint="eastAsia"/>
          <w:color w:val="000000" w:themeColor="text1"/>
          <w:sz w:val="28"/>
          <w:szCs w:val="28"/>
        </w:rPr>
        <w:t>）。</w:t>
      </w:r>
      <w:r w:rsidRPr="00C95161">
        <w:rPr>
          <w:rFonts w:eastAsia="標楷體" w:hint="eastAsia"/>
          <w:sz w:val="28"/>
          <w:szCs w:val="28"/>
        </w:rPr>
        <w:t>惟從國際市場占有率的角度觀察，</w:t>
      </w:r>
      <w:r w:rsidRPr="00C95161">
        <w:rPr>
          <w:rFonts w:eastAsia="標楷體" w:hint="eastAsia"/>
          <w:sz w:val="28"/>
          <w:szCs w:val="28"/>
        </w:rPr>
        <w:t>2003</w:t>
      </w:r>
      <w:r w:rsidRPr="00C95161">
        <w:rPr>
          <w:rFonts w:eastAsia="標楷體" w:hint="eastAsia"/>
          <w:sz w:val="28"/>
          <w:szCs w:val="28"/>
        </w:rPr>
        <w:t>年日本服務業在全球服務輸出市場的比重為</w:t>
      </w:r>
      <w:r w:rsidRPr="00C95161">
        <w:rPr>
          <w:rFonts w:eastAsia="標楷體" w:hint="eastAsia"/>
          <w:sz w:val="28"/>
          <w:szCs w:val="28"/>
        </w:rPr>
        <w:t>4.09</w:t>
      </w:r>
      <w:r w:rsidR="00A116EA">
        <w:rPr>
          <w:rFonts w:eastAsia="標楷體" w:hint="eastAsia"/>
          <w:sz w:val="28"/>
          <w:szCs w:val="28"/>
        </w:rPr>
        <w:t>%</w:t>
      </w:r>
      <w:r w:rsidRPr="00C95161">
        <w:rPr>
          <w:rFonts w:eastAsia="標楷體" w:hint="eastAsia"/>
          <w:sz w:val="28"/>
          <w:szCs w:val="28"/>
        </w:rPr>
        <w:t>，但在</w:t>
      </w:r>
      <w:r w:rsidRPr="00C95161">
        <w:rPr>
          <w:rFonts w:eastAsia="標楷體" w:hint="eastAsia"/>
          <w:sz w:val="28"/>
          <w:szCs w:val="28"/>
        </w:rPr>
        <w:t>2005</w:t>
      </w:r>
      <w:r w:rsidRPr="00C95161">
        <w:rPr>
          <w:rFonts w:eastAsia="標楷體" w:hint="eastAsia"/>
          <w:sz w:val="28"/>
          <w:szCs w:val="28"/>
        </w:rPr>
        <w:t>年間達到</w:t>
      </w:r>
      <w:r w:rsidRPr="00C95161">
        <w:rPr>
          <w:rFonts w:eastAsia="標楷體" w:hint="eastAsia"/>
          <w:sz w:val="28"/>
          <w:szCs w:val="28"/>
        </w:rPr>
        <w:t>4.29</w:t>
      </w:r>
      <w:r w:rsidR="00A116EA">
        <w:rPr>
          <w:rFonts w:eastAsia="標楷體" w:hint="eastAsia"/>
          <w:sz w:val="28"/>
          <w:szCs w:val="28"/>
        </w:rPr>
        <w:t>%</w:t>
      </w:r>
      <w:r w:rsidRPr="00C95161">
        <w:rPr>
          <w:rFonts w:eastAsia="標楷體" w:hint="eastAsia"/>
          <w:sz w:val="28"/>
          <w:szCs w:val="28"/>
        </w:rPr>
        <w:t>的高峰後即不斷下滑，至</w:t>
      </w:r>
      <w:r w:rsidRPr="00C95161">
        <w:rPr>
          <w:rFonts w:eastAsia="標楷體" w:hint="eastAsia"/>
          <w:sz w:val="28"/>
          <w:szCs w:val="28"/>
        </w:rPr>
        <w:t>2013</w:t>
      </w:r>
      <w:r w:rsidRPr="00C95161">
        <w:rPr>
          <w:rFonts w:eastAsia="標楷體" w:hint="eastAsia"/>
          <w:sz w:val="28"/>
          <w:szCs w:val="28"/>
        </w:rPr>
        <w:t>年已降為</w:t>
      </w:r>
      <w:r w:rsidRPr="00C95161">
        <w:rPr>
          <w:rFonts w:eastAsia="標楷體" w:hint="eastAsia"/>
          <w:sz w:val="28"/>
          <w:szCs w:val="28"/>
        </w:rPr>
        <w:t>3.12</w:t>
      </w:r>
      <w:r w:rsidR="00A116EA">
        <w:rPr>
          <w:rFonts w:eastAsia="標楷體" w:hint="eastAsia"/>
          <w:color w:val="000000" w:themeColor="text1"/>
          <w:sz w:val="28"/>
          <w:szCs w:val="28"/>
        </w:rPr>
        <w:t>%</w:t>
      </w:r>
      <w:r w:rsidRPr="00C95161">
        <w:rPr>
          <w:rFonts w:eastAsia="標楷體" w:hint="eastAsia"/>
          <w:color w:val="000000" w:themeColor="text1"/>
          <w:sz w:val="28"/>
          <w:szCs w:val="28"/>
        </w:rPr>
        <w:t>，</w:t>
      </w:r>
      <w:r w:rsidRPr="00C95161">
        <w:rPr>
          <w:rFonts w:eastAsia="標楷體" w:hint="eastAsia"/>
          <w:sz w:val="28"/>
          <w:szCs w:val="28"/>
        </w:rPr>
        <w:t>顯示日本服務業在全球服務輸出市場的地位正逐漸降低。</w:t>
      </w:r>
    </w:p>
    <w:p w:rsidR="00C95161" w:rsidRPr="00C95161" w:rsidRDefault="00C95161" w:rsidP="00C95161">
      <w:pPr>
        <w:adjustRightInd w:val="0"/>
        <w:snapToGrid w:val="0"/>
        <w:spacing w:before="72" w:afterLines="50" w:after="180" w:line="520" w:lineRule="exact"/>
        <w:ind w:left="841" w:hanging="841"/>
        <w:jc w:val="center"/>
        <w:textAlignment w:val="baseline"/>
        <w:rPr>
          <w:rFonts w:eastAsia="標楷體"/>
          <w:b/>
          <w:color w:val="000000"/>
          <w:kern w:val="0"/>
          <w:sz w:val="28"/>
          <w:szCs w:val="28"/>
        </w:rPr>
      </w:pPr>
      <w:r w:rsidRPr="00C95161">
        <w:rPr>
          <w:rFonts w:eastAsia="標楷體"/>
          <w:b/>
          <w:color w:val="000000"/>
          <w:kern w:val="0"/>
          <w:sz w:val="28"/>
          <w:szCs w:val="28"/>
        </w:rPr>
        <w:t>表</w:t>
      </w:r>
      <w:r w:rsidRPr="00C95161">
        <w:rPr>
          <w:rFonts w:eastAsia="標楷體"/>
          <w:b/>
          <w:color w:val="000000"/>
          <w:kern w:val="0"/>
          <w:sz w:val="28"/>
          <w:szCs w:val="28"/>
        </w:rPr>
        <w:t>1</w:t>
      </w:r>
      <w:r w:rsidRPr="00C95161">
        <w:rPr>
          <w:rFonts w:eastAsia="標楷體"/>
          <w:b/>
          <w:color w:val="000000"/>
          <w:kern w:val="0"/>
          <w:sz w:val="28"/>
          <w:szCs w:val="28"/>
        </w:rPr>
        <w:t xml:space="preserve">　</w:t>
      </w:r>
      <w:r w:rsidRPr="00C95161">
        <w:rPr>
          <w:rFonts w:eastAsia="標楷體" w:hint="eastAsia"/>
          <w:b/>
          <w:color w:val="000000"/>
          <w:kern w:val="0"/>
          <w:sz w:val="28"/>
          <w:szCs w:val="28"/>
        </w:rPr>
        <w:t>日韓</w:t>
      </w:r>
      <w:r w:rsidRPr="00C95161">
        <w:rPr>
          <w:rFonts w:eastAsia="標楷體"/>
          <w:b/>
          <w:color w:val="000000"/>
          <w:kern w:val="0"/>
          <w:sz w:val="28"/>
          <w:szCs w:val="28"/>
        </w:rPr>
        <w:t>服務貿易輸出總額（</w:t>
      </w:r>
      <w:r w:rsidRPr="00C95161">
        <w:rPr>
          <w:rFonts w:eastAsia="標楷體"/>
          <w:b/>
          <w:color w:val="000000"/>
          <w:kern w:val="0"/>
          <w:sz w:val="28"/>
          <w:szCs w:val="28"/>
        </w:rPr>
        <w:t>2003-2013</w:t>
      </w:r>
      <w:r w:rsidRPr="00C95161">
        <w:rPr>
          <w:rFonts w:eastAsia="標楷體"/>
          <w:b/>
          <w:color w:val="000000"/>
          <w:kern w:val="0"/>
          <w:sz w:val="28"/>
          <w:szCs w:val="28"/>
        </w:rPr>
        <w:t>）</w:t>
      </w:r>
    </w:p>
    <w:p w:rsidR="00C95161" w:rsidRPr="00C95161" w:rsidRDefault="00C95161" w:rsidP="00C95161">
      <w:pPr>
        <w:jc w:val="right"/>
        <w:rPr>
          <w:rFonts w:eastAsia="標楷體"/>
          <w:color w:val="000000"/>
          <w:sz w:val="20"/>
          <w:szCs w:val="20"/>
        </w:rPr>
      </w:pPr>
      <w:r w:rsidRPr="00C95161">
        <w:rPr>
          <w:rFonts w:eastAsia="標楷體"/>
          <w:color w:val="000000"/>
          <w:sz w:val="20"/>
          <w:szCs w:val="20"/>
        </w:rPr>
        <w:t>單位：百萬美元、</w:t>
      </w:r>
      <w:r w:rsidR="00A116EA">
        <w:rPr>
          <w:rFonts w:eastAsia="標楷體"/>
          <w:color w:val="000000"/>
          <w:sz w:val="20"/>
          <w:szCs w:val="20"/>
        </w:rPr>
        <w:t>%</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277"/>
        <w:gridCol w:w="1559"/>
        <w:gridCol w:w="1417"/>
        <w:gridCol w:w="1417"/>
        <w:gridCol w:w="1417"/>
        <w:gridCol w:w="1418"/>
      </w:tblGrid>
      <w:tr w:rsidR="00C95161" w:rsidRPr="00C95161" w:rsidTr="00465B84">
        <w:trPr>
          <w:trHeight w:val="334"/>
          <w:jc w:val="center"/>
        </w:trPr>
        <w:tc>
          <w:tcPr>
            <w:tcW w:w="1277" w:type="dxa"/>
            <w:vMerge w:val="restart"/>
            <w:tcBorders>
              <w:top w:val="single" w:sz="4"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年份</w:t>
            </w:r>
          </w:p>
        </w:tc>
        <w:tc>
          <w:tcPr>
            <w:tcW w:w="1559" w:type="dxa"/>
            <w:vMerge w:val="restart"/>
            <w:tcBorders>
              <w:top w:val="single" w:sz="4"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全球總額</w:t>
            </w:r>
          </w:p>
        </w:tc>
        <w:tc>
          <w:tcPr>
            <w:tcW w:w="2834" w:type="dxa"/>
            <w:gridSpan w:val="2"/>
            <w:tcBorders>
              <w:top w:val="single" w:sz="4" w:space="0" w:color="auto"/>
              <w:bottom w:val="double" w:sz="4"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日本</w:t>
            </w:r>
          </w:p>
        </w:tc>
        <w:tc>
          <w:tcPr>
            <w:tcW w:w="2835" w:type="dxa"/>
            <w:gridSpan w:val="2"/>
            <w:tcBorders>
              <w:top w:val="single" w:sz="4" w:space="0" w:color="auto"/>
              <w:bottom w:val="double" w:sz="4"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hint="eastAsia"/>
                <w:color w:val="000000"/>
                <w:kern w:val="0"/>
              </w:rPr>
              <w:t>韓國</w:t>
            </w:r>
          </w:p>
        </w:tc>
      </w:tr>
      <w:tr w:rsidR="00C95161" w:rsidRPr="00C95161" w:rsidTr="00465B84">
        <w:trPr>
          <w:trHeight w:val="249"/>
          <w:jc w:val="center"/>
        </w:trPr>
        <w:tc>
          <w:tcPr>
            <w:tcW w:w="1277" w:type="dxa"/>
            <w:vMerge/>
            <w:tcBorders>
              <w:bottom w:val="double" w:sz="4"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p>
        </w:tc>
        <w:tc>
          <w:tcPr>
            <w:tcW w:w="1559" w:type="dxa"/>
            <w:vMerge/>
            <w:tcBorders>
              <w:bottom w:val="double" w:sz="4"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p>
        </w:tc>
        <w:tc>
          <w:tcPr>
            <w:tcW w:w="1417" w:type="dxa"/>
            <w:tcBorders>
              <w:top w:val="single" w:sz="4" w:space="0" w:color="auto"/>
              <w:bottom w:val="double" w:sz="4"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總額</w:t>
            </w:r>
          </w:p>
        </w:tc>
        <w:tc>
          <w:tcPr>
            <w:tcW w:w="1417" w:type="dxa"/>
            <w:tcBorders>
              <w:top w:val="single" w:sz="4" w:space="0" w:color="auto"/>
              <w:bottom w:val="double" w:sz="4" w:space="0" w:color="auto"/>
            </w:tcBorders>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hint="eastAsia"/>
                <w:color w:val="000000"/>
                <w:kern w:val="0"/>
              </w:rPr>
              <w:t>占比</w:t>
            </w:r>
            <w:r w:rsidRPr="00C95161">
              <w:rPr>
                <w:rFonts w:eastAsia="標楷體" w:hint="eastAsia"/>
                <w:color w:val="000000"/>
                <w:kern w:val="0"/>
              </w:rPr>
              <w:t>(</w:t>
            </w:r>
            <w:r w:rsidR="00A116EA">
              <w:rPr>
                <w:rFonts w:eastAsia="標楷體"/>
                <w:color w:val="000000"/>
                <w:kern w:val="0"/>
              </w:rPr>
              <w:t>%</w:t>
            </w:r>
            <w:r w:rsidRPr="00C95161">
              <w:rPr>
                <w:rFonts w:eastAsia="標楷體" w:hint="eastAsia"/>
                <w:color w:val="000000"/>
                <w:kern w:val="0"/>
              </w:rPr>
              <w:t>)</w:t>
            </w:r>
          </w:p>
        </w:tc>
        <w:tc>
          <w:tcPr>
            <w:tcW w:w="1417" w:type="dxa"/>
            <w:tcBorders>
              <w:top w:val="single" w:sz="4" w:space="0" w:color="auto"/>
              <w:bottom w:val="double" w:sz="4"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總額</w:t>
            </w:r>
          </w:p>
        </w:tc>
        <w:tc>
          <w:tcPr>
            <w:tcW w:w="1418" w:type="dxa"/>
            <w:tcBorders>
              <w:top w:val="single" w:sz="4" w:space="0" w:color="auto"/>
              <w:bottom w:val="double" w:sz="4" w:space="0" w:color="auto"/>
            </w:tcBorders>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hint="eastAsia"/>
                <w:color w:val="000000"/>
                <w:kern w:val="0"/>
              </w:rPr>
              <w:t>占比</w:t>
            </w:r>
            <w:r w:rsidRPr="00C95161">
              <w:rPr>
                <w:rFonts w:eastAsia="標楷體" w:hint="eastAsia"/>
                <w:color w:val="000000"/>
                <w:kern w:val="0"/>
              </w:rPr>
              <w:t>(</w:t>
            </w:r>
            <w:r w:rsidR="00A116EA">
              <w:rPr>
                <w:rFonts w:eastAsia="標楷體"/>
                <w:color w:val="000000"/>
                <w:kern w:val="0"/>
              </w:rPr>
              <w:t>%</w:t>
            </w:r>
            <w:r w:rsidRPr="00C95161">
              <w:rPr>
                <w:rFonts w:eastAsia="標楷體" w:hint="eastAsia"/>
                <w:color w:val="000000"/>
                <w:kern w:val="0"/>
              </w:rPr>
              <w:t>)</w:t>
            </w:r>
          </w:p>
        </w:tc>
      </w:tr>
      <w:tr w:rsidR="00C95161" w:rsidRPr="00C95161" w:rsidTr="00465B84">
        <w:trPr>
          <w:trHeight w:val="255"/>
          <w:jc w:val="center"/>
        </w:trPr>
        <w:tc>
          <w:tcPr>
            <w:tcW w:w="1277" w:type="dxa"/>
            <w:tcBorders>
              <w:top w:val="double" w:sz="4"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2003</w:t>
            </w:r>
          </w:p>
        </w:tc>
        <w:tc>
          <w:tcPr>
            <w:tcW w:w="1559" w:type="dxa"/>
            <w:tcBorders>
              <w:top w:val="double" w:sz="4"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1,895,480</w:t>
            </w:r>
          </w:p>
        </w:tc>
        <w:tc>
          <w:tcPr>
            <w:tcW w:w="1417" w:type="dxa"/>
            <w:tcBorders>
              <w:top w:val="double" w:sz="4"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77,567.5</w:t>
            </w:r>
          </w:p>
        </w:tc>
        <w:tc>
          <w:tcPr>
            <w:tcW w:w="1417" w:type="dxa"/>
            <w:tcBorders>
              <w:top w:val="double" w:sz="4" w:space="0" w:color="auto"/>
            </w:tcBorders>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4.09</w:t>
            </w:r>
          </w:p>
        </w:tc>
        <w:tc>
          <w:tcPr>
            <w:tcW w:w="1417" w:type="dxa"/>
            <w:tcBorders>
              <w:top w:val="double" w:sz="4"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34</w:t>
            </w:r>
            <w:r w:rsidRPr="00C95161">
              <w:rPr>
                <w:rFonts w:eastAsia="標楷體" w:hint="eastAsia"/>
                <w:color w:val="000000"/>
                <w:kern w:val="0"/>
              </w:rPr>
              <w:t>,</w:t>
            </w:r>
            <w:r w:rsidRPr="00C95161">
              <w:rPr>
                <w:rFonts w:eastAsia="標楷體"/>
                <w:color w:val="000000"/>
                <w:kern w:val="0"/>
              </w:rPr>
              <w:t>974.5</w:t>
            </w:r>
          </w:p>
        </w:tc>
        <w:tc>
          <w:tcPr>
            <w:tcW w:w="1418" w:type="dxa"/>
            <w:tcBorders>
              <w:top w:val="double" w:sz="4" w:space="0" w:color="auto"/>
            </w:tcBorders>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1.85</w:t>
            </w:r>
          </w:p>
        </w:tc>
      </w:tr>
      <w:tr w:rsidR="00C95161" w:rsidRPr="00C95161" w:rsidTr="00465B84">
        <w:trPr>
          <w:trHeight w:val="255"/>
          <w:jc w:val="center"/>
        </w:trPr>
        <w:tc>
          <w:tcPr>
            <w:tcW w:w="127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2004</w:t>
            </w:r>
          </w:p>
        </w:tc>
        <w:tc>
          <w:tcPr>
            <w:tcW w:w="1559"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2,300,700</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97,558.</w:t>
            </w:r>
            <w:r w:rsidRPr="00C95161">
              <w:rPr>
                <w:rFonts w:eastAsia="標楷體" w:hint="eastAsia"/>
                <w:color w:val="000000"/>
                <w:kern w:val="0"/>
              </w:rPr>
              <w:t>6</w:t>
            </w:r>
          </w:p>
        </w:tc>
        <w:tc>
          <w:tcPr>
            <w:tcW w:w="1417"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4.24</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44</w:t>
            </w:r>
            <w:r w:rsidRPr="00C95161">
              <w:rPr>
                <w:rFonts w:eastAsia="標楷體" w:hint="eastAsia"/>
                <w:color w:val="000000"/>
                <w:kern w:val="0"/>
              </w:rPr>
              <w:t>,</w:t>
            </w:r>
            <w:r w:rsidRPr="00C95161">
              <w:rPr>
                <w:rFonts w:eastAsia="標楷體"/>
                <w:color w:val="000000"/>
                <w:kern w:val="0"/>
              </w:rPr>
              <w:t>540.4</w:t>
            </w:r>
          </w:p>
        </w:tc>
        <w:tc>
          <w:tcPr>
            <w:tcW w:w="1418"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1.94</w:t>
            </w:r>
          </w:p>
        </w:tc>
      </w:tr>
      <w:tr w:rsidR="00C95161" w:rsidRPr="00C95161" w:rsidTr="00465B84">
        <w:trPr>
          <w:trHeight w:val="255"/>
          <w:jc w:val="center"/>
        </w:trPr>
        <w:tc>
          <w:tcPr>
            <w:tcW w:w="127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2005</w:t>
            </w:r>
          </w:p>
        </w:tc>
        <w:tc>
          <w:tcPr>
            <w:tcW w:w="1559"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2,570,760</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110,30</w:t>
            </w:r>
            <w:r w:rsidRPr="00C95161">
              <w:rPr>
                <w:rFonts w:eastAsia="標楷體" w:hint="eastAsia"/>
                <w:color w:val="000000"/>
                <w:kern w:val="0"/>
              </w:rPr>
              <w:t>2</w:t>
            </w:r>
            <w:r w:rsidRPr="00C95161">
              <w:rPr>
                <w:rFonts w:eastAsia="標楷體"/>
                <w:color w:val="000000"/>
                <w:kern w:val="0"/>
              </w:rPr>
              <w:t>.</w:t>
            </w:r>
            <w:r w:rsidRPr="00C95161">
              <w:rPr>
                <w:rFonts w:eastAsia="標楷體" w:hint="eastAsia"/>
                <w:color w:val="000000"/>
                <w:kern w:val="0"/>
              </w:rPr>
              <w:t>0</w:t>
            </w:r>
          </w:p>
        </w:tc>
        <w:tc>
          <w:tcPr>
            <w:tcW w:w="1417"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4.29</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49</w:t>
            </w:r>
            <w:r w:rsidRPr="00C95161">
              <w:rPr>
                <w:rFonts w:eastAsia="標楷體" w:hint="eastAsia"/>
                <w:color w:val="000000"/>
                <w:kern w:val="0"/>
              </w:rPr>
              <w:t>,</w:t>
            </w:r>
            <w:r w:rsidRPr="00C95161">
              <w:rPr>
                <w:rFonts w:eastAsia="標楷體"/>
                <w:color w:val="000000"/>
                <w:kern w:val="0"/>
              </w:rPr>
              <w:t>744.8</w:t>
            </w:r>
          </w:p>
        </w:tc>
        <w:tc>
          <w:tcPr>
            <w:tcW w:w="1418"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1.94</w:t>
            </w:r>
          </w:p>
        </w:tc>
      </w:tr>
      <w:tr w:rsidR="00C95161" w:rsidRPr="00C95161" w:rsidTr="00465B84">
        <w:trPr>
          <w:trHeight w:val="255"/>
          <w:jc w:val="center"/>
        </w:trPr>
        <w:tc>
          <w:tcPr>
            <w:tcW w:w="127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2006</w:t>
            </w:r>
          </w:p>
        </w:tc>
        <w:tc>
          <w:tcPr>
            <w:tcW w:w="1559"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2,906,460</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117,337.4</w:t>
            </w:r>
          </w:p>
        </w:tc>
        <w:tc>
          <w:tcPr>
            <w:tcW w:w="1417"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4.04</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56</w:t>
            </w:r>
            <w:r w:rsidRPr="00C95161">
              <w:rPr>
                <w:rFonts w:eastAsia="標楷體" w:hint="eastAsia"/>
                <w:color w:val="000000"/>
                <w:kern w:val="0"/>
              </w:rPr>
              <w:t>,</w:t>
            </w:r>
            <w:r w:rsidRPr="00C95161">
              <w:rPr>
                <w:rFonts w:eastAsia="標楷體"/>
                <w:color w:val="000000"/>
                <w:kern w:val="0"/>
              </w:rPr>
              <w:t>842.3</w:t>
            </w:r>
          </w:p>
        </w:tc>
        <w:tc>
          <w:tcPr>
            <w:tcW w:w="1418"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1.96</w:t>
            </w:r>
          </w:p>
        </w:tc>
      </w:tr>
      <w:tr w:rsidR="00C95161" w:rsidRPr="00C95161" w:rsidTr="00465B84">
        <w:trPr>
          <w:trHeight w:val="255"/>
          <w:jc w:val="center"/>
        </w:trPr>
        <w:tc>
          <w:tcPr>
            <w:tcW w:w="127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2007</w:t>
            </w:r>
          </w:p>
        </w:tc>
        <w:tc>
          <w:tcPr>
            <w:tcW w:w="1559"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3,487,110</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129,026.2</w:t>
            </w:r>
          </w:p>
        </w:tc>
        <w:tc>
          <w:tcPr>
            <w:tcW w:w="1417"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3.70</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72</w:t>
            </w:r>
            <w:r w:rsidRPr="00C95161">
              <w:rPr>
                <w:rFonts w:eastAsia="標楷體" w:hint="eastAsia"/>
                <w:color w:val="000000"/>
                <w:kern w:val="0"/>
              </w:rPr>
              <w:t>,</w:t>
            </w:r>
            <w:r w:rsidRPr="00C95161">
              <w:rPr>
                <w:rFonts w:eastAsia="標楷體"/>
                <w:color w:val="000000"/>
                <w:kern w:val="0"/>
              </w:rPr>
              <w:t>994.8</w:t>
            </w:r>
          </w:p>
        </w:tc>
        <w:tc>
          <w:tcPr>
            <w:tcW w:w="1418"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2.09</w:t>
            </w:r>
          </w:p>
        </w:tc>
      </w:tr>
      <w:tr w:rsidR="00C95161" w:rsidRPr="00C95161" w:rsidTr="00465B84">
        <w:trPr>
          <w:trHeight w:val="255"/>
          <w:jc w:val="center"/>
        </w:trPr>
        <w:tc>
          <w:tcPr>
            <w:tcW w:w="127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2008</w:t>
            </w:r>
          </w:p>
        </w:tc>
        <w:tc>
          <w:tcPr>
            <w:tcW w:w="1559"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3,912,190</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148,743.</w:t>
            </w:r>
            <w:r w:rsidRPr="00C95161">
              <w:rPr>
                <w:rFonts w:eastAsia="標楷體" w:hint="eastAsia"/>
                <w:color w:val="000000"/>
                <w:kern w:val="0"/>
              </w:rPr>
              <w:t>8</w:t>
            </w:r>
          </w:p>
        </w:tc>
        <w:tc>
          <w:tcPr>
            <w:tcW w:w="1417"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3.80</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90</w:t>
            </w:r>
            <w:r w:rsidRPr="00C95161">
              <w:rPr>
                <w:rFonts w:eastAsia="標楷體" w:hint="eastAsia"/>
                <w:color w:val="000000"/>
                <w:kern w:val="0"/>
              </w:rPr>
              <w:t>,</w:t>
            </w:r>
            <w:r w:rsidRPr="00C95161">
              <w:rPr>
                <w:rFonts w:eastAsia="標楷體"/>
                <w:color w:val="000000"/>
                <w:kern w:val="0"/>
              </w:rPr>
              <w:t>634.8</w:t>
            </w:r>
          </w:p>
        </w:tc>
        <w:tc>
          <w:tcPr>
            <w:tcW w:w="1418"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2.32</w:t>
            </w:r>
          </w:p>
        </w:tc>
      </w:tr>
      <w:tr w:rsidR="00C95161" w:rsidRPr="00C95161" w:rsidTr="00465B84">
        <w:trPr>
          <w:trHeight w:val="255"/>
          <w:jc w:val="center"/>
        </w:trPr>
        <w:tc>
          <w:tcPr>
            <w:tcW w:w="127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2009</w:t>
            </w:r>
          </w:p>
        </w:tc>
        <w:tc>
          <w:tcPr>
            <w:tcW w:w="1559"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3,547,680</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128,242.4</w:t>
            </w:r>
          </w:p>
        </w:tc>
        <w:tc>
          <w:tcPr>
            <w:tcW w:w="1417"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3.61</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73</w:t>
            </w:r>
            <w:r w:rsidRPr="00C95161">
              <w:rPr>
                <w:rFonts w:eastAsia="標楷體" w:hint="eastAsia"/>
                <w:color w:val="000000"/>
                <w:kern w:val="0"/>
              </w:rPr>
              <w:t>,</w:t>
            </w:r>
            <w:r w:rsidRPr="00C95161">
              <w:rPr>
                <w:rFonts w:eastAsia="標楷體"/>
                <w:color w:val="000000"/>
                <w:kern w:val="0"/>
              </w:rPr>
              <w:t>580.4</w:t>
            </w:r>
          </w:p>
        </w:tc>
        <w:tc>
          <w:tcPr>
            <w:tcW w:w="1418"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2.07</w:t>
            </w:r>
          </w:p>
        </w:tc>
      </w:tr>
      <w:tr w:rsidR="00C95161" w:rsidRPr="00C95161" w:rsidTr="00465B84">
        <w:trPr>
          <w:trHeight w:val="255"/>
          <w:jc w:val="center"/>
        </w:trPr>
        <w:tc>
          <w:tcPr>
            <w:tcW w:w="127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2010</w:t>
            </w:r>
          </w:p>
        </w:tc>
        <w:tc>
          <w:tcPr>
            <w:tcW w:w="1559"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3,891,660</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141,283.6</w:t>
            </w:r>
          </w:p>
        </w:tc>
        <w:tc>
          <w:tcPr>
            <w:tcW w:w="1417"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3.63</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87</w:t>
            </w:r>
            <w:r w:rsidRPr="00C95161">
              <w:rPr>
                <w:rFonts w:eastAsia="標楷體" w:hint="eastAsia"/>
                <w:color w:val="000000"/>
                <w:kern w:val="0"/>
              </w:rPr>
              <w:t>,</w:t>
            </w:r>
            <w:r w:rsidRPr="00C95161">
              <w:rPr>
                <w:rFonts w:eastAsia="標楷體"/>
                <w:color w:val="000000"/>
                <w:kern w:val="0"/>
              </w:rPr>
              <w:t>282.4</w:t>
            </w:r>
          </w:p>
        </w:tc>
        <w:tc>
          <w:tcPr>
            <w:tcW w:w="1418"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2.24</w:t>
            </w:r>
          </w:p>
        </w:tc>
      </w:tr>
      <w:tr w:rsidR="00C95161" w:rsidRPr="00C95161" w:rsidTr="00465B84">
        <w:trPr>
          <w:trHeight w:val="255"/>
          <w:jc w:val="center"/>
        </w:trPr>
        <w:tc>
          <w:tcPr>
            <w:tcW w:w="127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2011</w:t>
            </w:r>
          </w:p>
        </w:tc>
        <w:tc>
          <w:tcPr>
            <w:tcW w:w="1559"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4,364,410</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145,506.</w:t>
            </w:r>
            <w:r w:rsidRPr="00C95161">
              <w:rPr>
                <w:rFonts w:eastAsia="標楷體" w:hint="eastAsia"/>
                <w:color w:val="000000"/>
                <w:kern w:val="0"/>
              </w:rPr>
              <w:t>7</w:t>
            </w:r>
          </w:p>
        </w:tc>
        <w:tc>
          <w:tcPr>
            <w:tcW w:w="1417"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3.33</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95</w:t>
            </w:r>
            <w:r w:rsidRPr="00C95161">
              <w:rPr>
                <w:rFonts w:eastAsia="標楷體" w:hint="eastAsia"/>
                <w:color w:val="000000"/>
                <w:kern w:val="0"/>
              </w:rPr>
              <w:t>,</w:t>
            </w:r>
            <w:r w:rsidRPr="00C95161">
              <w:rPr>
                <w:rFonts w:eastAsia="標楷體"/>
                <w:color w:val="000000"/>
                <w:kern w:val="0"/>
              </w:rPr>
              <w:t>257.2</w:t>
            </w:r>
          </w:p>
        </w:tc>
        <w:tc>
          <w:tcPr>
            <w:tcW w:w="1418"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2.18</w:t>
            </w:r>
          </w:p>
        </w:tc>
      </w:tr>
      <w:tr w:rsidR="00C95161" w:rsidRPr="00C95161" w:rsidTr="00465B84">
        <w:trPr>
          <w:trHeight w:val="255"/>
          <w:jc w:val="center"/>
        </w:trPr>
        <w:tc>
          <w:tcPr>
            <w:tcW w:w="127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2012</w:t>
            </w:r>
          </w:p>
        </w:tc>
        <w:tc>
          <w:tcPr>
            <w:tcW w:w="1559"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4,458,620</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145,589.7</w:t>
            </w:r>
          </w:p>
        </w:tc>
        <w:tc>
          <w:tcPr>
            <w:tcW w:w="1417"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3.27</w:t>
            </w:r>
          </w:p>
        </w:tc>
        <w:tc>
          <w:tcPr>
            <w:tcW w:w="1417" w:type="dxa"/>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111</w:t>
            </w:r>
            <w:r w:rsidRPr="00C95161">
              <w:rPr>
                <w:rFonts w:eastAsia="標楷體" w:hint="eastAsia"/>
                <w:color w:val="000000"/>
                <w:kern w:val="0"/>
              </w:rPr>
              <w:t>,</w:t>
            </w:r>
            <w:r w:rsidRPr="00C95161">
              <w:rPr>
                <w:rFonts w:eastAsia="標楷體"/>
                <w:color w:val="000000"/>
                <w:kern w:val="0"/>
              </w:rPr>
              <w:t>558.5</w:t>
            </w:r>
          </w:p>
        </w:tc>
        <w:tc>
          <w:tcPr>
            <w:tcW w:w="1418" w:type="dxa"/>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2.50</w:t>
            </w:r>
          </w:p>
        </w:tc>
      </w:tr>
      <w:tr w:rsidR="00C95161" w:rsidRPr="00C95161" w:rsidTr="00465B84">
        <w:trPr>
          <w:trHeight w:val="255"/>
          <w:jc w:val="center"/>
        </w:trPr>
        <w:tc>
          <w:tcPr>
            <w:tcW w:w="1277" w:type="dxa"/>
            <w:tcBorders>
              <w:bottom w:val="single" w:sz="12"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2013</w:t>
            </w:r>
          </w:p>
        </w:tc>
        <w:tc>
          <w:tcPr>
            <w:tcW w:w="1559" w:type="dxa"/>
            <w:tcBorders>
              <w:bottom w:val="single" w:sz="12"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4,700,540</w:t>
            </w:r>
          </w:p>
        </w:tc>
        <w:tc>
          <w:tcPr>
            <w:tcW w:w="1417" w:type="dxa"/>
            <w:tcBorders>
              <w:bottom w:val="single" w:sz="12"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146,470.9</w:t>
            </w:r>
          </w:p>
        </w:tc>
        <w:tc>
          <w:tcPr>
            <w:tcW w:w="1417" w:type="dxa"/>
            <w:tcBorders>
              <w:bottom w:val="single" w:sz="12" w:space="0" w:color="auto"/>
            </w:tcBorders>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3.12</w:t>
            </w:r>
          </w:p>
        </w:tc>
        <w:tc>
          <w:tcPr>
            <w:tcW w:w="1417" w:type="dxa"/>
            <w:tcBorders>
              <w:bottom w:val="single" w:sz="12"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112</w:t>
            </w:r>
            <w:r w:rsidRPr="00C95161">
              <w:rPr>
                <w:rFonts w:eastAsia="標楷體" w:hint="eastAsia"/>
                <w:color w:val="000000"/>
                <w:kern w:val="0"/>
              </w:rPr>
              <w:t>,</w:t>
            </w:r>
            <w:r w:rsidRPr="00C95161">
              <w:rPr>
                <w:rFonts w:eastAsia="標楷體"/>
                <w:color w:val="000000"/>
                <w:kern w:val="0"/>
              </w:rPr>
              <w:t>992.7</w:t>
            </w:r>
          </w:p>
        </w:tc>
        <w:tc>
          <w:tcPr>
            <w:tcW w:w="1418" w:type="dxa"/>
            <w:tcBorders>
              <w:bottom w:val="single" w:sz="12" w:space="0" w:color="auto"/>
            </w:tcBorders>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2.40</w:t>
            </w:r>
          </w:p>
        </w:tc>
      </w:tr>
      <w:tr w:rsidR="00C95161" w:rsidRPr="00C95161" w:rsidTr="00465B84">
        <w:trPr>
          <w:trHeight w:val="255"/>
          <w:jc w:val="center"/>
        </w:trPr>
        <w:tc>
          <w:tcPr>
            <w:tcW w:w="1277" w:type="dxa"/>
            <w:tcBorders>
              <w:top w:val="single" w:sz="12" w:space="0" w:color="auto"/>
              <w:bottom w:val="single" w:sz="4"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複合成長率</w:t>
            </w:r>
          </w:p>
        </w:tc>
        <w:tc>
          <w:tcPr>
            <w:tcW w:w="1559" w:type="dxa"/>
            <w:tcBorders>
              <w:top w:val="single" w:sz="12" w:space="0" w:color="auto"/>
              <w:bottom w:val="single" w:sz="4"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9.51</w:t>
            </w:r>
            <w:r w:rsidR="00A116EA">
              <w:rPr>
                <w:rFonts w:eastAsia="標楷體"/>
                <w:color w:val="000000"/>
                <w:kern w:val="0"/>
              </w:rPr>
              <w:t>%</w:t>
            </w:r>
          </w:p>
        </w:tc>
        <w:tc>
          <w:tcPr>
            <w:tcW w:w="1417" w:type="dxa"/>
            <w:tcBorders>
              <w:top w:val="single" w:sz="12" w:space="0" w:color="auto"/>
              <w:bottom w:val="single" w:sz="4"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ascii="標楷體" w:eastAsia="標楷體" w:hAnsi="標楷體"/>
                <w:color w:val="000000"/>
                <w:kern w:val="0"/>
              </w:rPr>
            </w:pPr>
            <w:r w:rsidRPr="00C95161">
              <w:rPr>
                <w:rFonts w:eastAsia="標楷體"/>
                <w:color w:val="000000"/>
                <w:kern w:val="0"/>
              </w:rPr>
              <w:t>6.56</w:t>
            </w:r>
            <w:r w:rsidR="00A116EA">
              <w:rPr>
                <w:rFonts w:eastAsia="標楷體"/>
                <w:color w:val="000000"/>
                <w:kern w:val="0"/>
              </w:rPr>
              <w:t>%</w:t>
            </w:r>
          </w:p>
        </w:tc>
        <w:tc>
          <w:tcPr>
            <w:tcW w:w="1417" w:type="dxa"/>
            <w:tcBorders>
              <w:top w:val="single" w:sz="12" w:space="0" w:color="auto"/>
              <w:bottom w:val="single" w:sz="4" w:space="0" w:color="auto"/>
            </w:tcBorders>
            <w:shd w:val="clear" w:color="auto" w:fill="auto"/>
            <w:vAlign w:val="center"/>
          </w:tcPr>
          <w:p w:rsidR="00C95161" w:rsidRPr="00C95161" w:rsidRDefault="00C95161" w:rsidP="00C95161">
            <w:pPr>
              <w:widowControl/>
              <w:adjustRightInd w:val="0"/>
              <w:snapToGrid w:val="0"/>
              <w:spacing w:line="240" w:lineRule="atLeast"/>
              <w:jc w:val="center"/>
              <w:rPr>
                <w:rFonts w:ascii="標楷體" w:eastAsia="標楷體" w:hAnsi="標楷體"/>
                <w:color w:val="000000"/>
                <w:kern w:val="0"/>
              </w:rPr>
            </w:pPr>
            <w:r w:rsidRPr="00C95161">
              <w:rPr>
                <w:rFonts w:eastAsia="標楷體" w:hint="eastAsia"/>
                <w:color w:val="000000"/>
                <w:kern w:val="0"/>
              </w:rPr>
              <w:t>-</w:t>
            </w:r>
          </w:p>
        </w:tc>
        <w:tc>
          <w:tcPr>
            <w:tcW w:w="1417" w:type="dxa"/>
            <w:tcBorders>
              <w:top w:val="single" w:sz="12" w:space="0" w:color="auto"/>
              <w:bottom w:val="single" w:sz="4" w:space="0" w:color="auto"/>
            </w:tcBorders>
            <w:shd w:val="clear" w:color="auto" w:fill="auto"/>
            <w:noWrap/>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color w:val="000000"/>
                <w:kern w:val="0"/>
              </w:rPr>
              <w:t>12.44</w:t>
            </w:r>
            <w:r w:rsidR="00A116EA">
              <w:rPr>
                <w:rFonts w:eastAsia="標楷體"/>
                <w:color w:val="000000"/>
                <w:kern w:val="0"/>
              </w:rPr>
              <w:t>%</w:t>
            </w:r>
          </w:p>
        </w:tc>
        <w:tc>
          <w:tcPr>
            <w:tcW w:w="1418" w:type="dxa"/>
            <w:tcBorders>
              <w:top w:val="single" w:sz="12" w:space="0" w:color="auto"/>
              <w:bottom w:val="single" w:sz="4" w:space="0" w:color="auto"/>
            </w:tcBorders>
            <w:shd w:val="clear" w:color="auto" w:fill="auto"/>
            <w:vAlign w:val="center"/>
          </w:tcPr>
          <w:p w:rsidR="00C95161" w:rsidRPr="00C95161" w:rsidRDefault="00C95161" w:rsidP="00C95161">
            <w:pPr>
              <w:widowControl/>
              <w:adjustRightInd w:val="0"/>
              <w:snapToGrid w:val="0"/>
              <w:spacing w:line="240" w:lineRule="atLeast"/>
              <w:jc w:val="center"/>
              <w:rPr>
                <w:rFonts w:eastAsia="標楷體"/>
                <w:color w:val="000000"/>
                <w:kern w:val="0"/>
              </w:rPr>
            </w:pPr>
            <w:r w:rsidRPr="00C95161">
              <w:rPr>
                <w:rFonts w:eastAsia="標楷體" w:hint="eastAsia"/>
                <w:color w:val="000000"/>
                <w:kern w:val="0"/>
              </w:rPr>
              <w:t>-</w:t>
            </w:r>
          </w:p>
        </w:tc>
      </w:tr>
    </w:tbl>
    <w:p w:rsidR="00C95161" w:rsidRPr="00C95161" w:rsidRDefault="00C95161" w:rsidP="00C95161">
      <w:pPr>
        <w:ind w:left="1260" w:rightChars="58" w:right="139" w:hangingChars="630" w:hanging="1260"/>
        <w:jc w:val="both"/>
        <w:rPr>
          <w:rFonts w:eastAsia="標楷體"/>
          <w:color w:val="000000"/>
          <w:sz w:val="20"/>
        </w:rPr>
      </w:pPr>
      <w:r w:rsidRPr="00C95161">
        <w:rPr>
          <w:rFonts w:eastAsia="標楷體"/>
          <w:color w:val="000000"/>
          <w:sz w:val="20"/>
        </w:rPr>
        <w:t>資料來源：</w:t>
      </w:r>
      <w:r w:rsidRPr="00C95161">
        <w:rPr>
          <w:rFonts w:eastAsia="標楷體"/>
          <w:color w:val="000000"/>
          <w:kern w:val="0"/>
          <w:sz w:val="20"/>
        </w:rPr>
        <w:t>UNCTAD</w:t>
      </w:r>
      <w:r w:rsidRPr="00C95161">
        <w:rPr>
          <w:rFonts w:eastAsia="標楷體"/>
          <w:color w:val="000000"/>
          <w:sz w:val="20"/>
        </w:rPr>
        <w:t>。</w:t>
      </w:r>
    </w:p>
    <w:p w:rsidR="00C95161" w:rsidRPr="00C95161" w:rsidRDefault="00C95161" w:rsidP="00C95161">
      <w:pPr>
        <w:spacing w:line="520" w:lineRule="exact"/>
        <w:ind w:firstLineChars="200" w:firstLine="560"/>
        <w:jc w:val="both"/>
        <w:rPr>
          <w:rFonts w:eastAsia="標楷體"/>
          <w:sz w:val="28"/>
          <w:szCs w:val="28"/>
        </w:rPr>
      </w:pPr>
      <w:r w:rsidRPr="00C95161">
        <w:rPr>
          <w:rFonts w:eastAsia="標楷體" w:hint="eastAsia"/>
          <w:sz w:val="28"/>
          <w:szCs w:val="28"/>
        </w:rPr>
        <w:t>進一步按照各類服務業業別分析（詳如表</w:t>
      </w:r>
      <w:r w:rsidRPr="00C95161">
        <w:rPr>
          <w:rFonts w:eastAsia="標楷體" w:hint="eastAsia"/>
          <w:sz w:val="28"/>
          <w:szCs w:val="28"/>
        </w:rPr>
        <w:t>2</w:t>
      </w:r>
      <w:r w:rsidRPr="00C95161">
        <w:rPr>
          <w:rFonts w:eastAsia="標楷體" w:hint="eastAsia"/>
          <w:sz w:val="28"/>
          <w:szCs w:val="28"/>
        </w:rPr>
        <w:t>），根據</w:t>
      </w:r>
      <w:r w:rsidRPr="00C95161">
        <w:rPr>
          <w:rFonts w:eastAsia="標楷體" w:hint="eastAsia"/>
          <w:sz w:val="28"/>
          <w:szCs w:val="28"/>
        </w:rPr>
        <w:t>UNCTAD</w:t>
      </w:r>
      <w:r w:rsidRPr="00C95161">
        <w:rPr>
          <w:rFonts w:eastAsia="標楷體" w:hint="eastAsia"/>
          <w:sz w:val="28"/>
          <w:szCs w:val="28"/>
        </w:rPr>
        <w:t>的統計，「其他服務業」輸出金額已由</w:t>
      </w:r>
      <w:r w:rsidRPr="00C95161">
        <w:rPr>
          <w:rFonts w:eastAsia="標楷體" w:hint="eastAsia"/>
          <w:sz w:val="28"/>
          <w:szCs w:val="28"/>
        </w:rPr>
        <w:t>2003</w:t>
      </w:r>
      <w:r w:rsidRPr="00C95161">
        <w:rPr>
          <w:rFonts w:eastAsia="標楷體" w:hint="eastAsia"/>
          <w:sz w:val="28"/>
          <w:szCs w:val="28"/>
        </w:rPr>
        <w:t>年的</w:t>
      </w:r>
      <w:r w:rsidRPr="00C95161">
        <w:rPr>
          <w:rFonts w:eastAsia="標楷體" w:hint="eastAsia"/>
          <w:sz w:val="28"/>
          <w:szCs w:val="28"/>
        </w:rPr>
        <w:t>422.96</w:t>
      </w:r>
      <w:r w:rsidRPr="00C95161">
        <w:rPr>
          <w:rFonts w:eastAsia="標楷體" w:hint="eastAsia"/>
          <w:sz w:val="28"/>
          <w:szCs w:val="28"/>
        </w:rPr>
        <w:t>億美元，於</w:t>
      </w:r>
      <w:r w:rsidRPr="00C95161">
        <w:rPr>
          <w:rFonts w:eastAsia="標楷體" w:hint="eastAsia"/>
          <w:sz w:val="28"/>
          <w:szCs w:val="28"/>
        </w:rPr>
        <w:t>2013</w:t>
      </w:r>
      <w:r w:rsidRPr="00C95161">
        <w:rPr>
          <w:rFonts w:eastAsia="標楷體" w:hint="eastAsia"/>
          <w:sz w:val="28"/>
          <w:szCs w:val="28"/>
        </w:rPr>
        <w:t>年成長至</w:t>
      </w:r>
      <w:r w:rsidRPr="00C95161">
        <w:rPr>
          <w:rFonts w:eastAsia="標楷體" w:hint="eastAsia"/>
          <w:sz w:val="28"/>
          <w:szCs w:val="28"/>
        </w:rPr>
        <w:t>920.79</w:t>
      </w:r>
      <w:r w:rsidRPr="00C95161">
        <w:rPr>
          <w:rFonts w:eastAsia="標楷體" w:hint="eastAsia"/>
          <w:sz w:val="28"/>
          <w:szCs w:val="28"/>
        </w:rPr>
        <w:t>億美元，年複合成長率約</w:t>
      </w:r>
      <w:r w:rsidRPr="00C95161">
        <w:rPr>
          <w:rFonts w:eastAsia="標楷體" w:hint="eastAsia"/>
          <w:sz w:val="28"/>
          <w:szCs w:val="28"/>
        </w:rPr>
        <w:t>8.09</w:t>
      </w:r>
      <w:r w:rsidR="00A116EA">
        <w:rPr>
          <w:rFonts w:eastAsia="標楷體" w:hint="eastAsia"/>
          <w:sz w:val="28"/>
          <w:szCs w:val="28"/>
        </w:rPr>
        <w:t>%</w:t>
      </w:r>
      <w:r w:rsidRPr="00C95161">
        <w:rPr>
          <w:rFonts w:eastAsia="標楷體" w:hint="eastAsia"/>
          <w:sz w:val="28"/>
          <w:szCs w:val="28"/>
        </w:rPr>
        <w:t>，成長速度遠高於「旅遊業」（</w:t>
      </w:r>
      <w:r w:rsidRPr="00C95161">
        <w:rPr>
          <w:rFonts w:eastAsia="標楷體" w:hint="eastAsia"/>
          <w:sz w:val="28"/>
          <w:szCs w:val="28"/>
        </w:rPr>
        <w:t>5.39</w:t>
      </w:r>
      <w:r w:rsidR="00A116EA">
        <w:rPr>
          <w:rFonts w:eastAsia="標楷體" w:hint="eastAsia"/>
          <w:sz w:val="28"/>
          <w:szCs w:val="28"/>
        </w:rPr>
        <w:t>%</w:t>
      </w:r>
      <w:r w:rsidRPr="00C95161">
        <w:rPr>
          <w:rFonts w:eastAsia="標楷體" w:hint="eastAsia"/>
          <w:sz w:val="28"/>
          <w:szCs w:val="28"/>
        </w:rPr>
        <w:t>）及「交通運輸業」（</w:t>
      </w:r>
      <w:r w:rsidRPr="00C95161">
        <w:rPr>
          <w:rFonts w:eastAsia="標楷體" w:hint="eastAsia"/>
          <w:sz w:val="28"/>
          <w:szCs w:val="28"/>
        </w:rPr>
        <w:t>4.09</w:t>
      </w:r>
      <w:r w:rsidR="00A116EA">
        <w:rPr>
          <w:rFonts w:eastAsia="標楷體" w:hint="eastAsia"/>
          <w:sz w:val="28"/>
          <w:szCs w:val="28"/>
        </w:rPr>
        <w:t>%</w:t>
      </w:r>
      <w:r w:rsidRPr="00C95161">
        <w:rPr>
          <w:rFonts w:eastAsia="標楷體" w:hint="eastAsia"/>
          <w:sz w:val="28"/>
          <w:szCs w:val="28"/>
        </w:rPr>
        <w:t>）等其他兩大服務業。</w:t>
      </w:r>
    </w:p>
    <w:p w:rsidR="00C95161" w:rsidRPr="00C95161" w:rsidRDefault="00C95161" w:rsidP="00C95161">
      <w:pPr>
        <w:spacing w:line="520" w:lineRule="exact"/>
        <w:ind w:firstLineChars="200" w:firstLine="560"/>
        <w:jc w:val="both"/>
        <w:rPr>
          <w:rFonts w:eastAsia="標楷體"/>
          <w:sz w:val="28"/>
          <w:szCs w:val="28"/>
        </w:rPr>
      </w:pPr>
      <w:r w:rsidRPr="00C95161">
        <w:rPr>
          <w:rFonts w:eastAsia="標楷體" w:hint="eastAsia"/>
          <w:sz w:val="28"/>
          <w:szCs w:val="28"/>
        </w:rPr>
        <w:t>至於在「其他服務業」項下的</w:t>
      </w:r>
      <w:r w:rsidRPr="00C95161">
        <w:rPr>
          <w:rFonts w:eastAsia="標楷體" w:hint="eastAsia"/>
          <w:sz w:val="28"/>
          <w:szCs w:val="28"/>
        </w:rPr>
        <w:t>9</w:t>
      </w:r>
      <w:r w:rsidRPr="00C95161">
        <w:rPr>
          <w:rFonts w:eastAsia="標楷體" w:hint="eastAsia"/>
          <w:sz w:val="28"/>
          <w:szCs w:val="28"/>
        </w:rPr>
        <w:t>大業別中，「其他商業服務業」為輸出金額最高的行業別，由</w:t>
      </w:r>
      <w:r w:rsidRPr="00C95161">
        <w:rPr>
          <w:rFonts w:eastAsia="標楷體" w:hint="eastAsia"/>
          <w:sz w:val="28"/>
          <w:szCs w:val="28"/>
        </w:rPr>
        <w:t>2003</w:t>
      </w:r>
      <w:r w:rsidRPr="00C95161">
        <w:rPr>
          <w:rFonts w:eastAsia="標楷體" w:hint="eastAsia"/>
          <w:sz w:val="28"/>
          <w:szCs w:val="28"/>
        </w:rPr>
        <w:t>年的</w:t>
      </w:r>
      <w:r w:rsidRPr="00C95161">
        <w:rPr>
          <w:rFonts w:eastAsia="標楷體" w:hint="eastAsia"/>
          <w:sz w:val="28"/>
          <w:szCs w:val="28"/>
        </w:rPr>
        <w:t>180.57</w:t>
      </w:r>
      <w:r w:rsidRPr="00C95161">
        <w:rPr>
          <w:rFonts w:eastAsia="標楷體" w:hint="eastAsia"/>
          <w:sz w:val="28"/>
          <w:szCs w:val="28"/>
        </w:rPr>
        <w:t>億美元，成長至</w:t>
      </w:r>
      <w:r w:rsidRPr="00C95161">
        <w:rPr>
          <w:rFonts w:eastAsia="標楷體" w:hint="eastAsia"/>
          <w:sz w:val="28"/>
          <w:szCs w:val="28"/>
        </w:rPr>
        <w:t>2013</w:t>
      </w:r>
      <w:r w:rsidRPr="00C95161">
        <w:rPr>
          <w:rFonts w:eastAsia="標楷體" w:hint="eastAsia"/>
          <w:sz w:val="28"/>
          <w:szCs w:val="28"/>
        </w:rPr>
        <w:t>年的</w:t>
      </w:r>
      <w:r w:rsidRPr="00C95161">
        <w:rPr>
          <w:rFonts w:eastAsia="標楷體" w:hint="eastAsia"/>
          <w:sz w:val="28"/>
          <w:szCs w:val="28"/>
        </w:rPr>
        <w:t>418.49</w:t>
      </w:r>
      <w:r w:rsidRPr="00C95161">
        <w:rPr>
          <w:rFonts w:eastAsia="標楷體" w:hint="eastAsia"/>
          <w:sz w:val="28"/>
          <w:szCs w:val="28"/>
        </w:rPr>
        <w:t>億美元；其次為「專利與授權服務」及「建築服務業」，其輸出金額分別由</w:t>
      </w:r>
      <w:r w:rsidRPr="00C95161">
        <w:rPr>
          <w:rFonts w:eastAsia="標楷體" w:hint="eastAsia"/>
          <w:sz w:val="28"/>
          <w:szCs w:val="28"/>
        </w:rPr>
        <w:t>2003</w:t>
      </w:r>
      <w:r w:rsidRPr="00C95161">
        <w:rPr>
          <w:rFonts w:eastAsia="標楷體" w:hint="eastAsia"/>
          <w:sz w:val="28"/>
          <w:szCs w:val="28"/>
        </w:rPr>
        <w:t>年的</w:t>
      </w:r>
      <w:r w:rsidRPr="00C95161">
        <w:rPr>
          <w:rFonts w:eastAsia="標楷體" w:hint="eastAsia"/>
          <w:sz w:val="28"/>
          <w:szCs w:val="28"/>
        </w:rPr>
        <w:t>122.74</w:t>
      </w:r>
      <w:r w:rsidRPr="00C95161">
        <w:rPr>
          <w:rFonts w:eastAsia="標楷體" w:hint="eastAsia"/>
          <w:sz w:val="28"/>
          <w:szCs w:val="28"/>
        </w:rPr>
        <w:t>億美元及</w:t>
      </w:r>
      <w:r w:rsidRPr="00C95161">
        <w:rPr>
          <w:rFonts w:eastAsia="標楷體" w:hint="eastAsia"/>
          <w:sz w:val="28"/>
          <w:szCs w:val="28"/>
        </w:rPr>
        <w:t>45.53</w:t>
      </w:r>
      <w:r w:rsidRPr="00C95161">
        <w:rPr>
          <w:rFonts w:eastAsia="標楷體" w:hint="eastAsia"/>
          <w:sz w:val="28"/>
          <w:szCs w:val="28"/>
        </w:rPr>
        <w:t>億美元，逐年提升至</w:t>
      </w:r>
      <w:r w:rsidRPr="00C95161">
        <w:rPr>
          <w:rFonts w:eastAsia="標楷體" w:hint="eastAsia"/>
          <w:sz w:val="28"/>
          <w:szCs w:val="28"/>
        </w:rPr>
        <w:t>314.37</w:t>
      </w:r>
      <w:r w:rsidRPr="00C95161">
        <w:rPr>
          <w:rFonts w:eastAsia="標楷體" w:hint="eastAsia"/>
          <w:sz w:val="28"/>
          <w:szCs w:val="28"/>
        </w:rPr>
        <w:t>億美元及</w:t>
      </w:r>
      <w:r w:rsidRPr="00C95161">
        <w:rPr>
          <w:rFonts w:eastAsia="標楷體" w:hint="eastAsia"/>
          <w:sz w:val="28"/>
          <w:szCs w:val="28"/>
        </w:rPr>
        <w:t>86.34</w:t>
      </w:r>
      <w:r w:rsidRPr="00C95161">
        <w:rPr>
          <w:rFonts w:eastAsia="標楷體" w:hint="eastAsia"/>
          <w:sz w:val="28"/>
          <w:szCs w:val="28"/>
        </w:rPr>
        <w:t>億美元的水準。該等業別亦是擴張速度最快的業別，年複合成長率分別為</w:t>
      </w:r>
      <w:r w:rsidRPr="00C95161">
        <w:rPr>
          <w:rFonts w:eastAsia="標楷體" w:hint="eastAsia"/>
          <w:sz w:val="28"/>
          <w:szCs w:val="28"/>
        </w:rPr>
        <w:t>8.77</w:t>
      </w:r>
      <w:r w:rsidR="00A116EA">
        <w:rPr>
          <w:rFonts w:eastAsia="標楷體" w:hint="eastAsia"/>
          <w:sz w:val="28"/>
          <w:szCs w:val="28"/>
        </w:rPr>
        <w:t>%</w:t>
      </w:r>
      <w:r w:rsidRPr="00C95161">
        <w:rPr>
          <w:rFonts w:eastAsia="標楷體" w:hint="eastAsia"/>
          <w:sz w:val="28"/>
          <w:szCs w:val="28"/>
        </w:rPr>
        <w:t>、</w:t>
      </w:r>
      <w:r w:rsidRPr="00C95161">
        <w:rPr>
          <w:rFonts w:eastAsia="標楷體" w:hint="eastAsia"/>
          <w:sz w:val="28"/>
          <w:szCs w:val="28"/>
        </w:rPr>
        <w:t>9.86</w:t>
      </w:r>
      <w:r w:rsidR="00A116EA">
        <w:rPr>
          <w:rFonts w:eastAsia="標楷體" w:hint="eastAsia"/>
          <w:sz w:val="28"/>
          <w:szCs w:val="28"/>
        </w:rPr>
        <w:t>%</w:t>
      </w:r>
      <w:r w:rsidRPr="00C95161">
        <w:rPr>
          <w:rFonts w:eastAsia="標楷體" w:hint="eastAsia"/>
          <w:sz w:val="28"/>
          <w:szCs w:val="28"/>
        </w:rPr>
        <w:t>及</w:t>
      </w:r>
      <w:r w:rsidRPr="00C95161">
        <w:rPr>
          <w:rFonts w:eastAsia="標楷體" w:hint="eastAsia"/>
          <w:sz w:val="28"/>
          <w:szCs w:val="28"/>
        </w:rPr>
        <w:t>6.61</w:t>
      </w:r>
      <w:r w:rsidR="00A116EA">
        <w:rPr>
          <w:rFonts w:eastAsia="標楷體" w:hint="eastAsia"/>
          <w:sz w:val="28"/>
          <w:szCs w:val="28"/>
        </w:rPr>
        <w:t>%</w:t>
      </w:r>
      <w:r w:rsidRPr="00C95161">
        <w:rPr>
          <w:rFonts w:eastAsia="標楷體" w:hint="eastAsia"/>
          <w:sz w:val="28"/>
          <w:szCs w:val="28"/>
        </w:rPr>
        <w:t>。</w:t>
      </w:r>
    </w:p>
    <w:p w:rsidR="00C95161" w:rsidRPr="00C95161" w:rsidRDefault="00C95161" w:rsidP="00C95161">
      <w:pPr>
        <w:spacing w:line="520" w:lineRule="exact"/>
        <w:ind w:firstLineChars="200" w:firstLine="560"/>
        <w:jc w:val="both"/>
        <w:rPr>
          <w:rFonts w:eastAsia="標楷體"/>
          <w:sz w:val="28"/>
          <w:szCs w:val="28"/>
        </w:rPr>
      </w:pPr>
      <w:r w:rsidRPr="00C95161">
        <w:rPr>
          <w:rFonts w:eastAsia="標楷體" w:hint="eastAsia"/>
          <w:sz w:val="28"/>
          <w:szCs w:val="28"/>
        </w:rPr>
        <w:t>此外，其他商業服務業、交通運輸業、專利與授權服務等業別，為過去十年間，各類服務業中輸出金額最高的前</w:t>
      </w:r>
      <w:r w:rsidRPr="00C95161">
        <w:rPr>
          <w:rFonts w:eastAsia="標楷體" w:hint="eastAsia"/>
          <w:sz w:val="28"/>
          <w:szCs w:val="28"/>
        </w:rPr>
        <w:t>3</w:t>
      </w:r>
      <w:r w:rsidRPr="00C95161">
        <w:rPr>
          <w:rFonts w:eastAsia="標楷體" w:hint="eastAsia"/>
          <w:sz w:val="28"/>
          <w:szCs w:val="28"/>
        </w:rPr>
        <w:t>名，輸出金額加總之比重維持在</w:t>
      </w:r>
      <w:r w:rsidRPr="00C95161">
        <w:rPr>
          <w:rFonts w:eastAsia="標楷體" w:hint="eastAsia"/>
          <w:sz w:val="28"/>
          <w:szCs w:val="28"/>
        </w:rPr>
        <w:t>70</w:t>
      </w:r>
      <w:r w:rsidR="00A116EA">
        <w:rPr>
          <w:rFonts w:eastAsia="標楷體" w:hint="eastAsia"/>
          <w:sz w:val="28"/>
          <w:szCs w:val="28"/>
        </w:rPr>
        <w:t>%</w:t>
      </w:r>
      <w:r w:rsidRPr="00C95161">
        <w:rPr>
          <w:rFonts w:eastAsia="標楷體" w:hint="eastAsia"/>
          <w:sz w:val="28"/>
          <w:szCs w:val="28"/>
        </w:rPr>
        <w:t>到</w:t>
      </w:r>
      <w:r w:rsidRPr="00C95161">
        <w:rPr>
          <w:rFonts w:eastAsia="標楷體" w:hint="eastAsia"/>
          <w:sz w:val="28"/>
          <w:szCs w:val="28"/>
        </w:rPr>
        <w:t>80</w:t>
      </w:r>
      <w:r w:rsidR="00A116EA">
        <w:rPr>
          <w:rFonts w:eastAsia="標楷體" w:hint="eastAsia"/>
          <w:sz w:val="28"/>
          <w:szCs w:val="28"/>
        </w:rPr>
        <w:t>%</w:t>
      </w:r>
      <w:r w:rsidRPr="00C95161">
        <w:rPr>
          <w:rFonts w:eastAsia="標楷體" w:hint="eastAsia"/>
          <w:sz w:val="28"/>
          <w:szCs w:val="28"/>
        </w:rPr>
        <w:t>之水準，顯示該等業別不僅是主導日本服務輸出發展的關鍵，在一定程度上反映出日本製造業的研發優勢，亦即日本服務輸出活動及其發展方向，與本國製造業活動及產業優勢有一定程度之關連。</w:t>
      </w:r>
    </w:p>
    <w:p w:rsidR="00C95161" w:rsidRPr="00C95161" w:rsidRDefault="00C95161" w:rsidP="00C95161">
      <w:pPr>
        <w:adjustRightInd w:val="0"/>
        <w:snapToGrid w:val="0"/>
        <w:spacing w:before="72" w:afterLines="50" w:after="180" w:line="520" w:lineRule="exact"/>
        <w:ind w:left="841" w:hanging="841"/>
        <w:jc w:val="center"/>
        <w:textAlignment w:val="baseline"/>
        <w:rPr>
          <w:rFonts w:eastAsia="標楷體"/>
          <w:b/>
          <w:color w:val="000000"/>
          <w:kern w:val="0"/>
          <w:sz w:val="28"/>
          <w:szCs w:val="28"/>
        </w:rPr>
      </w:pPr>
      <w:r w:rsidRPr="00C95161">
        <w:rPr>
          <w:rFonts w:eastAsia="標楷體"/>
          <w:b/>
          <w:color w:val="000000"/>
          <w:kern w:val="0"/>
          <w:sz w:val="28"/>
          <w:szCs w:val="28"/>
        </w:rPr>
        <w:t>表</w:t>
      </w:r>
      <w:r w:rsidRPr="00C95161">
        <w:rPr>
          <w:rFonts w:eastAsia="標楷體"/>
          <w:b/>
          <w:color w:val="000000"/>
          <w:kern w:val="0"/>
          <w:sz w:val="28"/>
          <w:szCs w:val="28"/>
        </w:rPr>
        <w:t>2</w:t>
      </w:r>
      <w:r w:rsidRPr="00C95161">
        <w:rPr>
          <w:rFonts w:eastAsia="標楷體"/>
          <w:b/>
          <w:color w:val="000000"/>
          <w:kern w:val="0"/>
          <w:sz w:val="28"/>
          <w:szCs w:val="28"/>
        </w:rPr>
        <w:t xml:space="preserve">　</w:t>
      </w:r>
      <w:r w:rsidRPr="00C95161">
        <w:rPr>
          <w:rFonts w:eastAsia="標楷體" w:hint="eastAsia"/>
          <w:b/>
          <w:color w:val="000000"/>
          <w:kern w:val="0"/>
          <w:sz w:val="28"/>
          <w:szCs w:val="28"/>
        </w:rPr>
        <w:t>日本</w:t>
      </w:r>
      <w:r w:rsidRPr="00C95161">
        <w:rPr>
          <w:rFonts w:eastAsia="標楷體"/>
          <w:b/>
          <w:color w:val="000000"/>
          <w:kern w:val="0"/>
          <w:sz w:val="28"/>
          <w:szCs w:val="28"/>
        </w:rPr>
        <w:t>各類服務業輸出金額（</w:t>
      </w:r>
      <w:r w:rsidRPr="00C95161">
        <w:rPr>
          <w:rFonts w:eastAsia="標楷體"/>
          <w:b/>
          <w:color w:val="000000"/>
          <w:kern w:val="0"/>
          <w:sz w:val="28"/>
          <w:szCs w:val="28"/>
        </w:rPr>
        <w:t>2003-2013</w:t>
      </w:r>
      <w:r w:rsidRPr="00C95161">
        <w:rPr>
          <w:rFonts w:eastAsia="標楷體"/>
          <w:b/>
          <w:color w:val="000000"/>
          <w:kern w:val="0"/>
          <w:sz w:val="28"/>
          <w:szCs w:val="28"/>
        </w:rPr>
        <w:t>）</w:t>
      </w:r>
    </w:p>
    <w:p w:rsidR="00C95161" w:rsidRPr="00C95161" w:rsidRDefault="00C95161" w:rsidP="00C95161">
      <w:pPr>
        <w:ind w:right="-1277"/>
        <w:jc w:val="right"/>
        <w:rPr>
          <w:rFonts w:eastAsia="標楷體"/>
          <w:color w:val="000000"/>
          <w:sz w:val="20"/>
          <w:szCs w:val="20"/>
        </w:rPr>
      </w:pPr>
      <w:r w:rsidRPr="00C95161">
        <w:rPr>
          <w:rFonts w:eastAsia="標楷體" w:hint="eastAsia"/>
          <w:color w:val="000000"/>
          <w:sz w:val="20"/>
          <w:szCs w:val="20"/>
        </w:rPr>
        <w:t xml:space="preserve">               </w:t>
      </w:r>
      <w:r w:rsidRPr="00C95161">
        <w:rPr>
          <w:rFonts w:eastAsia="標楷體"/>
          <w:color w:val="000000"/>
          <w:sz w:val="20"/>
          <w:szCs w:val="20"/>
        </w:rPr>
        <w:t>單位：百萬美元、</w:t>
      </w:r>
      <w:r w:rsidR="00A116EA">
        <w:rPr>
          <w:rFonts w:eastAsia="標楷體"/>
          <w:color w:val="000000"/>
          <w:sz w:val="20"/>
          <w:szCs w:val="20"/>
        </w:rPr>
        <w:t>%</w:t>
      </w:r>
    </w:p>
    <w:tbl>
      <w:tblPr>
        <w:tblW w:w="6503" w:type="pct"/>
        <w:jc w:val="center"/>
        <w:tblInd w:w="-15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291"/>
        <w:gridCol w:w="826"/>
        <w:gridCol w:w="826"/>
        <w:gridCol w:w="826"/>
        <w:gridCol w:w="826"/>
        <w:gridCol w:w="826"/>
        <w:gridCol w:w="826"/>
        <w:gridCol w:w="826"/>
        <w:gridCol w:w="826"/>
        <w:gridCol w:w="826"/>
        <w:gridCol w:w="826"/>
        <w:gridCol w:w="826"/>
        <w:gridCol w:w="756"/>
      </w:tblGrid>
      <w:tr w:rsidR="00C95161" w:rsidRPr="00C95161" w:rsidTr="00465B84">
        <w:trPr>
          <w:jc w:val="center"/>
        </w:trPr>
        <w:tc>
          <w:tcPr>
            <w:tcW w:w="589" w:type="pct"/>
            <w:tcBorders>
              <w:top w:val="single" w:sz="4" w:space="0" w:color="auto"/>
              <w:bottom w:val="double" w:sz="4" w:space="0" w:color="auto"/>
            </w:tcBorders>
            <w:vAlign w:val="center"/>
          </w:tcPr>
          <w:p w:rsidR="00C95161" w:rsidRPr="00C95161" w:rsidRDefault="00C95161" w:rsidP="00C95161">
            <w:pPr>
              <w:widowControl/>
              <w:adjustRightInd w:val="0"/>
              <w:snapToGrid w:val="0"/>
              <w:spacing w:before="40" w:after="40"/>
              <w:jc w:val="center"/>
              <w:rPr>
                <w:rFonts w:eastAsia="標楷體"/>
                <w:color w:val="000000"/>
                <w:kern w:val="0"/>
              </w:rPr>
            </w:pP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2003</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2004</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2005</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2006</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2007</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2008</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2009</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2010</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2011</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2012</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2013</w:t>
            </w:r>
          </w:p>
        </w:tc>
        <w:tc>
          <w:tcPr>
            <w:tcW w:w="330"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line="0" w:lineRule="atLeast"/>
              <w:rPr>
                <w:rFonts w:eastAsia="標楷體"/>
                <w:color w:val="000000"/>
                <w:kern w:val="0"/>
                <w:sz w:val="20"/>
                <w:szCs w:val="22"/>
              </w:rPr>
            </w:pPr>
            <w:r w:rsidRPr="00C95161">
              <w:rPr>
                <w:rFonts w:eastAsia="標楷體"/>
                <w:color w:val="000000"/>
                <w:kern w:val="0"/>
                <w:sz w:val="20"/>
                <w:szCs w:val="22"/>
              </w:rPr>
              <w:t>複合成</w:t>
            </w:r>
          </w:p>
          <w:p w:rsidR="00C95161" w:rsidRPr="00C95161" w:rsidRDefault="00C95161" w:rsidP="00C95161">
            <w:pPr>
              <w:widowControl/>
              <w:snapToGrid w:val="0"/>
              <w:spacing w:line="0" w:lineRule="atLeast"/>
              <w:jc w:val="center"/>
              <w:rPr>
                <w:rFonts w:eastAsia="標楷體"/>
                <w:color w:val="000000"/>
                <w:kern w:val="0"/>
                <w:sz w:val="22"/>
                <w:szCs w:val="22"/>
              </w:rPr>
            </w:pPr>
            <w:r w:rsidRPr="00C95161">
              <w:rPr>
                <w:rFonts w:eastAsia="標楷體"/>
                <w:color w:val="000000"/>
                <w:kern w:val="0"/>
                <w:sz w:val="20"/>
                <w:szCs w:val="22"/>
              </w:rPr>
              <w:t>長率</w:t>
            </w:r>
            <w:r w:rsidRPr="00C95161">
              <w:rPr>
                <w:rFonts w:eastAsia="標楷體" w:hint="eastAsia"/>
                <w:color w:val="000000"/>
                <w:kern w:val="0"/>
                <w:sz w:val="20"/>
                <w:szCs w:val="22"/>
              </w:rPr>
              <w:t>(</w:t>
            </w:r>
            <w:r w:rsidR="00A116EA">
              <w:rPr>
                <w:rFonts w:eastAsia="標楷體"/>
                <w:color w:val="000000"/>
                <w:sz w:val="20"/>
                <w:szCs w:val="20"/>
              </w:rPr>
              <w:t>%</w:t>
            </w:r>
            <w:r w:rsidRPr="00C95161">
              <w:rPr>
                <w:rFonts w:eastAsia="標楷體" w:hint="eastAsia"/>
                <w:color w:val="000000"/>
                <w:kern w:val="0"/>
                <w:sz w:val="20"/>
                <w:szCs w:val="22"/>
              </w:rPr>
              <w:t>)</w:t>
            </w:r>
          </w:p>
        </w:tc>
      </w:tr>
      <w:tr w:rsidR="00C95161" w:rsidRPr="00C95161" w:rsidTr="00465B84">
        <w:trPr>
          <w:jc w:val="center"/>
        </w:trPr>
        <w:tc>
          <w:tcPr>
            <w:tcW w:w="589" w:type="pct"/>
            <w:tcBorders>
              <w:top w:val="double" w:sz="4" w:space="0" w:color="auto"/>
            </w:tcBorders>
            <w:vAlign w:val="center"/>
          </w:tcPr>
          <w:p w:rsidR="00C95161" w:rsidRPr="00C95161" w:rsidRDefault="00C95161" w:rsidP="00C95161">
            <w:pPr>
              <w:widowControl/>
              <w:adjustRightInd w:val="0"/>
              <w:snapToGrid w:val="0"/>
              <w:spacing w:before="40" w:after="40"/>
              <w:rPr>
                <w:rFonts w:eastAsia="標楷體"/>
                <w:color w:val="000000"/>
                <w:kern w:val="0"/>
                <w:sz w:val="20"/>
              </w:rPr>
            </w:pPr>
            <w:r w:rsidRPr="00C95161">
              <w:rPr>
                <w:rFonts w:eastAsia="標楷體"/>
                <w:color w:val="000000"/>
                <w:kern w:val="0"/>
                <w:sz w:val="20"/>
              </w:rPr>
              <w:t>交通運輸業</w:t>
            </w:r>
          </w:p>
        </w:tc>
        <w:tc>
          <w:tcPr>
            <w:tcW w:w="371" w:type="pct"/>
            <w:tcBorders>
              <w:top w:val="doub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26,455.4 </w:t>
            </w:r>
          </w:p>
        </w:tc>
        <w:tc>
          <w:tcPr>
            <w:tcW w:w="371" w:type="pct"/>
            <w:tcBorders>
              <w:top w:val="doub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32,136.</w:t>
            </w:r>
            <w:r w:rsidRPr="00C95161">
              <w:rPr>
                <w:rFonts w:eastAsia="標楷體" w:hint="eastAsia"/>
                <w:color w:val="000000"/>
                <w:kern w:val="0"/>
                <w:sz w:val="22"/>
                <w:szCs w:val="22"/>
              </w:rPr>
              <w:t>6</w:t>
            </w:r>
            <w:r w:rsidRPr="00C95161">
              <w:rPr>
                <w:rFonts w:eastAsia="標楷體"/>
                <w:color w:val="000000"/>
                <w:kern w:val="0"/>
                <w:sz w:val="22"/>
                <w:szCs w:val="22"/>
              </w:rPr>
              <w:t xml:space="preserve"> </w:t>
            </w:r>
          </w:p>
        </w:tc>
        <w:tc>
          <w:tcPr>
            <w:tcW w:w="371" w:type="pct"/>
            <w:tcBorders>
              <w:top w:val="doub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35,789.2 </w:t>
            </w:r>
          </w:p>
        </w:tc>
        <w:tc>
          <w:tcPr>
            <w:tcW w:w="371" w:type="pct"/>
            <w:tcBorders>
              <w:top w:val="doub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37,652.1 </w:t>
            </w:r>
          </w:p>
        </w:tc>
        <w:tc>
          <w:tcPr>
            <w:tcW w:w="371" w:type="pct"/>
            <w:tcBorders>
              <w:top w:val="doub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41,954.</w:t>
            </w:r>
            <w:r w:rsidRPr="00C95161">
              <w:rPr>
                <w:rFonts w:eastAsia="標楷體" w:hint="eastAsia"/>
                <w:color w:val="000000"/>
                <w:kern w:val="0"/>
                <w:sz w:val="22"/>
                <w:szCs w:val="22"/>
              </w:rPr>
              <w:t>5</w:t>
            </w:r>
            <w:r w:rsidRPr="00C95161">
              <w:rPr>
                <w:rFonts w:eastAsia="標楷體"/>
                <w:color w:val="000000"/>
                <w:kern w:val="0"/>
                <w:sz w:val="22"/>
                <w:szCs w:val="22"/>
              </w:rPr>
              <w:t xml:space="preserve"> </w:t>
            </w:r>
          </w:p>
        </w:tc>
        <w:tc>
          <w:tcPr>
            <w:tcW w:w="371" w:type="pct"/>
            <w:tcBorders>
              <w:top w:val="doub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46,97</w:t>
            </w:r>
            <w:r w:rsidRPr="00C95161">
              <w:rPr>
                <w:rFonts w:eastAsia="標楷體" w:hint="eastAsia"/>
                <w:color w:val="000000"/>
                <w:kern w:val="0"/>
                <w:sz w:val="22"/>
                <w:szCs w:val="22"/>
              </w:rPr>
              <w:t>2</w:t>
            </w:r>
            <w:r w:rsidRPr="00C95161">
              <w:rPr>
                <w:rFonts w:eastAsia="標楷體"/>
                <w:color w:val="000000"/>
                <w:kern w:val="0"/>
                <w:sz w:val="22"/>
                <w:szCs w:val="22"/>
              </w:rPr>
              <w:t>.</w:t>
            </w:r>
            <w:r w:rsidRPr="00C95161">
              <w:rPr>
                <w:rFonts w:eastAsia="標楷體" w:hint="eastAsia"/>
                <w:color w:val="000000"/>
                <w:kern w:val="0"/>
                <w:sz w:val="22"/>
                <w:szCs w:val="22"/>
              </w:rPr>
              <w:t>0</w:t>
            </w:r>
            <w:r w:rsidRPr="00C95161">
              <w:rPr>
                <w:rFonts w:eastAsia="標楷體"/>
                <w:color w:val="000000"/>
                <w:kern w:val="0"/>
                <w:sz w:val="22"/>
                <w:szCs w:val="22"/>
              </w:rPr>
              <w:t xml:space="preserve"> </w:t>
            </w:r>
          </w:p>
        </w:tc>
        <w:tc>
          <w:tcPr>
            <w:tcW w:w="371" w:type="pct"/>
            <w:tcBorders>
              <w:top w:val="doub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31,556.</w:t>
            </w:r>
            <w:r w:rsidRPr="00C95161">
              <w:rPr>
                <w:rFonts w:eastAsia="標楷體" w:hint="eastAsia"/>
                <w:color w:val="000000"/>
                <w:kern w:val="0"/>
                <w:sz w:val="22"/>
                <w:szCs w:val="22"/>
              </w:rPr>
              <w:t>2</w:t>
            </w:r>
            <w:r w:rsidRPr="00C95161">
              <w:rPr>
                <w:rFonts w:eastAsia="標楷體"/>
                <w:color w:val="000000"/>
                <w:kern w:val="0"/>
                <w:sz w:val="22"/>
                <w:szCs w:val="22"/>
              </w:rPr>
              <w:t xml:space="preserve"> </w:t>
            </w:r>
          </w:p>
        </w:tc>
        <w:tc>
          <w:tcPr>
            <w:tcW w:w="371" w:type="pct"/>
            <w:tcBorders>
              <w:top w:val="doub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38,901.</w:t>
            </w:r>
            <w:r w:rsidRPr="00C95161">
              <w:rPr>
                <w:rFonts w:eastAsia="標楷體" w:hint="eastAsia"/>
                <w:color w:val="000000"/>
                <w:kern w:val="0"/>
                <w:sz w:val="22"/>
                <w:szCs w:val="22"/>
              </w:rPr>
              <w:t>7</w:t>
            </w:r>
            <w:r w:rsidRPr="00C95161">
              <w:rPr>
                <w:rFonts w:eastAsia="標楷體"/>
                <w:color w:val="000000"/>
                <w:kern w:val="0"/>
                <w:sz w:val="22"/>
                <w:szCs w:val="22"/>
              </w:rPr>
              <w:t xml:space="preserve"> </w:t>
            </w:r>
          </w:p>
        </w:tc>
        <w:tc>
          <w:tcPr>
            <w:tcW w:w="371" w:type="pct"/>
            <w:tcBorders>
              <w:top w:val="doub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38,318.8 </w:t>
            </w:r>
          </w:p>
        </w:tc>
        <w:tc>
          <w:tcPr>
            <w:tcW w:w="371" w:type="pct"/>
            <w:tcBorders>
              <w:top w:val="doub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40,164.9 </w:t>
            </w:r>
          </w:p>
        </w:tc>
        <w:tc>
          <w:tcPr>
            <w:tcW w:w="371" w:type="pct"/>
            <w:tcBorders>
              <w:top w:val="doub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39,489.0 </w:t>
            </w:r>
          </w:p>
        </w:tc>
        <w:tc>
          <w:tcPr>
            <w:tcW w:w="330" w:type="pct"/>
            <w:tcBorders>
              <w:top w:val="double" w:sz="4" w:space="0" w:color="auto"/>
            </w:tcBorders>
            <w:shd w:val="clear" w:color="auto" w:fill="auto"/>
            <w:noWrap/>
            <w:vAlign w:val="center"/>
          </w:tcPr>
          <w:p w:rsidR="00C95161" w:rsidRPr="00C95161" w:rsidRDefault="00C95161" w:rsidP="00C95161">
            <w:pPr>
              <w:widowControl/>
              <w:adjustRightInd w:val="0"/>
              <w:snapToGrid w:val="0"/>
              <w:spacing w:before="40" w:after="40"/>
              <w:jc w:val="center"/>
              <w:rPr>
                <w:rFonts w:eastAsia="標楷體"/>
                <w:color w:val="000000"/>
                <w:kern w:val="0"/>
                <w:sz w:val="22"/>
                <w:szCs w:val="22"/>
              </w:rPr>
            </w:pPr>
            <w:r w:rsidRPr="00C95161">
              <w:rPr>
                <w:rFonts w:eastAsia="標楷體"/>
                <w:color w:val="000000"/>
                <w:kern w:val="0"/>
                <w:sz w:val="22"/>
                <w:szCs w:val="22"/>
              </w:rPr>
              <w:t>4.09</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before="40" w:after="40"/>
              <w:rPr>
                <w:rFonts w:eastAsia="標楷體"/>
                <w:color w:val="000000"/>
                <w:kern w:val="0"/>
                <w:sz w:val="20"/>
              </w:rPr>
            </w:pPr>
            <w:r w:rsidRPr="00C95161">
              <w:rPr>
                <w:rFonts w:eastAsia="標楷體"/>
                <w:color w:val="000000"/>
                <w:kern w:val="0"/>
                <w:sz w:val="20"/>
              </w:rPr>
              <w:t>旅遊業</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8,816.5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11,268.</w:t>
            </w:r>
            <w:r w:rsidRPr="00C95161">
              <w:rPr>
                <w:rFonts w:eastAsia="標楷體" w:hint="eastAsia"/>
                <w:color w:val="000000"/>
                <w:kern w:val="0"/>
                <w:sz w:val="22"/>
                <w:szCs w:val="22"/>
              </w:rPr>
              <w:t>4</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12,439.2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8,468.2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9,332.</w:t>
            </w:r>
            <w:r w:rsidRPr="00C95161">
              <w:rPr>
                <w:rFonts w:eastAsia="標楷體" w:hint="eastAsia"/>
                <w:color w:val="000000"/>
                <w:kern w:val="0"/>
                <w:sz w:val="22"/>
                <w:szCs w:val="22"/>
              </w:rPr>
              <w:t>9</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10,822.6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10,304.0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13,199.4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10,96</w:t>
            </w:r>
            <w:r w:rsidRPr="00C95161">
              <w:rPr>
                <w:rFonts w:eastAsia="標楷體" w:hint="eastAsia"/>
                <w:color w:val="000000"/>
                <w:kern w:val="0"/>
                <w:sz w:val="22"/>
                <w:szCs w:val="22"/>
              </w:rPr>
              <w:t>7</w:t>
            </w:r>
            <w:r w:rsidRPr="00C95161">
              <w:rPr>
                <w:rFonts w:eastAsia="標楷體"/>
                <w:color w:val="000000"/>
                <w:kern w:val="0"/>
                <w:sz w:val="22"/>
                <w:szCs w:val="22"/>
              </w:rPr>
              <w:t>.</w:t>
            </w:r>
            <w:r w:rsidRPr="00C95161">
              <w:rPr>
                <w:rFonts w:eastAsia="標楷體" w:hint="eastAsia"/>
                <w:color w:val="000000"/>
                <w:kern w:val="0"/>
                <w:sz w:val="22"/>
                <w:szCs w:val="22"/>
              </w:rPr>
              <w:t>0</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14,576.8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14,902.</w:t>
            </w:r>
            <w:r w:rsidRPr="00C95161">
              <w:rPr>
                <w:rFonts w:eastAsia="標楷體" w:hint="eastAsia"/>
                <w:color w:val="000000"/>
                <w:kern w:val="0"/>
                <w:sz w:val="22"/>
                <w:szCs w:val="22"/>
              </w:rPr>
              <w:t>6</w:t>
            </w:r>
            <w:r w:rsidRPr="00C95161">
              <w:rPr>
                <w:rFonts w:eastAsia="標楷體"/>
                <w:color w:val="000000"/>
                <w:kern w:val="0"/>
                <w:sz w:val="22"/>
                <w:szCs w:val="22"/>
              </w:rPr>
              <w:t xml:space="preserve"> </w:t>
            </w:r>
          </w:p>
        </w:tc>
        <w:tc>
          <w:tcPr>
            <w:tcW w:w="330" w:type="pct"/>
            <w:shd w:val="clear" w:color="auto" w:fill="auto"/>
            <w:noWrap/>
            <w:vAlign w:val="center"/>
          </w:tcPr>
          <w:p w:rsidR="00C95161" w:rsidRPr="00C95161" w:rsidRDefault="00C95161" w:rsidP="00C95161">
            <w:pPr>
              <w:widowControl/>
              <w:adjustRightInd w:val="0"/>
              <w:snapToGrid w:val="0"/>
              <w:spacing w:before="40" w:after="40"/>
              <w:jc w:val="center"/>
              <w:rPr>
                <w:rFonts w:eastAsia="標楷體"/>
                <w:color w:val="000000"/>
                <w:kern w:val="0"/>
                <w:sz w:val="22"/>
                <w:szCs w:val="22"/>
              </w:rPr>
            </w:pPr>
            <w:r w:rsidRPr="00C95161">
              <w:rPr>
                <w:rFonts w:eastAsia="標楷體"/>
                <w:color w:val="000000"/>
                <w:kern w:val="0"/>
                <w:sz w:val="22"/>
                <w:szCs w:val="22"/>
              </w:rPr>
              <w:t>5.39</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before="40" w:after="40"/>
              <w:rPr>
                <w:rFonts w:eastAsia="標楷體"/>
                <w:color w:val="000000"/>
                <w:kern w:val="0"/>
                <w:sz w:val="20"/>
              </w:rPr>
            </w:pPr>
            <w:r w:rsidRPr="00C95161">
              <w:rPr>
                <w:rFonts w:eastAsia="標楷體"/>
                <w:color w:val="000000"/>
                <w:kern w:val="0"/>
                <w:sz w:val="20"/>
              </w:rPr>
              <w:t>其他服務業</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42,295.6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54,153.6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62,073.5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71,217.</w:t>
            </w:r>
            <w:r w:rsidRPr="00C95161">
              <w:rPr>
                <w:rFonts w:eastAsia="標楷體" w:hint="eastAsia"/>
                <w:color w:val="000000"/>
                <w:kern w:val="0"/>
                <w:sz w:val="22"/>
                <w:szCs w:val="22"/>
              </w:rPr>
              <w:t>1</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77,738.</w:t>
            </w:r>
            <w:r w:rsidRPr="00C95161">
              <w:rPr>
                <w:rFonts w:eastAsia="標楷體" w:hint="eastAsia"/>
                <w:color w:val="000000"/>
                <w:kern w:val="0"/>
                <w:sz w:val="22"/>
                <w:szCs w:val="22"/>
              </w:rPr>
              <w:t>7</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90,949.</w:t>
            </w:r>
            <w:r w:rsidRPr="00C95161">
              <w:rPr>
                <w:rFonts w:eastAsia="標楷體" w:hint="eastAsia"/>
                <w:color w:val="000000"/>
                <w:kern w:val="0"/>
                <w:sz w:val="22"/>
                <w:szCs w:val="22"/>
              </w:rPr>
              <w:t>2</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86,382.2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89,182.</w:t>
            </w:r>
            <w:r w:rsidRPr="00C95161">
              <w:rPr>
                <w:rFonts w:eastAsia="標楷體" w:hint="eastAsia"/>
                <w:color w:val="000000"/>
                <w:kern w:val="0"/>
                <w:sz w:val="22"/>
                <w:szCs w:val="22"/>
              </w:rPr>
              <w:t>6</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96,220.</w:t>
            </w:r>
            <w:r w:rsidRPr="00C95161">
              <w:rPr>
                <w:rFonts w:eastAsia="標楷體" w:hint="eastAsia"/>
                <w:color w:val="000000"/>
                <w:kern w:val="0"/>
                <w:sz w:val="22"/>
                <w:szCs w:val="22"/>
              </w:rPr>
              <w:t>9</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90,84</w:t>
            </w:r>
            <w:r w:rsidRPr="00C95161">
              <w:rPr>
                <w:rFonts w:eastAsia="標楷體" w:hint="eastAsia"/>
                <w:color w:val="000000"/>
                <w:kern w:val="0"/>
                <w:sz w:val="22"/>
                <w:szCs w:val="22"/>
              </w:rPr>
              <w:t>8</w:t>
            </w:r>
            <w:r w:rsidRPr="00C95161">
              <w:rPr>
                <w:rFonts w:eastAsia="標楷體"/>
                <w:color w:val="000000"/>
                <w:kern w:val="0"/>
                <w:sz w:val="22"/>
                <w:szCs w:val="22"/>
              </w:rPr>
              <w:t>.</w:t>
            </w:r>
            <w:r w:rsidRPr="00C95161">
              <w:rPr>
                <w:rFonts w:eastAsia="標楷體" w:hint="eastAsia"/>
                <w:color w:val="000000"/>
                <w:kern w:val="0"/>
                <w:sz w:val="22"/>
                <w:szCs w:val="22"/>
              </w:rPr>
              <w:t>0</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92,079.</w:t>
            </w:r>
            <w:r w:rsidRPr="00C95161">
              <w:rPr>
                <w:rFonts w:eastAsia="標楷體" w:hint="eastAsia"/>
                <w:color w:val="000000"/>
                <w:kern w:val="0"/>
                <w:sz w:val="22"/>
                <w:szCs w:val="22"/>
              </w:rPr>
              <w:t>3</w:t>
            </w:r>
          </w:p>
        </w:tc>
        <w:tc>
          <w:tcPr>
            <w:tcW w:w="330" w:type="pct"/>
            <w:shd w:val="clear" w:color="auto" w:fill="auto"/>
            <w:noWrap/>
            <w:vAlign w:val="center"/>
          </w:tcPr>
          <w:p w:rsidR="00C95161" w:rsidRPr="00C95161" w:rsidRDefault="00C95161" w:rsidP="00C95161">
            <w:pPr>
              <w:widowControl/>
              <w:adjustRightInd w:val="0"/>
              <w:snapToGrid w:val="0"/>
              <w:spacing w:before="40" w:after="40"/>
              <w:jc w:val="center"/>
              <w:rPr>
                <w:rFonts w:eastAsia="標楷體"/>
                <w:color w:val="000000"/>
                <w:kern w:val="0"/>
                <w:sz w:val="22"/>
                <w:szCs w:val="22"/>
              </w:rPr>
            </w:pPr>
            <w:r w:rsidRPr="00C95161">
              <w:rPr>
                <w:rFonts w:eastAsia="標楷體"/>
                <w:color w:val="000000"/>
                <w:kern w:val="0"/>
                <w:sz w:val="22"/>
                <w:szCs w:val="22"/>
              </w:rPr>
              <w:t>8.09</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before="40" w:after="40"/>
              <w:ind w:leftChars="81" w:left="194" w:firstLineChars="2" w:firstLine="4"/>
              <w:rPr>
                <w:rFonts w:eastAsia="標楷體"/>
                <w:color w:val="000000"/>
                <w:kern w:val="0"/>
                <w:sz w:val="20"/>
              </w:rPr>
            </w:pPr>
            <w:r w:rsidRPr="00C95161">
              <w:rPr>
                <w:rFonts w:eastAsia="標楷體"/>
                <w:color w:val="000000"/>
                <w:kern w:val="0"/>
                <w:sz w:val="20"/>
              </w:rPr>
              <w:t>通訊服務業</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66</w:t>
            </w:r>
            <w:r w:rsidRPr="00C95161">
              <w:rPr>
                <w:rFonts w:eastAsia="標楷體" w:hint="eastAsia"/>
                <w:color w:val="000000"/>
                <w:kern w:val="0"/>
                <w:sz w:val="22"/>
                <w:szCs w:val="22"/>
              </w:rPr>
              <w:t>6</w:t>
            </w:r>
            <w:r w:rsidRPr="00C95161">
              <w:rPr>
                <w:rFonts w:eastAsia="標楷體"/>
                <w:color w:val="000000"/>
                <w:kern w:val="0"/>
                <w:sz w:val="22"/>
                <w:szCs w:val="22"/>
              </w:rPr>
              <w:t xml:space="preserve">.9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453.4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395.</w:t>
            </w:r>
            <w:r w:rsidRPr="00C95161">
              <w:rPr>
                <w:rFonts w:eastAsia="標楷體" w:hint="eastAsia"/>
                <w:color w:val="000000"/>
                <w:kern w:val="0"/>
                <w:sz w:val="22"/>
                <w:szCs w:val="22"/>
              </w:rPr>
              <w:t>2</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435.</w:t>
            </w:r>
            <w:r w:rsidRPr="00C95161">
              <w:rPr>
                <w:rFonts w:eastAsia="標楷體" w:hint="eastAsia"/>
                <w:color w:val="000000"/>
                <w:kern w:val="0"/>
                <w:sz w:val="22"/>
                <w:szCs w:val="22"/>
              </w:rPr>
              <w:t>7</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553.</w:t>
            </w:r>
            <w:r w:rsidRPr="00C95161">
              <w:rPr>
                <w:rFonts w:eastAsia="標楷體" w:hint="eastAsia"/>
                <w:color w:val="000000"/>
                <w:kern w:val="0"/>
                <w:sz w:val="22"/>
                <w:szCs w:val="22"/>
              </w:rPr>
              <w:t>6</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653.5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667.8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734.9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760.</w:t>
            </w:r>
            <w:r w:rsidRPr="00C95161">
              <w:rPr>
                <w:rFonts w:eastAsia="標楷體" w:hint="eastAsia"/>
                <w:color w:val="000000"/>
                <w:kern w:val="0"/>
                <w:sz w:val="22"/>
                <w:szCs w:val="22"/>
              </w:rPr>
              <w:t>1</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968.1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921.7 </w:t>
            </w:r>
          </w:p>
        </w:tc>
        <w:tc>
          <w:tcPr>
            <w:tcW w:w="330" w:type="pct"/>
            <w:shd w:val="clear" w:color="auto" w:fill="auto"/>
            <w:noWrap/>
            <w:vAlign w:val="center"/>
          </w:tcPr>
          <w:p w:rsidR="00C95161" w:rsidRPr="00C95161" w:rsidRDefault="00C95161" w:rsidP="00C95161">
            <w:pPr>
              <w:widowControl/>
              <w:adjustRightInd w:val="0"/>
              <w:snapToGrid w:val="0"/>
              <w:spacing w:before="40" w:after="40"/>
              <w:jc w:val="center"/>
              <w:rPr>
                <w:rFonts w:eastAsia="標楷體"/>
                <w:color w:val="000000"/>
                <w:kern w:val="0"/>
                <w:sz w:val="22"/>
                <w:szCs w:val="22"/>
              </w:rPr>
            </w:pPr>
            <w:r w:rsidRPr="00C95161">
              <w:rPr>
                <w:rFonts w:eastAsia="標楷體"/>
                <w:color w:val="000000"/>
                <w:kern w:val="0"/>
                <w:sz w:val="22"/>
                <w:szCs w:val="22"/>
              </w:rPr>
              <w:t>3.30</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before="40" w:after="40"/>
              <w:ind w:leftChars="81" w:left="194" w:firstLineChars="2" w:firstLine="4"/>
              <w:rPr>
                <w:rFonts w:eastAsia="標楷體"/>
                <w:color w:val="000000"/>
                <w:kern w:val="0"/>
                <w:sz w:val="20"/>
              </w:rPr>
            </w:pPr>
            <w:r w:rsidRPr="00C95161">
              <w:rPr>
                <w:rFonts w:eastAsia="標楷體"/>
                <w:color w:val="000000"/>
                <w:kern w:val="0"/>
                <w:sz w:val="20"/>
              </w:rPr>
              <w:t>建築服務業</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4,553.</w:t>
            </w:r>
            <w:r w:rsidRPr="00C95161">
              <w:rPr>
                <w:rFonts w:eastAsia="標楷體" w:hint="eastAsia"/>
                <w:color w:val="000000"/>
                <w:kern w:val="0"/>
                <w:sz w:val="22"/>
                <w:szCs w:val="22"/>
              </w:rPr>
              <w:t>4</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6,864.5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7,228.</w:t>
            </w:r>
            <w:r w:rsidRPr="00C95161">
              <w:rPr>
                <w:rFonts w:eastAsia="標楷體" w:hint="eastAsia"/>
                <w:color w:val="000000"/>
                <w:kern w:val="0"/>
                <w:sz w:val="22"/>
                <w:szCs w:val="22"/>
              </w:rPr>
              <w:t>3</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8,990.7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10,315.</w:t>
            </w:r>
            <w:r w:rsidRPr="00C95161">
              <w:rPr>
                <w:rFonts w:eastAsia="標楷體" w:hint="eastAsia"/>
                <w:color w:val="000000"/>
                <w:kern w:val="0"/>
                <w:sz w:val="22"/>
                <w:szCs w:val="22"/>
              </w:rPr>
              <w:t>3</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13,721.</w:t>
            </w:r>
            <w:r w:rsidRPr="00C95161">
              <w:rPr>
                <w:rFonts w:eastAsia="標楷體" w:hint="eastAsia"/>
                <w:color w:val="000000"/>
                <w:kern w:val="0"/>
                <w:sz w:val="22"/>
                <w:szCs w:val="22"/>
              </w:rPr>
              <w:t>7</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12,444.</w:t>
            </w:r>
            <w:r w:rsidRPr="00C95161">
              <w:rPr>
                <w:rFonts w:eastAsia="標楷體" w:hint="eastAsia"/>
                <w:color w:val="000000"/>
                <w:kern w:val="0"/>
                <w:sz w:val="22"/>
                <w:szCs w:val="22"/>
              </w:rPr>
              <w:t>7</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10,636.8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10,954.6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11,585.</w:t>
            </w:r>
            <w:r w:rsidRPr="00C95161">
              <w:rPr>
                <w:rFonts w:eastAsia="標楷體" w:hint="eastAsia"/>
                <w:color w:val="000000"/>
                <w:kern w:val="0"/>
                <w:sz w:val="22"/>
                <w:szCs w:val="22"/>
              </w:rPr>
              <w:t>1</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8,634.0 </w:t>
            </w:r>
          </w:p>
        </w:tc>
        <w:tc>
          <w:tcPr>
            <w:tcW w:w="330" w:type="pct"/>
            <w:shd w:val="clear" w:color="auto" w:fill="auto"/>
            <w:noWrap/>
            <w:vAlign w:val="center"/>
          </w:tcPr>
          <w:p w:rsidR="00C95161" w:rsidRPr="00C95161" w:rsidRDefault="00C95161" w:rsidP="00C95161">
            <w:pPr>
              <w:widowControl/>
              <w:adjustRightInd w:val="0"/>
              <w:snapToGrid w:val="0"/>
              <w:spacing w:before="40" w:after="40"/>
              <w:jc w:val="center"/>
              <w:rPr>
                <w:rFonts w:eastAsia="標楷體"/>
                <w:color w:val="000000"/>
                <w:kern w:val="0"/>
                <w:sz w:val="22"/>
                <w:szCs w:val="22"/>
              </w:rPr>
            </w:pPr>
            <w:r w:rsidRPr="00C95161">
              <w:rPr>
                <w:rFonts w:eastAsia="標楷體"/>
                <w:color w:val="000000"/>
                <w:kern w:val="0"/>
                <w:sz w:val="22"/>
                <w:szCs w:val="22"/>
              </w:rPr>
              <w:t>6.61</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before="40" w:after="40"/>
              <w:ind w:leftChars="81" w:left="194" w:firstLineChars="2" w:firstLine="4"/>
              <w:rPr>
                <w:rFonts w:eastAsia="標楷體"/>
                <w:color w:val="000000"/>
                <w:kern w:val="0"/>
                <w:sz w:val="20"/>
              </w:rPr>
            </w:pPr>
            <w:r w:rsidRPr="00C95161">
              <w:rPr>
                <w:rFonts w:eastAsia="標楷體"/>
                <w:color w:val="000000"/>
                <w:kern w:val="0"/>
                <w:sz w:val="20"/>
              </w:rPr>
              <w:t>保險服務業</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378.</w:t>
            </w:r>
            <w:r w:rsidRPr="00C95161">
              <w:rPr>
                <w:rFonts w:eastAsia="標楷體" w:hint="eastAsia"/>
                <w:color w:val="000000"/>
                <w:kern w:val="0"/>
                <w:sz w:val="22"/>
                <w:szCs w:val="22"/>
              </w:rPr>
              <w:t>6</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1,070.</w:t>
            </w:r>
            <w:r w:rsidRPr="00C95161">
              <w:rPr>
                <w:rFonts w:eastAsia="標楷體" w:hint="eastAsia"/>
                <w:color w:val="000000"/>
                <w:kern w:val="0"/>
                <w:sz w:val="22"/>
                <w:szCs w:val="22"/>
              </w:rPr>
              <w:t>7</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868.</w:t>
            </w:r>
            <w:r w:rsidRPr="00C95161">
              <w:rPr>
                <w:rFonts w:eastAsia="標楷體" w:hint="eastAsia"/>
                <w:color w:val="000000"/>
                <w:kern w:val="0"/>
                <w:sz w:val="22"/>
                <w:szCs w:val="22"/>
              </w:rPr>
              <w:t>3</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1,575.3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1,351.</w:t>
            </w:r>
            <w:r w:rsidRPr="00C95161">
              <w:rPr>
                <w:rFonts w:eastAsia="標楷體" w:hint="eastAsia"/>
                <w:color w:val="000000"/>
                <w:kern w:val="0"/>
                <w:sz w:val="22"/>
                <w:szCs w:val="22"/>
              </w:rPr>
              <w:t>2</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940.</w:t>
            </w:r>
            <w:r w:rsidRPr="00C95161">
              <w:rPr>
                <w:rFonts w:eastAsia="標楷體" w:hint="eastAsia"/>
                <w:color w:val="000000"/>
                <w:kern w:val="0"/>
                <w:sz w:val="22"/>
                <w:szCs w:val="22"/>
              </w:rPr>
              <w:t>7</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867.</w:t>
            </w:r>
            <w:r w:rsidRPr="00C95161">
              <w:rPr>
                <w:rFonts w:eastAsia="標楷體" w:hint="eastAsia"/>
                <w:color w:val="000000"/>
                <w:kern w:val="0"/>
                <w:sz w:val="22"/>
                <w:szCs w:val="22"/>
              </w:rPr>
              <w:t>7</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1,273.2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1,657.8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-395.2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165.</w:t>
            </w:r>
            <w:r w:rsidRPr="00C95161">
              <w:rPr>
                <w:rFonts w:eastAsia="標楷體" w:hint="eastAsia"/>
                <w:color w:val="000000"/>
                <w:kern w:val="0"/>
                <w:sz w:val="22"/>
                <w:szCs w:val="22"/>
              </w:rPr>
              <w:t>8</w:t>
            </w:r>
            <w:r w:rsidRPr="00C95161">
              <w:rPr>
                <w:rFonts w:eastAsia="標楷體"/>
                <w:color w:val="000000"/>
                <w:kern w:val="0"/>
                <w:sz w:val="22"/>
                <w:szCs w:val="22"/>
              </w:rPr>
              <w:t xml:space="preserve"> </w:t>
            </w:r>
          </w:p>
        </w:tc>
        <w:tc>
          <w:tcPr>
            <w:tcW w:w="330" w:type="pct"/>
            <w:shd w:val="clear" w:color="auto" w:fill="auto"/>
            <w:noWrap/>
            <w:vAlign w:val="center"/>
          </w:tcPr>
          <w:p w:rsidR="00C95161" w:rsidRPr="00C95161" w:rsidRDefault="00C95161" w:rsidP="00C95161">
            <w:pPr>
              <w:widowControl/>
              <w:adjustRightInd w:val="0"/>
              <w:snapToGrid w:val="0"/>
              <w:spacing w:before="40" w:after="40"/>
              <w:jc w:val="center"/>
              <w:rPr>
                <w:rFonts w:eastAsia="標楷體"/>
                <w:color w:val="000000"/>
                <w:kern w:val="0"/>
                <w:sz w:val="22"/>
                <w:szCs w:val="22"/>
              </w:rPr>
            </w:pPr>
            <w:r w:rsidRPr="00C95161">
              <w:rPr>
                <w:rFonts w:eastAsia="標楷體"/>
                <w:color w:val="000000"/>
                <w:kern w:val="0"/>
                <w:sz w:val="22"/>
                <w:szCs w:val="22"/>
              </w:rPr>
              <w:t>-7.93</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before="40" w:after="40"/>
              <w:ind w:leftChars="81" w:left="194" w:firstLineChars="2" w:firstLine="4"/>
              <w:rPr>
                <w:rFonts w:eastAsia="標楷體"/>
                <w:color w:val="000000"/>
                <w:kern w:val="0"/>
                <w:sz w:val="20"/>
              </w:rPr>
            </w:pPr>
            <w:r w:rsidRPr="00C95161">
              <w:rPr>
                <w:rFonts w:eastAsia="標楷體"/>
                <w:color w:val="000000"/>
                <w:kern w:val="0"/>
                <w:sz w:val="20"/>
              </w:rPr>
              <w:t>金融服務業</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3,474.5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4,406.1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5,071.0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6,151.5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6,209.</w:t>
            </w:r>
            <w:r w:rsidRPr="00C95161">
              <w:rPr>
                <w:rFonts w:eastAsia="標楷體" w:hint="eastAsia"/>
                <w:color w:val="000000"/>
                <w:kern w:val="0"/>
                <w:sz w:val="22"/>
                <w:szCs w:val="22"/>
              </w:rPr>
              <w:t>8</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5,452.</w:t>
            </w:r>
            <w:r w:rsidRPr="00C95161">
              <w:rPr>
                <w:rFonts w:eastAsia="標楷體" w:hint="eastAsia"/>
                <w:color w:val="000000"/>
                <w:kern w:val="0"/>
                <w:sz w:val="22"/>
                <w:szCs w:val="22"/>
              </w:rPr>
              <w:t>3</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4,82</w:t>
            </w:r>
            <w:r w:rsidRPr="00C95161">
              <w:rPr>
                <w:rFonts w:eastAsia="標楷體" w:hint="eastAsia"/>
                <w:color w:val="000000"/>
                <w:kern w:val="0"/>
                <w:sz w:val="22"/>
                <w:szCs w:val="22"/>
              </w:rPr>
              <w:t>1</w:t>
            </w:r>
            <w:r w:rsidRPr="00C95161">
              <w:rPr>
                <w:rFonts w:eastAsia="標楷體"/>
                <w:color w:val="000000"/>
                <w:kern w:val="0"/>
                <w:sz w:val="22"/>
                <w:szCs w:val="22"/>
              </w:rPr>
              <w:t>.</w:t>
            </w:r>
            <w:r w:rsidRPr="00C95161">
              <w:rPr>
                <w:rFonts w:eastAsia="標楷體" w:hint="eastAsia"/>
                <w:color w:val="000000"/>
                <w:kern w:val="0"/>
                <w:sz w:val="22"/>
                <w:szCs w:val="22"/>
              </w:rPr>
              <w:t>0</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3,606.4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4,110.7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4,644.3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4,547.1 </w:t>
            </w:r>
          </w:p>
        </w:tc>
        <w:tc>
          <w:tcPr>
            <w:tcW w:w="330" w:type="pct"/>
            <w:shd w:val="clear" w:color="auto" w:fill="auto"/>
            <w:noWrap/>
            <w:vAlign w:val="center"/>
          </w:tcPr>
          <w:p w:rsidR="00C95161" w:rsidRPr="00C95161" w:rsidRDefault="00C95161" w:rsidP="00C95161">
            <w:pPr>
              <w:widowControl/>
              <w:adjustRightInd w:val="0"/>
              <w:snapToGrid w:val="0"/>
              <w:spacing w:before="40" w:after="40"/>
              <w:jc w:val="center"/>
              <w:rPr>
                <w:rFonts w:eastAsia="標楷體"/>
                <w:color w:val="000000"/>
                <w:kern w:val="0"/>
                <w:sz w:val="22"/>
                <w:szCs w:val="22"/>
              </w:rPr>
            </w:pPr>
            <w:r w:rsidRPr="00C95161">
              <w:rPr>
                <w:rFonts w:eastAsia="標楷體"/>
                <w:color w:val="000000"/>
                <w:kern w:val="0"/>
                <w:sz w:val="22"/>
                <w:szCs w:val="22"/>
              </w:rPr>
              <w:t>2.73</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line="0" w:lineRule="atLeast"/>
              <w:ind w:leftChars="100" w:left="240"/>
              <w:rPr>
                <w:rFonts w:eastAsia="標楷體"/>
                <w:color w:val="000000"/>
                <w:kern w:val="0"/>
                <w:sz w:val="20"/>
              </w:rPr>
            </w:pPr>
            <w:r w:rsidRPr="00C95161">
              <w:rPr>
                <w:rFonts w:eastAsia="標楷體"/>
                <w:color w:val="000000"/>
                <w:kern w:val="0"/>
                <w:sz w:val="20"/>
              </w:rPr>
              <w:t>電腦及資訊服務業</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1,072.1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1,042.3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1,126.6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966.</w:t>
            </w:r>
            <w:r w:rsidRPr="00C95161">
              <w:rPr>
                <w:rFonts w:eastAsia="標楷體" w:hint="eastAsia"/>
                <w:color w:val="000000"/>
                <w:kern w:val="0"/>
                <w:sz w:val="22"/>
                <w:szCs w:val="22"/>
              </w:rPr>
              <w:t>2</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967.2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945.</w:t>
            </w:r>
            <w:r w:rsidRPr="00C95161">
              <w:rPr>
                <w:rFonts w:eastAsia="標楷體" w:hint="eastAsia"/>
                <w:color w:val="000000"/>
                <w:kern w:val="0"/>
                <w:sz w:val="22"/>
                <w:szCs w:val="22"/>
              </w:rPr>
              <w:t>6</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865.9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1,045.</w:t>
            </w:r>
            <w:r w:rsidRPr="00C95161">
              <w:rPr>
                <w:rFonts w:eastAsia="標楷體" w:hint="eastAsia"/>
                <w:color w:val="000000"/>
                <w:kern w:val="0"/>
                <w:sz w:val="22"/>
                <w:szCs w:val="22"/>
              </w:rPr>
              <w:t>9</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1,198.</w:t>
            </w:r>
            <w:r w:rsidRPr="00C95161">
              <w:rPr>
                <w:rFonts w:eastAsia="標楷體" w:hint="eastAsia"/>
                <w:color w:val="000000"/>
                <w:kern w:val="0"/>
                <w:sz w:val="22"/>
                <w:szCs w:val="22"/>
              </w:rPr>
              <w:t>2</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1,354.5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1,786.7 </w:t>
            </w:r>
          </w:p>
        </w:tc>
        <w:tc>
          <w:tcPr>
            <w:tcW w:w="330" w:type="pct"/>
            <w:shd w:val="clear" w:color="auto" w:fill="auto"/>
            <w:noWrap/>
            <w:vAlign w:val="center"/>
          </w:tcPr>
          <w:p w:rsidR="00C95161" w:rsidRPr="00C95161" w:rsidRDefault="00C95161" w:rsidP="00C95161">
            <w:pPr>
              <w:widowControl/>
              <w:adjustRightInd w:val="0"/>
              <w:snapToGrid w:val="0"/>
              <w:spacing w:before="40" w:after="40"/>
              <w:jc w:val="center"/>
              <w:rPr>
                <w:rFonts w:eastAsia="標楷體"/>
                <w:color w:val="000000"/>
                <w:kern w:val="0"/>
                <w:sz w:val="22"/>
                <w:szCs w:val="22"/>
              </w:rPr>
            </w:pPr>
            <w:r w:rsidRPr="00C95161">
              <w:rPr>
                <w:rFonts w:eastAsia="標楷體"/>
                <w:color w:val="000000"/>
                <w:kern w:val="0"/>
                <w:sz w:val="22"/>
                <w:szCs w:val="22"/>
              </w:rPr>
              <w:t>5.24</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line="0" w:lineRule="atLeast"/>
              <w:ind w:leftChars="100" w:left="240"/>
              <w:rPr>
                <w:rFonts w:eastAsia="標楷體"/>
                <w:color w:val="000000"/>
                <w:kern w:val="0"/>
                <w:sz w:val="20"/>
              </w:rPr>
            </w:pPr>
            <w:r w:rsidRPr="00C95161">
              <w:rPr>
                <w:rFonts w:eastAsia="標楷體"/>
                <w:color w:val="000000"/>
                <w:kern w:val="0"/>
                <w:sz w:val="20"/>
              </w:rPr>
              <w:t>專利與授權服務</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12,274.0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15,689.8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17,618.3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20,104.0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23,223.9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25,687.3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21,668.8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26,682.8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29,058.</w:t>
            </w:r>
            <w:r w:rsidRPr="00C95161">
              <w:rPr>
                <w:rFonts w:eastAsia="標楷體" w:hint="eastAsia"/>
                <w:color w:val="000000"/>
                <w:kern w:val="0"/>
                <w:sz w:val="22"/>
                <w:szCs w:val="22"/>
              </w:rPr>
              <w:t>2</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31,889.</w:t>
            </w:r>
            <w:r w:rsidRPr="00C95161">
              <w:rPr>
                <w:rFonts w:eastAsia="標楷體" w:hint="eastAsia"/>
                <w:color w:val="000000"/>
                <w:kern w:val="0"/>
                <w:sz w:val="22"/>
                <w:szCs w:val="22"/>
              </w:rPr>
              <w:t>6</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31,436.</w:t>
            </w:r>
            <w:r w:rsidRPr="00C95161">
              <w:rPr>
                <w:rFonts w:eastAsia="標楷體" w:hint="eastAsia"/>
                <w:color w:val="000000"/>
                <w:kern w:val="0"/>
                <w:sz w:val="22"/>
                <w:szCs w:val="22"/>
              </w:rPr>
              <w:t>9</w:t>
            </w:r>
            <w:r w:rsidRPr="00C95161">
              <w:rPr>
                <w:rFonts w:eastAsia="標楷體"/>
                <w:color w:val="000000"/>
                <w:kern w:val="0"/>
                <w:sz w:val="22"/>
                <w:szCs w:val="22"/>
              </w:rPr>
              <w:t xml:space="preserve"> </w:t>
            </w:r>
          </w:p>
        </w:tc>
        <w:tc>
          <w:tcPr>
            <w:tcW w:w="330" w:type="pct"/>
            <w:shd w:val="clear" w:color="auto" w:fill="auto"/>
            <w:noWrap/>
            <w:vAlign w:val="center"/>
          </w:tcPr>
          <w:p w:rsidR="00C95161" w:rsidRPr="00C95161" w:rsidRDefault="00C95161" w:rsidP="00C95161">
            <w:pPr>
              <w:widowControl/>
              <w:adjustRightInd w:val="0"/>
              <w:snapToGrid w:val="0"/>
              <w:spacing w:before="40" w:after="40"/>
              <w:jc w:val="center"/>
              <w:rPr>
                <w:rFonts w:eastAsia="標楷體"/>
                <w:color w:val="000000"/>
                <w:kern w:val="0"/>
                <w:sz w:val="22"/>
                <w:szCs w:val="22"/>
              </w:rPr>
            </w:pPr>
            <w:r w:rsidRPr="00C95161">
              <w:rPr>
                <w:rFonts w:eastAsia="標楷體"/>
                <w:color w:val="000000"/>
                <w:kern w:val="0"/>
                <w:sz w:val="22"/>
                <w:szCs w:val="22"/>
              </w:rPr>
              <w:t>9.86</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line="0" w:lineRule="atLeast"/>
              <w:ind w:leftChars="100" w:left="240"/>
              <w:rPr>
                <w:rFonts w:eastAsia="標楷體"/>
                <w:color w:val="000000"/>
                <w:kern w:val="0"/>
                <w:sz w:val="20"/>
              </w:rPr>
            </w:pPr>
            <w:r w:rsidRPr="00C95161">
              <w:rPr>
                <w:rFonts w:eastAsia="標楷體"/>
                <w:color w:val="000000"/>
                <w:kern w:val="0"/>
                <w:sz w:val="20"/>
              </w:rPr>
              <w:t>其他商業服務業</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18,057.</w:t>
            </w:r>
            <w:r w:rsidRPr="00C95161">
              <w:rPr>
                <w:rFonts w:eastAsia="標楷體" w:hint="eastAsia"/>
                <w:color w:val="000000"/>
                <w:kern w:val="0"/>
                <w:sz w:val="22"/>
                <w:szCs w:val="22"/>
              </w:rPr>
              <w:t>2</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21,878.</w:t>
            </w:r>
            <w:r w:rsidRPr="00C95161">
              <w:rPr>
                <w:rFonts w:eastAsia="標楷體" w:hint="eastAsia"/>
                <w:color w:val="000000"/>
                <w:kern w:val="0"/>
                <w:sz w:val="22"/>
                <w:szCs w:val="22"/>
              </w:rPr>
              <w:t>9</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27,347.</w:t>
            </w:r>
            <w:r w:rsidRPr="00C95161">
              <w:rPr>
                <w:rFonts w:eastAsia="標楷體" w:hint="eastAsia"/>
                <w:color w:val="000000"/>
                <w:kern w:val="0"/>
                <w:sz w:val="22"/>
                <w:szCs w:val="22"/>
              </w:rPr>
              <w:t>8</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30,695.1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32,904.</w:t>
            </w:r>
            <w:r w:rsidRPr="00C95161">
              <w:rPr>
                <w:rFonts w:eastAsia="標楷體" w:hint="eastAsia"/>
                <w:color w:val="000000"/>
                <w:kern w:val="0"/>
                <w:sz w:val="22"/>
                <w:szCs w:val="22"/>
              </w:rPr>
              <w:t>3</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41,0</w:t>
            </w:r>
            <w:r w:rsidRPr="00C95161">
              <w:rPr>
                <w:rFonts w:eastAsia="標楷體" w:hint="eastAsia"/>
                <w:color w:val="000000"/>
                <w:kern w:val="0"/>
                <w:sz w:val="22"/>
                <w:szCs w:val="22"/>
              </w:rPr>
              <w:t>80</w:t>
            </w:r>
            <w:r w:rsidRPr="00C95161">
              <w:rPr>
                <w:rFonts w:eastAsia="標楷體"/>
                <w:color w:val="000000"/>
                <w:kern w:val="0"/>
                <w:sz w:val="22"/>
                <w:szCs w:val="22"/>
              </w:rPr>
              <w:t>.</w:t>
            </w:r>
            <w:r w:rsidRPr="00C95161">
              <w:rPr>
                <w:rFonts w:eastAsia="標楷體" w:hint="eastAsia"/>
                <w:color w:val="000000"/>
                <w:kern w:val="0"/>
                <w:sz w:val="22"/>
                <w:szCs w:val="22"/>
              </w:rPr>
              <w:t>0</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42,465.9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42,472.</w:t>
            </w:r>
            <w:r w:rsidRPr="00C95161">
              <w:rPr>
                <w:rFonts w:eastAsia="標楷體" w:hint="eastAsia"/>
                <w:color w:val="000000"/>
                <w:kern w:val="0"/>
                <w:sz w:val="22"/>
                <w:szCs w:val="22"/>
              </w:rPr>
              <w:t>3</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45,366.</w:t>
            </w:r>
            <w:r w:rsidRPr="00C95161">
              <w:rPr>
                <w:rFonts w:eastAsia="標楷體" w:hint="eastAsia"/>
                <w:color w:val="000000"/>
                <w:kern w:val="0"/>
                <w:sz w:val="22"/>
                <w:szCs w:val="22"/>
              </w:rPr>
              <w:t>6</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37,519.</w:t>
            </w:r>
            <w:r w:rsidRPr="00C95161">
              <w:rPr>
                <w:rFonts w:eastAsia="標楷體" w:hint="eastAsia"/>
                <w:color w:val="000000"/>
                <w:kern w:val="0"/>
                <w:sz w:val="22"/>
                <w:szCs w:val="22"/>
              </w:rPr>
              <w:t>2</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41,848.6 </w:t>
            </w:r>
          </w:p>
        </w:tc>
        <w:tc>
          <w:tcPr>
            <w:tcW w:w="330" w:type="pct"/>
            <w:shd w:val="clear" w:color="auto" w:fill="auto"/>
            <w:noWrap/>
            <w:vAlign w:val="center"/>
          </w:tcPr>
          <w:p w:rsidR="00C95161" w:rsidRPr="00C95161" w:rsidRDefault="00C95161" w:rsidP="00C95161">
            <w:pPr>
              <w:widowControl/>
              <w:adjustRightInd w:val="0"/>
              <w:snapToGrid w:val="0"/>
              <w:spacing w:before="40" w:after="40"/>
              <w:jc w:val="center"/>
              <w:rPr>
                <w:rFonts w:eastAsia="標楷體"/>
                <w:color w:val="000000"/>
                <w:kern w:val="0"/>
                <w:sz w:val="22"/>
                <w:szCs w:val="22"/>
              </w:rPr>
            </w:pPr>
            <w:r w:rsidRPr="00C95161">
              <w:rPr>
                <w:rFonts w:eastAsia="標楷體"/>
                <w:color w:val="000000"/>
                <w:kern w:val="0"/>
                <w:sz w:val="22"/>
                <w:szCs w:val="22"/>
              </w:rPr>
              <w:t>8.77</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line="0" w:lineRule="atLeast"/>
              <w:ind w:leftChars="118" w:left="283"/>
              <w:rPr>
                <w:rFonts w:eastAsia="標楷體"/>
                <w:color w:val="000000"/>
                <w:kern w:val="0"/>
                <w:sz w:val="20"/>
              </w:rPr>
            </w:pPr>
            <w:r w:rsidRPr="00C95161">
              <w:rPr>
                <w:rFonts w:eastAsia="標楷體"/>
                <w:color w:val="000000"/>
                <w:kern w:val="0"/>
                <w:sz w:val="20"/>
              </w:rPr>
              <w:t>個人、文化及娛樂服務業</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141.4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72.5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96.</w:t>
            </w:r>
            <w:r w:rsidRPr="00C95161">
              <w:rPr>
                <w:rFonts w:eastAsia="標楷體" w:hint="eastAsia"/>
                <w:color w:val="000000"/>
                <w:kern w:val="0"/>
                <w:sz w:val="22"/>
                <w:szCs w:val="22"/>
              </w:rPr>
              <w:t>9</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140.</w:t>
            </w:r>
            <w:r w:rsidRPr="00C95161">
              <w:rPr>
                <w:rFonts w:eastAsia="標楷體" w:hint="eastAsia"/>
                <w:color w:val="000000"/>
                <w:kern w:val="0"/>
                <w:sz w:val="22"/>
                <w:szCs w:val="22"/>
              </w:rPr>
              <w:t>1</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156.2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153.9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162.</w:t>
            </w:r>
            <w:r w:rsidRPr="00C95161">
              <w:rPr>
                <w:rFonts w:eastAsia="標楷體" w:hint="eastAsia"/>
                <w:color w:val="000000"/>
                <w:kern w:val="0"/>
                <w:sz w:val="22"/>
                <w:szCs w:val="22"/>
              </w:rPr>
              <w:t>2</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149.2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159.</w:t>
            </w:r>
            <w:r w:rsidRPr="00C95161">
              <w:rPr>
                <w:rFonts w:eastAsia="標楷體" w:hint="eastAsia"/>
                <w:color w:val="000000"/>
                <w:kern w:val="0"/>
                <w:sz w:val="22"/>
                <w:szCs w:val="22"/>
              </w:rPr>
              <w:t>4</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181.</w:t>
            </w:r>
            <w:r w:rsidRPr="00C95161">
              <w:rPr>
                <w:rFonts w:eastAsia="標楷體" w:hint="eastAsia"/>
                <w:color w:val="000000"/>
                <w:kern w:val="0"/>
                <w:sz w:val="22"/>
                <w:szCs w:val="22"/>
              </w:rPr>
              <w:t>4</w:t>
            </w:r>
            <w:r w:rsidRPr="00C95161">
              <w:rPr>
                <w:rFonts w:eastAsia="標楷體"/>
                <w:color w:val="000000"/>
                <w:kern w:val="0"/>
                <w:sz w:val="22"/>
                <w:szCs w:val="22"/>
              </w:rPr>
              <w:t xml:space="preserve"> </w:t>
            </w:r>
          </w:p>
        </w:tc>
        <w:tc>
          <w:tcPr>
            <w:tcW w:w="371" w:type="pct"/>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157.7 </w:t>
            </w:r>
          </w:p>
        </w:tc>
        <w:tc>
          <w:tcPr>
            <w:tcW w:w="330" w:type="pct"/>
            <w:shd w:val="clear" w:color="auto" w:fill="auto"/>
            <w:noWrap/>
            <w:vAlign w:val="center"/>
          </w:tcPr>
          <w:p w:rsidR="00C95161" w:rsidRPr="00C95161" w:rsidRDefault="00C95161" w:rsidP="00C95161">
            <w:pPr>
              <w:widowControl/>
              <w:adjustRightInd w:val="0"/>
              <w:snapToGrid w:val="0"/>
              <w:spacing w:before="40" w:after="40"/>
              <w:jc w:val="center"/>
              <w:rPr>
                <w:rFonts w:eastAsia="標楷體"/>
                <w:color w:val="000000"/>
                <w:kern w:val="0"/>
                <w:sz w:val="22"/>
                <w:szCs w:val="22"/>
              </w:rPr>
            </w:pPr>
            <w:r w:rsidRPr="00C95161">
              <w:rPr>
                <w:rFonts w:eastAsia="標楷體"/>
                <w:color w:val="000000"/>
                <w:kern w:val="0"/>
                <w:sz w:val="22"/>
                <w:szCs w:val="22"/>
              </w:rPr>
              <w:t>1.10</w:t>
            </w:r>
          </w:p>
        </w:tc>
      </w:tr>
      <w:tr w:rsidR="00C95161" w:rsidRPr="00C95161" w:rsidTr="00465B84">
        <w:trPr>
          <w:jc w:val="center"/>
        </w:trPr>
        <w:tc>
          <w:tcPr>
            <w:tcW w:w="589" w:type="pct"/>
            <w:tcBorders>
              <w:bottom w:val="single" w:sz="4" w:space="0" w:color="auto"/>
            </w:tcBorders>
            <w:vAlign w:val="center"/>
          </w:tcPr>
          <w:p w:rsidR="00C95161" w:rsidRPr="00C95161" w:rsidRDefault="00C95161" w:rsidP="00C95161">
            <w:pPr>
              <w:widowControl/>
              <w:adjustRightInd w:val="0"/>
              <w:snapToGrid w:val="0"/>
              <w:spacing w:line="0" w:lineRule="atLeast"/>
              <w:ind w:leftChars="118" w:left="283"/>
              <w:rPr>
                <w:rFonts w:eastAsia="標楷體"/>
                <w:color w:val="000000"/>
                <w:kern w:val="0"/>
                <w:sz w:val="20"/>
              </w:rPr>
            </w:pPr>
            <w:r w:rsidRPr="00C95161">
              <w:rPr>
                <w:rFonts w:eastAsia="標楷體"/>
                <w:color w:val="000000"/>
                <w:kern w:val="0"/>
                <w:sz w:val="20"/>
              </w:rPr>
              <w:t>政府服務及其他服務業</w:t>
            </w:r>
          </w:p>
        </w:tc>
        <w:tc>
          <w:tcPr>
            <w:tcW w:w="371" w:type="pct"/>
            <w:tcBorders>
              <w:bottom w:val="sing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1,678.5 </w:t>
            </w:r>
          </w:p>
        </w:tc>
        <w:tc>
          <w:tcPr>
            <w:tcW w:w="371" w:type="pct"/>
            <w:tcBorders>
              <w:bottom w:val="sing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2,675.</w:t>
            </w:r>
            <w:r w:rsidRPr="00C95161">
              <w:rPr>
                <w:rFonts w:eastAsia="標楷體" w:hint="eastAsia"/>
                <w:color w:val="000000"/>
                <w:kern w:val="0"/>
                <w:sz w:val="22"/>
                <w:szCs w:val="22"/>
              </w:rPr>
              <w:t>4</w:t>
            </w:r>
            <w:r w:rsidRPr="00C95161">
              <w:rPr>
                <w:rFonts w:eastAsia="標楷體"/>
                <w:color w:val="000000"/>
                <w:kern w:val="0"/>
                <w:sz w:val="22"/>
                <w:szCs w:val="22"/>
              </w:rPr>
              <w:t xml:space="preserve"> </w:t>
            </w:r>
          </w:p>
        </w:tc>
        <w:tc>
          <w:tcPr>
            <w:tcW w:w="371" w:type="pct"/>
            <w:tcBorders>
              <w:bottom w:val="sing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2,321.2 </w:t>
            </w:r>
          </w:p>
        </w:tc>
        <w:tc>
          <w:tcPr>
            <w:tcW w:w="371" w:type="pct"/>
            <w:tcBorders>
              <w:bottom w:val="sing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2,158.</w:t>
            </w:r>
            <w:r w:rsidRPr="00C95161">
              <w:rPr>
                <w:rFonts w:eastAsia="標楷體" w:hint="eastAsia"/>
                <w:color w:val="000000"/>
                <w:kern w:val="0"/>
                <w:sz w:val="22"/>
                <w:szCs w:val="22"/>
              </w:rPr>
              <w:t>5</w:t>
            </w:r>
            <w:r w:rsidRPr="00C95161">
              <w:rPr>
                <w:rFonts w:eastAsia="標楷體"/>
                <w:color w:val="000000"/>
                <w:kern w:val="0"/>
                <w:sz w:val="22"/>
                <w:szCs w:val="22"/>
              </w:rPr>
              <w:t xml:space="preserve"> </w:t>
            </w:r>
          </w:p>
        </w:tc>
        <w:tc>
          <w:tcPr>
            <w:tcW w:w="371" w:type="pct"/>
            <w:tcBorders>
              <w:bottom w:val="sing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2,057.3 </w:t>
            </w:r>
          </w:p>
        </w:tc>
        <w:tc>
          <w:tcPr>
            <w:tcW w:w="371" w:type="pct"/>
            <w:tcBorders>
              <w:bottom w:val="sing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2,314.</w:t>
            </w:r>
            <w:r w:rsidRPr="00C95161">
              <w:rPr>
                <w:rFonts w:eastAsia="標楷體" w:hint="eastAsia"/>
                <w:color w:val="000000"/>
                <w:kern w:val="0"/>
                <w:sz w:val="22"/>
                <w:szCs w:val="22"/>
              </w:rPr>
              <w:t>3</w:t>
            </w:r>
            <w:r w:rsidRPr="00C95161">
              <w:rPr>
                <w:rFonts w:eastAsia="標楷體"/>
                <w:color w:val="000000"/>
                <w:kern w:val="0"/>
                <w:sz w:val="22"/>
                <w:szCs w:val="22"/>
              </w:rPr>
              <w:t xml:space="preserve"> </w:t>
            </w:r>
          </w:p>
        </w:tc>
        <w:tc>
          <w:tcPr>
            <w:tcW w:w="371" w:type="pct"/>
            <w:tcBorders>
              <w:bottom w:val="sing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2,418.2 </w:t>
            </w:r>
          </w:p>
        </w:tc>
        <w:tc>
          <w:tcPr>
            <w:tcW w:w="371" w:type="pct"/>
            <w:tcBorders>
              <w:bottom w:val="sing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2,58</w:t>
            </w:r>
            <w:r w:rsidRPr="00C95161">
              <w:rPr>
                <w:rFonts w:eastAsia="標楷體" w:hint="eastAsia"/>
                <w:color w:val="000000"/>
                <w:kern w:val="0"/>
                <w:sz w:val="22"/>
                <w:szCs w:val="22"/>
              </w:rPr>
              <w:t>1</w:t>
            </w:r>
            <w:r w:rsidRPr="00C95161">
              <w:rPr>
                <w:rFonts w:eastAsia="標楷體"/>
                <w:color w:val="000000"/>
                <w:kern w:val="0"/>
                <w:sz w:val="22"/>
                <w:szCs w:val="22"/>
              </w:rPr>
              <w:t>.</w:t>
            </w:r>
            <w:r w:rsidRPr="00C95161">
              <w:rPr>
                <w:rFonts w:eastAsia="標楷體" w:hint="eastAsia"/>
                <w:color w:val="000000"/>
                <w:kern w:val="0"/>
                <w:sz w:val="22"/>
                <w:szCs w:val="22"/>
              </w:rPr>
              <w:t>0</w:t>
            </w:r>
            <w:r w:rsidRPr="00C95161">
              <w:rPr>
                <w:rFonts w:eastAsia="標楷體"/>
                <w:color w:val="000000"/>
                <w:kern w:val="0"/>
                <w:sz w:val="22"/>
                <w:szCs w:val="22"/>
              </w:rPr>
              <w:t xml:space="preserve"> </w:t>
            </w:r>
          </w:p>
        </w:tc>
        <w:tc>
          <w:tcPr>
            <w:tcW w:w="371" w:type="pct"/>
            <w:tcBorders>
              <w:bottom w:val="sing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2,955.</w:t>
            </w:r>
            <w:r w:rsidRPr="00C95161">
              <w:rPr>
                <w:rFonts w:eastAsia="標楷體" w:hint="eastAsia"/>
                <w:color w:val="000000"/>
                <w:kern w:val="0"/>
                <w:sz w:val="22"/>
                <w:szCs w:val="22"/>
              </w:rPr>
              <w:t>4</w:t>
            </w:r>
            <w:r w:rsidRPr="00C95161">
              <w:rPr>
                <w:rFonts w:eastAsia="標楷體"/>
                <w:color w:val="000000"/>
                <w:kern w:val="0"/>
                <w:sz w:val="22"/>
                <w:szCs w:val="22"/>
              </w:rPr>
              <w:t xml:space="preserve"> </w:t>
            </w:r>
          </w:p>
        </w:tc>
        <w:tc>
          <w:tcPr>
            <w:tcW w:w="371" w:type="pct"/>
            <w:tcBorders>
              <w:bottom w:val="sing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3,101.0 </w:t>
            </w:r>
          </w:p>
        </w:tc>
        <w:tc>
          <w:tcPr>
            <w:tcW w:w="371" w:type="pct"/>
            <w:tcBorders>
              <w:bottom w:val="single" w:sz="4" w:space="0" w:color="auto"/>
            </w:tcBorders>
            <w:shd w:val="clear" w:color="auto" w:fill="auto"/>
            <w:noWrap/>
            <w:vAlign w:val="center"/>
          </w:tcPr>
          <w:p w:rsidR="00C95161" w:rsidRPr="00C95161" w:rsidRDefault="00C95161" w:rsidP="00C95161">
            <w:pPr>
              <w:widowControl/>
              <w:adjustRightInd w:val="0"/>
              <w:snapToGrid w:val="0"/>
              <w:spacing w:before="40" w:after="40"/>
              <w:jc w:val="right"/>
              <w:rPr>
                <w:rFonts w:eastAsia="標楷體"/>
                <w:color w:val="000000"/>
                <w:kern w:val="0"/>
                <w:sz w:val="22"/>
                <w:szCs w:val="22"/>
              </w:rPr>
            </w:pPr>
            <w:r w:rsidRPr="00C95161">
              <w:rPr>
                <w:rFonts w:eastAsia="標楷體"/>
                <w:color w:val="000000"/>
                <w:kern w:val="0"/>
                <w:sz w:val="22"/>
                <w:szCs w:val="22"/>
              </w:rPr>
              <w:t xml:space="preserve">2,580.8 </w:t>
            </w:r>
          </w:p>
        </w:tc>
        <w:tc>
          <w:tcPr>
            <w:tcW w:w="330" w:type="pct"/>
            <w:tcBorders>
              <w:bottom w:val="single" w:sz="4" w:space="0" w:color="auto"/>
            </w:tcBorders>
            <w:shd w:val="clear" w:color="auto" w:fill="auto"/>
            <w:noWrap/>
            <w:vAlign w:val="center"/>
          </w:tcPr>
          <w:p w:rsidR="00C95161" w:rsidRPr="00C95161" w:rsidRDefault="00C95161" w:rsidP="00C95161">
            <w:pPr>
              <w:widowControl/>
              <w:adjustRightInd w:val="0"/>
              <w:snapToGrid w:val="0"/>
              <w:spacing w:before="40" w:after="40"/>
              <w:jc w:val="center"/>
              <w:rPr>
                <w:rFonts w:eastAsia="標楷體"/>
                <w:color w:val="000000"/>
                <w:kern w:val="0"/>
                <w:sz w:val="22"/>
                <w:szCs w:val="22"/>
              </w:rPr>
            </w:pPr>
            <w:r w:rsidRPr="00C95161">
              <w:rPr>
                <w:rFonts w:eastAsia="標楷體"/>
                <w:color w:val="000000"/>
                <w:kern w:val="0"/>
                <w:sz w:val="22"/>
                <w:szCs w:val="22"/>
              </w:rPr>
              <w:t>4.40</w:t>
            </w:r>
          </w:p>
        </w:tc>
      </w:tr>
    </w:tbl>
    <w:p w:rsidR="00C95161" w:rsidRPr="00C95161" w:rsidRDefault="00C95161" w:rsidP="00C95161">
      <w:pPr>
        <w:ind w:leftChars="-531" w:left="-1274"/>
        <w:rPr>
          <w:rFonts w:eastAsia="標楷體"/>
          <w:color w:val="000000"/>
          <w:sz w:val="20"/>
        </w:rPr>
      </w:pPr>
      <w:r w:rsidRPr="00C95161">
        <w:rPr>
          <w:rFonts w:eastAsia="標楷體"/>
          <w:color w:val="000000"/>
          <w:sz w:val="20"/>
        </w:rPr>
        <w:t>資料來源：</w:t>
      </w:r>
      <w:r w:rsidRPr="00C95161">
        <w:rPr>
          <w:rFonts w:eastAsia="標楷體"/>
          <w:color w:val="000000"/>
          <w:sz w:val="20"/>
        </w:rPr>
        <w:t>UNCTAD</w:t>
      </w:r>
      <w:r w:rsidRPr="00C95161">
        <w:rPr>
          <w:rFonts w:eastAsia="標楷體" w:hint="eastAsia"/>
          <w:color w:val="000000"/>
          <w:sz w:val="20"/>
        </w:rPr>
        <w:t>。</w:t>
      </w:r>
    </w:p>
    <w:p w:rsidR="00C95161" w:rsidRPr="00C95161" w:rsidRDefault="00C95161" w:rsidP="00C95161">
      <w:pPr>
        <w:ind w:leftChars="-531" w:left="-1274"/>
        <w:rPr>
          <w:rFonts w:eastAsia="標楷體"/>
          <w:sz w:val="28"/>
          <w:szCs w:val="28"/>
        </w:rPr>
      </w:pPr>
      <w:r w:rsidRPr="00C95161">
        <w:rPr>
          <w:rFonts w:eastAsia="標楷體" w:hint="eastAsia"/>
          <w:color w:val="000000"/>
          <w:sz w:val="20"/>
        </w:rPr>
        <w:t>註：在保險服務業的部分，若發生大型災難事件，將可能導致同年對外提供的保險服務輸出金額為負數。</w:t>
      </w:r>
    </w:p>
    <w:p w:rsidR="00C95161" w:rsidRPr="00C95161" w:rsidRDefault="00C95161" w:rsidP="00C95161">
      <w:pPr>
        <w:spacing w:before="120" w:line="540" w:lineRule="exact"/>
        <w:rPr>
          <w:rFonts w:eastAsia="標楷體"/>
          <w:b/>
          <w:color w:val="000000" w:themeColor="text1"/>
          <w:sz w:val="28"/>
          <w:szCs w:val="32"/>
        </w:rPr>
      </w:pPr>
      <w:r w:rsidRPr="00C95161">
        <w:rPr>
          <w:rFonts w:eastAsia="標楷體" w:hint="eastAsia"/>
          <w:b/>
          <w:color w:val="000000" w:themeColor="text1"/>
          <w:sz w:val="28"/>
          <w:szCs w:val="32"/>
        </w:rPr>
        <w:t xml:space="preserve"> (</w:t>
      </w:r>
      <w:r w:rsidRPr="00C95161">
        <w:rPr>
          <w:rFonts w:eastAsia="標楷體" w:hint="eastAsia"/>
          <w:b/>
          <w:color w:val="000000" w:themeColor="text1"/>
          <w:sz w:val="28"/>
          <w:szCs w:val="32"/>
        </w:rPr>
        <w:t>二</w:t>
      </w:r>
      <w:r w:rsidRPr="00C95161">
        <w:rPr>
          <w:rFonts w:eastAsia="標楷體" w:hint="eastAsia"/>
          <w:b/>
          <w:color w:val="000000" w:themeColor="text1"/>
          <w:sz w:val="28"/>
          <w:szCs w:val="32"/>
        </w:rPr>
        <w:t>)</w:t>
      </w:r>
      <w:r w:rsidRPr="00C95161">
        <w:rPr>
          <w:rFonts w:eastAsia="標楷體" w:hint="eastAsia"/>
          <w:b/>
          <w:color w:val="000000" w:themeColor="text1"/>
          <w:sz w:val="28"/>
          <w:szCs w:val="32"/>
        </w:rPr>
        <w:t>酷日本戰略（</w:t>
      </w:r>
      <w:r w:rsidRPr="00C95161">
        <w:rPr>
          <w:rFonts w:eastAsia="標楷體" w:hint="eastAsia"/>
          <w:b/>
          <w:color w:val="000000" w:themeColor="text1"/>
          <w:sz w:val="28"/>
          <w:szCs w:val="32"/>
        </w:rPr>
        <w:t>Cool Japan Strategy</w:t>
      </w:r>
      <w:r w:rsidRPr="00C95161">
        <w:rPr>
          <w:rFonts w:eastAsia="標楷體" w:hint="eastAsia"/>
          <w:b/>
          <w:color w:val="000000" w:themeColor="text1"/>
          <w:sz w:val="28"/>
          <w:szCs w:val="32"/>
        </w:rPr>
        <w:t>）服務輸出政策</w:t>
      </w:r>
    </w:p>
    <w:p w:rsidR="00C95161" w:rsidRPr="00C95161" w:rsidRDefault="00C95161" w:rsidP="00C95161">
      <w:pPr>
        <w:spacing w:line="540" w:lineRule="exact"/>
        <w:rPr>
          <w:rFonts w:eastAsia="標楷體"/>
          <w:color w:val="000000" w:themeColor="text1"/>
          <w:sz w:val="28"/>
          <w:szCs w:val="28"/>
        </w:rPr>
      </w:pPr>
      <w:r w:rsidRPr="00C95161">
        <w:rPr>
          <w:rFonts w:eastAsia="標楷體" w:hint="eastAsia"/>
          <w:sz w:val="28"/>
          <w:szCs w:val="28"/>
        </w:rPr>
        <w:t xml:space="preserve">    </w:t>
      </w:r>
      <w:r w:rsidRPr="00C95161">
        <w:rPr>
          <w:rFonts w:eastAsia="標楷體"/>
          <w:sz w:val="28"/>
          <w:szCs w:val="28"/>
        </w:rPr>
        <w:t>近年來日本經濟面臨新興國家競爭、國內市場萎縮</w:t>
      </w:r>
      <w:r w:rsidRPr="00C95161">
        <w:rPr>
          <w:rFonts w:eastAsia="標楷體" w:hint="eastAsia"/>
          <w:sz w:val="28"/>
          <w:szCs w:val="28"/>
        </w:rPr>
        <w:t>，以及</w:t>
      </w:r>
      <w:r w:rsidRPr="00C95161">
        <w:rPr>
          <w:rFonts w:eastAsia="標楷體"/>
          <w:sz w:val="28"/>
          <w:szCs w:val="28"/>
        </w:rPr>
        <w:t>地方經濟情勢惡化等，以大量生產</w:t>
      </w:r>
      <w:r w:rsidRPr="00C95161">
        <w:rPr>
          <w:rFonts w:eastAsia="標楷體" w:hint="eastAsia"/>
          <w:sz w:val="28"/>
          <w:szCs w:val="28"/>
        </w:rPr>
        <w:t>及</w:t>
      </w:r>
      <w:r w:rsidRPr="00C95161">
        <w:rPr>
          <w:rFonts w:eastAsia="標楷體"/>
          <w:sz w:val="28"/>
          <w:szCs w:val="28"/>
        </w:rPr>
        <w:t>成本競爭做為特色的傳統產業與經濟模式，無法提供經濟持續成長的動能。日本經濟產業省（</w:t>
      </w:r>
      <w:r w:rsidRPr="00C95161">
        <w:rPr>
          <w:rFonts w:eastAsia="標楷體"/>
          <w:sz w:val="28"/>
          <w:szCs w:val="28"/>
        </w:rPr>
        <w:t>METI</w:t>
      </w:r>
      <w:r w:rsidRPr="00C95161">
        <w:rPr>
          <w:rFonts w:eastAsia="標楷體"/>
          <w:sz w:val="28"/>
          <w:szCs w:val="28"/>
        </w:rPr>
        <w:t>）察覺到生活用品及文化相關</w:t>
      </w:r>
      <w:r w:rsidRPr="00C95161">
        <w:rPr>
          <w:rFonts w:eastAsia="標楷體" w:hint="eastAsia"/>
          <w:sz w:val="28"/>
          <w:szCs w:val="28"/>
        </w:rPr>
        <w:t>新興</w:t>
      </w:r>
      <w:r w:rsidRPr="00C95161">
        <w:rPr>
          <w:rFonts w:eastAsia="標楷體"/>
          <w:sz w:val="28"/>
          <w:szCs w:val="28"/>
        </w:rPr>
        <w:t>產業，其國際市場以強勁速度擴張，</w:t>
      </w:r>
      <w:r w:rsidRPr="00C95161">
        <w:rPr>
          <w:rFonts w:eastAsia="標楷體" w:hint="eastAsia"/>
          <w:sz w:val="28"/>
          <w:szCs w:val="28"/>
        </w:rPr>
        <w:t>故於</w:t>
      </w:r>
      <w:r w:rsidRPr="00C95161">
        <w:rPr>
          <w:rFonts w:eastAsia="標楷體"/>
          <w:sz w:val="28"/>
          <w:szCs w:val="28"/>
        </w:rPr>
        <w:t>2010</w:t>
      </w:r>
      <w:r w:rsidRPr="00C95161">
        <w:rPr>
          <w:rFonts w:eastAsia="標楷體"/>
          <w:sz w:val="28"/>
          <w:szCs w:val="28"/>
        </w:rPr>
        <w:t>年與民間企業組成「酷日本顧問委員會」（</w:t>
      </w:r>
      <w:r w:rsidRPr="00C95161">
        <w:rPr>
          <w:rFonts w:eastAsia="標楷體"/>
          <w:sz w:val="28"/>
          <w:szCs w:val="28"/>
        </w:rPr>
        <w:t>Cool Japan Advisory Council</w:t>
      </w:r>
      <w:r w:rsidRPr="00C95161">
        <w:rPr>
          <w:rFonts w:eastAsia="標楷體"/>
          <w:sz w:val="28"/>
          <w:szCs w:val="28"/>
        </w:rPr>
        <w:t>）</w:t>
      </w:r>
      <w:r w:rsidRPr="00C95161">
        <w:rPr>
          <w:rFonts w:eastAsia="標楷體" w:hint="eastAsia"/>
          <w:sz w:val="28"/>
          <w:szCs w:val="28"/>
        </w:rPr>
        <w:t>，並</w:t>
      </w:r>
      <w:r w:rsidRPr="00C95161">
        <w:rPr>
          <w:rFonts w:eastAsia="標楷體"/>
          <w:sz w:val="28"/>
          <w:szCs w:val="28"/>
        </w:rPr>
        <w:t>於</w:t>
      </w:r>
      <w:r w:rsidRPr="00C95161">
        <w:rPr>
          <w:rFonts w:eastAsia="標楷體"/>
          <w:sz w:val="28"/>
          <w:szCs w:val="28"/>
        </w:rPr>
        <w:t>2011</w:t>
      </w:r>
      <w:r w:rsidRPr="00C95161">
        <w:rPr>
          <w:rFonts w:eastAsia="標楷體"/>
          <w:sz w:val="28"/>
          <w:szCs w:val="28"/>
        </w:rPr>
        <w:t>年</w:t>
      </w:r>
      <w:r w:rsidRPr="00C95161">
        <w:rPr>
          <w:rFonts w:eastAsia="標楷體"/>
          <w:sz w:val="28"/>
          <w:szCs w:val="28"/>
        </w:rPr>
        <w:t>5</w:t>
      </w:r>
      <w:r w:rsidRPr="00C95161">
        <w:rPr>
          <w:rFonts w:eastAsia="標楷體"/>
          <w:sz w:val="28"/>
          <w:szCs w:val="28"/>
        </w:rPr>
        <w:t>月推出以文創產業做為施政主軸的「酷日本戰略（</w:t>
      </w:r>
      <w:r w:rsidRPr="00C95161">
        <w:rPr>
          <w:rFonts w:eastAsia="標楷體"/>
          <w:sz w:val="28"/>
          <w:szCs w:val="28"/>
        </w:rPr>
        <w:t>Cool Japan Strategy</w:t>
      </w:r>
      <w:r w:rsidRPr="00C95161">
        <w:rPr>
          <w:rFonts w:eastAsia="標楷體"/>
          <w:sz w:val="28"/>
          <w:szCs w:val="28"/>
        </w:rPr>
        <w:t>）」，重新尋求日本傳統文物的文化價值，將其與現代經濟模式結合，藉此創造出一套新的生活方式，改變產業結構，同時透過具有日本特色的文創產品及服務，擴張服務業海外市</w:t>
      </w:r>
      <w:r w:rsidRPr="00C95161">
        <w:rPr>
          <w:rFonts w:eastAsia="標楷體"/>
          <w:color w:val="000000" w:themeColor="text1"/>
          <w:sz w:val="28"/>
          <w:szCs w:val="28"/>
        </w:rPr>
        <w:t>場</w:t>
      </w:r>
      <w:r w:rsidRPr="00C95161">
        <w:rPr>
          <w:rFonts w:eastAsia="標楷體" w:hint="eastAsia"/>
          <w:color w:val="000000" w:themeColor="text1"/>
          <w:sz w:val="28"/>
          <w:szCs w:val="28"/>
        </w:rPr>
        <w:t>(</w:t>
      </w:r>
      <w:r w:rsidRPr="00C95161">
        <w:rPr>
          <w:rFonts w:eastAsia="標楷體" w:hint="eastAsia"/>
          <w:color w:val="000000" w:themeColor="text1"/>
          <w:sz w:val="28"/>
          <w:szCs w:val="28"/>
        </w:rPr>
        <w:t>如</w:t>
      </w:r>
      <w:r w:rsidRPr="00C95161">
        <w:rPr>
          <w:rFonts w:eastAsia="標楷體"/>
          <w:color w:val="000000" w:themeColor="text1"/>
          <w:sz w:val="28"/>
          <w:szCs w:val="28"/>
        </w:rPr>
        <w:t>圖</w:t>
      </w:r>
      <w:r w:rsidRPr="00C95161">
        <w:rPr>
          <w:rFonts w:eastAsia="標楷體" w:hint="eastAsia"/>
          <w:color w:val="000000" w:themeColor="text1"/>
          <w:sz w:val="28"/>
          <w:szCs w:val="28"/>
        </w:rPr>
        <w:t>1)</w:t>
      </w:r>
      <w:r w:rsidRPr="00C95161">
        <w:rPr>
          <w:rFonts w:eastAsia="標楷體"/>
          <w:color w:val="000000" w:themeColor="text1"/>
          <w:sz w:val="28"/>
          <w:szCs w:val="28"/>
        </w:rPr>
        <w:t>。</w:t>
      </w:r>
    </w:p>
    <w:p w:rsidR="00C95161" w:rsidRPr="00C95161" w:rsidRDefault="00C95161" w:rsidP="00C95161">
      <w:pPr>
        <w:spacing w:line="540" w:lineRule="exact"/>
        <w:rPr>
          <w:rFonts w:eastAsia="標楷體"/>
          <w:sz w:val="28"/>
          <w:szCs w:val="28"/>
        </w:rPr>
      </w:pPr>
    </w:p>
    <w:p w:rsidR="00C95161" w:rsidRPr="00C95161" w:rsidRDefault="00C95161" w:rsidP="00C95161">
      <w:pPr>
        <w:spacing w:line="540" w:lineRule="exact"/>
        <w:jc w:val="center"/>
        <w:rPr>
          <w:rFonts w:eastAsia="標楷體"/>
          <w:b/>
          <w:color w:val="000000" w:themeColor="text1"/>
          <w:sz w:val="28"/>
          <w:szCs w:val="28"/>
        </w:rPr>
      </w:pPr>
      <w:r w:rsidRPr="00C95161">
        <w:rPr>
          <w:rFonts w:eastAsia="標楷體"/>
          <w:noProof/>
          <w:color w:val="000000" w:themeColor="text1"/>
          <w:szCs w:val="28"/>
        </w:rPr>
        <w:drawing>
          <wp:anchor distT="0" distB="0" distL="114300" distR="114300" simplePos="0" relativeHeight="252154368" behindDoc="1" locked="0" layoutInCell="1" allowOverlap="1" wp14:anchorId="3F77711A" wp14:editId="643AD6D9">
            <wp:simplePos x="0" y="0"/>
            <wp:positionH relativeFrom="column">
              <wp:posOffset>-31750</wp:posOffset>
            </wp:positionH>
            <wp:positionV relativeFrom="page">
              <wp:posOffset>2971800</wp:posOffset>
            </wp:positionV>
            <wp:extent cx="5665470" cy="3731260"/>
            <wp:effectExtent l="0" t="0" r="0" b="2540"/>
            <wp:wrapSquare wrapText="bothSides"/>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65470" cy="37312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95161">
        <w:rPr>
          <w:rFonts w:eastAsia="標楷體" w:hint="eastAsia"/>
          <w:b/>
          <w:color w:val="000000" w:themeColor="text1"/>
          <w:sz w:val="28"/>
          <w:szCs w:val="28"/>
        </w:rPr>
        <w:t>圖</w:t>
      </w:r>
      <w:r w:rsidRPr="00C95161">
        <w:rPr>
          <w:rFonts w:eastAsia="標楷體" w:hint="eastAsia"/>
          <w:b/>
          <w:color w:val="000000" w:themeColor="text1"/>
          <w:sz w:val="28"/>
          <w:szCs w:val="28"/>
        </w:rPr>
        <w:t xml:space="preserve">1  </w:t>
      </w:r>
      <w:r w:rsidRPr="00C95161">
        <w:rPr>
          <w:rFonts w:ascii="標楷體" w:eastAsia="標楷體" w:hAnsi="標楷體" w:hint="eastAsia"/>
          <w:b/>
          <w:color w:val="000000" w:themeColor="text1"/>
          <w:sz w:val="28"/>
          <w:szCs w:val="28"/>
        </w:rPr>
        <w:t>「</w:t>
      </w:r>
      <w:r w:rsidRPr="00C95161">
        <w:rPr>
          <w:rFonts w:eastAsia="標楷體" w:hint="eastAsia"/>
          <w:b/>
          <w:color w:val="000000" w:themeColor="text1"/>
          <w:sz w:val="28"/>
          <w:szCs w:val="28"/>
        </w:rPr>
        <w:t>酷日本戰略</w:t>
      </w:r>
      <w:r w:rsidRPr="00C95161">
        <w:rPr>
          <w:rFonts w:ascii="標楷體" w:eastAsia="標楷體" w:hAnsi="標楷體" w:hint="eastAsia"/>
          <w:b/>
          <w:color w:val="000000" w:themeColor="text1"/>
          <w:sz w:val="28"/>
          <w:szCs w:val="28"/>
        </w:rPr>
        <w:t>」</w:t>
      </w:r>
      <w:r w:rsidRPr="00C95161">
        <w:rPr>
          <w:rFonts w:eastAsia="標楷體" w:hint="eastAsia"/>
          <w:b/>
          <w:color w:val="000000" w:themeColor="text1"/>
          <w:sz w:val="28"/>
          <w:szCs w:val="28"/>
        </w:rPr>
        <w:t>概念流程圖</w:t>
      </w:r>
    </w:p>
    <w:p w:rsidR="00C95161" w:rsidRPr="00C95161" w:rsidRDefault="00C95161" w:rsidP="00C95161">
      <w:pPr>
        <w:spacing w:afterLines="50" w:after="180" w:line="0" w:lineRule="atLeast"/>
        <w:rPr>
          <w:rFonts w:eastAsia="標楷體"/>
          <w:sz w:val="28"/>
          <w:szCs w:val="28"/>
        </w:rPr>
      </w:pPr>
      <w:r w:rsidRPr="00C95161">
        <w:rPr>
          <w:rFonts w:eastAsia="標楷體" w:hint="eastAsia"/>
          <w:color w:val="000000" w:themeColor="text1"/>
          <w:szCs w:val="28"/>
        </w:rPr>
        <w:t>資料來源：日本經濟產業省（</w:t>
      </w:r>
      <w:r w:rsidRPr="00C95161">
        <w:rPr>
          <w:rFonts w:eastAsia="標楷體" w:hint="eastAsia"/>
          <w:color w:val="000000" w:themeColor="text1"/>
          <w:szCs w:val="28"/>
        </w:rPr>
        <w:t>METI</w:t>
      </w:r>
      <w:r w:rsidRPr="00C95161">
        <w:rPr>
          <w:rFonts w:eastAsia="標楷體" w:hint="eastAsia"/>
          <w:color w:val="000000" w:themeColor="text1"/>
          <w:szCs w:val="28"/>
        </w:rPr>
        <w:t>），</w:t>
      </w:r>
      <w:r w:rsidRPr="00C95161">
        <w:rPr>
          <w:rFonts w:eastAsia="標楷體" w:hint="eastAsia"/>
          <w:color w:val="000000" w:themeColor="text1"/>
          <w:szCs w:val="28"/>
        </w:rPr>
        <w:t>Cool Japan Strategy</w:t>
      </w:r>
      <w:r w:rsidRPr="00C95161">
        <w:rPr>
          <w:rFonts w:eastAsia="標楷體" w:hint="eastAsia"/>
          <w:color w:val="000000" w:themeColor="text1"/>
          <w:szCs w:val="28"/>
        </w:rPr>
        <w:t>，</w:t>
      </w:r>
      <w:r w:rsidRPr="00C95161">
        <w:rPr>
          <w:rFonts w:eastAsia="標楷體" w:hint="eastAsia"/>
          <w:color w:val="000000" w:themeColor="text1"/>
          <w:szCs w:val="28"/>
        </w:rPr>
        <w:t>Jan. 2012</w:t>
      </w:r>
      <w:r w:rsidRPr="00C95161">
        <w:rPr>
          <w:rFonts w:eastAsia="標楷體" w:hint="eastAsia"/>
          <w:color w:val="000000" w:themeColor="text1"/>
          <w:szCs w:val="28"/>
        </w:rPr>
        <w:t>。</w:t>
      </w:r>
    </w:p>
    <w:p w:rsidR="00C95161" w:rsidRPr="00C95161" w:rsidRDefault="00C95161" w:rsidP="00C95161">
      <w:pPr>
        <w:spacing w:line="540" w:lineRule="exact"/>
        <w:rPr>
          <w:rFonts w:eastAsia="標楷體"/>
          <w:color w:val="000000" w:themeColor="text1"/>
          <w:sz w:val="28"/>
          <w:szCs w:val="28"/>
        </w:rPr>
      </w:pPr>
      <w:r w:rsidRPr="00C95161">
        <w:rPr>
          <w:rFonts w:eastAsia="標楷體" w:hint="eastAsia"/>
          <w:sz w:val="28"/>
          <w:szCs w:val="28"/>
        </w:rPr>
        <w:t xml:space="preserve">    </w:t>
      </w:r>
      <w:r w:rsidRPr="00C95161">
        <w:rPr>
          <w:rFonts w:eastAsia="標楷體"/>
          <w:sz w:val="28"/>
          <w:szCs w:val="28"/>
        </w:rPr>
        <w:t>酷日本顧問委員會希望透過</w:t>
      </w:r>
      <w:r w:rsidRPr="00C95161">
        <w:rPr>
          <w:rFonts w:eastAsia="標楷體" w:hint="eastAsia"/>
          <w:sz w:val="28"/>
          <w:szCs w:val="28"/>
        </w:rPr>
        <w:t>下列</w:t>
      </w:r>
      <w:r w:rsidRPr="00C95161">
        <w:rPr>
          <w:rFonts w:eastAsia="標楷體"/>
          <w:sz w:val="28"/>
          <w:szCs w:val="28"/>
        </w:rPr>
        <w:t>三大策略途徑（</w:t>
      </w:r>
      <w:r w:rsidRPr="00C95161">
        <w:rPr>
          <w:rFonts w:eastAsia="標楷體"/>
          <w:sz w:val="28"/>
          <w:szCs w:val="28"/>
        </w:rPr>
        <w:t>approaches</w:t>
      </w:r>
      <w:r w:rsidRPr="00C95161">
        <w:rPr>
          <w:rFonts w:eastAsia="標楷體"/>
          <w:sz w:val="28"/>
          <w:szCs w:val="28"/>
        </w:rPr>
        <w:t>）及六大具體倡議（</w:t>
      </w:r>
      <w:r w:rsidRPr="00C95161">
        <w:rPr>
          <w:rFonts w:eastAsia="標楷體"/>
          <w:sz w:val="28"/>
          <w:szCs w:val="28"/>
        </w:rPr>
        <w:t>concrete initiatives</w:t>
      </w:r>
      <w:r w:rsidRPr="00C95161">
        <w:rPr>
          <w:rFonts w:eastAsia="標楷體"/>
          <w:sz w:val="28"/>
          <w:szCs w:val="28"/>
        </w:rPr>
        <w:t>）</w:t>
      </w:r>
      <w:r w:rsidRPr="00C95161">
        <w:rPr>
          <w:rFonts w:eastAsia="標楷體" w:hint="eastAsia"/>
          <w:sz w:val="28"/>
          <w:szCs w:val="28"/>
        </w:rPr>
        <w:t>，</w:t>
      </w:r>
      <w:r w:rsidRPr="00C95161">
        <w:rPr>
          <w:rFonts w:eastAsia="標楷體"/>
          <w:sz w:val="28"/>
          <w:szCs w:val="28"/>
        </w:rPr>
        <w:t>進而達到兩大戰略核心目標</w:t>
      </w:r>
      <w:r w:rsidRPr="00C95161">
        <w:rPr>
          <w:rFonts w:eastAsia="標楷體" w:hint="eastAsia"/>
          <w:sz w:val="28"/>
          <w:szCs w:val="28"/>
        </w:rPr>
        <w:t>(</w:t>
      </w:r>
      <w:r w:rsidRPr="00C95161">
        <w:rPr>
          <w:rFonts w:eastAsia="標楷體"/>
          <w:sz w:val="28"/>
          <w:szCs w:val="28"/>
        </w:rPr>
        <w:t>包括</w:t>
      </w:r>
      <w:r w:rsidRPr="00C95161">
        <w:rPr>
          <w:rFonts w:ascii="新細明體" w:hAnsi="新細明體" w:hint="eastAsia"/>
          <w:sz w:val="28"/>
          <w:szCs w:val="28"/>
        </w:rPr>
        <w:t>：</w:t>
      </w:r>
      <w:r w:rsidRPr="00C95161">
        <w:rPr>
          <w:rFonts w:eastAsia="標楷體"/>
          <w:sz w:val="28"/>
          <w:szCs w:val="28"/>
        </w:rPr>
        <w:t>相關產業海外需求</w:t>
      </w:r>
      <w:r w:rsidRPr="00C95161">
        <w:rPr>
          <w:rFonts w:ascii="新細明體" w:hAnsi="新細明體" w:hint="eastAsia"/>
          <w:sz w:val="28"/>
          <w:szCs w:val="28"/>
        </w:rPr>
        <w:t>，</w:t>
      </w:r>
      <w:r w:rsidRPr="00C95161">
        <w:rPr>
          <w:rFonts w:eastAsia="標楷體"/>
          <w:sz w:val="28"/>
          <w:szCs w:val="28"/>
        </w:rPr>
        <w:t>由</w:t>
      </w:r>
      <w:r w:rsidRPr="00C95161">
        <w:rPr>
          <w:rFonts w:eastAsia="標楷體"/>
          <w:sz w:val="28"/>
          <w:szCs w:val="28"/>
        </w:rPr>
        <w:t>2011</w:t>
      </w:r>
      <w:r w:rsidRPr="00C95161">
        <w:rPr>
          <w:rFonts w:eastAsia="標楷體"/>
          <w:sz w:val="28"/>
          <w:szCs w:val="28"/>
        </w:rPr>
        <w:t>年的</w:t>
      </w:r>
      <w:r w:rsidRPr="00C95161">
        <w:rPr>
          <w:rFonts w:eastAsia="標楷體"/>
          <w:sz w:val="28"/>
          <w:szCs w:val="28"/>
        </w:rPr>
        <w:t>2.3</w:t>
      </w:r>
      <w:r w:rsidRPr="00C95161">
        <w:rPr>
          <w:rFonts w:eastAsia="標楷體"/>
          <w:sz w:val="28"/>
          <w:szCs w:val="28"/>
        </w:rPr>
        <w:t>兆日圓，</w:t>
      </w:r>
      <w:r w:rsidRPr="00C95161">
        <w:rPr>
          <w:rFonts w:eastAsia="標楷體" w:hint="eastAsia"/>
          <w:sz w:val="28"/>
          <w:szCs w:val="28"/>
        </w:rPr>
        <w:t>於</w:t>
      </w:r>
      <w:r w:rsidRPr="00C95161">
        <w:rPr>
          <w:rFonts w:eastAsia="標楷體"/>
          <w:sz w:val="28"/>
          <w:szCs w:val="28"/>
        </w:rPr>
        <w:t>2020</w:t>
      </w:r>
      <w:r w:rsidRPr="00C95161">
        <w:rPr>
          <w:rFonts w:eastAsia="標楷體"/>
          <w:sz w:val="28"/>
          <w:szCs w:val="28"/>
        </w:rPr>
        <w:t>年</w:t>
      </w:r>
      <w:r w:rsidRPr="00C95161">
        <w:rPr>
          <w:rFonts w:eastAsia="標楷體" w:hint="eastAsia"/>
          <w:sz w:val="28"/>
          <w:szCs w:val="28"/>
        </w:rPr>
        <w:t>前</w:t>
      </w:r>
      <w:r w:rsidRPr="00C95161">
        <w:rPr>
          <w:rFonts w:eastAsia="標楷體"/>
          <w:sz w:val="28"/>
          <w:szCs w:val="28"/>
        </w:rPr>
        <w:t>提升</w:t>
      </w:r>
      <w:r w:rsidRPr="00C95161">
        <w:rPr>
          <w:rFonts w:eastAsia="標楷體" w:hint="eastAsia"/>
          <w:sz w:val="28"/>
          <w:szCs w:val="28"/>
        </w:rPr>
        <w:t>達</w:t>
      </w:r>
      <w:r w:rsidRPr="00C95161">
        <w:rPr>
          <w:rFonts w:eastAsia="標楷體"/>
          <w:sz w:val="28"/>
          <w:szCs w:val="28"/>
        </w:rPr>
        <w:t>8</w:t>
      </w:r>
      <w:r w:rsidRPr="00C95161">
        <w:rPr>
          <w:rFonts w:eastAsia="標楷體" w:hint="eastAsia"/>
          <w:sz w:val="28"/>
          <w:szCs w:val="28"/>
        </w:rPr>
        <w:t>至</w:t>
      </w:r>
      <w:r w:rsidRPr="00C95161">
        <w:rPr>
          <w:rFonts w:eastAsia="標楷體"/>
          <w:sz w:val="28"/>
          <w:szCs w:val="28"/>
        </w:rPr>
        <w:t>11</w:t>
      </w:r>
      <w:r w:rsidRPr="00C95161">
        <w:rPr>
          <w:rFonts w:eastAsia="標楷體"/>
          <w:sz w:val="28"/>
          <w:szCs w:val="28"/>
        </w:rPr>
        <w:t>兆日圓</w:t>
      </w:r>
      <w:r w:rsidRPr="00C95161">
        <w:rPr>
          <w:rFonts w:eastAsia="標楷體" w:hint="eastAsia"/>
          <w:sz w:val="28"/>
          <w:szCs w:val="28"/>
        </w:rPr>
        <w:t>；</w:t>
      </w:r>
      <w:r w:rsidRPr="00C95161">
        <w:rPr>
          <w:rFonts w:eastAsia="標楷體"/>
          <w:sz w:val="28"/>
          <w:szCs w:val="28"/>
        </w:rPr>
        <w:t>振興國內需求，創造地方就業，並吸引更多外國遊客</w:t>
      </w:r>
      <w:r w:rsidRPr="00C95161">
        <w:rPr>
          <w:rFonts w:eastAsia="標楷體" w:hint="eastAsia"/>
          <w:sz w:val="28"/>
          <w:szCs w:val="28"/>
        </w:rPr>
        <w:t>)</w:t>
      </w:r>
      <w:r w:rsidRPr="00C95161">
        <w:rPr>
          <w:rFonts w:eastAsia="標楷體"/>
          <w:sz w:val="28"/>
          <w:szCs w:val="28"/>
        </w:rPr>
        <w:t>。</w:t>
      </w:r>
    </w:p>
    <w:p w:rsidR="00C95161" w:rsidRPr="00C95161" w:rsidRDefault="00C95161" w:rsidP="00C95161">
      <w:pPr>
        <w:spacing w:line="540" w:lineRule="exact"/>
        <w:rPr>
          <w:rFonts w:eastAsia="標楷體"/>
          <w:b/>
          <w:sz w:val="28"/>
          <w:szCs w:val="28"/>
        </w:rPr>
      </w:pPr>
      <w:r w:rsidRPr="00C95161">
        <w:rPr>
          <w:rFonts w:eastAsia="標楷體" w:hint="eastAsia"/>
          <w:b/>
          <w:sz w:val="28"/>
          <w:szCs w:val="28"/>
        </w:rPr>
        <w:t xml:space="preserve">  1.</w:t>
      </w:r>
      <w:r w:rsidRPr="00C95161">
        <w:rPr>
          <w:rFonts w:eastAsia="標楷體" w:hint="eastAsia"/>
          <w:b/>
          <w:sz w:val="28"/>
          <w:szCs w:val="28"/>
        </w:rPr>
        <w:t>三大策略途徑</w:t>
      </w:r>
    </w:p>
    <w:p w:rsidR="00C95161" w:rsidRPr="00C95161" w:rsidRDefault="00C95161" w:rsidP="00C95161">
      <w:pPr>
        <w:spacing w:line="540" w:lineRule="exact"/>
        <w:ind w:left="566" w:hangingChars="202" w:hanging="566"/>
        <w:rPr>
          <w:rFonts w:eastAsia="標楷體"/>
          <w:sz w:val="28"/>
          <w:szCs w:val="28"/>
        </w:rPr>
      </w:pPr>
      <w:r w:rsidRPr="00C95161">
        <w:rPr>
          <w:rFonts w:eastAsia="標楷體" w:hint="eastAsia"/>
          <w:sz w:val="28"/>
          <w:szCs w:val="28"/>
        </w:rPr>
        <w:t xml:space="preserve">  (1)</w:t>
      </w:r>
      <w:r w:rsidRPr="00C95161">
        <w:rPr>
          <w:rFonts w:eastAsia="標楷體" w:hint="eastAsia"/>
          <w:sz w:val="28"/>
          <w:szCs w:val="28"/>
        </w:rPr>
        <w:t>協助日本影音及動漫產品內容與民生消費品結合，擴大相關產品之附加效益</w:t>
      </w:r>
      <w:r w:rsidRPr="00C95161">
        <w:rPr>
          <w:rFonts w:ascii="新細明體" w:hAnsi="新細明體" w:hint="eastAsia"/>
          <w:sz w:val="28"/>
          <w:szCs w:val="28"/>
        </w:rPr>
        <w:t>：</w:t>
      </w:r>
      <w:r w:rsidRPr="00C95161">
        <w:rPr>
          <w:rFonts w:eastAsia="標楷體" w:hint="eastAsia"/>
          <w:sz w:val="28"/>
          <w:szCs w:val="28"/>
        </w:rPr>
        <w:t>除了輸出相關實體商品與服務（如</w:t>
      </w:r>
      <w:r w:rsidRPr="00C95161">
        <w:rPr>
          <w:rFonts w:ascii="新細明體" w:hAnsi="新細明體" w:hint="eastAsia"/>
          <w:sz w:val="28"/>
          <w:szCs w:val="28"/>
        </w:rPr>
        <w:t>：</w:t>
      </w:r>
      <w:r w:rsidRPr="00C95161">
        <w:rPr>
          <w:rFonts w:eastAsia="標楷體" w:hint="eastAsia"/>
          <w:sz w:val="28"/>
          <w:szCs w:val="28"/>
        </w:rPr>
        <w:t>影音光碟、紙本刊物、演唱會）外，日本企業可在海外市場販售與其作品相關之服裝、美妝、食品等周邊商品，或透過海外授權方式，取得周邊商品專利金。甚至日本藝人或動漫角色可取得海外代言或商業演出機會，進一步發揮宣傳效益，吸引國外歌迷、影迷、動漫迷前往日本「朝聖」，帶來旅遊商機。</w:t>
      </w:r>
    </w:p>
    <w:p w:rsidR="00C95161" w:rsidRPr="00C95161" w:rsidRDefault="00C95161" w:rsidP="00C95161">
      <w:pPr>
        <w:spacing w:line="540" w:lineRule="exact"/>
        <w:ind w:left="566" w:hangingChars="202" w:hanging="566"/>
        <w:rPr>
          <w:rFonts w:eastAsia="標楷體"/>
          <w:sz w:val="28"/>
          <w:szCs w:val="28"/>
        </w:rPr>
      </w:pPr>
      <w:r w:rsidRPr="00C95161">
        <w:rPr>
          <w:rFonts w:eastAsia="標楷體" w:hint="eastAsia"/>
          <w:sz w:val="28"/>
          <w:szCs w:val="28"/>
        </w:rPr>
        <w:t xml:space="preserve">  (2)</w:t>
      </w:r>
      <w:r w:rsidRPr="00C95161">
        <w:rPr>
          <w:rFonts w:eastAsia="標楷體" w:hint="eastAsia"/>
          <w:sz w:val="28"/>
          <w:szCs w:val="28"/>
        </w:rPr>
        <w:t>與零售經銷商就商業設施等面向進行合作</w:t>
      </w:r>
      <w:r w:rsidRPr="00C95161">
        <w:rPr>
          <w:rFonts w:ascii="新細明體" w:hAnsi="新細明體" w:hint="eastAsia"/>
          <w:sz w:val="28"/>
          <w:szCs w:val="28"/>
        </w:rPr>
        <w:t>：</w:t>
      </w:r>
      <w:r w:rsidRPr="00C95161">
        <w:rPr>
          <w:rFonts w:eastAsia="標楷體" w:hint="eastAsia"/>
          <w:sz w:val="28"/>
          <w:szCs w:val="28"/>
        </w:rPr>
        <w:t>中央政府相關部會與地方政府及私營企業合作，開發並利用尚未被發掘的區域寶藏（</w:t>
      </w:r>
      <w:r w:rsidRPr="00C95161">
        <w:rPr>
          <w:rFonts w:eastAsia="標楷體" w:hint="eastAsia"/>
          <w:sz w:val="28"/>
          <w:szCs w:val="28"/>
        </w:rPr>
        <w:t>regional treasures</w:t>
      </w:r>
      <w:r w:rsidRPr="00C95161">
        <w:rPr>
          <w:rFonts w:eastAsia="標楷體" w:hint="eastAsia"/>
          <w:sz w:val="28"/>
          <w:szCs w:val="28"/>
        </w:rPr>
        <w:t>），瞭解目標買家需求，共同進行商業設備及其他分銷活動合作，提升整體銷售成績。</w:t>
      </w:r>
    </w:p>
    <w:p w:rsidR="00C95161" w:rsidRPr="00C95161" w:rsidRDefault="00C95161" w:rsidP="00C95161">
      <w:pPr>
        <w:spacing w:line="540" w:lineRule="exact"/>
        <w:ind w:left="566" w:hangingChars="202" w:hanging="566"/>
        <w:rPr>
          <w:rFonts w:eastAsia="標楷體"/>
          <w:sz w:val="28"/>
          <w:szCs w:val="28"/>
        </w:rPr>
      </w:pPr>
      <w:r w:rsidRPr="00C95161">
        <w:rPr>
          <w:rFonts w:eastAsia="標楷體" w:hint="eastAsia"/>
          <w:sz w:val="28"/>
          <w:szCs w:val="28"/>
        </w:rPr>
        <w:t xml:space="preserve">  (3)</w:t>
      </w:r>
      <w:r w:rsidRPr="00C95161">
        <w:rPr>
          <w:rFonts w:eastAsia="標楷體" w:hint="eastAsia"/>
          <w:sz w:val="28"/>
          <w:szCs w:val="28"/>
        </w:rPr>
        <w:t>開發具有地方特色之區域性資源，進行國際級宣傳</w:t>
      </w:r>
      <w:r w:rsidRPr="00C95161">
        <w:rPr>
          <w:rFonts w:ascii="新細明體" w:hAnsi="新細明體" w:hint="eastAsia"/>
          <w:sz w:val="28"/>
          <w:szCs w:val="28"/>
        </w:rPr>
        <w:t>：</w:t>
      </w:r>
      <w:r w:rsidRPr="00C95161">
        <w:rPr>
          <w:rFonts w:eastAsia="標楷體" w:hint="eastAsia"/>
          <w:sz w:val="28"/>
          <w:szCs w:val="28"/>
        </w:rPr>
        <w:t>探索地方資源並使其與食品產業及觀光業結合，建立大規模創意城市，最後透過全球通信平台進行國際宣傳，吸引外國觀光客。</w:t>
      </w:r>
    </w:p>
    <w:p w:rsidR="00C95161" w:rsidRPr="00C95161" w:rsidRDefault="00C95161" w:rsidP="00C95161">
      <w:pPr>
        <w:spacing w:line="540" w:lineRule="exact"/>
        <w:rPr>
          <w:rFonts w:eastAsia="標楷體"/>
          <w:b/>
          <w:sz w:val="28"/>
          <w:szCs w:val="28"/>
        </w:rPr>
      </w:pPr>
      <w:r w:rsidRPr="00C95161">
        <w:rPr>
          <w:rFonts w:eastAsia="標楷體" w:hint="eastAsia"/>
          <w:b/>
          <w:sz w:val="28"/>
          <w:szCs w:val="28"/>
        </w:rPr>
        <w:t xml:space="preserve">  2.</w:t>
      </w:r>
      <w:r w:rsidRPr="00C95161">
        <w:rPr>
          <w:rFonts w:eastAsia="標楷體" w:hint="eastAsia"/>
          <w:b/>
          <w:sz w:val="28"/>
          <w:szCs w:val="28"/>
        </w:rPr>
        <w:t>六大具體倡議</w:t>
      </w:r>
    </w:p>
    <w:p w:rsidR="00C95161" w:rsidRPr="00C95161" w:rsidRDefault="00C95161" w:rsidP="00C95161">
      <w:pPr>
        <w:spacing w:line="540" w:lineRule="exact"/>
        <w:ind w:left="566" w:hangingChars="202" w:hanging="566"/>
        <w:rPr>
          <w:rFonts w:eastAsia="標楷體"/>
          <w:sz w:val="28"/>
          <w:szCs w:val="28"/>
        </w:rPr>
      </w:pPr>
      <w:r w:rsidRPr="00C95161">
        <w:rPr>
          <w:rFonts w:eastAsia="標楷體" w:hint="eastAsia"/>
          <w:sz w:val="28"/>
          <w:szCs w:val="28"/>
        </w:rPr>
        <w:t xml:space="preserve">  (1)</w:t>
      </w:r>
      <w:r w:rsidRPr="00C95161">
        <w:rPr>
          <w:rFonts w:eastAsia="標楷體" w:hint="eastAsia"/>
          <w:sz w:val="28"/>
          <w:szCs w:val="28"/>
        </w:rPr>
        <w:t>執行海外市場拓展計畫：組成跨產業工作小組，與目標市場本地公司及物流業者合作，並按照各國的市場特性，拓展日本優勢產品之海外市場，包括時尚服飾、食品、居家用品、地區特色產品、傳統手工藝品及影音動漫等商品。</w:t>
      </w:r>
    </w:p>
    <w:p w:rsidR="00C95161" w:rsidRPr="00C95161" w:rsidRDefault="00C95161" w:rsidP="00C95161">
      <w:pPr>
        <w:spacing w:line="540" w:lineRule="exact"/>
        <w:ind w:left="566" w:hangingChars="202" w:hanging="566"/>
        <w:rPr>
          <w:rFonts w:eastAsia="標楷體"/>
          <w:sz w:val="28"/>
          <w:szCs w:val="28"/>
        </w:rPr>
      </w:pPr>
      <w:r w:rsidRPr="00C95161">
        <w:rPr>
          <w:rFonts w:eastAsia="標楷體" w:hint="eastAsia"/>
          <w:sz w:val="28"/>
          <w:szCs w:val="28"/>
        </w:rPr>
        <w:t xml:space="preserve">  (2)</w:t>
      </w:r>
      <w:r w:rsidRPr="00C95161">
        <w:rPr>
          <w:rFonts w:eastAsia="標楷體" w:hint="eastAsia"/>
          <w:sz w:val="28"/>
          <w:szCs w:val="28"/>
        </w:rPr>
        <w:t>以日本文化為基礎的宣傳活動：收集有關日本及其於亞洲和國際場域中史料資訊，做為「酷日本戰略」知識根基與文化資料來源，在記錄及傳播日本故事的同時，重新編輯日本產業、文化及經濟架構。另架設「</w:t>
      </w:r>
      <w:r w:rsidRPr="00C95161">
        <w:rPr>
          <w:rFonts w:eastAsia="標楷體" w:hint="eastAsia"/>
          <w:sz w:val="28"/>
          <w:szCs w:val="28"/>
        </w:rPr>
        <w:t>Cool Japan Daily</w:t>
      </w:r>
      <w:r w:rsidRPr="00C95161">
        <w:rPr>
          <w:rFonts w:eastAsia="標楷體" w:hint="eastAsia"/>
          <w:sz w:val="28"/>
          <w:szCs w:val="28"/>
        </w:rPr>
        <w:t>」及「</w:t>
      </w:r>
      <w:r w:rsidRPr="00C95161">
        <w:rPr>
          <w:rFonts w:eastAsia="標楷體" w:hint="eastAsia"/>
          <w:sz w:val="28"/>
          <w:szCs w:val="28"/>
        </w:rPr>
        <w:t>Mazer</w:t>
      </w:r>
      <w:r w:rsidRPr="00C95161">
        <w:rPr>
          <w:rFonts w:eastAsia="標楷體" w:hint="eastAsia"/>
          <w:sz w:val="28"/>
          <w:szCs w:val="28"/>
        </w:rPr>
        <w:t>」</w:t>
      </w:r>
      <w:r w:rsidRPr="00C95161">
        <w:rPr>
          <w:rFonts w:eastAsia="標楷體" w:hint="eastAsia"/>
          <w:sz w:val="28"/>
          <w:szCs w:val="28"/>
        </w:rPr>
        <w:t>2</w:t>
      </w:r>
      <w:r w:rsidRPr="00C95161">
        <w:rPr>
          <w:rFonts w:eastAsia="標楷體" w:hint="eastAsia"/>
          <w:sz w:val="28"/>
          <w:szCs w:val="28"/>
        </w:rPr>
        <w:t>個開放式網站平台，提供「酷日本戰略」概要內容及最新資訊，促進境內外文創業者交流合作，創造新的構想。</w:t>
      </w:r>
    </w:p>
    <w:p w:rsidR="00C95161" w:rsidRPr="00C95161" w:rsidRDefault="00C95161" w:rsidP="00C95161">
      <w:pPr>
        <w:spacing w:line="540" w:lineRule="exact"/>
        <w:ind w:left="566" w:hangingChars="202" w:hanging="566"/>
        <w:rPr>
          <w:rFonts w:eastAsia="標楷體"/>
          <w:sz w:val="28"/>
          <w:szCs w:val="28"/>
        </w:rPr>
      </w:pPr>
      <w:r w:rsidRPr="00C95161">
        <w:rPr>
          <w:rFonts w:eastAsia="標楷體" w:hint="eastAsia"/>
          <w:sz w:val="28"/>
          <w:szCs w:val="28"/>
        </w:rPr>
        <w:t xml:space="preserve">  (3)</w:t>
      </w:r>
      <w:r w:rsidRPr="00C95161">
        <w:rPr>
          <w:rFonts w:eastAsia="標楷體" w:hint="eastAsia"/>
          <w:sz w:val="28"/>
          <w:szCs w:val="28"/>
        </w:rPr>
        <w:t>推廣「創意城市」：鎖定特定城市或區域，讓言論自由、寬容性、通訊節點（</w:t>
      </w:r>
      <w:r w:rsidRPr="00C95161">
        <w:rPr>
          <w:rFonts w:eastAsia="標楷體" w:hint="eastAsia"/>
          <w:sz w:val="28"/>
          <w:szCs w:val="28"/>
        </w:rPr>
        <w:t>communication nodes</w:t>
      </w:r>
      <w:r w:rsidRPr="00C95161">
        <w:rPr>
          <w:rFonts w:eastAsia="標楷體" w:hint="eastAsia"/>
          <w:sz w:val="28"/>
          <w:szCs w:val="28"/>
        </w:rPr>
        <w:t>）、投資者等</w:t>
      </w:r>
      <w:r w:rsidRPr="00C95161">
        <w:rPr>
          <w:rFonts w:eastAsia="標楷體" w:hint="eastAsia"/>
          <w:sz w:val="28"/>
          <w:szCs w:val="28"/>
        </w:rPr>
        <w:t>4</w:t>
      </w:r>
      <w:r w:rsidRPr="00C95161">
        <w:rPr>
          <w:rFonts w:eastAsia="標楷體" w:hint="eastAsia"/>
          <w:sz w:val="28"/>
          <w:szCs w:val="28"/>
        </w:rPr>
        <w:t>個元素能於此相互連結，並獲得良好互動及發展環境，藉此吸引國內外創意人才聚集，使其成為「創意城市」。</w:t>
      </w:r>
    </w:p>
    <w:p w:rsidR="00C95161" w:rsidRPr="00C95161" w:rsidRDefault="00C95161" w:rsidP="00C95161">
      <w:pPr>
        <w:spacing w:line="540" w:lineRule="exact"/>
        <w:ind w:left="566" w:hangingChars="202" w:hanging="566"/>
        <w:rPr>
          <w:rFonts w:eastAsia="標楷體"/>
          <w:sz w:val="28"/>
          <w:szCs w:val="28"/>
        </w:rPr>
      </w:pPr>
      <w:r w:rsidRPr="00C95161">
        <w:rPr>
          <w:rFonts w:eastAsia="標楷體" w:hint="eastAsia"/>
          <w:sz w:val="28"/>
          <w:szCs w:val="28"/>
        </w:rPr>
        <w:t xml:space="preserve">  (4)</w:t>
      </w:r>
      <w:r w:rsidRPr="00C95161">
        <w:rPr>
          <w:rFonts w:eastAsia="標楷體" w:hint="eastAsia"/>
          <w:sz w:val="28"/>
          <w:szCs w:val="28"/>
        </w:rPr>
        <w:t>提供風險相關金援：由於日本電影、動漫、電視節目、影音遊戲、書籍等商品出口比例約</w:t>
      </w:r>
      <w:r w:rsidRPr="00C95161">
        <w:rPr>
          <w:rFonts w:eastAsia="標楷體" w:hint="eastAsia"/>
          <w:sz w:val="28"/>
          <w:szCs w:val="28"/>
        </w:rPr>
        <w:t>5</w:t>
      </w:r>
      <w:r w:rsidR="00A116EA">
        <w:rPr>
          <w:rFonts w:eastAsia="標楷體" w:hint="eastAsia"/>
          <w:sz w:val="28"/>
          <w:szCs w:val="28"/>
        </w:rPr>
        <w:t>%</w:t>
      </w:r>
      <w:r w:rsidRPr="00C95161">
        <w:rPr>
          <w:rFonts w:eastAsia="標楷體" w:hint="eastAsia"/>
          <w:sz w:val="28"/>
          <w:szCs w:val="28"/>
        </w:rPr>
        <w:t>，故酷日本顧問委員會計畫成立「創意基金（</w:t>
      </w:r>
      <w:r w:rsidRPr="00C95161">
        <w:rPr>
          <w:rFonts w:eastAsia="標楷體" w:hint="eastAsia"/>
          <w:sz w:val="28"/>
          <w:szCs w:val="28"/>
        </w:rPr>
        <w:t>creative funds</w:t>
      </w:r>
      <w:r w:rsidRPr="00C95161">
        <w:rPr>
          <w:rFonts w:eastAsia="標楷體" w:hint="eastAsia"/>
          <w:sz w:val="28"/>
          <w:szCs w:val="28"/>
        </w:rPr>
        <w:t>）」及「影視內容基金（</w:t>
      </w:r>
      <w:r w:rsidRPr="00C95161">
        <w:rPr>
          <w:rFonts w:eastAsia="標楷體" w:hint="eastAsia"/>
          <w:sz w:val="28"/>
          <w:szCs w:val="28"/>
        </w:rPr>
        <w:t>content funds</w:t>
      </w:r>
      <w:r w:rsidRPr="00C95161">
        <w:rPr>
          <w:rFonts w:eastAsia="標楷體" w:hint="eastAsia"/>
          <w:sz w:val="28"/>
          <w:szCs w:val="28"/>
        </w:rPr>
        <w:t>）」，提供相關業者資金援助，協助拓展國際市場。</w:t>
      </w:r>
    </w:p>
    <w:p w:rsidR="00C95161" w:rsidRPr="00C95161" w:rsidRDefault="00C95161" w:rsidP="00C95161">
      <w:pPr>
        <w:spacing w:line="540" w:lineRule="exact"/>
        <w:ind w:left="566" w:hangingChars="202" w:hanging="566"/>
        <w:rPr>
          <w:rFonts w:eastAsia="標楷體"/>
          <w:sz w:val="28"/>
          <w:szCs w:val="28"/>
        </w:rPr>
      </w:pPr>
      <w:r w:rsidRPr="00C95161">
        <w:rPr>
          <w:rFonts w:eastAsia="標楷體" w:hint="eastAsia"/>
          <w:sz w:val="28"/>
          <w:szCs w:val="28"/>
        </w:rPr>
        <w:t xml:space="preserve">  (5)</w:t>
      </w:r>
      <w:r w:rsidRPr="00C95161">
        <w:rPr>
          <w:rFonts w:eastAsia="標楷體" w:hint="eastAsia"/>
          <w:sz w:val="28"/>
          <w:szCs w:val="28"/>
        </w:rPr>
        <w:t>加速人力資源全球化進程：放寬文創工作者及相關業者簽證資格，並與新加坡、印度、香港等亞洲國家合作，搭造能讓年輕文創工作者發表作品會場，藉此促進人才交流，為日本文創產業提供新的創意與發展能量。</w:t>
      </w:r>
    </w:p>
    <w:p w:rsidR="00C95161" w:rsidRPr="00C95161" w:rsidRDefault="00C95161" w:rsidP="00C95161">
      <w:pPr>
        <w:spacing w:line="540" w:lineRule="exact"/>
        <w:ind w:left="566" w:hangingChars="202" w:hanging="566"/>
        <w:rPr>
          <w:rFonts w:eastAsia="標楷體"/>
          <w:sz w:val="28"/>
          <w:szCs w:val="28"/>
        </w:rPr>
      </w:pPr>
      <w:r w:rsidRPr="00C95161">
        <w:rPr>
          <w:rFonts w:eastAsia="標楷體" w:hint="eastAsia"/>
          <w:sz w:val="28"/>
          <w:szCs w:val="28"/>
        </w:rPr>
        <w:t xml:space="preserve">  (6)</w:t>
      </w:r>
      <w:r w:rsidRPr="00C95161">
        <w:rPr>
          <w:rFonts w:eastAsia="標楷體" w:hint="eastAsia"/>
          <w:sz w:val="28"/>
          <w:szCs w:val="28"/>
        </w:rPr>
        <w:t>建立產業生態系統：文創產業能形成一個具有外溢效果市場，並透過通訊、文字、媒體及市場等領域，對實體產業造成影響，故「酷日本戰略」將建立一套產業生態系統，協助文創產業與其他產業進行組織性的合作，以極大化文創活動，為實體產業帶來經濟效益。</w:t>
      </w:r>
    </w:p>
    <w:p w:rsidR="00C95161" w:rsidRPr="00C95161" w:rsidRDefault="00C95161" w:rsidP="00C95161">
      <w:pPr>
        <w:spacing w:line="540" w:lineRule="exact"/>
        <w:rPr>
          <w:rFonts w:eastAsia="標楷體"/>
          <w:b/>
          <w:sz w:val="28"/>
          <w:szCs w:val="28"/>
        </w:rPr>
      </w:pPr>
      <w:r w:rsidRPr="00C95161">
        <w:rPr>
          <w:rFonts w:eastAsia="標楷體" w:hint="eastAsia"/>
          <w:b/>
          <w:sz w:val="28"/>
          <w:szCs w:val="28"/>
        </w:rPr>
        <w:t xml:space="preserve">  3.</w:t>
      </w:r>
      <w:r w:rsidRPr="00C95161">
        <w:rPr>
          <w:rFonts w:eastAsia="標楷體" w:hint="eastAsia"/>
          <w:b/>
          <w:sz w:val="28"/>
          <w:szCs w:val="28"/>
        </w:rPr>
        <w:t>政策意涵</w:t>
      </w:r>
    </w:p>
    <w:p w:rsidR="00C95161" w:rsidRPr="00C95161" w:rsidRDefault="00C95161" w:rsidP="00C95161">
      <w:pPr>
        <w:spacing w:line="540" w:lineRule="exact"/>
        <w:rPr>
          <w:rFonts w:eastAsia="標楷體"/>
          <w:sz w:val="28"/>
          <w:szCs w:val="28"/>
        </w:rPr>
      </w:pPr>
      <w:r w:rsidRPr="00C95161">
        <w:rPr>
          <w:rFonts w:eastAsia="標楷體" w:hint="eastAsia"/>
          <w:sz w:val="28"/>
          <w:szCs w:val="28"/>
        </w:rPr>
        <w:t xml:space="preserve">    </w:t>
      </w:r>
      <w:r w:rsidRPr="00C95161">
        <w:rPr>
          <w:rFonts w:eastAsia="標楷體" w:hint="eastAsia"/>
          <w:sz w:val="28"/>
          <w:szCs w:val="28"/>
        </w:rPr>
        <w:t>「酷日本戰略」實為一項結合跨產業與跨部會性質之綜合型產業輸出政策。其打破過去傳統海外市場拓展計畫模式，不再以單一目標市場做為分界，而是針對不同市場予以不同的推廣政策，也不再以產業別做分類，而制定各類型產業輸出政策。</w:t>
      </w:r>
    </w:p>
    <w:p w:rsidR="00C95161" w:rsidRPr="00C95161" w:rsidRDefault="00C95161" w:rsidP="00C95161">
      <w:pPr>
        <w:spacing w:line="540" w:lineRule="exact"/>
        <w:rPr>
          <w:rFonts w:eastAsia="標楷體"/>
          <w:b/>
          <w:color w:val="FF0000"/>
          <w:sz w:val="28"/>
          <w:szCs w:val="28"/>
        </w:rPr>
      </w:pPr>
      <w:r w:rsidRPr="00C95161">
        <w:rPr>
          <w:rFonts w:eastAsia="標楷體" w:hint="eastAsia"/>
          <w:sz w:val="28"/>
          <w:szCs w:val="28"/>
        </w:rPr>
        <w:t xml:space="preserve">    </w:t>
      </w:r>
      <w:r w:rsidRPr="00C95161">
        <w:rPr>
          <w:rFonts w:eastAsia="標楷體" w:hint="eastAsia"/>
          <w:sz w:val="28"/>
          <w:szCs w:val="28"/>
        </w:rPr>
        <w:t>「酷日本戰略」透過打破產業區隔和具體市場分界之策略，追求各個策略能以截長補短方式，運用各個產業或市場的特性和資源，進而能同時促進不同市場推動多元產業的輸出成效；對單一產業而言，這種整合方式能調和每個產業的資源，讓業者不用以單打獨鬥方式拓展市場，更能透過市場擴大或產業間加乘效果，極大化資源效益，讓政策綜效充份發揮。</w:t>
      </w:r>
    </w:p>
    <w:p w:rsidR="00C95161" w:rsidRPr="00C95161" w:rsidRDefault="00C95161" w:rsidP="00C95161">
      <w:pPr>
        <w:spacing w:line="520" w:lineRule="exact"/>
        <w:rPr>
          <w:rFonts w:eastAsia="標楷體"/>
          <w:b/>
          <w:sz w:val="28"/>
          <w:szCs w:val="32"/>
        </w:rPr>
      </w:pPr>
    </w:p>
    <w:p w:rsidR="00C95161" w:rsidRPr="00C95161" w:rsidRDefault="00C95161" w:rsidP="00C95161">
      <w:pPr>
        <w:spacing w:line="520" w:lineRule="exact"/>
        <w:rPr>
          <w:rFonts w:eastAsia="標楷體"/>
          <w:b/>
          <w:sz w:val="28"/>
          <w:szCs w:val="32"/>
        </w:rPr>
      </w:pPr>
      <w:r w:rsidRPr="00C95161">
        <w:rPr>
          <w:rFonts w:eastAsia="標楷體" w:hint="eastAsia"/>
          <w:b/>
          <w:sz w:val="28"/>
          <w:szCs w:val="32"/>
        </w:rPr>
        <w:t>三、韓國服務輸出現況與政策</w:t>
      </w:r>
    </w:p>
    <w:p w:rsidR="00C95161" w:rsidRPr="00C95161" w:rsidRDefault="00C95161" w:rsidP="00C95161">
      <w:pPr>
        <w:spacing w:line="520" w:lineRule="exact"/>
        <w:ind w:firstLineChars="200" w:firstLine="560"/>
        <w:jc w:val="both"/>
        <w:rPr>
          <w:rFonts w:eastAsia="標楷體"/>
          <w:sz w:val="28"/>
          <w:szCs w:val="28"/>
        </w:rPr>
      </w:pPr>
      <w:r w:rsidRPr="00C95161">
        <w:rPr>
          <w:rFonts w:eastAsia="標楷體" w:hint="eastAsia"/>
          <w:sz w:val="28"/>
          <w:szCs w:val="28"/>
        </w:rPr>
        <w:t>韓國與我國的經濟發展歷程相似，倚重工業部門做為拉抬國內早期經濟成長主要動力來源，惟近年來受到製程活動全球化及專業分工之發展趨勢影響，做為工業先進國家的韓國，已不再擁有絕對製造業優勢地位，亦不可能在生產及勞動成本等上，與新興市場競爭，故韓國積極發展服務業，加速其國內服務輸出進程之經驗，值得進一步瞭解。</w:t>
      </w:r>
    </w:p>
    <w:p w:rsidR="00C95161" w:rsidRPr="00C95161" w:rsidRDefault="00C95161" w:rsidP="00C95161">
      <w:pPr>
        <w:spacing w:line="520" w:lineRule="exact"/>
        <w:jc w:val="both"/>
        <w:rPr>
          <w:rFonts w:eastAsia="標楷體"/>
          <w:b/>
          <w:sz w:val="28"/>
          <w:szCs w:val="28"/>
        </w:rPr>
      </w:pPr>
      <w:r w:rsidRPr="00C95161">
        <w:rPr>
          <w:rFonts w:eastAsia="標楷體" w:hint="eastAsia"/>
          <w:b/>
          <w:sz w:val="28"/>
          <w:szCs w:val="28"/>
        </w:rPr>
        <w:t xml:space="preserve"> (</w:t>
      </w:r>
      <w:r w:rsidRPr="00C95161">
        <w:rPr>
          <w:rFonts w:eastAsia="標楷體" w:hint="eastAsia"/>
          <w:b/>
          <w:sz w:val="28"/>
          <w:szCs w:val="28"/>
        </w:rPr>
        <w:t>一</w:t>
      </w:r>
      <w:r w:rsidRPr="00C95161">
        <w:rPr>
          <w:rFonts w:eastAsia="標楷體" w:hint="eastAsia"/>
          <w:b/>
          <w:sz w:val="28"/>
          <w:szCs w:val="28"/>
        </w:rPr>
        <w:t>)</w:t>
      </w:r>
      <w:r w:rsidRPr="00C95161">
        <w:rPr>
          <w:rFonts w:hint="eastAsia"/>
          <w:b/>
        </w:rPr>
        <w:t xml:space="preserve"> </w:t>
      </w:r>
      <w:r w:rsidRPr="00C95161">
        <w:rPr>
          <w:rFonts w:eastAsia="標楷體" w:hint="eastAsia"/>
          <w:b/>
          <w:sz w:val="28"/>
          <w:szCs w:val="28"/>
        </w:rPr>
        <w:t>韓國服務輸出現況</w:t>
      </w:r>
    </w:p>
    <w:p w:rsidR="00C95161" w:rsidRPr="00C95161" w:rsidRDefault="00C95161" w:rsidP="00C95161">
      <w:pPr>
        <w:spacing w:line="520" w:lineRule="exact"/>
        <w:ind w:firstLineChars="200" w:firstLine="560"/>
        <w:jc w:val="both"/>
        <w:rPr>
          <w:rFonts w:eastAsia="標楷體"/>
          <w:sz w:val="28"/>
          <w:szCs w:val="28"/>
        </w:rPr>
      </w:pPr>
      <w:r w:rsidRPr="00C95161">
        <w:rPr>
          <w:rFonts w:eastAsia="標楷體" w:hint="eastAsia"/>
          <w:sz w:val="28"/>
          <w:szCs w:val="28"/>
        </w:rPr>
        <w:t>根據聯合國貿易暨發展會議（</w:t>
      </w:r>
      <w:r w:rsidRPr="00C95161">
        <w:rPr>
          <w:rFonts w:eastAsia="標楷體" w:hint="eastAsia"/>
          <w:sz w:val="28"/>
          <w:szCs w:val="28"/>
        </w:rPr>
        <w:t>UNCTAD</w:t>
      </w:r>
      <w:r w:rsidRPr="00C95161">
        <w:rPr>
          <w:rFonts w:eastAsia="標楷體" w:hint="eastAsia"/>
          <w:sz w:val="28"/>
          <w:szCs w:val="28"/>
        </w:rPr>
        <w:t>）統計，過去十年間韓國服務輸出活動大抵呈現逐年成長的態勢，輸出總額由</w:t>
      </w:r>
      <w:r w:rsidRPr="00C95161">
        <w:rPr>
          <w:rFonts w:eastAsia="標楷體" w:hint="eastAsia"/>
          <w:sz w:val="28"/>
          <w:szCs w:val="28"/>
        </w:rPr>
        <w:t>2003</w:t>
      </w:r>
      <w:r w:rsidRPr="00C95161">
        <w:rPr>
          <w:rFonts w:eastAsia="標楷體" w:hint="eastAsia"/>
          <w:sz w:val="28"/>
          <w:szCs w:val="28"/>
        </w:rPr>
        <w:t>年的</w:t>
      </w:r>
      <w:r w:rsidRPr="00C95161">
        <w:rPr>
          <w:rFonts w:eastAsia="標楷體" w:hint="eastAsia"/>
          <w:color w:val="000000" w:themeColor="text1"/>
          <w:sz w:val="28"/>
          <w:szCs w:val="28"/>
        </w:rPr>
        <w:t>349.75</w:t>
      </w:r>
      <w:r w:rsidRPr="00C95161">
        <w:rPr>
          <w:rFonts w:eastAsia="標楷體" w:hint="eastAsia"/>
          <w:color w:val="000000" w:themeColor="text1"/>
          <w:sz w:val="28"/>
          <w:szCs w:val="28"/>
        </w:rPr>
        <w:t>億美元，成長至</w:t>
      </w:r>
      <w:r w:rsidRPr="00C95161">
        <w:rPr>
          <w:rFonts w:eastAsia="標楷體" w:hint="eastAsia"/>
          <w:color w:val="000000" w:themeColor="text1"/>
          <w:sz w:val="28"/>
          <w:szCs w:val="28"/>
        </w:rPr>
        <w:t>2013</w:t>
      </w:r>
      <w:r w:rsidRPr="00C95161">
        <w:rPr>
          <w:rFonts w:eastAsia="標楷體" w:hint="eastAsia"/>
          <w:color w:val="000000" w:themeColor="text1"/>
          <w:sz w:val="28"/>
          <w:szCs w:val="28"/>
        </w:rPr>
        <w:t>年的</w:t>
      </w:r>
      <w:r w:rsidRPr="00C95161">
        <w:rPr>
          <w:rFonts w:eastAsia="標楷體" w:hint="eastAsia"/>
          <w:color w:val="000000" w:themeColor="text1"/>
          <w:sz w:val="28"/>
          <w:szCs w:val="28"/>
        </w:rPr>
        <w:t>1,129.93</w:t>
      </w:r>
      <w:r w:rsidRPr="00C95161">
        <w:rPr>
          <w:rFonts w:eastAsia="標楷體" w:hint="eastAsia"/>
          <w:color w:val="000000" w:themeColor="text1"/>
          <w:sz w:val="28"/>
          <w:szCs w:val="28"/>
        </w:rPr>
        <w:t>億美元</w:t>
      </w:r>
      <w:r w:rsidRPr="00C95161">
        <w:rPr>
          <w:rFonts w:eastAsia="標楷體" w:hint="eastAsia"/>
          <w:sz w:val="28"/>
          <w:szCs w:val="28"/>
        </w:rPr>
        <w:t>，年複合成長率高達</w:t>
      </w:r>
      <w:r w:rsidRPr="00C95161">
        <w:rPr>
          <w:rFonts w:eastAsia="標楷體" w:hint="eastAsia"/>
          <w:sz w:val="28"/>
          <w:szCs w:val="28"/>
        </w:rPr>
        <w:t>12.44</w:t>
      </w:r>
      <w:r w:rsidR="00A116EA">
        <w:rPr>
          <w:rFonts w:eastAsia="標楷體" w:hint="eastAsia"/>
          <w:sz w:val="28"/>
          <w:szCs w:val="28"/>
        </w:rPr>
        <w:t>%</w:t>
      </w:r>
      <w:r w:rsidRPr="00C95161">
        <w:rPr>
          <w:rFonts w:eastAsia="標楷體" w:hint="eastAsia"/>
          <w:color w:val="000000" w:themeColor="text1"/>
          <w:sz w:val="28"/>
          <w:szCs w:val="28"/>
        </w:rPr>
        <w:t>（詳如表</w:t>
      </w:r>
      <w:r w:rsidRPr="00C95161">
        <w:rPr>
          <w:rFonts w:eastAsia="標楷體" w:hint="eastAsia"/>
          <w:color w:val="000000" w:themeColor="text1"/>
          <w:sz w:val="28"/>
          <w:szCs w:val="28"/>
        </w:rPr>
        <w:t>1</w:t>
      </w:r>
      <w:r w:rsidRPr="00C95161">
        <w:rPr>
          <w:rFonts w:eastAsia="標楷體" w:hint="eastAsia"/>
          <w:color w:val="000000" w:themeColor="text1"/>
          <w:sz w:val="28"/>
          <w:szCs w:val="28"/>
        </w:rPr>
        <w:t>）。</w:t>
      </w:r>
      <w:r w:rsidRPr="00C95161">
        <w:rPr>
          <w:rFonts w:eastAsia="標楷體" w:hint="eastAsia"/>
          <w:sz w:val="28"/>
          <w:szCs w:val="28"/>
        </w:rPr>
        <w:t>另從國際市場占有率角度觀察可發現，過去十年間韓國服務輸出總額對全球服務輸出總額之比重由</w:t>
      </w:r>
      <w:r w:rsidRPr="00C95161">
        <w:rPr>
          <w:rFonts w:eastAsia="標楷體" w:hint="eastAsia"/>
          <w:sz w:val="28"/>
          <w:szCs w:val="28"/>
        </w:rPr>
        <w:t>2003</w:t>
      </w:r>
      <w:r w:rsidRPr="00C95161">
        <w:rPr>
          <w:rFonts w:eastAsia="標楷體" w:hint="eastAsia"/>
          <w:sz w:val="28"/>
          <w:szCs w:val="28"/>
        </w:rPr>
        <w:t>年的</w:t>
      </w:r>
      <w:r w:rsidRPr="00C95161">
        <w:rPr>
          <w:rFonts w:eastAsia="標楷體" w:hint="eastAsia"/>
          <w:sz w:val="28"/>
          <w:szCs w:val="28"/>
        </w:rPr>
        <w:t>1.85</w:t>
      </w:r>
      <w:r w:rsidR="00A116EA">
        <w:rPr>
          <w:rFonts w:eastAsia="標楷體" w:hint="eastAsia"/>
          <w:sz w:val="28"/>
          <w:szCs w:val="28"/>
        </w:rPr>
        <w:t>%</w:t>
      </w:r>
      <w:r w:rsidRPr="00C95161">
        <w:rPr>
          <w:rFonts w:eastAsia="標楷體" w:hint="eastAsia"/>
          <w:sz w:val="28"/>
          <w:szCs w:val="28"/>
        </w:rPr>
        <w:t>，成長至</w:t>
      </w:r>
      <w:r w:rsidRPr="00C95161">
        <w:rPr>
          <w:rFonts w:eastAsia="標楷體" w:hint="eastAsia"/>
          <w:sz w:val="28"/>
          <w:szCs w:val="28"/>
        </w:rPr>
        <w:t>2013</w:t>
      </w:r>
      <w:r w:rsidRPr="00C95161">
        <w:rPr>
          <w:rFonts w:eastAsia="標楷體" w:hint="eastAsia"/>
          <w:sz w:val="28"/>
          <w:szCs w:val="28"/>
        </w:rPr>
        <w:t>年的</w:t>
      </w:r>
      <w:r w:rsidRPr="00C95161">
        <w:rPr>
          <w:rFonts w:eastAsia="標楷體" w:hint="eastAsia"/>
          <w:sz w:val="28"/>
          <w:szCs w:val="28"/>
        </w:rPr>
        <w:t>2.40</w:t>
      </w:r>
      <w:r w:rsidR="00A116EA">
        <w:rPr>
          <w:rFonts w:eastAsia="標楷體" w:hint="eastAsia"/>
          <w:sz w:val="28"/>
          <w:szCs w:val="28"/>
        </w:rPr>
        <w:t>%</w:t>
      </w:r>
      <w:r w:rsidRPr="00C95161">
        <w:rPr>
          <w:rFonts w:eastAsia="標楷體" w:hint="eastAsia"/>
          <w:sz w:val="28"/>
          <w:szCs w:val="28"/>
        </w:rPr>
        <w:t>，顯示韓國服務業國際市場地位有明顯提升的跡象。</w:t>
      </w:r>
    </w:p>
    <w:p w:rsidR="00C95161" w:rsidRPr="00C95161" w:rsidRDefault="00C95161" w:rsidP="00C95161">
      <w:pPr>
        <w:spacing w:line="520" w:lineRule="exact"/>
        <w:ind w:firstLineChars="200" w:firstLine="560"/>
        <w:jc w:val="both"/>
        <w:rPr>
          <w:rFonts w:eastAsia="標楷體"/>
          <w:sz w:val="28"/>
          <w:szCs w:val="28"/>
        </w:rPr>
      </w:pPr>
      <w:r w:rsidRPr="00C95161">
        <w:rPr>
          <w:rFonts w:eastAsia="標楷體" w:hint="eastAsia"/>
          <w:sz w:val="28"/>
          <w:szCs w:val="28"/>
        </w:rPr>
        <w:t>進一步按照各類服務業業別分析（詳如表</w:t>
      </w:r>
      <w:r w:rsidRPr="00C95161">
        <w:rPr>
          <w:rFonts w:eastAsia="標楷體" w:hint="eastAsia"/>
          <w:sz w:val="28"/>
          <w:szCs w:val="28"/>
        </w:rPr>
        <w:t>3</w:t>
      </w:r>
      <w:r w:rsidRPr="00C95161">
        <w:rPr>
          <w:rFonts w:eastAsia="標楷體" w:hint="eastAsia"/>
          <w:sz w:val="28"/>
          <w:szCs w:val="28"/>
        </w:rPr>
        <w:t>），過去十年間，「其他服務業」為韓國</w:t>
      </w:r>
      <w:r w:rsidRPr="00C95161">
        <w:rPr>
          <w:rFonts w:eastAsia="標楷體" w:hint="eastAsia"/>
          <w:sz w:val="28"/>
          <w:szCs w:val="28"/>
        </w:rPr>
        <w:t>3</w:t>
      </w:r>
      <w:r w:rsidRPr="00C95161">
        <w:rPr>
          <w:rFonts w:eastAsia="標楷體" w:hint="eastAsia"/>
          <w:sz w:val="28"/>
          <w:szCs w:val="28"/>
        </w:rPr>
        <w:t>大類服務業中，輸出金額最高，亦是成長速度最快的業別；整體而言，韓國「其他服務業」的輸出金額已由</w:t>
      </w:r>
      <w:r w:rsidRPr="00C95161">
        <w:rPr>
          <w:rFonts w:eastAsia="標楷體" w:hint="eastAsia"/>
          <w:sz w:val="28"/>
          <w:szCs w:val="28"/>
        </w:rPr>
        <w:t>2003</w:t>
      </w:r>
      <w:r w:rsidRPr="00C95161">
        <w:rPr>
          <w:rFonts w:eastAsia="標楷體" w:hint="eastAsia"/>
          <w:sz w:val="28"/>
          <w:szCs w:val="28"/>
        </w:rPr>
        <w:t>年的</w:t>
      </w:r>
      <w:r w:rsidRPr="00C95161">
        <w:rPr>
          <w:rFonts w:eastAsia="標楷體" w:hint="eastAsia"/>
          <w:sz w:val="28"/>
          <w:szCs w:val="28"/>
        </w:rPr>
        <w:t>124.20</w:t>
      </w:r>
      <w:r w:rsidRPr="00C95161">
        <w:rPr>
          <w:rFonts w:eastAsia="標楷體" w:hint="eastAsia"/>
          <w:sz w:val="28"/>
          <w:szCs w:val="28"/>
        </w:rPr>
        <w:t>億美元，於</w:t>
      </w:r>
      <w:r w:rsidRPr="00C95161">
        <w:rPr>
          <w:rFonts w:eastAsia="標楷體" w:hint="eastAsia"/>
          <w:sz w:val="28"/>
          <w:szCs w:val="28"/>
        </w:rPr>
        <w:t>2013</w:t>
      </w:r>
      <w:r w:rsidRPr="00C95161">
        <w:rPr>
          <w:rFonts w:eastAsia="標楷體" w:hint="eastAsia"/>
          <w:sz w:val="28"/>
          <w:szCs w:val="28"/>
        </w:rPr>
        <w:t>年時成長至</w:t>
      </w:r>
      <w:r w:rsidRPr="00C95161">
        <w:rPr>
          <w:rFonts w:eastAsia="標楷體" w:hint="eastAsia"/>
          <w:sz w:val="28"/>
          <w:szCs w:val="28"/>
        </w:rPr>
        <w:t>620.16</w:t>
      </w:r>
      <w:r w:rsidRPr="00C95161">
        <w:rPr>
          <w:rFonts w:eastAsia="標楷體" w:hint="eastAsia"/>
          <w:sz w:val="28"/>
          <w:szCs w:val="28"/>
        </w:rPr>
        <w:t>億美元，年複合成長率高達</w:t>
      </w:r>
      <w:r w:rsidRPr="00C95161">
        <w:rPr>
          <w:rFonts w:eastAsia="標楷體" w:hint="eastAsia"/>
          <w:sz w:val="28"/>
          <w:szCs w:val="28"/>
        </w:rPr>
        <w:t>17.45</w:t>
      </w:r>
      <w:r w:rsidR="00A116EA">
        <w:rPr>
          <w:rFonts w:eastAsia="標楷體" w:hint="eastAsia"/>
          <w:sz w:val="28"/>
          <w:szCs w:val="28"/>
        </w:rPr>
        <w:t>%</w:t>
      </w:r>
      <w:r w:rsidRPr="00C95161">
        <w:rPr>
          <w:rFonts w:eastAsia="標楷體" w:hint="eastAsia"/>
          <w:sz w:val="28"/>
          <w:szCs w:val="28"/>
        </w:rPr>
        <w:t>，成長幅度遠高過「旅遊業</w:t>
      </w:r>
      <w:r w:rsidRPr="00C95161">
        <w:rPr>
          <w:rFonts w:eastAsia="標楷體" w:hint="eastAsia"/>
          <w:sz w:val="28"/>
          <w:szCs w:val="28"/>
        </w:rPr>
        <w:t>(10.40</w:t>
      </w:r>
      <w:r w:rsidR="00A116EA">
        <w:rPr>
          <w:rFonts w:eastAsia="標楷體" w:hint="eastAsia"/>
          <w:sz w:val="28"/>
          <w:szCs w:val="28"/>
        </w:rPr>
        <w:t>%</w:t>
      </w:r>
      <w:r w:rsidRPr="00C95161">
        <w:rPr>
          <w:rFonts w:eastAsia="標楷體" w:hint="eastAsia"/>
          <w:sz w:val="28"/>
          <w:szCs w:val="28"/>
        </w:rPr>
        <w:t>)</w:t>
      </w:r>
      <w:r w:rsidRPr="00C95161">
        <w:rPr>
          <w:rFonts w:eastAsia="標楷體" w:hint="eastAsia"/>
          <w:sz w:val="28"/>
          <w:szCs w:val="28"/>
        </w:rPr>
        <w:t>」及「交通運輸業</w:t>
      </w:r>
      <w:r w:rsidRPr="00C95161">
        <w:rPr>
          <w:rFonts w:eastAsia="標楷體" w:hint="eastAsia"/>
          <w:sz w:val="28"/>
          <w:szCs w:val="28"/>
        </w:rPr>
        <w:t>(7.84</w:t>
      </w:r>
      <w:r w:rsidR="00A116EA">
        <w:rPr>
          <w:rFonts w:eastAsia="標楷體" w:hint="eastAsia"/>
          <w:sz w:val="28"/>
          <w:szCs w:val="28"/>
        </w:rPr>
        <w:t>%</w:t>
      </w:r>
      <w:r w:rsidRPr="00C95161">
        <w:rPr>
          <w:rFonts w:eastAsia="標楷體" w:hint="eastAsia"/>
          <w:sz w:val="28"/>
          <w:szCs w:val="28"/>
        </w:rPr>
        <w:t>)</w:t>
      </w:r>
      <w:r w:rsidRPr="00C95161">
        <w:rPr>
          <w:rFonts w:eastAsia="標楷體" w:hint="eastAsia"/>
          <w:sz w:val="28"/>
          <w:szCs w:val="28"/>
        </w:rPr>
        <w:t>」等</w:t>
      </w:r>
      <w:r w:rsidRPr="00C95161">
        <w:rPr>
          <w:rFonts w:eastAsia="標楷體" w:hint="eastAsia"/>
          <w:sz w:val="28"/>
          <w:szCs w:val="28"/>
        </w:rPr>
        <w:t>2</w:t>
      </w:r>
      <w:r w:rsidRPr="00C95161">
        <w:rPr>
          <w:rFonts w:eastAsia="標楷體" w:hint="eastAsia"/>
          <w:sz w:val="28"/>
          <w:szCs w:val="28"/>
        </w:rPr>
        <w:t>大服務業。</w:t>
      </w:r>
    </w:p>
    <w:p w:rsidR="00C95161" w:rsidRPr="00C95161" w:rsidRDefault="00C95161" w:rsidP="00C95161">
      <w:pPr>
        <w:spacing w:line="520" w:lineRule="exact"/>
        <w:ind w:firstLineChars="200" w:firstLine="560"/>
        <w:jc w:val="both"/>
        <w:rPr>
          <w:rFonts w:eastAsia="標楷體"/>
          <w:sz w:val="28"/>
          <w:szCs w:val="28"/>
        </w:rPr>
      </w:pPr>
      <w:r w:rsidRPr="00C95161">
        <w:rPr>
          <w:rFonts w:eastAsia="標楷體" w:hint="eastAsia"/>
          <w:sz w:val="28"/>
          <w:szCs w:val="28"/>
        </w:rPr>
        <w:t>至於在「其他服務業」項下的</w:t>
      </w:r>
      <w:r w:rsidRPr="00C95161">
        <w:rPr>
          <w:rFonts w:eastAsia="標楷體" w:hint="eastAsia"/>
          <w:sz w:val="28"/>
          <w:szCs w:val="28"/>
        </w:rPr>
        <w:t>9</w:t>
      </w:r>
      <w:r w:rsidRPr="00C95161">
        <w:rPr>
          <w:rFonts w:eastAsia="標楷體" w:hint="eastAsia"/>
          <w:sz w:val="28"/>
          <w:szCs w:val="28"/>
        </w:rPr>
        <w:t>大業別當中，「其他商業服務業」為歷年輸出金額最高的行業別，</w:t>
      </w:r>
      <w:r w:rsidRPr="00C95161">
        <w:rPr>
          <w:rFonts w:eastAsia="標楷體" w:hint="eastAsia"/>
          <w:sz w:val="28"/>
          <w:szCs w:val="28"/>
        </w:rPr>
        <w:t>2013</w:t>
      </w:r>
      <w:r w:rsidRPr="00C95161">
        <w:rPr>
          <w:rFonts w:eastAsia="標楷體" w:hint="eastAsia"/>
          <w:sz w:val="28"/>
          <w:szCs w:val="28"/>
        </w:rPr>
        <w:t>年的輸出金額為</w:t>
      </w:r>
      <w:r w:rsidRPr="00C95161">
        <w:rPr>
          <w:rFonts w:eastAsia="標楷體" w:hint="eastAsia"/>
          <w:sz w:val="28"/>
          <w:szCs w:val="28"/>
        </w:rPr>
        <w:t>300.63</w:t>
      </w:r>
      <w:r w:rsidRPr="00C95161">
        <w:rPr>
          <w:rFonts w:eastAsia="標楷體" w:hint="eastAsia"/>
          <w:sz w:val="28"/>
          <w:szCs w:val="28"/>
        </w:rPr>
        <w:t>億美元，年複合成長率約</w:t>
      </w:r>
      <w:r w:rsidRPr="00C95161">
        <w:rPr>
          <w:rFonts w:eastAsia="標楷體" w:hint="eastAsia"/>
          <w:sz w:val="28"/>
          <w:szCs w:val="28"/>
        </w:rPr>
        <w:t>16.22</w:t>
      </w:r>
      <w:r w:rsidR="00A116EA">
        <w:rPr>
          <w:rFonts w:eastAsia="標楷體" w:hint="eastAsia"/>
          <w:sz w:val="28"/>
          <w:szCs w:val="28"/>
        </w:rPr>
        <w:t>%</w:t>
      </w:r>
      <w:r w:rsidRPr="00C95161">
        <w:rPr>
          <w:rFonts w:eastAsia="標楷體" w:hint="eastAsia"/>
          <w:sz w:val="28"/>
          <w:szCs w:val="28"/>
        </w:rPr>
        <w:t>；其次為「建築服務業」及「專利與授權服務」，</w:t>
      </w:r>
      <w:r w:rsidRPr="00C95161">
        <w:rPr>
          <w:rFonts w:eastAsia="標楷體" w:hint="eastAsia"/>
          <w:sz w:val="28"/>
          <w:szCs w:val="28"/>
        </w:rPr>
        <w:t xml:space="preserve"> 2013</w:t>
      </w:r>
      <w:r w:rsidRPr="00C95161">
        <w:rPr>
          <w:rFonts w:eastAsia="標楷體" w:hint="eastAsia"/>
          <w:sz w:val="28"/>
          <w:szCs w:val="28"/>
        </w:rPr>
        <w:t>年的輸出金額分別為</w:t>
      </w:r>
      <w:r w:rsidRPr="00C95161">
        <w:rPr>
          <w:rFonts w:eastAsia="標楷體" w:hint="eastAsia"/>
          <w:sz w:val="28"/>
          <w:szCs w:val="28"/>
        </w:rPr>
        <w:t>190.52</w:t>
      </w:r>
      <w:r w:rsidRPr="00C95161">
        <w:rPr>
          <w:rFonts w:eastAsia="標楷體" w:hint="eastAsia"/>
          <w:sz w:val="28"/>
          <w:szCs w:val="28"/>
        </w:rPr>
        <w:t>億美元及</w:t>
      </w:r>
      <w:r w:rsidRPr="00C95161">
        <w:rPr>
          <w:rFonts w:eastAsia="標楷體" w:hint="eastAsia"/>
          <w:sz w:val="28"/>
          <w:szCs w:val="28"/>
        </w:rPr>
        <w:t>41.08</w:t>
      </w:r>
      <w:r w:rsidRPr="00C95161">
        <w:rPr>
          <w:rFonts w:eastAsia="標楷體" w:hint="eastAsia"/>
          <w:sz w:val="28"/>
          <w:szCs w:val="28"/>
        </w:rPr>
        <w:t>億美元，年複合成長率分別為</w:t>
      </w:r>
      <w:r w:rsidRPr="00C95161">
        <w:rPr>
          <w:rFonts w:eastAsia="標楷體" w:hint="eastAsia"/>
          <w:sz w:val="28"/>
          <w:szCs w:val="28"/>
        </w:rPr>
        <w:t>25.04</w:t>
      </w:r>
      <w:r w:rsidR="00A116EA">
        <w:rPr>
          <w:rFonts w:eastAsia="標楷體" w:hint="eastAsia"/>
          <w:sz w:val="28"/>
          <w:szCs w:val="28"/>
        </w:rPr>
        <w:t>%</w:t>
      </w:r>
      <w:r w:rsidRPr="00C95161">
        <w:rPr>
          <w:rFonts w:eastAsia="標楷體" w:hint="eastAsia"/>
          <w:sz w:val="28"/>
          <w:szCs w:val="28"/>
        </w:rPr>
        <w:t>及</w:t>
      </w:r>
      <w:r w:rsidRPr="00C95161">
        <w:rPr>
          <w:rFonts w:eastAsia="標楷體" w:hint="eastAsia"/>
          <w:sz w:val="28"/>
          <w:szCs w:val="28"/>
        </w:rPr>
        <w:t>12.10</w:t>
      </w:r>
      <w:r w:rsidR="00A116EA">
        <w:rPr>
          <w:rFonts w:eastAsia="標楷體" w:hint="eastAsia"/>
          <w:sz w:val="28"/>
          <w:szCs w:val="28"/>
        </w:rPr>
        <w:t>%</w:t>
      </w:r>
      <w:r w:rsidRPr="00C95161">
        <w:rPr>
          <w:rFonts w:eastAsia="標楷體" w:hint="eastAsia"/>
          <w:sz w:val="28"/>
          <w:szCs w:val="28"/>
        </w:rPr>
        <w:t>。</w:t>
      </w:r>
    </w:p>
    <w:p w:rsidR="00C95161" w:rsidRPr="00C95161" w:rsidRDefault="00C95161" w:rsidP="00C95161">
      <w:pPr>
        <w:spacing w:line="520" w:lineRule="exact"/>
        <w:ind w:firstLineChars="200" w:firstLine="560"/>
        <w:jc w:val="both"/>
        <w:rPr>
          <w:rFonts w:eastAsia="標楷體"/>
          <w:sz w:val="28"/>
          <w:szCs w:val="28"/>
        </w:rPr>
      </w:pPr>
      <w:r w:rsidRPr="00C95161">
        <w:rPr>
          <w:rFonts w:eastAsia="標楷體" w:hint="eastAsia"/>
          <w:sz w:val="28"/>
          <w:szCs w:val="28"/>
        </w:rPr>
        <w:t>「金融服務業」和「個人、文化及娛樂服務業」則是韓國</w:t>
      </w:r>
      <w:r w:rsidRPr="00C95161">
        <w:rPr>
          <w:rFonts w:eastAsia="標楷體" w:hint="eastAsia"/>
          <w:sz w:val="28"/>
          <w:szCs w:val="28"/>
        </w:rPr>
        <w:t>2013</w:t>
      </w:r>
      <w:r w:rsidRPr="00C95161">
        <w:rPr>
          <w:rFonts w:eastAsia="標楷體" w:hint="eastAsia"/>
          <w:sz w:val="28"/>
          <w:szCs w:val="28"/>
        </w:rPr>
        <w:t>年輸出金額第</w:t>
      </w:r>
      <w:r w:rsidRPr="00C95161">
        <w:rPr>
          <w:rFonts w:eastAsia="標楷體" w:hint="eastAsia"/>
          <w:sz w:val="28"/>
          <w:szCs w:val="28"/>
        </w:rPr>
        <w:t>4</w:t>
      </w:r>
      <w:r w:rsidRPr="00C95161">
        <w:rPr>
          <w:rFonts w:eastAsia="標楷體" w:hint="eastAsia"/>
          <w:sz w:val="28"/>
          <w:szCs w:val="28"/>
        </w:rPr>
        <w:t>高及第</w:t>
      </w:r>
      <w:r w:rsidRPr="00C95161">
        <w:rPr>
          <w:rFonts w:eastAsia="標楷體" w:hint="eastAsia"/>
          <w:sz w:val="28"/>
          <w:szCs w:val="28"/>
        </w:rPr>
        <w:t>5</w:t>
      </w:r>
      <w:r w:rsidRPr="00C95161">
        <w:rPr>
          <w:rFonts w:eastAsia="標楷體" w:hint="eastAsia"/>
          <w:sz w:val="28"/>
          <w:szCs w:val="28"/>
        </w:rPr>
        <w:t>高的其他服務業行業別，同時也是</w:t>
      </w:r>
      <w:r w:rsidRPr="00C95161">
        <w:rPr>
          <w:rFonts w:eastAsia="標楷體" w:hint="eastAsia"/>
          <w:sz w:val="28"/>
          <w:szCs w:val="28"/>
        </w:rPr>
        <w:t>2003</w:t>
      </w:r>
      <w:r w:rsidRPr="00C95161">
        <w:rPr>
          <w:rFonts w:eastAsia="標楷體" w:hint="eastAsia"/>
          <w:sz w:val="28"/>
          <w:szCs w:val="28"/>
        </w:rPr>
        <w:t>年至</w:t>
      </w:r>
      <w:r w:rsidRPr="00C95161">
        <w:rPr>
          <w:rFonts w:eastAsia="標楷體" w:hint="eastAsia"/>
          <w:sz w:val="28"/>
          <w:szCs w:val="28"/>
        </w:rPr>
        <w:t>2013</w:t>
      </w:r>
      <w:r w:rsidRPr="00C95161">
        <w:rPr>
          <w:rFonts w:eastAsia="標楷體" w:hint="eastAsia"/>
          <w:sz w:val="28"/>
          <w:szCs w:val="28"/>
        </w:rPr>
        <w:t>年間，韓國其他服務業</w:t>
      </w:r>
      <w:r w:rsidRPr="00C95161">
        <w:rPr>
          <w:rFonts w:eastAsia="標楷體" w:hint="eastAsia"/>
          <w:sz w:val="28"/>
          <w:szCs w:val="28"/>
        </w:rPr>
        <w:t>9</w:t>
      </w:r>
      <w:r w:rsidRPr="00C95161">
        <w:rPr>
          <w:rFonts w:eastAsia="標楷體" w:hint="eastAsia"/>
          <w:sz w:val="28"/>
          <w:szCs w:val="28"/>
        </w:rPr>
        <w:t>大業別當中，輸出金額排名唯二上升的業別。「金融服務業」和「個人、文化及娛樂服務業」</w:t>
      </w:r>
      <w:r w:rsidRPr="00C95161">
        <w:rPr>
          <w:rFonts w:eastAsia="標楷體" w:hint="eastAsia"/>
          <w:sz w:val="28"/>
          <w:szCs w:val="28"/>
        </w:rPr>
        <w:t>2003</w:t>
      </w:r>
      <w:r w:rsidRPr="00C95161">
        <w:rPr>
          <w:rFonts w:eastAsia="標楷體" w:hint="eastAsia"/>
          <w:sz w:val="28"/>
          <w:szCs w:val="28"/>
        </w:rPr>
        <w:t>年輸出金額分別約</w:t>
      </w:r>
      <w:r w:rsidRPr="00C95161">
        <w:rPr>
          <w:rFonts w:eastAsia="標楷體" w:hint="eastAsia"/>
          <w:sz w:val="28"/>
          <w:szCs w:val="28"/>
        </w:rPr>
        <w:t>7.0</w:t>
      </w:r>
      <w:r w:rsidRPr="00C95161">
        <w:rPr>
          <w:rFonts w:eastAsia="標楷體" w:hint="eastAsia"/>
          <w:sz w:val="28"/>
          <w:szCs w:val="28"/>
        </w:rPr>
        <w:t>億美元及</w:t>
      </w:r>
      <w:r w:rsidRPr="00C95161">
        <w:rPr>
          <w:rFonts w:eastAsia="標楷體" w:hint="eastAsia"/>
          <w:sz w:val="28"/>
          <w:szCs w:val="28"/>
        </w:rPr>
        <w:t>0.76</w:t>
      </w:r>
      <w:r w:rsidRPr="00C95161">
        <w:rPr>
          <w:rFonts w:eastAsia="標楷體" w:hint="eastAsia"/>
          <w:sz w:val="28"/>
          <w:szCs w:val="28"/>
        </w:rPr>
        <w:t>億美元，為當年韓國其他服務業中輸出金額第</w:t>
      </w:r>
      <w:r w:rsidRPr="00C95161">
        <w:rPr>
          <w:rFonts w:eastAsia="標楷體" w:hint="eastAsia"/>
          <w:sz w:val="28"/>
          <w:szCs w:val="28"/>
        </w:rPr>
        <w:t>5</w:t>
      </w:r>
      <w:r w:rsidRPr="00C95161">
        <w:rPr>
          <w:rFonts w:eastAsia="標楷體" w:hint="eastAsia"/>
          <w:sz w:val="28"/>
          <w:szCs w:val="28"/>
        </w:rPr>
        <w:t>高及第</w:t>
      </w:r>
      <w:r w:rsidRPr="00C95161">
        <w:rPr>
          <w:rFonts w:eastAsia="標楷體" w:hint="eastAsia"/>
          <w:sz w:val="28"/>
          <w:szCs w:val="28"/>
        </w:rPr>
        <w:t>7</w:t>
      </w:r>
      <w:r w:rsidRPr="00C95161">
        <w:rPr>
          <w:rFonts w:eastAsia="標楷體" w:hint="eastAsia"/>
          <w:sz w:val="28"/>
          <w:szCs w:val="28"/>
        </w:rPr>
        <w:t>高；至</w:t>
      </w:r>
      <w:r w:rsidRPr="00C95161">
        <w:rPr>
          <w:rFonts w:eastAsia="標楷體" w:hint="eastAsia"/>
          <w:sz w:val="28"/>
          <w:szCs w:val="28"/>
        </w:rPr>
        <w:t>2013</w:t>
      </w:r>
      <w:r w:rsidRPr="00C95161">
        <w:rPr>
          <w:rFonts w:eastAsia="標楷體" w:hint="eastAsia"/>
          <w:sz w:val="28"/>
          <w:szCs w:val="28"/>
        </w:rPr>
        <w:t>年輸出金額已成長至</w:t>
      </w:r>
      <w:r w:rsidRPr="00C95161">
        <w:rPr>
          <w:rFonts w:eastAsia="標楷體" w:hint="eastAsia"/>
          <w:sz w:val="28"/>
          <w:szCs w:val="28"/>
        </w:rPr>
        <w:t>36.21</w:t>
      </w:r>
      <w:r w:rsidRPr="00C95161">
        <w:rPr>
          <w:rFonts w:eastAsia="標楷體" w:hint="eastAsia"/>
          <w:sz w:val="28"/>
          <w:szCs w:val="28"/>
        </w:rPr>
        <w:t>億美元及</w:t>
      </w:r>
      <w:r w:rsidRPr="00C95161">
        <w:rPr>
          <w:rFonts w:eastAsia="標楷體" w:hint="eastAsia"/>
          <w:sz w:val="28"/>
          <w:szCs w:val="28"/>
        </w:rPr>
        <w:t>14.72</w:t>
      </w:r>
      <w:r w:rsidRPr="00C95161">
        <w:rPr>
          <w:rFonts w:eastAsia="標楷體" w:hint="eastAsia"/>
          <w:sz w:val="28"/>
          <w:szCs w:val="28"/>
        </w:rPr>
        <w:t>億美元的水準，在過去十年間，每年分別以</w:t>
      </w:r>
      <w:r w:rsidRPr="00C95161">
        <w:rPr>
          <w:rFonts w:eastAsia="標楷體" w:hint="eastAsia"/>
          <w:sz w:val="28"/>
          <w:szCs w:val="28"/>
        </w:rPr>
        <w:t>17.89</w:t>
      </w:r>
      <w:r w:rsidR="00A116EA">
        <w:rPr>
          <w:rFonts w:eastAsia="標楷體" w:hint="eastAsia"/>
          <w:sz w:val="28"/>
          <w:szCs w:val="28"/>
        </w:rPr>
        <w:t>%</w:t>
      </w:r>
      <w:r w:rsidRPr="00C95161">
        <w:rPr>
          <w:rFonts w:eastAsia="標楷體" w:hint="eastAsia"/>
          <w:sz w:val="28"/>
          <w:szCs w:val="28"/>
        </w:rPr>
        <w:t>及</w:t>
      </w:r>
      <w:r w:rsidRPr="00C95161">
        <w:rPr>
          <w:rFonts w:eastAsia="標楷體" w:hint="eastAsia"/>
          <w:sz w:val="28"/>
          <w:szCs w:val="28"/>
        </w:rPr>
        <w:t>34.47</w:t>
      </w:r>
      <w:r w:rsidR="00A116EA">
        <w:rPr>
          <w:rFonts w:eastAsia="標楷體" w:hint="eastAsia"/>
          <w:sz w:val="28"/>
          <w:szCs w:val="28"/>
        </w:rPr>
        <w:t>%</w:t>
      </w:r>
      <w:r w:rsidRPr="00C95161">
        <w:rPr>
          <w:rFonts w:eastAsia="標楷體" w:hint="eastAsia"/>
          <w:sz w:val="28"/>
          <w:szCs w:val="28"/>
        </w:rPr>
        <w:t>的速度成長。</w:t>
      </w:r>
    </w:p>
    <w:p w:rsidR="00C95161" w:rsidRPr="00C95161" w:rsidRDefault="00C95161" w:rsidP="00C95161">
      <w:pPr>
        <w:spacing w:line="520" w:lineRule="exact"/>
        <w:jc w:val="both"/>
        <w:rPr>
          <w:rFonts w:eastAsia="標楷體"/>
          <w:sz w:val="28"/>
          <w:szCs w:val="28"/>
        </w:rPr>
      </w:pPr>
      <w:r w:rsidRPr="00C95161">
        <w:rPr>
          <w:rFonts w:eastAsia="標楷體" w:hint="eastAsia"/>
          <w:sz w:val="28"/>
          <w:szCs w:val="28"/>
        </w:rPr>
        <w:t xml:space="preserve">    </w:t>
      </w:r>
      <w:r w:rsidRPr="00C95161">
        <w:rPr>
          <w:rFonts w:eastAsia="標楷體" w:hint="eastAsia"/>
          <w:sz w:val="28"/>
          <w:szCs w:val="28"/>
        </w:rPr>
        <w:t>由上可知，在「其他服務業」細項業別中，「其他商業服務業」、「建築服務業」、「金融服務業」及「個人、文化及娛樂服務業」等</w:t>
      </w:r>
      <w:r w:rsidRPr="00C95161">
        <w:rPr>
          <w:rFonts w:eastAsia="標楷體" w:hint="eastAsia"/>
          <w:sz w:val="28"/>
          <w:szCs w:val="28"/>
        </w:rPr>
        <w:t>4</w:t>
      </w:r>
      <w:r w:rsidRPr="00C95161">
        <w:rPr>
          <w:rFonts w:eastAsia="標楷體" w:hint="eastAsia"/>
          <w:sz w:val="28"/>
          <w:szCs w:val="28"/>
        </w:rPr>
        <w:t>項業別，為輸出金額相對較高，且複合成長率在平均值之上，應為促進韓國服務輸出之最主要業別。</w:t>
      </w:r>
    </w:p>
    <w:p w:rsidR="00C95161" w:rsidRPr="00C95161" w:rsidRDefault="00C95161" w:rsidP="00C95161">
      <w:pPr>
        <w:adjustRightInd w:val="0"/>
        <w:snapToGrid w:val="0"/>
        <w:spacing w:before="72" w:afterLines="50" w:after="180" w:line="520" w:lineRule="exact"/>
        <w:ind w:left="841" w:hanging="841"/>
        <w:jc w:val="center"/>
        <w:textAlignment w:val="baseline"/>
        <w:rPr>
          <w:rFonts w:eastAsia="標楷體"/>
          <w:b/>
          <w:color w:val="000000"/>
          <w:kern w:val="0"/>
          <w:sz w:val="28"/>
          <w:szCs w:val="28"/>
        </w:rPr>
      </w:pPr>
      <w:bookmarkStart w:id="176" w:name="_Toc404937183"/>
      <w:r w:rsidRPr="00C95161">
        <w:rPr>
          <w:rFonts w:eastAsia="標楷體"/>
          <w:b/>
          <w:color w:val="000000"/>
          <w:kern w:val="0"/>
          <w:sz w:val="28"/>
          <w:szCs w:val="28"/>
        </w:rPr>
        <w:t>表</w:t>
      </w:r>
      <w:r w:rsidRPr="00C95161">
        <w:rPr>
          <w:rFonts w:eastAsia="標楷體" w:hint="eastAsia"/>
          <w:b/>
          <w:color w:val="000000"/>
          <w:kern w:val="0"/>
          <w:sz w:val="28"/>
          <w:szCs w:val="28"/>
        </w:rPr>
        <w:t>3</w:t>
      </w:r>
      <w:r w:rsidRPr="00C95161">
        <w:rPr>
          <w:rFonts w:eastAsia="標楷體"/>
          <w:b/>
          <w:color w:val="000000"/>
          <w:kern w:val="0"/>
          <w:sz w:val="28"/>
          <w:szCs w:val="28"/>
        </w:rPr>
        <w:t xml:space="preserve">　韓國各類服務業輸出金額（</w:t>
      </w:r>
      <w:r w:rsidRPr="00C95161">
        <w:rPr>
          <w:rFonts w:eastAsia="標楷體"/>
          <w:b/>
          <w:color w:val="000000"/>
          <w:kern w:val="0"/>
          <w:sz w:val="28"/>
          <w:szCs w:val="28"/>
        </w:rPr>
        <w:t>2003-2013</w:t>
      </w:r>
      <w:r w:rsidRPr="00C95161">
        <w:rPr>
          <w:rFonts w:eastAsia="標楷體"/>
          <w:b/>
          <w:color w:val="000000"/>
          <w:kern w:val="0"/>
          <w:sz w:val="28"/>
          <w:szCs w:val="28"/>
        </w:rPr>
        <w:t>）</w:t>
      </w:r>
      <w:bookmarkEnd w:id="176"/>
    </w:p>
    <w:p w:rsidR="00C95161" w:rsidRPr="00C95161" w:rsidRDefault="00C95161" w:rsidP="00C95161">
      <w:pPr>
        <w:ind w:right="-1277"/>
        <w:jc w:val="right"/>
        <w:rPr>
          <w:rFonts w:eastAsia="標楷體"/>
          <w:color w:val="000000"/>
          <w:sz w:val="20"/>
          <w:szCs w:val="20"/>
        </w:rPr>
      </w:pPr>
      <w:r w:rsidRPr="00C95161">
        <w:rPr>
          <w:rFonts w:eastAsia="標楷體" w:hint="eastAsia"/>
          <w:color w:val="000000"/>
          <w:sz w:val="20"/>
          <w:szCs w:val="20"/>
        </w:rPr>
        <w:t xml:space="preserve">               </w:t>
      </w:r>
      <w:r w:rsidRPr="00C95161">
        <w:rPr>
          <w:rFonts w:eastAsia="標楷體"/>
          <w:color w:val="000000"/>
          <w:sz w:val="20"/>
          <w:szCs w:val="20"/>
        </w:rPr>
        <w:t>單位：百萬美元、</w:t>
      </w:r>
      <w:r w:rsidR="00A116EA">
        <w:rPr>
          <w:rFonts w:eastAsia="標楷體"/>
          <w:color w:val="000000"/>
          <w:sz w:val="20"/>
          <w:szCs w:val="20"/>
        </w:rPr>
        <w:t>%</w:t>
      </w:r>
    </w:p>
    <w:tbl>
      <w:tblPr>
        <w:tblW w:w="6503" w:type="pct"/>
        <w:jc w:val="center"/>
        <w:tblInd w:w="-15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274"/>
        <w:gridCol w:w="826"/>
        <w:gridCol w:w="826"/>
        <w:gridCol w:w="826"/>
        <w:gridCol w:w="826"/>
        <w:gridCol w:w="826"/>
        <w:gridCol w:w="826"/>
        <w:gridCol w:w="826"/>
        <w:gridCol w:w="826"/>
        <w:gridCol w:w="826"/>
        <w:gridCol w:w="826"/>
        <w:gridCol w:w="826"/>
        <w:gridCol w:w="773"/>
      </w:tblGrid>
      <w:tr w:rsidR="00C95161" w:rsidRPr="00C95161" w:rsidTr="00465B84">
        <w:trPr>
          <w:jc w:val="center"/>
        </w:trPr>
        <w:tc>
          <w:tcPr>
            <w:tcW w:w="589" w:type="pct"/>
            <w:tcBorders>
              <w:top w:val="single" w:sz="4" w:space="0" w:color="auto"/>
              <w:bottom w:val="double" w:sz="4" w:space="0" w:color="auto"/>
            </w:tcBorders>
            <w:vAlign w:val="center"/>
          </w:tcPr>
          <w:p w:rsidR="00C95161" w:rsidRPr="00C95161" w:rsidRDefault="00C95161" w:rsidP="00C95161">
            <w:pPr>
              <w:widowControl/>
              <w:adjustRightInd w:val="0"/>
              <w:snapToGrid w:val="0"/>
              <w:spacing w:before="40" w:after="40"/>
              <w:jc w:val="center"/>
              <w:rPr>
                <w:rFonts w:eastAsia="標楷體"/>
                <w:color w:val="000000"/>
                <w:kern w:val="0"/>
              </w:rPr>
            </w:pP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2003</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2004</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2005</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2006</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2007</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2008</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2009</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2010</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2011</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2012</w:t>
            </w:r>
          </w:p>
        </w:tc>
        <w:tc>
          <w:tcPr>
            <w:tcW w:w="371"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Cs w:val="22"/>
              </w:rPr>
            </w:pPr>
            <w:r w:rsidRPr="00C95161">
              <w:rPr>
                <w:rFonts w:eastAsia="標楷體"/>
                <w:color w:val="000000"/>
                <w:kern w:val="0"/>
                <w:szCs w:val="22"/>
              </w:rPr>
              <w:t>2013</w:t>
            </w:r>
          </w:p>
        </w:tc>
        <w:tc>
          <w:tcPr>
            <w:tcW w:w="330" w:type="pct"/>
            <w:tcBorders>
              <w:top w:val="single" w:sz="4" w:space="0" w:color="auto"/>
              <w:bottom w:val="double" w:sz="4" w:space="0" w:color="auto"/>
            </w:tcBorders>
            <w:shd w:val="clear" w:color="auto" w:fill="auto"/>
            <w:noWrap/>
            <w:vAlign w:val="center"/>
          </w:tcPr>
          <w:p w:rsidR="00C95161" w:rsidRPr="00C95161" w:rsidRDefault="00C95161" w:rsidP="00C95161">
            <w:pPr>
              <w:widowControl/>
              <w:snapToGrid w:val="0"/>
              <w:spacing w:line="0" w:lineRule="atLeast"/>
              <w:rPr>
                <w:rFonts w:eastAsia="標楷體"/>
                <w:color w:val="000000"/>
                <w:kern w:val="0"/>
                <w:sz w:val="20"/>
                <w:szCs w:val="22"/>
              </w:rPr>
            </w:pPr>
            <w:r w:rsidRPr="00C95161">
              <w:rPr>
                <w:rFonts w:eastAsia="標楷體"/>
                <w:color w:val="000000"/>
                <w:kern w:val="0"/>
                <w:sz w:val="20"/>
                <w:szCs w:val="22"/>
              </w:rPr>
              <w:t>複合成</w:t>
            </w:r>
          </w:p>
          <w:p w:rsidR="00C95161" w:rsidRPr="00C95161" w:rsidRDefault="00C95161" w:rsidP="00C95161">
            <w:pPr>
              <w:widowControl/>
              <w:snapToGrid w:val="0"/>
              <w:spacing w:line="0" w:lineRule="atLeast"/>
              <w:rPr>
                <w:rFonts w:eastAsia="標楷體"/>
                <w:color w:val="000000"/>
                <w:kern w:val="0"/>
                <w:sz w:val="22"/>
                <w:szCs w:val="22"/>
              </w:rPr>
            </w:pPr>
            <w:r w:rsidRPr="00C95161">
              <w:rPr>
                <w:rFonts w:eastAsia="標楷體"/>
                <w:color w:val="000000"/>
                <w:kern w:val="0"/>
                <w:sz w:val="20"/>
                <w:szCs w:val="22"/>
              </w:rPr>
              <w:t>長率</w:t>
            </w:r>
            <w:r w:rsidRPr="00C95161">
              <w:rPr>
                <w:rFonts w:eastAsia="標楷體" w:hint="eastAsia"/>
                <w:color w:val="000000"/>
                <w:kern w:val="0"/>
                <w:sz w:val="20"/>
                <w:szCs w:val="22"/>
              </w:rPr>
              <w:t>(</w:t>
            </w:r>
            <w:r w:rsidR="00A116EA">
              <w:rPr>
                <w:rFonts w:eastAsia="標楷體"/>
                <w:color w:val="000000"/>
                <w:kern w:val="0"/>
                <w:sz w:val="22"/>
                <w:szCs w:val="22"/>
              </w:rPr>
              <w:t>%</w:t>
            </w:r>
            <w:r w:rsidRPr="00C95161">
              <w:rPr>
                <w:rFonts w:eastAsia="標楷體" w:hint="eastAsia"/>
                <w:color w:val="000000"/>
                <w:kern w:val="0"/>
                <w:sz w:val="20"/>
                <w:szCs w:val="22"/>
              </w:rPr>
              <w:t>)</w:t>
            </w:r>
          </w:p>
        </w:tc>
      </w:tr>
      <w:tr w:rsidR="00C95161" w:rsidRPr="00C95161" w:rsidTr="00465B84">
        <w:trPr>
          <w:jc w:val="center"/>
        </w:trPr>
        <w:tc>
          <w:tcPr>
            <w:tcW w:w="589" w:type="pct"/>
            <w:tcBorders>
              <w:top w:val="double" w:sz="4" w:space="0" w:color="auto"/>
            </w:tcBorders>
            <w:vAlign w:val="center"/>
          </w:tcPr>
          <w:p w:rsidR="00C95161" w:rsidRPr="00C95161" w:rsidRDefault="00C95161" w:rsidP="00C95161">
            <w:pPr>
              <w:widowControl/>
              <w:adjustRightInd w:val="0"/>
              <w:snapToGrid w:val="0"/>
              <w:spacing w:before="40" w:after="40"/>
              <w:rPr>
                <w:rFonts w:eastAsia="標楷體"/>
                <w:color w:val="000000"/>
                <w:kern w:val="0"/>
                <w:sz w:val="20"/>
              </w:rPr>
            </w:pPr>
            <w:r w:rsidRPr="00C95161">
              <w:rPr>
                <w:rFonts w:eastAsia="標楷體"/>
                <w:color w:val="000000"/>
                <w:kern w:val="0"/>
                <w:sz w:val="20"/>
              </w:rPr>
              <w:t>交通運輸業</w:t>
            </w:r>
          </w:p>
        </w:tc>
        <w:tc>
          <w:tcPr>
            <w:tcW w:w="371" w:type="pct"/>
            <w:tcBorders>
              <w:top w:val="doub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17</w:t>
            </w:r>
            <w:r w:rsidRPr="00C95161">
              <w:rPr>
                <w:rFonts w:eastAsia="標楷體" w:hint="eastAsia"/>
                <w:color w:val="000000"/>
                <w:kern w:val="0"/>
                <w:sz w:val="22"/>
                <w:szCs w:val="22"/>
              </w:rPr>
              <w:t>,</w:t>
            </w:r>
            <w:r w:rsidRPr="00C95161">
              <w:rPr>
                <w:rFonts w:eastAsia="標楷體"/>
                <w:color w:val="000000"/>
                <w:kern w:val="0"/>
                <w:sz w:val="22"/>
                <w:szCs w:val="22"/>
              </w:rPr>
              <w:t>179.8</w:t>
            </w:r>
          </w:p>
        </w:tc>
        <w:tc>
          <w:tcPr>
            <w:tcW w:w="371" w:type="pct"/>
            <w:tcBorders>
              <w:top w:val="doub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22</w:t>
            </w:r>
            <w:r w:rsidRPr="00C95161">
              <w:rPr>
                <w:rFonts w:eastAsia="標楷體" w:hint="eastAsia"/>
                <w:color w:val="000000"/>
                <w:kern w:val="0"/>
                <w:sz w:val="22"/>
                <w:szCs w:val="22"/>
              </w:rPr>
              <w:t>,</w:t>
            </w:r>
            <w:r w:rsidRPr="00C95161">
              <w:rPr>
                <w:rFonts w:eastAsia="標楷體"/>
                <w:color w:val="000000"/>
                <w:kern w:val="0"/>
                <w:sz w:val="22"/>
                <w:szCs w:val="22"/>
              </w:rPr>
              <w:t>529.4</w:t>
            </w:r>
          </w:p>
        </w:tc>
        <w:tc>
          <w:tcPr>
            <w:tcW w:w="371" w:type="pct"/>
            <w:tcBorders>
              <w:top w:val="doub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23</w:t>
            </w:r>
            <w:r w:rsidRPr="00C95161">
              <w:rPr>
                <w:rFonts w:eastAsia="標楷體" w:hint="eastAsia"/>
                <w:color w:val="000000"/>
                <w:kern w:val="0"/>
                <w:sz w:val="22"/>
                <w:szCs w:val="22"/>
              </w:rPr>
              <w:t>,</w:t>
            </w:r>
            <w:r w:rsidRPr="00C95161">
              <w:rPr>
                <w:rFonts w:eastAsia="標楷體"/>
                <w:color w:val="000000"/>
                <w:kern w:val="0"/>
                <w:sz w:val="22"/>
                <w:szCs w:val="22"/>
              </w:rPr>
              <w:t>876.9</w:t>
            </w:r>
          </w:p>
        </w:tc>
        <w:tc>
          <w:tcPr>
            <w:tcW w:w="371" w:type="pct"/>
            <w:tcBorders>
              <w:top w:val="doub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25</w:t>
            </w:r>
            <w:r w:rsidRPr="00C95161">
              <w:rPr>
                <w:rFonts w:eastAsia="標楷體" w:hint="eastAsia"/>
                <w:color w:val="000000"/>
                <w:kern w:val="0"/>
                <w:sz w:val="22"/>
                <w:szCs w:val="22"/>
              </w:rPr>
              <w:t>,</w:t>
            </w:r>
            <w:r w:rsidRPr="00C95161">
              <w:rPr>
                <w:rFonts w:eastAsia="標楷體"/>
                <w:color w:val="000000"/>
                <w:kern w:val="0"/>
                <w:sz w:val="22"/>
                <w:szCs w:val="22"/>
              </w:rPr>
              <w:t>807</w:t>
            </w:r>
          </w:p>
        </w:tc>
        <w:tc>
          <w:tcPr>
            <w:tcW w:w="371" w:type="pct"/>
            <w:tcBorders>
              <w:top w:val="doub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33</w:t>
            </w:r>
            <w:r w:rsidRPr="00C95161">
              <w:rPr>
                <w:rFonts w:eastAsia="標楷體" w:hint="eastAsia"/>
                <w:color w:val="000000"/>
                <w:kern w:val="0"/>
                <w:sz w:val="22"/>
                <w:szCs w:val="22"/>
              </w:rPr>
              <w:t>,</w:t>
            </w:r>
            <w:r w:rsidRPr="00C95161">
              <w:rPr>
                <w:rFonts w:eastAsia="標楷體"/>
                <w:color w:val="000000"/>
                <w:kern w:val="0"/>
                <w:sz w:val="22"/>
                <w:szCs w:val="22"/>
              </w:rPr>
              <w:t>556</w:t>
            </w:r>
          </w:p>
        </w:tc>
        <w:tc>
          <w:tcPr>
            <w:tcW w:w="371" w:type="pct"/>
            <w:tcBorders>
              <w:top w:val="doub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44</w:t>
            </w:r>
            <w:r w:rsidRPr="00C95161">
              <w:rPr>
                <w:rFonts w:eastAsia="標楷體" w:hint="eastAsia"/>
                <w:color w:val="000000"/>
                <w:kern w:val="0"/>
                <w:sz w:val="22"/>
                <w:szCs w:val="22"/>
              </w:rPr>
              <w:t>,</w:t>
            </w:r>
            <w:r w:rsidRPr="00C95161">
              <w:rPr>
                <w:rFonts w:eastAsia="標楷體"/>
                <w:color w:val="000000"/>
                <w:kern w:val="0"/>
                <w:sz w:val="22"/>
                <w:szCs w:val="22"/>
              </w:rPr>
              <w:t>767.8</w:t>
            </w:r>
          </w:p>
        </w:tc>
        <w:tc>
          <w:tcPr>
            <w:tcW w:w="371" w:type="pct"/>
            <w:tcBorders>
              <w:top w:val="doub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28</w:t>
            </w:r>
            <w:r w:rsidRPr="00C95161">
              <w:rPr>
                <w:rFonts w:eastAsia="標楷體" w:hint="eastAsia"/>
                <w:color w:val="000000"/>
                <w:kern w:val="0"/>
                <w:sz w:val="22"/>
                <w:szCs w:val="22"/>
              </w:rPr>
              <w:t>,</w:t>
            </w:r>
            <w:r w:rsidRPr="00C95161">
              <w:rPr>
                <w:rFonts w:eastAsia="標楷體"/>
                <w:color w:val="000000"/>
                <w:kern w:val="0"/>
                <w:sz w:val="22"/>
                <w:szCs w:val="22"/>
              </w:rPr>
              <w:t>693.2</w:t>
            </w:r>
          </w:p>
        </w:tc>
        <w:tc>
          <w:tcPr>
            <w:tcW w:w="371" w:type="pct"/>
            <w:tcBorders>
              <w:top w:val="doub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38</w:t>
            </w:r>
            <w:r w:rsidRPr="00C95161">
              <w:rPr>
                <w:rFonts w:eastAsia="標楷體" w:hint="eastAsia"/>
                <w:color w:val="000000"/>
                <w:kern w:val="0"/>
                <w:sz w:val="22"/>
                <w:szCs w:val="22"/>
              </w:rPr>
              <w:t>,</w:t>
            </w:r>
            <w:r w:rsidRPr="00C95161">
              <w:rPr>
                <w:rFonts w:eastAsia="標楷體"/>
                <w:color w:val="000000"/>
                <w:kern w:val="0"/>
                <w:sz w:val="22"/>
                <w:szCs w:val="22"/>
              </w:rPr>
              <w:t>981.9</w:t>
            </w:r>
          </w:p>
        </w:tc>
        <w:tc>
          <w:tcPr>
            <w:tcW w:w="371" w:type="pct"/>
            <w:tcBorders>
              <w:top w:val="doub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36</w:t>
            </w:r>
            <w:r w:rsidRPr="00C95161">
              <w:rPr>
                <w:rFonts w:eastAsia="標楷體" w:hint="eastAsia"/>
                <w:color w:val="000000"/>
                <w:kern w:val="0"/>
                <w:sz w:val="22"/>
                <w:szCs w:val="22"/>
              </w:rPr>
              <w:t>,</w:t>
            </w:r>
            <w:r w:rsidRPr="00C95161">
              <w:rPr>
                <w:rFonts w:eastAsia="標楷體"/>
                <w:color w:val="000000"/>
                <w:kern w:val="0"/>
                <w:sz w:val="22"/>
                <w:szCs w:val="22"/>
              </w:rPr>
              <w:t>937.7</w:t>
            </w:r>
          </w:p>
        </w:tc>
        <w:tc>
          <w:tcPr>
            <w:tcW w:w="371" w:type="pct"/>
            <w:tcBorders>
              <w:top w:val="doub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41</w:t>
            </w:r>
            <w:r w:rsidRPr="00C95161">
              <w:rPr>
                <w:rFonts w:eastAsia="標楷體" w:hint="eastAsia"/>
                <w:color w:val="000000"/>
                <w:kern w:val="0"/>
                <w:sz w:val="22"/>
                <w:szCs w:val="22"/>
              </w:rPr>
              <w:t>,</w:t>
            </w:r>
            <w:r w:rsidRPr="00C95161">
              <w:rPr>
                <w:rFonts w:eastAsia="標楷體"/>
                <w:color w:val="000000"/>
                <w:kern w:val="0"/>
                <w:sz w:val="22"/>
                <w:szCs w:val="22"/>
              </w:rPr>
              <w:t>399.7</w:t>
            </w:r>
          </w:p>
        </w:tc>
        <w:tc>
          <w:tcPr>
            <w:tcW w:w="371" w:type="pct"/>
            <w:tcBorders>
              <w:top w:val="doub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36</w:t>
            </w:r>
            <w:r w:rsidRPr="00C95161">
              <w:rPr>
                <w:rFonts w:eastAsia="標楷體" w:hint="eastAsia"/>
                <w:color w:val="000000"/>
                <w:kern w:val="0"/>
                <w:sz w:val="22"/>
                <w:szCs w:val="22"/>
              </w:rPr>
              <w:t>,</w:t>
            </w:r>
            <w:r w:rsidRPr="00C95161">
              <w:rPr>
                <w:rFonts w:eastAsia="標楷體"/>
                <w:color w:val="000000"/>
                <w:kern w:val="0"/>
                <w:sz w:val="22"/>
                <w:szCs w:val="22"/>
              </w:rPr>
              <w:t>551.9</w:t>
            </w:r>
          </w:p>
        </w:tc>
        <w:tc>
          <w:tcPr>
            <w:tcW w:w="330" w:type="pct"/>
            <w:tcBorders>
              <w:top w:val="doub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 w:val="22"/>
                <w:szCs w:val="22"/>
              </w:rPr>
            </w:pPr>
            <w:r w:rsidRPr="00C95161">
              <w:rPr>
                <w:rFonts w:eastAsia="標楷體"/>
                <w:color w:val="000000"/>
                <w:kern w:val="0"/>
                <w:sz w:val="22"/>
                <w:szCs w:val="22"/>
              </w:rPr>
              <w:t>7.84</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before="40" w:after="40"/>
              <w:rPr>
                <w:rFonts w:eastAsia="標楷體"/>
                <w:color w:val="000000"/>
                <w:kern w:val="0"/>
                <w:sz w:val="20"/>
              </w:rPr>
            </w:pPr>
            <w:r w:rsidRPr="00C95161">
              <w:rPr>
                <w:rFonts w:eastAsia="標楷體"/>
                <w:color w:val="000000"/>
                <w:kern w:val="0"/>
                <w:sz w:val="20"/>
              </w:rPr>
              <w:t>旅遊業</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5</w:t>
            </w:r>
            <w:r w:rsidRPr="00C95161">
              <w:rPr>
                <w:rFonts w:eastAsia="標楷體" w:hint="eastAsia"/>
                <w:color w:val="000000"/>
                <w:kern w:val="0"/>
                <w:sz w:val="22"/>
                <w:szCs w:val="22"/>
              </w:rPr>
              <w:t>,</w:t>
            </w:r>
            <w:r w:rsidRPr="00C95161">
              <w:rPr>
                <w:rFonts w:eastAsia="標楷體"/>
                <w:color w:val="000000"/>
                <w:kern w:val="0"/>
                <w:sz w:val="22"/>
                <w:szCs w:val="22"/>
              </w:rPr>
              <w:t>358.2</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6069</w:t>
            </w:r>
            <w:r w:rsidRPr="00C95161">
              <w:rPr>
                <w:rFonts w:eastAsia="標楷體" w:hint="eastAsia"/>
                <w:color w:val="000000"/>
                <w:kern w:val="0"/>
                <w:sz w:val="22"/>
                <w:szCs w:val="22"/>
              </w:rPr>
              <w:t>.0</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5</w:t>
            </w:r>
            <w:r w:rsidRPr="00C95161">
              <w:rPr>
                <w:rFonts w:eastAsia="標楷體" w:hint="eastAsia"/>
                <w:color w:val="000000"/>
                <w:kern w:val="0"/>
                <w:sz w:val="22"/>
                <w:szCs w:val="22"/>
              </w:rPr>
              <w:t>,</w:t>
            </w:r>
            <w:r w:rsidRPr="00C95161">
              <w:rPr>
                <w:rFonts w:eastAsia="標楷體"/>
                <w:color w:val="000000"/>
                <w:kern w:val="0"/>
                <w:sz w:val="22"/>
                <w:szCs w:val="22"/>
              </w:rPr>
              <w:t>805.6</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5</w:t>
            </w:r>
            <w:r w:rsidRPr="00C95161">
              <w:rPr>
                <w:rFonts w:eastAsia="標楷體" w:hint="eastAsia"/>
                <w:color w:val="000000"/>
                <w:kern w:val="0"/>
                <w:sz w:val="22"/>
                <w:szCs w:val="22"/>
              </w:rPr>
              <w:t>,</w:t>
            </w:r>
            <w:r w:rsidRPr="00C95161">
              <w:rPr>
                <w:rFonts w:eastAsia="標楷體"/>
                <w:color w:val="000000"/>
                <w:kern w:val="0"/>
                <w:sz w:val="22"/>
                <w:szCs w:val="22"/>
              </w:rPr>
              <w:t>787.8</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6</w:t>
            </w:r>
            <w:r w:rsidRPr="00C95161">
              <w:rPr>
                <w:rFonts w:eastAsia="標楷體" w:hint="eastAsia"/>
                <w:color w:val="000000"/>
                <w:kern w:val="0"/>
                <w:sz w:val="22"/>
                <w:szCs w:val="22"/>
              </w:rPr>
              <w:t>,</w:t>
            </w:r>
            <w:r w:rsidRPr="00C95161">
              <w:rPr>
                <w:rFonts w:eastAsia="標楷體"/>
                <w:color w:val="000000"/>
                <w:kern w:val="0"/>
                <w:sz w:val="22"/>
                <w:szCs w:val="22"/>
              </w:rPr>
              <w:t>138.4</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9</w:t>
            </w:r>
            <w:r w:rsidRPr="00C95161">
              <w:rPr>
                <w:rFonts w:eastAsia="標楷體" w:hint="eastAsia"/>
                <w:color w:val="000000"/>
                <w:kern w:val="0"/>
                <w:sz w:val="22"/>
                <w:szCs w:val="22"/>
              </w:rPr>
              <w:t>,</w:t>
            </w:r>
            <w:r w:rsidRPr="00C95161">
              <w:rPr>
                <w:rFonts w:eastAsia="標楷體"/>
                <w:color w:val="000000"/>
                <w:kern w:val="0"/>
                <w:sz w:val="22"/>
                <w:szCs w:val="22"/>
              </w:rPr>
              <w:t>773.5</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9</w:t>
            </w:r>
            <w:r w:rsidRPr="00C95161">
              <w:rPr>
                <w:rFonts w:eastAsia="標楷體" w:hint="eastAsia"/>
                <w:color w:val="000000"/>
                <w:kern w:val="0"/>
                <w:sz w:val="22"/>
                <w:szCs w:val="22"/>
              </w:rPr>
              <w:t>,</w:t>
            </w:r>
            <w:r w:rsidRPr="00C95161">
              <w:rPr>
                <w:rFonts w:eastAsia="標楷體"/>
                <w:color w:val="000000"/>
                <w:kern w:val="0"/>
                <w:sz w:val="22"/>
                <w:szCs w:val="22"/>
              </w:rPr>
              <w:t>818.7</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10</w:t>
            </w:r>
            <w:r w:rsidRPr="00C95161">
              <w:rPr>
                <w:rFonts w:eastAsia="標楷體" w:hint="eastAsia"/>
                <w:color w:val="000000"/>
                <w:kern w:val="0"/>
                <w:sz w:val="22"/>
                <w:szCs w:val="22"/>
              </w:rPr>
              <w:t>,</w:t>
            </w:r>
            <w:r w:rsidRPr="00C95161">
              <w:rPr>
                <w:rFonts w:eastAsia="標楷體"/>
                <w:color w:val="000000"/>
                <w:kern w:val="0"/>
                <w:sz w:val="22"/>
                <w:szCs w:val="22"/>
              </w:rPr>
              <w:t>358.8</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12</w:t>
            </w:r>
            <w:r w:rsidRPr="00C95161">
              <w:rPr>
                <w:rFonts w:eastAsia="標楷體" w:hint="eastAsia"/>
                <w:color w:val="000000"/>
                <w:kern w:val="0"/>
                <w:sz w:val="22"/>
                <w:szCs w:val="22"/>
              </w:rPr>
              <w:t>,</w:t>
            </w:r>
            <w:r w:rsidRPr="00C95161">
              <w:rPr>
                <w:rFonts w:eastAsia="標楷體"/>
                <w:color w:val="000000"/>
                <w:kern w:val="0"/>
                <w:sz w:val="22"/>
                <w:szCs w:val="22"/>
              </w:rPr>
              <w:t>525.2</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13</w:t>
            </w:r>
            <w:r w:rsidRPr="00C95161">
              <w:rPr>
                <w:rFonts w:eastAsia="標楷體" w:hint="eastAsia"/>
                <w:color w:val="000000"/>
                <w:kern w:val="0"/>
                <w:sz w:val="22"/>
                <w:szCs w:val="22"/>
              </w:rPr>
              <w:t>,</w:t>
            </w:r>
            <w:r w:rsidRPr="00C95161">
              <w:rPr>
                <w:rFonts w:eastAsia="標楷體"/>
                <w:color w:val="000000"/>
                <w:kern w:val="0"/>
                <w:sz w:val="22"/>
                <w:szCs w:val="22"/>
              </w:rPr>
              <w:t>518.2</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14</w:t>
            </w:r>
            <w:r w:rsidRPr="00C95161">
              <w:rPr>
                <w:rFonts w:eastAsia="標楷體" w:hint="eastAsia"/>
                <w:color w:val="000000"/>
                <w:kern w:val="0"/>
                <w:sz w:val="22"/>
                <w:szCs w:val="22"/>
              </w:rPr>
              <w:t>,</w:t>
            </w:r>
            <w:r w:rsidRPr="00C95161">
              <w:rPr>
                <w:rFonts w:eastAsia="標楷體"/>
                <w:color w:val="000000"/>
                <w:kern w:val="0"/>
                <w:sz w:val="22"/>
                <w:szCs w:val="22"/>
              </w:rPr>
              <w:t>406.8</w:t>
            </w:r>
          </w:p>
        </w:tc>
        <w:tc>
          <w:tcPr>
            <w:tcW w:w="330" w:type="pct"/>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 w:val="22"/>
                <w:szCs w:val="22"/>
              </w:rPr>
            </w:pPr>
            <w:r w:rsidRPr="00C95161">
              <w:rPr>
                <w:rFonts w:eastAsia="標楷體"/>
                <w:color w:val="000000"/>
                <w:kern w:val="0"/>
                <w:sz w:val="22"/>
                <w:szCs w:val="22"/>
              </w:rPr>
              <w:t>10.40</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before="40" w:after="40"/>
              <w:rPr>
                <w:rFonts w:eastAsia="標楷體"/>
                <w:color w:val="000000"/>
                <w:kern w:val="0"/>
                <w:sz w:val="20"/>
              </w:rPr>
            </w:pPr>
            <w:r w:rsidRPr="00C95161">
              <w:rPr>
                <w:rFonts w:eastAsia="標楷體"/>
                <w:color w:val="000000"/>
                <w:kern w:val="0"/>
                <w:sz w:val="20"/>
              </w:rPr>
              <w:t>其他服務業</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12</w:t>
            </w:r>
            <w:r w:rsidRPr="00C95161">
              <w:rPr>
                <w:rFonts w:eastAsia="標楷體" w:hint="eastAsia"/>
                <w:color w:val="000000"/>
                <w:kern w:val="0"/>
                <w:sz w:val="22"/>
                <w:szCs w:val="22"/>
              </w:rPr>
              <w:t>,</w:t>
            </w:r>
            <w:r w:rsidRPr="00C95161">
              <w:rPr>
                <w:rFonts w:eastAsia="標楷體"/>
                <w:color w:val="000000"/>
                <w:kern w:val="0"/>
                <w:sz w:val="22"/>
                <w:szCs w:val="22"/>
              </w:rPr>
              <w:t>419.7</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15</w:t>
            </w:r>
            <w:r w:rsidRPr="00C95161">
              <w:rPr>
                <w:rFonts w:eastAsia="標楷體" w:hint="eastAsia"/>
                <w:color w:val="000000"/>
                <w:kern w:val="0"/>
                <w:sz w:val="22"/>
                <w:szCs w:val="22"/>
              </w:rPr>
              <w:t>,</w:t>
            </w:r>
            <w:r w:rsidRPr="00C95161">
              <w:rPr>
                <w:rFonts w:eastAsia="標楷體"/>
                <w:color w:val="000000"/>
                <w:kern w:val="0"/>
                <w:sz w:val="22"/>
                <w:szCs w:val="22"/>
              </w:rPr>
              <w:t>842.9</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20</w:t>
            </w:r>
            <w:r w:rsidRPr="00C95161">
              <w:rPr>
                <w:rFonts w:eastAsia="標楷體" w:hint="eastAsia"/>
                <w:color w:val="000000"/>
                <w:kern w:val="0"/>
                <w:sz w:val="22"/>
                <w:szCs w:val="22"/>
              </w:rPr>
              <w:t>,</w:t>
            </w:r>
            <w:r w:rsidRPr="00C95161">
              <w:rPr>
                <w:rFonts w:eastAsia="標楷體"/>
                <w:color w:val="000000"/>
                <w:kern w:val="0"/>
                <w:sz w:val="22"/>
                <w:szCs w:val="22"/>
              </w:rPr>
              <w:t>043.3</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25</w:t>
            </w:r>
            <w:r w:rsidRPr="00C95161">
              <w:rPr>
                <w:rFonts w:eastAsia="標楷體" w:hint="eastAsia"/>
                <w:color w:val="000000"/>
                <w:kern w:val="0"/>
                <w:sz w:val="22"/>
                <w:szCs w:val="22"/>
              </w:rPr>
              <w:t>,</w:t>
            </w:r>
            <w:r w:rsidRPr="00C95161">
              <w:rPr>
                <w:rFonts w:eastAsia="標楷體"/>
                <w:color w:val="000000"/>
                <w:kern w:val="0"/>
                <w:sz w:val="22"/>
                <w:szCs w:val="22"/>
              </w:rPr>
              <w:t>165.6</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33</w:t>
            </w:r>
            <w:r w:rsidRPr="00C95161">
              <w:rPr>
                <w:rFonts w:eastAsia="標楷體" w:hint="eastAsia"/>
                <w:color w:val="000000"/>
                <w:kern w:val="0"/>
                <w:sz w:val="22"/>
                <w:szCs w:val="22"/>
              </w:rPr>
              <w:t>,</w:t>
            </w:r>
            <w:r w:rsidRPr="00C95161">
              <w:rPr>
                <w:rFonts w:eastAsia="標楷體"/>
                <w:color w:val="000000"/>
                <w:kern w:val="0"/>
                <w:sz w:val="22"/>
                <w:szCs w:val="22"/>
              </w:rPr>
              <w:t>223.9</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36</w:t>
            </w:r>
            <w:r w:rsidRPr="00C95161">
              <w:rPr>
                <w:rFonts w:eastAsia="標楷體" w:hint="eastAsia"/>
                <w:color w:val="000000"/>
                <w:kern w:val="0"/>
                <w:sz w:val="22"/>
                <w:szCs w:val="22"/>
              </w:rPr>
              <w:t>,</w:t>
            </w:r>
            <w:r w:rsidRPr="00C95161">
              <w:rPr>
                <w:rFonts w:eastAsia="標楷體"/>
                <w:color w:val="000000"/>
                <w:kern w:val="0"/>
                <w:sz w:val="22"/>
                <w:szCs w:val="22"/>
              </w:rPr>
              <w:t>046.3</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35</w:t>
            </w:r>
            <w:r w:rsidRPr="00C95161">
              <w:rPr>
                <w:rFonts w:eastAsia="標楷體" w:hint="eastAsia"/>
                <w:color w:val="000000"/>
                <w:kern w:val="0"/>
                <w:sz w:val="22"/>
                <w:szCs w:val="22"/>
              </w:rPr>
              <w:t>,</w:t>
            </w:r>
            <w:r w:rsidRPr="00C95161">
              <w:rPr>
                <w:rFonts w:eastAsia="標楷體"/>
                <w:color w:val="000000"/>
                <w:kern w:val="0"/>
                <w:sz w:val="22"/>
                <w:szCs w:val="22"/>
              </w:rPr>
              <w:t>041.3</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37</w:t>
            </w:r>
            <w:r w:rsidRPr="00C95161">
              <w:rPr>
                <w:rFonts w:eastAsia="標楷體" w:hint="eastAsia"/>
                <w:color w:val="000000"/>
                <w:kern w:val="0"/>
                <w:sz w:val="22"/>
                <w:szCs w:val="22"/>
              </w:rPr>
              <w:t>,</w:t>
            </w:r>
            <w:r w:rsidRPr="00C95161">
              <w:rPr>
                <w:rFonts w:eastAsia="標楷體"/>
                <w:color w:val="000000"/>
                <w:kern w:val="0"/>
                <w:sz w:val="22"/>
                <w:szCs w:val="22"/>
              </w:rPr>
              <w:t>928.1</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45</w:t>
            </w:r>
            <w:r w:rsidRPr="00C95161">
              <w:rPr>
                <w:rFonts w:eastAsia="標楷體" w:hint="eastAsia"/>
                <w:color w:val="000000"/>
                <w:kern w:val="0"/>
                <w:sz w:val="22"/>
                <w:szCs w:val="22"/>
              </w:rPr>
              <w:t>,</w:t>
            </w:r>
            <w:r w:rsidRPr="00C95161">
              <w:rPr>
                <w:rFonts w:eastAsia="標楷體"/>
                <w:color w:val="000000"/>
                <w:kern w:val="0"/>
                <w:sz w:val="22"/>
                <w:szCs w:val="22"/>
              </w:rPr>
              <w:t>563.6</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56</w:t>
            </w:r>
            <w:r w:rsidRPr="00C95161">
              <w:rPr>
                <w:rFonts w:eastAsia="標楷體" w:hint="eastAsia"/>
                <w:color w:val="000000"/>
                <w:kern w:val="0"/>
                <w:sz w:val="22"/>
                <w:szCs w:val="22"/>
              </w:rPr>
              <w:t>,</w:t>
            </w:r>
            <w:r w:rsidRPr="00C95161">
              <w:rPr>
                <w:rFonts w:eastAsia="標楷體"/>
                <w:color w:val="000000"/>
                <w:kern w:val="0"/>
                <w:sz w:val="22"/>
                <w:szCs w:val="22"/>
              </w:rPr>
              <w:t>434.9</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62</w:t>
            </w:r>
            <w:r w:rsidRPr="00C95161">
              <w:rPr>
                <w:rFonts w:eastAsia="標楷體" w:hint="eastAsia"/>
                <w:color w:val="000000"/>
                <w:kern w:val="0"/>
                <w:sz w:val="22"/>
                <w:szCs w:val="22"/>
              </w:rPr>
              <w:t>,</w:t>
            </w:r>
            <w:r w:rsidRPr="00C95161">
              <w:rPr>
                <w:rFonts w:eastAsia="標楷體"/>
                <w:color w:val="000000"/>
                <w:kern w:val="0"/>
                <w:sz w:val="22"/>
                <w:szCs w:val="22"/>
              </w:rPr>
              <w:t>015.7</w:t>
            </w:r>
          </w:p>
        </w:tc>
        <w:tc>
          <w:tcPr>
            <w:tcW w:w="330" w:type="pct"/>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 w:val="22"/>
                <w:szCs w:val="22"/>
              </w:rPr>
            </w:pPr>
            <w:r w:rsidRPr="00C95161">
              <w:rPr>
                <w:rFonts w:eastAsia="標楷體"/>
                <w:color w:val="000000"/>
                <w:kern w:val="0"/>
                <w:sz w:val="22"/>
                <w:szCs w:val="22"/>
              </w:rPr>
              <w:t>17.45</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before="40" w:after="40"/>
              <w:ind w:leftChars="81" w:left="194" w:firstLineChars="2" w:firstLine="4"/>
              <w:rPr>
                <w:rFonts w:eastAsia="標楷體"/>
                <w:color w:val="000000"/>
                <w:kern w:val="0"/>
                <w:sz w:val="20"/>
              </w:rPr>
            </w:pPr>
            <w:r w:rsidRPr="00C95161">
              <w:rPr>
                <w:rFonts w:eastAsia="標楷體"/>
                <w:color w:val="000000"/>
                <w:kern w:val="0"/>
                <w:sz w:val="20"/>
              </w:rPr>
              <w:t>通訊服務業</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341.2</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445.6</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443</w:t>
            </w:r>
            <w:r w:rsidRPr="00C95161">
              <w:rPr>
                <w:rFonts w:eastAsia="標楷體" w:hint="eastAsia"/>
                <w:color w:val="000000"/>
                <w:kern w:val="0"/>
                <w:sz w:val="22"/>
                <w:szCs w:val="22"/>
              </w:rPr>
              <w:t>.0</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642.2</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547.2</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723.9</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725.0</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833.7</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827.9</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356.6</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907.3</w:t>
            </w:r>
          </w:p>
        </w:tc>
        <w:tc>
          <w:tcPr>
            <w:tcW w:w="330" w:type="pct"/>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 w:val="22"/>
                <w:szCs w:val="22"/>
              </w:rPr>
            </w:pPr>
            <w:r w:rsidRPr="00C95161">
              <w:rPr>
                <w:rFonts w:eastAsia="標楷體"/>
                <w:color w:val="000000"/>
                <w:kern w:val="0"/>
                <w:sz w:val="22"/>
                <w:szCs w:val="22"/>
              </w:rPr>
              <w:t>10.27</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before="40" w:after="40"/>
              <w:ind w:leftChars="81" w:left="194" w:firstLineChars="2" w:firstLine="4"/>
              <w:rPr>
                <w:rFonts w:eastAsia="標楷體"/>
                <w:color w:val="000000"/>
                <w:kern w:val="0"/>
                <w:sz w:val="20"/>
              </w:rPr>
            </w:pPr>
            <w:r w:rsidRPr="00C95161">
              <w:rPr>
                <w:rFonts w:eastAsia="標楷體"/>
                <w:color w:val="000000"/>
                <w:kern w:val="0"/>
                <w:sz w:val="20"/>
              </w:rPr>
              <w:t>建築服務業</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w:t>
            </w:r>
            <w:r w:rsidRPr="00C95161">
              <w:rPr>
                <w:rFonts w:eastAsia="標楷體" w:hint="eastAsia"/>
                <w:color w:val="000000"/>
                <w:kern w:val="0"/>
                <w:sz w:val="22"/>
                <w:szCs w:val="22"/>
              </w:rPr>
              <w:t>,</w:t>
            </w:r>
            <w:r w:rsidRPr="00C95161">
              <w:rPr>
                <w:rFonts w:eastAsia="標楷體"/>
                <w:color w:val="000000"/>
                <w:kern w:val="0"/>
                <w:sz w:val="22"/>
                <w:szCs w:val="22"/>
              </w:rPr>
              <w:t>038.4</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2659</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4</w:t>
            </w:r>
            <w:r w:rsidRPr="00C95161">
              <w:rPr>
                <w:rFonts w:eastAsia="標楷體" w:hint="eastAsia"/>
                <w:color w:val="000000"/>
                <w:kern w:val="0"/>
                <w:sz w:val="22"/>
                <w:szCs w:val="22"/>
              </w:rPr>
              <w:t>,</w:t>
            </w:r>
            <w:r w:rsidRPr="00C95161">
              <w:rPr>
                <w:rFonts w:eastAsia="標楷體"/>
                <w:color w:val="000000"/>
                <w:kern w:val="0"/>
                <w:sz w:val="22"/>
                <w:szCs w:val="22"/>
              </w:rPr>
              <w:t>706.9</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7</w:t>
            </w:r>
            <w:r w:rsidRPr="00C95161">
              <w:rPr>
                <w:rFonts w:eastAsia="標楷體" w:hint="eastAsia"/>
                <w:color w:val="000000"/>
                <w:kern w:val="0"/>
                <w:sz w:val="22"/>
                <w:szCs w:val="22"/>
              </w:rPr>
              <w:t>,</w:t>
            </w:r>
            <w:r w:rsidRPr="00C95161">
              <w:rPr>
                <w:rFonts w:eastAsia="標楷體"/>
                <w:color w:val="000000"/>
                <w:kern w:val="0"/>
                <w:sz w:val="22"/>
                <w:szCs w:val="22"/>
              </w:rPr>
              <w:t>003</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9</w:t>
            </w:r>
            <w:r w:rsidRPr="00C95161">
              <w:rPr>
                <w:rFonts w:eastAsia="標楷體" w:hint="eastAsia"/>
                <w:color w:val="000000"/>
                <w:kern w:val="0"/>
                <w:sz w:val="22"/>
                <w:szCs w:val="22"/>
              </w:rPr>
              <w:t>,</w:t>
            </w:r>
            <w:r w:rsidRPr="00C95161">
              <w:rPr>
                <w:rFonts w:eastAsia="標楷體"/>
                <w:color w:val="000000"/>
                <w:kern w:val="0"/>
                <w:sz w:val="22"/>
                <w:szCs w:val="22"/>
              </w:rPr>
              <w:t>697.8</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13</w:t>
            </w:r>
            <w:r w:rsidRPr="00C95161">
              <w:rPr>
                <w:rFonts w:eastAsia="標楷體" w:hint="eastAsia"/>
                <w:color w:val="000000"/>
                <w:kern w:val="0"/>
                <w:sz w:val="22"/>
                <w:szCs w:val="22"/>
              </w:rPr>
              <w:t>,</w:t>
            </w:r>
            <w:r w:rsidRPr="00C95161">
              <w:rPr>
                <w:rFonts w:eastAsia="標楷體"/>
                <w:color w:val="000000"/>
                <w:kern w:val="0"/>
                <w:sz w:val="22"/>
                <w:szCs w:val="22"/>
              </w:rPr>
              <w:t>686.2</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14</w:t>
            </w:r>
            <w:r w:rsidRPr="00C95161">
              <w:rPr>
                <w:rFonts w:eastAsia="標楷體" w:hint="eastAsia"/>
                <w:color w:val="000000"/>
                <w:kern w:val="0"/>
                <w:sz w:val="22"/>
                <w:szCs w:val="22"/>
              </w:rPr>
              <w:t>,</w:t>
            </w:r>
            <w:r w:rsidRPr="00C95161">
              <w:rPr>
                <w:rFonts w:eastAsia="標楷體"/>
                <w:color w:val="000000"/>
                <w:kern w:val="0"/>
                <w:sz w:val="22"/>
                <w:szCs w:val="22"/>
              </w:rPr>
              <w:t>552.9</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11</w:t>
            </w:r>
            <w:r w:rsidRPr="00C95161">
              <w:rPr>
                <w:rFonts w:eastAsia="標楷體" w:hint="eastAsia"/>
                <w:color w:val="000000"/>
                <w:kern w:val="0"/>
                <w:sz w:val="22"/>
                <w:szCs w:val="22"/>
              </w:rPr>
              <w:t>,</w:t>
            </w:r>
            <w:r w:rsidRPr="00C95161">
              <w:rPr>
                <w:rFonts w:eastAsia="標楷體"/>
                <w:color w:val="000000"/>
                <w:kern w:val="0"/>
                <w:sz w:val="22"/>
                <w:szCs w:val="22"/>
              </w:rPr>
              <w:t>977.4</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15</w:t>
            </w:r>
            <w:r w:rsidRPr="00C95161">
              <w:rPr>
                <w:rFonts w:eastAsia="標楷體" w:hint="eastAsia"/>
                <w:color w:val="000000"/>
                <w:kern w:val="0"/>
                <w:sz w:val="22"/>
                <w:szCs w:val="22"/>
              </w:rPr>
              <w:t>,</w:t>
            </w:r>
            <w:r w:rsidRPr="00C95161">
              <w:rPr>
                <w:rFonts w:eastAsia="標楷體"/>
                <w:color w:val="000000"/>
                <w:kern w:val="0"/>
                <w:sz w:val="22"/>
                <w:szCs w:val="22"/>
              </w:rPr>
              <w:t>478.4</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19</w:t>
            </w:r>
            <w:r w:rsidRPr="00C95161">
              <w:rPr>
                <w:rFonts w:eastAsia="標楷體" w:hint="eastAsia"/>
                <w:color w:val="000000"/>
                <w:kern w:val="0"/>
                <w:sz w:val="22"/>
                <w:szCs w:val="22"/>
              </w:rPr>
              <w:t>,</w:t>
            </w:r>
            <w:r w:rsidRPr="00C95161">
              <w:rPr>
                <w:rFonts w:eastAsia="標楷體"/>
                <w:color w:val="000000"/>
                <w:kern w:val="0"/>
                <w:sz w:val="22"/>
                <w:szCs w:val="22"/>
              </w:rPr>
              <w:t>708.6</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19</w:t>
            </w:r>
            <w:r w:rsidRPr="00C95161">
              <w:rPr>
                <w:rFonts w:eastAsia="標楷體" w:hint="eastAsia"/>
                <w:color w:val="000000"/>
                <w:kern w:val="0"/>
                <w:sz w:val="22"/>
                <w:szCs w:val="22"/>
              </w:rPr>
              <w:t>,</w:t>
            </w:r>
            <w:r w:rsidRPr="00C95161">
              <w:rPr>
                <w:rFonts w:eastAsia="標楷體"/>
                <w:color w:val="000000"/>
                <w:kern w:val="0"/>
                <w:sz w:val="22"/>
                <w:szCs w:val="22"/>
              </w:rPr>
              <w:t>052.3</w:t>
            </w:r>
          </w:p>
        </w:tc>
        <w:tc>
          <w:tcPr>
            <w:tcW w:w="330" w:type="pct"/>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 w:val="22"/>
                <w:szCs w:val="22"/>
              </w:rPr>
            </w:pPr>
            <w:r w:rsidRPr="00C95161">
              <w:rPr>
                <w:rFonts w:eastAsia="標楷體"/>
                <w:color w:val="000000"/>
                <w:kern w:val="0"/>
                <w:sz w:val="22"/>
                <w:szCs w:val="22"/>
              </w:rPr>
              <w:t>25.04</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before="40" w:after="40"/>
              <w:ind w:leftChars="81" w:left="194" w:firstLineChars="2" w:firstLine="4"/>
              <w:rPr>
                <w:rFonts w:eastAsia="標楷體"/>
                <w:color w:val="000000"/>
                <w:kern w:val="0"/>
                <w:sz w:val="20"/>
              </w:rPr>
            </w:pPr>
            <w:r w:rsidRPr="00C95161">
              <w:rPr>
                <w:rFonts w:eastAsia="標楷體"/>
                <w:color w:val="000000"/>
                <w:kern w:val="0"/>
                <w:sz w:val="20"/>
              </w:rPr>
              <w:t>保險服務業</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34.0</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138.7</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168.7</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273.7</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414.7</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466.3</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340.2</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515.0</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518.4</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489.7</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651.6</w:t>
            </w:r>
          </w:p>
        </w:tc>
        <w:tc>
          <w:tcPr>
            <w:tcW w:w="330" w:type="pct"/>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 w:val="22"/>
                <w:szCs w:val="22"/>
              </w:rPr>
            </w:pPr>
            <w:r w:rsidRPr="00C95161">
              <w:rPr>
                <w:rFonts w:eastAsia="標楷體"/>
                <w:color w:val="000000"/>
                <w:kern w:val="0"/>
                <w:sz w:val="22"/>
                <w:szCs w:val="22"/>
              </w:rPr>
              <w:t>34.35</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before="40" w:after="40"/>
              <w:ind w:leftChars="81" w:left="194" w:firstLineChars="2" w:firstLine="4"/>
              <w:rPr>
                <w:rFonts w:eastAsia="標楷體"/>
                <w:color w:val="000000"/>
                <w:kern w:val="0"/>
                <w:sz w:val="20"/>
              </w:rPr>
            </w:pPr>
            <w:r w:rsidRPr="00C95161">
              <w:rPr>
                <w:rFonts w:eastAsia="標楷體"/>
                <w:color w:val="000000"/>
                <w:kern w:val="0"/>
                <w:sz w:val="20"/>
              </w:rPr>
              <w:t>金融服務業</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698.5</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083.1</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650.9</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w:t>
            </w:r>
            <w:r w:rsidRPr="00C95161">
              <w:rPr>
                <w:rFonts w:eastAsia="標楷體" w:hint="eastAsia"/>
                <w:color w:val="000000"/>
                <w:kern w:val="0"/>
                <w:sz w:val="22"/>
                <w:szCs w:val="22"/>
              </w:rPr>
              <w:t>,</w:t>
            </w:r>
            <w:r w:rsidRPr="00C95161">
              <w:rPr>
                <w:rFonts w:eastAsia="標楷體"/>
                <w:color w:val="000000"/>
                <w:kern w:val="0"/>
                <w:sz w:val="22"/>
                <w:szCs w:val="22"/>
              </w:rPr>
              <w:t>543.0</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4</w:t>
            </w:r>
            <w:r w:rsidRPr="00C95161">
              <w:rPr>
                <w:rFonts w:eastAsia="標楷體" w:hint="eastAsia"/>
                <w:color w:val="000000"/>
                <w:kern w:val="0"/>
                <w:sz w:val="22"/>
                <w:szCs w:val="22"/>
              </w:rPr>
              <w:t>,</w:t>
            </w:r>
            <w:r w:rsidRPr="00C95161">
              <w:rPr>
                <w:rFonts w:eastAsia="標楷體"/>
                <w:color w:val="000000"/>
                <w:kern w:val="0"/>
                <w:sz w:val="22"/>
                <w:szCs w:val="22"/>
              </w:rPr>
              <w:t>000.5</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w:t>
            </w:r>
            <w:r w:rsidRPr="00C95161">
              <w:rPr>
                <w:rFonts w:eastAsia="標楷體" w:hint="eastAsia"/>
                <w:color w:val="000000"/>
                <w:kern w:val="0"/>
                <w:sz w:val="22"/>
                <w:szCs w:val="22"/>
              </w:rPr>
              <w:t>,</w:t>
            </w:r>
            <w:r w:rsidRPr="00C95161">
              <w:rPr>
                <w:rFonts w:eastAsia="標楷體"/>
                <w:color w:val="000000"/>
                <w:kern w:val="0"/>
                <w:sz w:val="22"/>
                <w:szCs w:val="22"/>
              </w:rPr>
              <w:t>785.3</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w:t>
            </w:r>
            <w:r w:rsidRPr="00C95161">
              <w:rPr>
                <w:rFonts w:eastAsia="標楷體" w:hint="eastAsia"/>
                <w:color w:val="000000"/>
                <w:kern w:val="0"/>
                <w:sz w:val="22"/>
                <w:szCs w:val="22"/>
              </w:rPr>
              <w:t>,</w:t>
            </w:r>
            <w:r w:rsidRPr="00C95161">
              <w:rPr>
                <w:rFonts w:eastAsia="標楷體"/>
                <w:color w:val="000000"/>
                <w:kern w:val="0"/>
                <w:sz w:val="22"/>
                <w:szCs w:val="22"/>
              </w:rPr>
              <w:t>280.3</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w:t>
            </w:r>
            <w:r w:rsidRPr="00C95161">
              <w:rPr>
                <w:rFonts w:eastAsia="標楷體" w:hint="eastAsia"/>
                <w:color w:val="000000"/>
                <w:kern w:val="0"/>
                <w:sz w:val="22"/>
                <w:szCs w:val="22"/>
              </w:rPr>
              <w:t>,</w:t>
            </w:r>
            <w:r w:rsidRPr="00C95161">
              <w:rPr>
                <w:rFonts w:eastAsia="標楷體"/>
                <w:color w:val="000000"/>
                <w:kern w:val="0"/>
                <w:sz w:val="22"/>
                <w:szCs w:val="22"/>
              </w:rPr>
              <w:t>736.0</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w:t>
            </w:r>
            <w:r w:rsidRPr="00C95161">
              <w:rPr>
                <w:rFonts w:eastAsia="標楷體" w:hint="eastAsia"/>
                <w:color w:val="000000"/>
                <w:kern w:val="0"/>
                <w:sz w:val="22"/>
                <w:szCs w:val="22"/>
              </w:rPr>
              <w:t>,</w:t>
            </w:r>
            <w:r w:rsidRPr="00C95161">
              <w:rPr>
                <w:rFonts w:eastAsia="標楷體"/>
                <w:color w:val="000000"/>
                <w:kern w:val="0"/>
                <w:sz w:val="22"/>
                <w:szCs w:val="22"/>
              </w:rPr>
              <w:t>389.1</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w:t>
            </w:r>
            <w:r w:rsidRPr="00C95161">
              <w:rPr>
                <w:rFonts w:eastAsia="標楷體" w:hint="eastAsia"/>
                <w:color w:val="000000"/>
                <w:kern w:val="0"/>
                <w:sz w:val="22"/>
                <w:szCs w:val="22"/>
              </w:rPr>
              <w:t>,</w:t>
            </w:r>
            <w:r w:rsidRPr="00C95161">
              <w:rPr>
                <w:rFonts w:eastAsia="標楷體"/>
                <w:color w:val="000000"/>
                <w:kern w:val="0"/>
                <w:sz w:val="22"/>
                <w:szCs w:val="22"/>
              </w:rPr>
              <w:t>193.3</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w:t>
            </w:r>
            <w:r w:rsidRPr="00C95161">
              <w:rPr>
                <w:rFonts w:eastAsia="標楷體" w:hint="eastAsia"/>
                <w:color w:val="000000"/>
                <w:kern w:val="0"/>
                <w:sz w:val="22"/>
                <w:szCs w:val="22"/>
              </w:rPr>
              <w:t>,</w:t>
            </w:r>
            <w:r w:rsidRPr="00C95161">
              <w:rPr>
                <w:rFonts w:eastAsia="標楷體"/>
                <w:color w:val="000000"/>
                <w:kern w:val="0"/>
                <w:sz w:val="22"/>
                <w:szCs w:val="22"/>
              </w:rPr>
              <w:t>620.7</w:t>
            </w:r>
          </w:p>
        </w:tc>
        <w:tc>
          <w:tcPr>
            <w:tcW w:w="330" w:type="pct"/>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 w:val="22"/>
                <w:szCs w:val="22"/>
              </w:rPr>
            </w:pPr>
            <w:r w:rsidRPr="00C95161">
              <w:rPr>
                <w:rFonts w:eastAsia="標楷體"/>
                <w:color w:val="000000"/>
                <w:kern w:val="0"/>
                <w:sz w:val="22"/>
                <w:szCs w:val="22"/>
              </w:rPr>
              <w:t>17.89</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line="0" w:lineRule="atLeast"/>
              <w:ind w:leftChars="100" w:left="240"/>
              <w:rPr>
                <w:rFonts w:eastAsia="標楷體"/>
                <w:color w:val="000000"/>
                <w:kern w:val="0"/>
                <w:sz w:val="20"/>
              </w:rPr>
            </w:pPr>
            <w:r w:rsidRPr="00C95161">
              <w:rPr>
                <w:rFonts w:eastAsia="標楷體"/>
                <w:color w:val="000000"/>
                <w:kern w:val="0"/>
                <w:sz w:val="20"/>
              </w:rPr>
              <w:t>電腦及資訊服務業</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29.7</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25.3</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57.1</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248.2</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340.2</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303.7</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217.8</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233.6</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426.0</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464.3</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931.0</w:t>
            </w:r>
          </w:p>
        </w:tc>
        <w:tc>
          <w:tcPr>
            <w:tcW w:w="330" w:type="pct"/>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 w:val="22"/>
                <w:szCs w:val="22"/>
              </w:rPr>
            </w:pPr>
            <w:r w:rsidRPr="00C95161">
              <w:rPr>
                <w:rFonts w:eastAsia="標楷體"/>
                <w:color w:val="000000"/>
                <w:kern w:val="0"/>
                <w:sz w:val="22"/>
                <w:szCs w:val="22"/>
              </w:rPr>
              <w:t>41.13</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line="0" w:lineRule="atLeast"/>
              <w:ind w:leftChars="100" w:left="240"/>
              <w:rPr>
                <w:rFonts w:eastAsia="標楷體"/>
                <w:color w:val="000000"/>
                <w:kern w:val="0"/>
                <w:sz w:val="20"/>
              </w:rPr>
            </w:pPr>
            <w:r w:rsidRPr="00C95161">
              <w:rPr>
                <w:rFonts w:eastAsia="標楷體"/>
                <w:color w:val="000000"/>
                <w:kern w:val="0"/>
                <w:sz w:val="20"/>
              </w:rPr>
              <w:t>專利與授權服務</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311.2</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861.1</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908.4</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w:t>
            </w:r>
            <w:r w:rsidRPr="00C95161">
              <w:rPr>
                <w:rFonts w:eastAsia="標楷體" w:hint="eastAsia"/>
                <w:color w:val="000000"/>
                <w:kern w:val="0"/>
                <w:sz w:val="22"/>
                <w:szCs w:val="22"/>
              </w:rPr>
              <w:t>,</w:t>
            </w:r>
            <w:r w:rsidRPr="00C95161">
              <w:rPr>
                <w:rFonts w:eastAsia="標楷體"/>
                <w:color w:val="000000"/>
                <w:kern w:val="0"/>
                <w:sz w:val="22"/>
                <w:szCs w:val="22"/>
              </w:rPr>
              <w:t>045.6</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735.1</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w:t>
            </w:r>
            <w:r w:rsidRPr="00C95161">
              <w:rPr>
                <w:rFonts w:eastAsia="標楷體" w:hint="eastAsia"/>
                <w:color w:val="000000"/>
                <w:kern w:val="0"/>
                <w:sz w:val="22"/>
                <w:szCs w:val="22"/>
              </w:rPr>
              <w:t>,</w:t>
            </w:r>
            <w:r w:rsidRPr="00C95161">
              <w:rPr>
                <w:rFonts w:eastAsia="標楷體"/>
                <w:color w:val="000000"/>
                <w:kern w:val="0"/>
                <w:sz w:val="22"/>
                <w:szCs w:val="22"/>
              </w:rPr>
              <w:t>381.6</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w:t>
            </w:r>
            <w:r w:rsidRPr="00C95161">
              <w:rPr>
                <w:rFonts w:eastAsia="標楷體" w:hint="eastAsia"/>
                <w:color w:val="000000"/>
                <w:kern w:val="0"/>
                <w:sz w:val="22"/>
                <w:szCs w:val="22"/>
              </w:rPr>
              <w:t>,</w:t>
            </w:r>
            <w:r w:rsidRPr="00C95161">
              <w:rPr>
                <w:rFonts w:eastAsia="標楷體"/>
                <w:color w:val="000000"/>
                <w:kern w:val="0"/>
                <w:sz w:val="22"/>
                <w:szCs w:val="22"/>
              </w:rPr>
              <w:t>199.1</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w:t>
            </w:r>
            <w:r w:rsidRPr="00C95161">
              <w:rPr>
                <w:rFonts w:eastAsia="標楷體" w:hint="eastAsia"/>
                <w:color w:val="000000"/>
                <w:kern w:val="0"/>
                <w:sz w:val="22"/>
                <w:szCs w:val="22"/>
              </w:rPr>
              <w:t>,</w:t>
            </w:r>
            <w:r w:rsidRPr="00C95161">
              <w:rPr>
                <w:rFonts w:eastAsia="標楷體"/>
                <w:color w:val="000000"/>
                <w:kern w:val="0"/>
                <w:sz w:val="22"/>
                <w:szCs w:val="22"/>
              </w:rPr>
              <w:t>144.7</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4</w:t>
            </w:r>
            <w:r w:rsidRPr="00C95161">
              <w:rPr>
                <w:rFonts w:eastAsia="標楷體" w:hint="eastAsia"/>
                <w:color w:val="000000"/>
                <w:kern w:val="0"/>
                <w:sz w:val="22"/>
                <w:szCs w:val="22"/>
              </w:rPr>
              <w:t>,</w:t>
            </w:r>
            <w:r w:rsidRPr="00C95161">
              <w:rPr>
                <w:rFonts w:eastAsia="標楷體"/>
                <w:color w:val="000000"/>
                <w:kern w:val="0"/>
                <w:sz w:val="22"/>
                <w:szCs w:val="22"/>
              </w:rPr>
              <w:t>335.6</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w:t>
            </w:r>
            <w:r w:rsidRPr="00C95161">
              <w:rPr>
                <w:rFonts w:eastAsia="標楷體" w:hint="eastAsia"/>
                <w:color w:val="000000"/>
                <w:kern w:val="0"/>
                <w:sz w:val="22"/>
                <w:szCs w:val="22"/>
              </w:rPr>
              <w:t>,</w:t>
            </w:r>
            <w:r w:rsidRPr="00C95161">
              <w:rPr>
                <w:rFonts w:eastAsia="標楷體"/>
                <w:color w:val="000000"/>
                <w:kern w:val="0"/>
                <w:sz w:val="22"/>
                <w:szCs w:val="22"/>
              </w:rPr>
              <w:t>805.9</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4</w:t>
            </w:r>
            <w:r w:rsidRPr="00C95161">
              <w:rPr>
                <w:rFonts w:eastAsia="標楷體" w:hint="eastAsia"/>
                <w:color w:val="000000"/>
                <w:kern w:val="0"/>
                <w:sz w:val="22"/>
                <w:szCs w:val="22"/>
              </w:rPr>
              <w:t>,</w:t>
            </w:r>
            <w:r w:rsidRPr="00C95161">
              <w:rPr>
                <w:rFonts w:eastAsia="標楷體"/>
                <w:color w:val="000000"/>
                <w:kern w:val="0"/>
                <w:sz w:val="22"/>
                <w:szCs w:val="22"/>
              </w:rPr>
              <w:t>107.5</w:t>
            </w:r>
          </w:p>
        </w:tc>
        <w:tc>
          <w:tcPr>
            <w:tcW w:w="330" w:type="pct"/>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 w:val="22"/>
                <w:szCs w:val="22"/>
              </w:rPr>
            </w:pPr>
            <w:r w:rsidRPr="00C95161">
              <w:rPr>
                <w:rFonts w:eastAsia="標楷體"/>
                <w:color w:val="000000"/>
                <w:kern w:val="0"/>
                <w:sz w:val="22"/>
                <w:szCs w:val="22"/>
              </w:rPr>
              <w:t>12.10</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line="0" w:lineRule="atLeast"/>
              <w:ind w:leftChars="100" w:left="240"/>
              <w:rPr>
                <w:rFonts w:eastAsia="標楷體"/>
                <w:color w:val="000000"/>
                <w:kern w:val="0"/>
                <w:sz w:val="20"/>
              </w:rPr>
            </w:pPr>
            <w:r w:rsidRPr="00C95161">
              <w:rPr>
                <w:rFonts w:eastAsia="標楷體"/>
                <w:color w:val="000000"/>
                <w:kern w:val="0"/>
                <w:sz w:val="20"/>
              </w:rPr>
              <w:t>其他商業服務業</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6</w:t>
            </w:r>
            <w:r w:rsidRPr="00C95161">
              <w:rPr>
                <w:rFonts w:eastAsia="標楷體" w:hint="eastAsia"/>
                <w:color w:val="000000"/>
                <w:kern w:val="0"/>
                <w:sz w:val="22"/>
                <w:szCs w:val="22"/>
              </w:rPr>
              <w:t>,</w:t>
            </w:r>
            <w:r w:rsidRPr="00C95161">
              <w:rPr>
                <w:rFonts w:eastAsia="標楷體"/>
                <w:color w:val="000000"/>
                <w:kern w:val="0"/>
                <w:sz w:val="22"/>
                <w:szCs w:val="22"/>
              </w:rPr>
              <w:t>687.3</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8</w:t>
            </w:r>
            <w:r w:rsidRPr="00C95161">
              <w:rPr>
                <w:rFonts w:eastAsia="標楷體" w:hint="eastAsia"/>
                <w:color w:val="000000"/>
                <w:kern w:val="0"/>
                <w:sz w:val="22"/>
                <w:szCs w:val="22"/>
              </w:rPr>
              <w:t>,</w:t>
            </w:r>
            <w:r w:rsidRPr="00C95161">
              <w:rPr>
                <w:rFonts w:eastAsia="標楷體"/>
                <w:color w:val="000000"/>
                <w:kern w:val="0"/>
                <w:sz w:val="22"/>
                <w:szCs w:val="22"/>
              </w:rPr>
              <w:t>125.1</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9</w:t>
            </w:r>
            <w:r w:rsidRPr="00C95161">
              <w:rPr>
                <w:rFonts w:eastAsia="標楷體" w:hint="eastAsia"/>
                <w:color w:val="000000"/>
                <w:kern w:val="0"/>
                <w:sz w:val="22"/>
                <w:szCs w:val="22"/>
              </w:rPr>
              <w:t>,</w:t>
            </w:r>
            <w:r w:rsidRPr="00C95161">
              <w:rPr>
                <w:rFonts w:eastAsia="標楷體"/>
                <w:color w:val="000000"/>
                <w:kern w:val="0"/>
                <w:sz w:val="22"/>
                <w:szCs w:val="22"/>
              </w:rPr>
              <w:t>422.3</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10</w:t>
            </w:r>
            <w:r w:rsidRPr="00C95161">
              <w:rPr>
                <w:rFonts w:eastAsia="標楷體" w:hint="eastAsia"/>
                <w:color w:val="000000"/>
                <w:kern w:val="0"/>
                <w:sz w:val="22"/>
                <w:szCs w:val="22"/>
              </w:rPr>
              <w:t>,</w:t>
            </w:r>
            <w:r w:rsidRPr="00C95161">
              <w:rPr>
                <w:rFonts w:eastAsia="標楷體"/>
                <w:color w:val="000000"/>
                <w:kern w:val="0"/>
                <w:sz w:val="22"/>
                <w:szCs w:val="22"/>
              </w:rPr>
              <w:t>532.1</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14</w:t>
            </w:r>
            <w:r w:rsidRPr="00C95161">
              <w:rPr>
                <w:rFonts w:eastAsia="標楷體" w:hint="eastAsia"/>
                <w:color w:val="000000"/>
                <w:kern w:val="0"/>
                <w:sz w:val="22"/>
                <w:szCs w:val="22"/>
              </w:rPr>
              <w:t>,</w:t>
            </w:r>
            <w:r w:rsidRPr="00C95161">
              <w:rPr>
                <w:rFonts w:eastAsia="標楷體"/>
                <w:color w:val="000000"/>
                <w:kern w:val="0"/>
                <w:sz w:val="22"/>
                <w:szCs w:val="22"/>
              </w:rPr>
              <w:t>420.6</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12</w:t>
            </w:r>
            <w:r w:rsidRPr="00C95161">
              <w:rPr>
                <w:rFonts w:eastAsia="標楷體" w:hint="eastAsia"/>
                <w:color w:val="000000"/>
                <w:kern w:val="0"/>
                <w:sz w:val="22"/>
                <w:szCs w:val="22"/>
              </w:rPr>
              <w:t>,</w:t>
            </w:r>
            <w:r w:rsidRPr="00C95161">
              <w:rPr>
                <w:rFonts w:eastAsia="標楷體"/>
                <w:color w:val="000000"/>
                <w:kern w:val="0"/>
                <w:sz w:val="22"/>
                <w:szCs w:val="22"/>
              </w:rPr>
              <w:t>965.4</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12</w:t>
            </w:r>
            <w:r w:rsidRPr="00C95161">
              <w:rPr>
                <w:rFonts w:eastAsia="標楷體" w:hint="eastAsia"/>
                <w:color w:val="000000"/>
                <w:kern w:val="0"/>
                <w:sz w:val="22"/>
                <w:szCs w:val="22"/>
              </w:rPr>
              <w:t>,</w:t>
            </w:r>
            <w:r w:rsidRPr="00C95161">
              <w:rPr>
                <w:rFonts w:eastAsia="標楷體"/>
                <w:color w:val="000000"/>
                <w:kern w:val="0"/>
                <w:sz w:val="22"/>
                <w:szCs w:val="22"/>
              </w:rPr>
              <w:t>088.3</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16</w:t>
            </w:r>
            <w:r w:rsidRPr="00C95161">
              <w:rPr>
                <w:rFonts w:eastAsia="標楷體" w:hint="eastAsia"/>
                <w:color w:val="000000"/>
                <w:kern w:val="0"/>
                <w:sz w:val="22"/>
                <w:szCs w:val="22"/>
              </w:rPr>
              <w:t>,</w:t>
            </w:r>
            <w:r w:rsidRPr="00C95161">
              <w:rPr>
                <w:rFonts w:eastAsia="標楷體"/>
                <w:color w:val="000000"/>
                <w:kern w:val="0"/>
                <w:sz w:val="22"/>
                <w:szCs w:val="22"/>
              </w:rPr>
              <w:t>834.2</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18</w:t>
            </w:r>
            <w:r w:rsidRPr="00C95161">
              <w:rPr>
                <w:rFonts w:eastAsia="標楷體" w:hint="eastAsia"/>
                <w:color w:val="000000"/>
                <w:kern w:val="0"/>
                <w:sz w:val="22"/>
                <w:szCs w:val="22"/>
              </w:rPr>
              <w:t>,</w:t>
            </w:r>
            <w:r w:rsidRPr="00C95161">
              <w:rPr>
                <w:rFonts w:eastAsia="標楷體"/>
                <w:color w:val="000000"/>
                <w:kern w:val="0"/>
                <w:sz w:val="22"/>
                <w:szCs w:val="22"/>
              </w:rPr>
              <w:t>464.3</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25</w:t>
            </w:r>
            <w:r w:rsidRPr="00C95161">
              <w:rPr>
                <w:rFonts w:eastAsia="標楷體" w:hint="eastAsia"/>
                <w:color w:val="000000"/>
                <w:kern w:val="0"/>
                <w:sz w:val="22"/>
                <w:szCs w:val="22"/>
              </w:rPr>
              <w:t>,</w:t>
            </w:r>
            <w:r w:rsidRPr="00C95161">
              <w:rPr>
                <w:rFonts w:eastAsia="標楷體"/>
                <w:color w:val="000000"/>
                <w:kern w:val="0"/>
                <w:sz w:val="22"/>
                <w:szCs w:val="22"/>
              </w:rPr>
              <w:t>929.8</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30</w:t>
            </w:r>
            <w:r w:rsidRPr="00C95161">
              <w:rPr>
                <w:rFonts w:eastAsia="標楷體" w:hint="eastAsia"/>
                <w:color w:val="000000"/>
                <w:kern w:val="0"/>
                <w:sz w:val="22"/>
                <w:szCs w:val="22"/>
              </w:rPr>
              <w:t>,</w:t>
            </w:r>
            <w:r w:rsidRPr="00C95161">
              <w:rPr>
                <w:rFonts w:eastAsia="標楷體"/>
                <w:color w:val="000000"/>
                <w:kern w:val="0"/>
                <w:sz w:val="22"/>
                <w:szCs w:val="22"/>
              </w:rPr>
              <w:t>063.0</w:t>
            </w:r>
          </w:p>
        </w:tc>
        <w:tc>
          <w:tcPr>
            <w:tcW w:w="330" w:type="pct"/>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 w:val="22"/>
                <w:szCs w:val="22"/>
              </w:rPr>
            </w:pPr>
            <w:r w:rsidRPr="00C95161">
              <w:rPr>
                <w:rFonts w:eastAsia="標楷體"/>
                <w:color w:val="000000"/>
                <w:kern w:val="0"/>
                <w:sz w:val="22"/>
                <w:szCs w:val="22"/>
              </w:rPr>
              <w:t>16.22</w:t>
            </w:r>
          </w:p>
        </w:tc>
      </w:tr>
      <w:tr w:rsidR="00C95161" w:rsidRPr="00C95161" w:rsidTr="00465B84">
        <w:trPr>
          <w:jc w:val="center"/>
        </w:trPr>
        <w:tc>
          <w:tcPr>
            <w:tcW w:w="589" w:type="pct"/>
            <w:vAlign w:val="center"/>
          </w:tcPr>
          <w:p w:rsidR="00C95161" w:rsidRPr="00C95161" w:rsidRDefault="00C95161" w:rsidP="00C95161">
            <w:pPr>
              <w:widowControl/>
              <w:adjustRightInd w:val="0"/>
              <w:snapToGrid w:val="0"/>
              <w:spacing w:line="0" w:lineRule="atLeast"/>
              <w:ind w:leftChars="118" w:left="283"/>
              <w:rPr>
                <w:rFonts w:eastAsia="標楷體"/>
                <w:color w:val="000000"/>
                <w:kern w:val="0"/>
                <w:sz w:val="20"/>
              </w:rPr>
            </w:pPr>
            <w:r w:rsidRPr="00C95161">
              <w:rPr>
                <w:rFonts w:eastAsia="標楷體"/>
                <w:color w:val="000000"/>
                <w:kern w:val="0"/>
                <w:sz w:val="20"/>
              </w:rPr>
              <w:t>個人、文化及娛樂服務業</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76.2</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128.0</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267.8</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368.6</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447.7</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527.5</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523.1</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636.7</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929.4</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251.7</w:t>
            </w:r>
          </w:p>
        </w:tc>
        <w:tc>
          <w:tcPr>
            <w:tcW w:w="371" w:type="pct"/>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472.5</w:t>
            </w:r>
          </w:p>
        </w:tc>
        <w:tc>
          <w:tcPr>
            <w:tcW w:w="330" w:type="pct"/>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 w:val="22"/>
                <w:szCs w:val="22"/>
              </w:rPr>
            </w:pPr>
            <w:r w:rsidRPr="00C95161">
              <w:rPr>
                <w:rFonts w:eastAsia="標楷體"/>
                <w:color w:val="000000"/>
                <w:kern w:val="0"/>
                <w:sz w:val="22"/>
                <w:szCs w:val="22"/>
              </w:rPr>
              <w:t>34.47</w:t>
            </w:r>
          </w:p>
        </w:tc>
      </w:tr>
      <w:tr w:rsidR="00C95161" w:rsidRPr="00C95161" w:rsidTr="00465B84">
        <w:trPr>
          <w:jc w:val="center"/>
        </w:trPr>
        <w:tc>
          <w:tcPr>
            <w:tcW w:w="589" w:type="pct"/>
            <w:tcBorders>
              <w:bottom w:val="single" w:sz="4" w:space="0" w:color="auto"/>
            </w:tcBorders>
            <w:vAlign w:val="center"/>
          </w:tcPr>
          <w:p w:rsidR="00C95161" w:rsidRPr="00C95161" w:rsidRDefault="00C95161" w:rsidP="00C95161">
            <w:pPr>
              <w:widowControl/>
              <w:adjustRightInd w:val="0"/>
              <w:snapToGrid w:val="0"/>
              <w:spacing w:line="0" w:lineRule="atLeast"/>
              <w:ind w:leftChars="118" w:left="283"/>
              <w:rPr>
                <w:rFonts w:eastAsia="標楷體"/>
                <w:color w:val="000000"/>
                <w:kern w:val="0"/>
                <w:sz w:val="20"/>
              </w:rPr>
            </w:pPr>
            <w:r w:rsidRPr="00C95161">
              <w:rPr>
                <w:rFonts w:eastAsia="標楷體"/>
                <w:color w:val="000000"/>
                <w:kern w:val="0"/>
                <w:sz w:val="20"/>
              </w:rPr>
              <w:t>政府服務及其他服務業</w:t>
            </w:r>
          </w:p>
        </w:tc>
        <w:tc>
          <w:tcPr>
            <w:tcW w:w="371" w:type="pct"/>
            <w:tcBorders>
              <w:bottom w:val="sing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203.2</w:t>
            </w:r>
          </w:p>
        </w:tc>
        <w:tc>
          <w:tcPr>
            <w:tcW w:w="371" w:type="pct"/>
            <w:tcBorders>
              <w:bottom w:val="sing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377</w:t>
            </w:r>
            <w:r w:rsidRPr="00C95161">
              <w:rPr>
                <w:rFonts w:eastAsia="標楷體" w:hint="eastAsia"/>
                <w:color w:val="000000"/>
                <w:kern w:val="0"/>
                <w:sz w:val="22"/>
                <w:szCs w:val="22"/>
              </w:rPr>
              <w:t>.0</w:t>
            </w:r>
          </w:p>
        </w:tc>
        <w:tc>
          <w:tcPr>
            <w:tcW w:w="371" w:type="pct"/>
            <w:tcBorders>
              <w:bottom w:val="sing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418.2</w:t>
            </w:r>
          </w:p>
        </w:tc>
        <w:tc>
          <w:tcPr>
            <w:tcW w:w="371" w:type="pct"/>
            <w:tcBorders>
              <w:bottom w:val="sing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509.3</w:t>
            </w:r>
          </w:p>
        </w:tc>
        <w:tc>
          <w:tcPr>
            <w:tcW w:w="371" w:type="pct"/>
            <w:tcBorders>
              <w:bottom w:val="sing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620.1</w:t>
            </w:r>
          </w:p>
        </w:tc>
        <w:tc>
          <w:tcPr>
            <w:tcW w:w="371" w:type="pct"/>
            <w:tcBorders>
              <w:bottom w:val="sing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206.4</w:t>
            </w:r>
          </w:p>
        </w:tc>
        <w:tc>
          <w:tcPr>
            <w:tcW w:w="371" w:type="pct"/>
            <w:tcBorders>
              <w:bottom w:val="sing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114.6</w:t>
            </w:r>
          </w:p>
        </w:tc>
        <w:tc>
          <w:tcPr>
            <w:tcW w:w="371" w:type="pct"/>
            <w:tcBorders>
              <w:bottom w:val="sing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016.8</w:t>
            </w:r>
          </w:p>
        </w:tc>
        <w:tc>
          <w:tcPr>
            <w:tcW w:w="371" w:type="pct"/>
            <w:tcBorders>
              <w:bottom w:val="sing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194.5</w:t>
            </w:r>
          </w:p>
        </w:tc>
        <w:tc>
          <w:tcPr>
            <w:tcW w:w="371" w:type="pct"/>
            <w:tcBorders>
              <w:bottom w:val="sing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235</w:t>
            </w:r>
            <w:r w:rsidRPr="00C95161">
              <w:rPr>
                <w:rFonts w:eastAsia="標楷體" w:hint="eastAsia"/>
                <w:color w:val="000000"/>
                <w:kern w:val="0"/>
                <w:sz w:val="22"/>
                <w:szCs w:val="22"/>
              </w:rPr>
              <w:t>.0</w:t>
            </w:r>
          </w:p>
        </w:tc>
        <w:tc>
          <w:tcPr>
            <w:tcW w:w="371" w:type="pct"/>
            <w:tcBorders>
              <w:bottom w:val="single" w:sz="4" w:space="0" w:color="auto"/>
            </w:tcBorders>
            <w:shd w:val="clear" w:color="auto" w:fill="auto"/>
            <w:noWrap/>
            <w:vAlign w:val="center"/>
          </w:tcPr>
          <w:p w:rsidR="00C95161" w:rsidRPr="00C95161" w:rsidRDefault="00C95161" w:rsidP="00C95161">
            <w:pPr>
              <w:widowControl/>
              <w:snapToGrid w:val="0"/>
              <w:spacing w:before="40" w:after="40"/>
              <w:jc w:val="right"/>
              <w:rPr>
                <w:rFonts w:eastAsia="標楷體"/>
                <w:color w:val="000000"/>
                <w:kern w:val="0"/>
                <w:sz w:val="22"/>
                <w:szCs w:val="22"/>
              </w:rPr>
            </w:pPr>
            <w:r w:rsidRPr="00C95161">
              <w:rPr>
                <w:rFonts w:eastAsia="標楷體"/>
                <w:color w:val="000000"/>
                <w:kern w:val="0"/>
                <w:sz w:val="22"/>
                <w:szCs w:val="22"/>
              </w:rPr>
              <w:t>1</w:t>
            </w:r>
            <w:r w:rsidRPr="00C95161">
              <w:rPr>
                <w:rFonts w:eastAsia="標楷體" w:hint="eastAsia"/>
                <w:color w:val="000000"/>
                <w:kern w:val="0"/>
                <w:sz w:val="22"/>
                <w:szCs w:val="22"/>
              </w:rPr>
              <w:t>,</w:t>
            </w:r>
            <w:r w:rsidRPr="00C95161">
              <w:rPr>
                <w:rFonts w:eastAsia="標楷體"/>
                <w:color w:val="000000"/>
                <w:kern w:val="0"/>
                <w:sz w:val="22"/>
                <w:szCs w:val="22"/>
              </w:rPr>
              <w:t>209.8</w:t>
            </w:r>
          </w:p>
        </w:tc>
        <w:tc>
          <w:tcPr>
            <w:tcW w:w="330" w:type="pct"/>
            <w:tcBorders>
              <w:bottom w:val="single" w:sz="4" w:space="0" w:color="auto"/>
            </w:tcBorders>
            <w:shd w:val="clear" w:color="auto" w:fill="auto"/>
            <w:noWrap/>
            <w:vAlign w:val="center"/>
          </w:tcPr>
          <w:p w:rsidR="00C95161" w:rsidRPr="00C95161" w:rsidRDefault="00C95161" w:rsidP="00C95161">
            <w:pPr>
              <w:widowControl/>
              <w:snapToGrid w:val="0"/>
              <w:spacing w:before="40" w:after="40"/>
              <w:jc w:val="center"/>
              <w:rPr>
                <w:rFonts w:eastAsia="標楷體"/>
                <w:color w:val="000000"/>
                <w:kern w:val="0"/>
                <w:sz w:val="22"/>
                <w:szCs w:val="22"/>
              </w:rPr>
            </w:pPr>
            <w:r w:rsidRPr="00C95161">
              <w:rPr>
                <w:rFonts w:eastAsia="標楷體"/>
                <w:color w:val="000000"/>
                <w:kern w:val="0"/>
                <w:sz w:val="22"/>
                <w:szCs w:val="22"/>
              </w:rPr>
              <w:t>0.05</w:t>
            </w:r>
          </w:p>
        </w:tc>
      </w:tr>
    </w:tbl>
    <w:p w:rsidR="00C95161" w:rsidRPr="00C95161" w:rsidRDefault="00C95161" w:rsidP="00C95161">
      <w:pPr>
        <w:ind w:leftChars="-531" w:left="-1274"/>
        <w:rPr>
          <w:rFonts w:eastAsia="標楷體"/>
          <w:sz w:val="28"/>
          <w:szCs w:val="28"/>
        </w:rPr>
      </w:pPr>
      <w:r w:rsidRPr="00C95161">
        <w:rPr>
          <w:rFonts w:eastAsia="標楷體"/>
          <w:color w:val="000000"/>
          <w:sz w:val="20"/>
        </w:rPr>
        <w:t>資料來源：</w:t>
      </w:r>
      <w:r w:rsidRPr="00C95161">
        <w:rPr>
          <w:rFonts w:eastAsia="標楷體"/>
          <w:color w:val="000000"/>
          <w:sz w:val="20"/>
        </w:rPr>
        <w:t>UNCTAD</w:t>
      </w:r>
      <w:r w:rsidRPr="00C95161">
        <w:rPr>
          <w:rFonts w:eastAsia="標楷體" w:hint="eastAsia"/>
          <w:color w:val="000000"/>
          <w:sz w:val="20"/>
        </w:rPr>
        <w:t>。</w:t>
      </w:r>
    </w:p>
    <w:p w:rsidR="00C95161" w:rsidRPr="00C95161" w:rsidRDefault="00C95161" w:rsidP="00C95161">
      <w:pPr>
        <w:spacing w:line="540" w:lineRule="exact"/>
        <w:rPr>
          <w:rFonts w:eastAsia="標楷體"/>
          <w:b/>
          <w:sz w:val="28"/>
          <w:szCs w:val="32"/>
        </w:rPr>
      </w:pPr>
      <w:r w:rsidRPr="00C95161">
        <w:rPr>
          <w:rFonts w:eastAsia="標楷體" w:hint="eastAsia"/>
          <w:b/>
          <w:sz w:val="28"/>
          <w:szCs w:val="32"/>
        </w:rPr>
        <w:t xml:space="preserve"> (</w:t>
      </w:r>
      <w:r w:rsidRPr="00C95161">
        <w:rPr>
          <w:rFonts w:eastAsia="標楷體" w:hint="eastAsia"/>
          <w:b/>
          <w:sz w:val="28"/>
          <w:szCs w:val="32"/>
        </w:rPr>
        <w:t>二</w:t>
      </w:r>
      <w:r w:rsidRPr="00C95161">
        <w:rPr>
          <w:rFonts w:eastAsia="標楷體" w:hint="eastAsia"/>
          <w:b/>
          <w:sz w:val="28"/>
          <w:szCs w:val="32"/>
        </w:rPr>
        <w:t>)</w:t>
      </w:r>
      <w:r w:rsidRPr="00C95161">
        <w:rPr>
          <w:rFonts w:eastAsia="標楷體" w:hint="eastAsia"/>
          <w:b/>
          <w:sz w:val="28"/>
          <w:szCs w:val="32"/>
        </w:rPr>
        <w:t>韓國服務輸出政策</w:t>
      </w:r>
    </w:p>
    <w:p w:rsidR="00C95161" w:rsidRPr="00C95161" w:rsidRDefault="00C95161" w:rsidP="00C95161">
      <w:pPr>
        <w:spacing w:line="520" w:lineRule="exact"/>
        <w:jc w:val="both"/>
        <w:rPr>
          <w:rFonts w:eastAsia="標楷體"/>
          <w:sz w:val="28"/>
          <w:szCs w:val="28"/>
        </w:rPr>
      </w:pPr>
      <w:r w:rsidRPr="00C95161">
        <w:rPr>
          <w:rFonts w:eastAsia="標楷體" w:hint="eastAsia"/>
          <w:sz w:val="28"/>
          <w:szCs w:val="28"/>
        </w:rPr>
        <w:t xml:space="preserve">    </w:t>
      </w:r>
      <w:r w:rsidRPr="00C95161">
        <w:rPr>
          <w:rFonts w:eastAsia="標楷體" w:hint="eastAsia"/>
          <w:sz w:val="28"/>
          <w:szCs w:val="28"/>
        </w:rPr>
        <w:t>自</w:t>
      </w:r>
      <w:r w:rsidRPr="00C95161">
        <w:rPr>
          <w:rFonts w:eastAsia="標楷體" w:hint="eastAsia"/>
          <w:sz w:val="28"/>
          <w:szCs w:val="28"/>
        </w:rPr>
        <w:t>2000</w:t>
      </w:r>
      <w:r w:rsidRPr="00C95161">
        <w:rPr>
          <w:rFonts w:eastAsia="標楷體" w:hint="eastAsia"/>
          <w:sz w:val="28"/>
          <w:szCs w:val="28"/>
        </w:rPr>
        <w:t>年以來，被稱為韓流或韓國流行文化在東南亞普及情況越來越明顯，主要係韓國政府體會到韓國影視是文化產業重要的一環</w:t>
      </w:r>
      <w:r w:rsidRPr="00C95161">
        <w:rPr>
          <w:rFonts w:eastAsia="標楷體" w:hint="eastAsia"/>
          <w:color w:val="000000" w:themeColor="text1"/>
          <w:sz w:val="28"/>
          <w:szCs w:val="28"/>
        </w:rPr>
        <w:t>，故在韓國政府支持下，多頻道電視和多媒體產業促成韓流快速擴張。</w:t>
      </w:r>
      <w:r w:rsidRPr="00C95161">
        <w:rPr>
          <w:rFonts w:eastAsia="標楷體" w:hint="eastAsia"/>
          <w:sz w:val="28"/>
          <w:szCs w:val="28"/>
        </w:rPr>
        <w:t>此外，為能選出具國際競爭力之服務業，協助其擴張海外市場，韓國知識經濟部（</w:t>
      </w:r>
      <w:r w:rsidRPr="00C95161">
        <w:rPr>
          <w:rFonts w:eastAsia="標楷體" w:hint="eastAsia"/>
          <w:sz w:val="28"/>
          <w:szCs w:val="28"/>
        </w:rPr>
        <w:t>MOTIE</w:t>
      </w:r>
      <w:r w:rsidRPr="00C95161">
        <w:rPr>
          <w:rFonts w:eastAsia="標楷體" w:hint="eastAsia"/>
          <w:sz w:val="28"/>
          <w:szCs w:val="28"/>
        </w:rPr>
        <w:t>）與</w:t>
      </w:r>
      <w:r w:rsidRPr="00C95161">
        <w:rPr>
          <w:rFonts w:eastAsia="標楷體" w:hint="eastAsia"/>
          <w:color w:val="000000" w:themeColor="text1"/>
          <w:sz w:val="28"/>
          <w:szCs w:val="28"/>
        </w:rPr>
        <w:t>韓國貿易投資振興公社</w:t>
      </w:r>
      <w:r w:rsidRPr="00C95161">
        <w:rPr>
          <w:rFonts w:eastAsia="標楷體" w:hint="eastAsia"/>
          <w:sz w:val="28"/>
          <w:szCs w:val="28"/>
        </w:rPr>
        <w:t>（</w:t>
      </w:r>
      <w:r w:rsidRPr="00C95161">
        <w:rPr>
          <w:rFonts w:eastAsia="標楷體" w:hint="eastAsia"/>
          <w:sz w:val="28"/>
          <w:szCs w:val="28"/>
        </w:rPr>
        <w:t>KOTRA</w:t>
      </w:r>
      <w:r w:rsidRPr="00C95161">
        <w:rPr>
          <w:rFonts w:eastAsia="標楷體" w:hint="eastAsia"/>
          <w:sz w:val="28"/>
          <w:szCs w:val="28"/>
        </w:rPr>
        <w:t>）合作，針對不同的出口市場，於</w:t>
      </w:r>
      <w:r w:rsidRPr="00C95161">
        <w:rPr>
          <w:rFonts w:eastAsia="標楷體" w:hint="eastAsia"/>
          <w:sz w:val="28"/>
          <w:szCs w:val="28"/>
        </w:rPr>
        <w:t>2011</w:t>
      </w:r>
      <w:r w:rsidRPr="00C95161">
        <w:rPr>
          <w:rFonts w:eastAsia="標楷體" w:hint="eastAsia"/>
          <w:sz w:val="28"/>
          <w:szCs w:val="28"/>
        </w:rPr>
        <w:t>至</w:t>
      </w:r>
      <w:r w:rsidRPr="00C95161">
        <w:rPr>
          <w:rFonts w:eastAsia="標楷體" w:hint="eastAsia"/>
          <w:sz w:val="28"/>
          <w:szCs w:val="28"/>
        </w:rPr>
        <w:t>2012</w:t>
      </w:r>
      <w:r w:rsidRPr="00C95161">
        <w:rPr>
          <w:rFonts w:eastAsia="標楷體" w:hint="eastAsia"/>
          <w:sz w:val="28"/>
          <w:szCs w:val="28"/>
        </w:rPr>
        <w:t>年推出「二階段服務業海外出口方案」，以強化服務業輸出。</w:t>
      </w:r>
    </w:p>
    <w:p w:rsidR="00C95161" w:rsidRPr="00C95161" w:rsidRDefault="00C95161" w:rsidP="00C95161">
      <w:pPr>
        <w:spacing w:line="520" w:lineRule="exact"/>
        <w:jc w:val="both"/>
        <w:rPr>
          <w:rFonts w:eastAsia="標楷體"/>
          <w:b/>
          <w:sz w:val="28"/>
          <w:szCs w:val="28"/>
        </w:rPr>
      </w:pPr>
      <w:r w:rsidRPr="00C95161">
        <w:rPr>
          <w:rFonts w:eastAsia="標楷體" w:hint="eastAsia"/>
          <w:b/>
          <w:sz w:val="28"/>
          <w:szCs w:val="28"/>
        </w:rPr>
        <w:t xml:space="preserve">  1.</w:t>
      </w:r>
      <w:r w:rsidRPr="00C95161">
        <w:rPr>
          <w:rFonts w:eastAsia="標楷體" w:hint="eastAsia"/>
          <w:b/>
          <w:sz w:val="28"/>
          <w:szCs w:val="28"/>
        </w:rPr>
        <w:t>影像文化輸出政策</w:t>
      </w:r>
    </w:p>
    <w:p w:rsidR="00C95161" w:rsidRPr="00C95161" w:rsidRDefault="00C95161" w:rsidP="00C95161">
      <w:pPr>
        <w:spacing w:line="520" w:lineRule="exact"/>
        <w:jc w:val="both"/>
        <w:rPr>
          <w:rFonts w:eastAsia="標楷體"/>
          <w:sz w:val="28"/>
          <w:szCs w:val="28"/>
        </w:rPr>
      </w:pPr>
      <w:r w:rsidRPr="00C95161">
        <w:rPr>
          <w:rFonts w:eastAsia="標楷體" w:hint="eastAsia"/>
          <w:sz w:val="28"/>
          <w:szCs w:val="28"/>
        </w:rPr>
        <w:t xml:space="preserve">    </w:t>
      </w:r>
      <w:r w:rsidRPr="00C95161">
        <w:rPr>
          <w:rFonts w:eastAsia="標楷體" w:hint="eastAsia"/>
          <w:sz w:val="28"/>
          <w:szCs w:val="28"/>
        </w:rPr>
        <w:t>由於放送映像産業振興政策是韓國基本政策的一環，因此為推動韓流拓展海外市場，韓國在</w:t>
      </w:r>
      <w:r w:rsidRPr="00C95161">
        <w:rPr>
          <w:rFonts w:eastAsia="標楷體"/>
          <w:sz w:val="28"/>
          <w:szCs w:val="28"/>
        </w:rPr>
        <w:t>1</w:t>
      </w:r>
      <w:r w:rsidRPr="00C95161">
        <w:rPr>
          <w:rFonts w:eastAsia="標楷體" w:hint="eastAsia"/>
          <w:sz w:val="28"/>
          <w:szCs w:val="28"/>
        </w:rPr>
        <w:t>99</w:t>
      </w:r>
      <w:r w:rsidRPr="00C95161">
        <w:rPr>
          <w:rFonts w:eastAsia="標楷體"/>
          <w:sz w:val="28"/>
          <w:szCs w:val="28"/>
        </w:rPr>
        <w:t>8</w:t>
      </w:r>
      <w:r w:rsidRPr="00C95161">
        <w:rPr>
          <w:rFonts w:eastAsia="標楷體" w:hint="eastAsia"/>
          <w:sz w:val="28"/>
          <w:szCs w:val="28"/>
        </w:rPr>
        <w:t>至</w:t>
      </w:r>
      <w:r w:rsidRPr="00C95161">
        <w:rPr>
          <w:rFonts w:eastAsia="標楷體" w:hint="eastAsia"/>
          <w:sz w:val="28"/>
          <w:szCs w:val="28"/>
        </w:rPr>
        <w:t>2002</w:t>
      </w:r>
      <w:r w:rsidRPr="00C95161">
        <w:rPr>
          <w:rFonts w:eastAsia="標楷體" w:hint="eastAsia"/>
          <w:sz w:val="28"/>
          <w:szCs w:val="28"/>
        </w:rPr>
        <w:t>年推動第</w:t>
      </w:r>
      <w:r w:rsidRPr="00C95161">
        <w:rPr>
          <w:rFonts w:eastAsia="標楷體" w:hint="eastAsia"/>
          <w:sz w:val="28"/>
          <w:szCs w:val="28"/>
        </w:rPr>
        <w:t>1</w:t>
      </w:r>
      <w:r w:rsidRPr="00C95161">
        <w:rPr>
          <w:rFonts w:eastAsia="標楷體" w:hint="eastAsia"/>
          <w:sz w:val="28"/>
          <w:szCs w:val="28"/>
        </w:rPr>
        <w:t>個【廣播視頻產業振興】五年期計畫，至第</w:t>
      </w:r>
      <w:r w:rsidRPr="00C95161">
        <w:rPr>
          <w:rFonts w:eastAsia="標楷體" w:hint="eastAsia"/>
          <w:sz w:val="28"/>
          <w:szCs w:val="28"/>
        </w:rPr>
        <w:t>3</w:t>
      </w:r>
      <w:r w:rsidRPr="00C95161">
        <w:rPr>
          <w:rFonts w:eastAsia="標楷體" w:hint="eastAsia"/>
          <w:sz w:val="28"/>
          <w:szCs w:val="28"/>
        </w:rPr>
        <w:t>個五年期計畫（</w:t>
      </w:r>
      <w:r w:rsidRPr="00C95161">
        <w:rPr>
          <w:rFonts w:eastAsia="標楷體" w:hint="eastAsia"/>
          <w:sz w:val="28"/>
          <w:szCs w:val="28"/>
        </w:rPr>
        <w:t>2008</w:t>
      </w:r>
      <w:r w:rsidRPr="00C95161">
        <w:rPr>
          <w:rFonts w:eastAsia="標楷體" w:hint="eastAsia"/>
          <w:sz w:val="28"/>
          <w:szCs w:val="28"/>
        </w:rPr>
        <w:t>至</w:t>
      </w:r>
      <w:r w:rsidRPr="00C95161">
        <w:rPr>
          <w:rFonts w:eastAsia="標楷體" w:hint="eastAsia"/>
          <w:sz w:val="28"/>
          <w:szCs w:val="28"/>
        </w:rPr>
        <w:t>2012</w:t>
      </w:r>
      <w:r w:rsidRPr="00C95161">
        <w:rPr>
          <w:rFonts w:eastAsia="標楷體" w:hint="eastAsia"/>
          <w:sz w:val="28"/>
          <w:szCs w:val="28"/>
        </w:rPr>
        <w:t>年）已投入達</w:t>
      </w:r>
      <w:r w:rsidRPr="00C95161">
        <w:rPr>
          <w:rFonts w:eastAsia="標楷體" w:hint="eastAsia"/>
          <w:sz w:val="28"/>
          <w:szCs w:val="28"/>
        </w:rPr>
        <w:t>6,546</w:t>
      </w:r>
      <w:r w:rsidRPr="00C95161">
        <w:rPr>
          <w:rFonts w:eastAsia="標楷體" w:hint="eastAsia"/>
          <w:sz w:val="28"/>
          <w:szCs w:val="28"/>
        </w:rPr>
        <w:t>億韓元</w:t>
      </w:r>
      <w:r w:rsidRPr="00C95161">
        <w:rPr>
          <w:rFonts w:eastAsia="標楷體" w:hint="eastAsia"/>
          <w:sz w:val="28"/>
          <w:szCs w:val="28"/>
        </w:rPr>
        <w:t>(</w:t>
      </w:r>
      <w:r w:rsidRPr="00C95161">
        <w:rPr>
          <w:rFonts w:eastAsia="標楷體" w:hint="eastAsia"/>
          <w:sz w:val="28"/>
          <w:szCs w:val="28"/>
        </w:rPr>
        <w:t>約新台幣</w:t>
      </w:r>
      <w:r w:rsidRPr="00C95161">
        <w:rPr>
          <w:rFonts w:eastAsia="標楷體" w:hint="eastAsia"/>
          <w:sz w:val="28"/>
          <w:szCs w:val="28"/>
        </w:rPr>
        <w:t>198</w:t>
      </w:r>
      <w:r w:rsidRPr="00C95161">
        <w:rPr>
          <w:rFonts w:eastAsia="標楷體" w:hint="eastAsia"/>
          <w:sz w:val="28"/>
          <w:szCs w:val="28"/>
        </w:rPr>
        <w:t>億元</w:t>
      </w:r>
      <w:r w:rsidRPr="00C95161">
        <w:rPr>
          <w:rFonts w:eastAsia="標楷體" w:hint="eastAsia"/>
          <w:sz w:val="28"/>
          <w:szCs w:val="28"/>
        </w:rPr>
        <w:t>)</w:t>
      </w:r>
      <w:r w:rsidRPr="00C95161">
        <w:rPr>
          <w:rFonts w:eastAsia="標楷體" w:hint="eastAsia"/>
          <w:sz w:val="28"/>
          <w:szCs w:val="28"/>
        </w:rPr>
        <w:t>，具體政策包括下列</w:t>
      </w:r>
      <w:r w:rsidRPr="00C95161">
        <w:rPr>
          <w:rFonts w:eastAsia="標楷體" w:hint="eastAsia"/>
          <w:sz w:val="28"/>
          <w:szCs w:val="28"/>
        </w:rPr>
        <w:t>5</w:t>
      </w:r>
      <w:r w:rsidRPr="00C95161">
        <w:rPr>
          <w:rFonts w:eastAsia="標楷體" w:hint="eastAsia"/>
          <w:sz w:val="28"/>
          <w:szCs w:val="28"/>
        </w:rPr>
        <w:t>大方向：</w:t>
      </w:r>
    </w:p>
    <w:p w:rsidR="00C95161" w:rsidRPr="00C95161" w:rsidRDefault="00C95161" w:rsidP="00C95161">
      <w:pPr>
        <w:spacing w:line="520" w:lineRule="exact"/>
        <w:ind w:leftChars="117" w:left="567" w:hangingChars="102" w:hanging="286"/>
        <w:jc w:val="both"/>
        <w:rPr>
          <w:rFonts w:eastAsia="標楷體"/>
          <w:color w:val="FF0000"/>
          <w:sz w:val="28"/>
          <w:szCs w:val="28"/>
        </w:rPr>
      </w:pPr>
      <w:r w:rsidRPr="00C95161">
        <w:rPr>
          <w:rFonts w:eastAsia="標楷體" w:hint="eastAsia"/>
          <w:sz w:val="28"/>
          <w:szCs w:val="28"/>
        </w:rPr>
        <w:t>(1)</w:t>
      </w:r>
      <w:r w:rsidRPr="00C95161">
        <w:rPr>
          <w:rFonts w:eastAsia="標楷體" w:hint="eastAsia"/>
          <w:sz w:val="28"/>
          <w:szCs w:val="28"/>
        </w:rPr>
        <w:t>舉辦</w:t>
      </w:r>
      <w:r w:rsidRPr="00C95161">
        <w:rPr>
          <w:rFonts w:eastAsia="標楷體" w:hint="eastAsia"/>
          <w:sz w:val="28"/>
          <w:szCs w:val="28"/>
        </w:rPr>
        <w:t xml:space="preserve">BCWW(Broadcast Worldwide) </w:t>
      </w:r>
      <w:r w:rsidRPr="00C95161">
        <w:rPr>
          <w:rFonts w:eastAsia="標楷體" w:hint="eastAsia"/>
          <w:sz w:val="28"/>
          <w:szCs w:val="28"/>
        </w:rPr>
        <w:t>韓國首爾電視節：韓國政府自</w:t>
      </w:r>
      <w:r w:rsidRPr="00C95161">
        <w:rPr>
          <w:rFonts w:eastAsia="標楷體" w:hint="eastAsia"/>
          <w:sz w:val="28"/>
          <w:szCs w:val="28"/>
        </w:rPr>
        <w:t>2001</w:t>
      </w:r>
      <w:r w:rsidRPr="00C95161">
        <w:rPr>
          <w:rFonts w:eastAsia="標楷體" w:hint="eastAsia"/>
          <w:sz w:val="28"/>
          <w:szCs w:val="28"/>
        </w:rPr>
        <w:t>年起，每年在國內舉辦</w:t>
      </w:r>
      <w:r w:rsidRPr="00C95161">
        <w:rPr>
          <w:rFonts w:eastAsia="標楷體" w:hint="eastAsia"/>
          <w:sz w:val="28"/>
          <w:szCs w:val="28"/>
        </w:rPr>
        <w:t>BCWW(Broadcast Worldwide)</w:t>
      </w:r>
      <w:r w:rsidRPr="00C95161">
        <w:rPr>
          <w:rFonts w:eastAsia="標楷體" w:hint="eastAsia"/>
          <w:sz w:val="28"/>
          <w:szCs w:val="28"/>
        </w:rPr>
        <w:t>韓國首爾電視節。目的為提高韓國影視節目進入海外市場機會，提供廣播電視節目交易市場平台。</w:t>
      </w:r>
      <w:r w:rsidRPr="00C95161">
        <w:rPr>
          <w:rFonts w:eastAsia="標楷體" w:hint="eastAsia"/>
          <w:sz w:val="28"/>
          <w:szCs w:val="28"/>
        </w:rPr>
        <w:t>2001</w:t>
      </w:r>
      <w:r w:rsidRPr="00C95161">
        <w:rPr>
          <w:rFonts w:eastAsia="標楷體" w:hint="eastAsia"/>
          <w:sz w:val="28"/>
          <w:szCs w:val="28"/>
        </w:rPr>
        <w:t>年韓國政府補助</w:t>
      </w:r>
      <w:r w:rsidRPr="00C95161">
        <w:rPr>
          <w:rFonts w:eastAsia="標楷體" w:hint="eastAsia"/>
          <w:color w:val="000000" w:themeColor="text1"/>
          <w:sz w:val="28"/>
          <w:szCs w:val="28"/>
        </w:rPr>
        <w:t>BCWW</w:t>
      </w:r>
      <w:r w:rsidRPr="00C95161">
        <w:rPr>
          <w:rFonts w:eastAsia="標楷體" w:hint="eastAsia"/>
          <w:color w:val="000000" w:themeColor="text1"/>
          <w:sz w:val="28"/>
          <w:szCs w:val="28"/>
        </w:rPr>
        <w:t>舉辦電視市場展經費為</w:t>
      </w:r>
      <w:r w:rsidRPr="00C95161">
        <w:rPr>
          <w:rFonts w:eastAsia="標楷體" w:hint="eastAsia"/>
          <w:color w:val="000000" w:themeColor="text1"/>
          <w:sz w:val="28"/>
          <w:szCs w:val="28"/>
        </w:rPr>
        <w:t>0.5</w:t>
      </w:r>
      <w:r w:rsidRPr="00C95161">
        <w:rPr>
          <w:rFonts w:eastAsia="標楷體" w:hint="eastAsia"/>
          <w:color w:val="000000" w:themeColor="text1"/>
          <w:sz w:val="28"/>
          <w:szCs w:val="28"/>
        </w:rPr>
        <w:t>億韓元</w:t>
      </w:r>
      <w:r w:rsidRPr="00C95161">
        <w:rPr>
          <w:rFonts w:eastAsia="標楷體" w:hint="eastAsia"/>
          <w:color w:val="000000" w:themeColor="text1"/>
          <w:sz w:val="28"/>
          <w:szCs w:val="28"/>
        </w:rPr>
        <w:t>(</w:t>
      </w:r>
      <w:r w:rsidRPr="00C95161">
        <w:rPr>
          <w:rFonts w:eastAsia="標楷體" w:hint="eastAsia"/>
          <w:sz w:val="28"/>
          <w:szCs w:val="28"/>
        </w:rPr>
        <w:t>約新台幣</w:t>
      </w:r>
      <w:r w:rsidRPr="00C95161">
        <w:rPr>
          <w:rFonts w:eastAsia="標楷體" w:hint="eastAsia"/>
          <w:sz w:val="28"/>
          <w:szCs w:val="28"/>
        </w:rPr>
        <w:t>151</w:t>
      </w:r>
      <w:r w:rsidRPr="00C95161">
        <w:rPr>
          <w:rFonts w:eastAsia="標楷體" w:hint="eastAsia"/>
          <w:sz w:val="28"/>
          <w:szCs w:val="28"/>
        </w:rPr>
        <w:t>萬元</w:t>
      </w:r>
      <w:r w:rsidRPr="00C95161">
        <w:rPr>
          <w:rFonts w:eastAsia="標楷體" w:hint="eastAsia"/>
          <w:sz w:val="28"/>
          <w:szCs w:val="28"/>
        </w:rPr>
        <w:t>)</w:t>
      </w:r>
      <w:r w:rsidRPr="00C95161">
        <w:rPr>
          <w:rFonts w:eastAsia="標楷體" w:hint="eastAsia"/>
          <w:sz w:val="28"/>
          <w:szCs w:val="28"/>
        </w:rPr>
        <w:t>，至</w:t>
      </w:r>
      <w:r w:rsidRPr="00C95161">
        <w:rPr>
          <w:rFonts w:eastAsia="標楷體" w:hint="eastAsia"/>
          <w:sz w:val="28"/>
          <w:szCs w:val="28"/>
        </w:rPr>
        <w:t>2007</w:t>
      </w:r>
      <w:r w:rsidRPr="00C95161">
        <w:rPr>
          <w:rFonts w:eastAsia="標楷體" w:hint="eastAsia"/>
          <w:sz w:val="28"/>
          <w:szCs w:val="28"/>
        </w:rPr>
        <w:t>年已大幅增加至</w:t>
      </w:r>
      <w:r w:rsidRPr="00C95161">
        <w:rPr>
          <w:rFonts w:eastAsia="標楷體" w:hint="eastAsia"/>
          <w:sz w:val="28"/>
          <w:szCs w:val="28"/>
        </w:rPr>
        <w:t>11</w:t>
      </w:r>
      <w:r w:rsidRPr="00C95161">
        <w:rPr>
          <w:rFonts w:eastAsia="標楷體" w:hint="eastAsia"/>
          <w:sz w:val="28"/>
          <w:szCs w:val="28"/>
        </w:rPr>
        <w:t>億韓元</w:t>
      </w:r>
      <w:r w:rsidRPr="00C95161">
        <w:rPr>
          <w:rFonts w:eastAsia="標楷體" w:hint="eastAsia"/>
          <w:sz w:val="28"/>
          <w:szCs w:val="28"/>
        </w:rPr>
        <w:t>(</w:t>
      </w:r>
      <w:r w:rsidRPr="00C95161">
        <w:rPr>
          <w:rFonts w:eastAsia="標楷體" w:hint="eastAsia"/>
          <w:sz w:val="28"/>
          <w:szCs w:val="28"/>
        </w:rPr>
        <w:t>約新台幣</w:t>
      </w:r>
      <w:r w:rsidRPr="00C95161">
        <w:rPr>
          <w:rFonts w:eastAsia="標楷體" w:hint="eastAsia"/>
          <w:sz w:val="28"/>
          <w:szCs w:val="28"/>
        </w:rPr>
        <w:t>3,320</w:t>
      </w:r>
      <w:r w:rsidRPr="00C95161">
        <w:rPr>
          <w:rFonts w:eastAsia="標楷體" w:hint="eastAsia"/>
          <w:sz w:val="28"/>
          <w:szCs w:val="28"/>
        </w:rPr>
        <w:t>萬元</w:t>
      </w:r>
      <w:r w:rsidRPr="00C95161">
        <w:rPr>
          <w:rFonts w:eastAsia="標楷體" w:hint="eastAsia"/>
          <w:sz w:val="28"/>
          <w:szCs w:val="28"/>
        </w:rPr>
        <w:t>)</w:t>
      </w:r>
      <w:r w:rsidRPr="00C95161">
        <w:rPr>
          <w:rFonts w:eastAsia="標楷體" w:hint="eastAsia"/>
          <w:sz w:val="28"/>
          <w:szCs w:val="28"/>
        </w:rPr>
        <w:t>。</w:t>
      </w:r>
    </w:p>
    <w:p w:rsidR="00C95161" w:rsidRPr="00C95161" w:rsidRDefault="00C95161" w:rsidP="00C95161">
      <w:pPr>
        <w:spacing w:line="520" w:lineRule="exact"/>
        <w:ind w:leftChars="117" w:left="567" w:hangingChars="102" w:hanging="286"/>
        <w:jc w:val="both"/>
        <w:rPr>
          <w:rFonts w:eastAsia="標楷體"/>
          <w:sz w:val="28"/>
          <w:szCs w:val="28"/>
        </w:rPr>
      </w:pPr>
      <w:r w:rsidRPr="00C95161">
        <w:rPr>
          <w:rFonts w:eastAsia="標楷體" w:hint="eastAsia"/>
          <w:sz w:val="28"/>
          <w:szCs w:val="28"/>
        </w:rPr>
        <w:t>(2)</w:t>
      </w:r>
      <w:r w:rsidRPr="00C95161">
        <w:rPr>
          <w:rFonts w:eastAsia="標楷體" w:hint="eastAsia"/>
          <w:sz w:val="28"/>
          <w:szCs w:val="28"/>
        </w:rPr>
        <w:t>協助企業參加海外重要國際影像展：對於赴海外參展的企業，政府給予攤位租金及宣傳費補助；另針對資金缺乏的中小型企業，則透過政府在海外當地展場設立韓國共同館，用來支援宣傳中小型企業的影視節目。</w:t>
      </w:r>
    </w:p>
    <w:p w:rsidR="00C95161" w:rsidRPr="00C95161" w:rsidRDefault="00C95161" w:rsidP="00C95161">
      <w:pPr>
        <w:spacing w:line="520" w:lineRule="exact"/>
        <w:ind w:leftChars="117" w:left="567" w:hangingChars="102" w:hanging="286"/>
        <w:jc w:val="both"/>
        <w:rPr>
          <w:rFonts w:eastAsia="標楷體"/>
          <w:sz w:val="28"/>
          <w:szCs w:val="28"/>
        </w:rPr>
      </w:pPr>
      <w:r w:rsidRPr="00C95161">
        <w:rPr>
          <w:rFonts w:eastAsia="標楷體" w:hint="eastAsia"/>
          <w:sz w:val="28"/>
          <w:szCs w:val="28"/>
        </w:rPr>
        <w:t>(3)</w:t>
      </w:r>
      <w:r w:rsidRPr="00C95161">
        <w:rPr>
          <w:rFonts w:eastAsia="標楷體" w:hint="eastAsia"/>
          <w:sz w:val="28"/>
          <w:szCs w:val="28"/>
        </w:rPr>
        <w:t>支援電視節目後製工作：為使韓國廣播影視節目能夠有效輸出，韓國政府支援電視節目後製工作</w:t>
      </w:r>
      <w:r w:rsidRPr="00C95161">
        <w:rPr>
          <w:rFonts w:eastAsia="標楷體" w:hint="eastAsia"/>
          <w:sz w:val="28"/>
          <w:szCs w:val="28"/>
        </w:rPr>
        <w:t>(</w:t>
      </w:r>
      <w:r w:rsidRPr="00C95161">
        <w:rPr>
          <w:rFonts w:eastAsia="標楷體" w:hint="eastAsia"/>
          <w:sz w:val="28"/>
          <w:szCs w:val="28"/>
        </w:rPr>
        <w:t>包括翻譯、編輯、字幕等</w:t>
      </w:r>
      <w:r w:rsidRPr="00C95161">
        <w:rPr>
          <w:rFonts w:eastAsia="標楷體" w:hint="eastAsia"/>
          <w:sz w:val="28"/>
          <w:szCs w:val="28"/>
        </w:rPr>
        <w:t>)</w:t>
      </w:r>
      <w:r w:rsidRPr="00C95161">
        <w:rPr>
          <w:rFonts w:eastAsia="標楷體" w:hint="eastAsia"/>
          <w:sz w:val="28"/>
          <w:szCs w:val="28"/>
        </w:rPr>
        <w:t>，以符合國際規格製作水準，並依照目標市場消費者喜好及特徵來製作，其後製費用約</w:t>
      </w:r>
      <w:r w:rsidRPr="00C95161">
        <w:rPr>
          <w:rFonts w:eastAsia="標楷體" w:hint="eastAsia"/>
          <w:sz w:val="28"/>
          <w:szCs w:val="28"/>
        </w:rPr>
        <w:t>9</w:t>
      </w:r>
      <w:r w:rsidRPr="00C95161">
        <w:rPr>
          <w:rFonts w:eastAsia="標楷體" w:hint="eastAsia"/>
          <w:sz w:val="28"/>
          <w:szCs w:val="28"/>
        </w:rPr>
        <w:t>成由政府負擔。</w:t>
      </w:r>
    </w:p>
    <w:p w:rsidR="00C95161" w:rsidRPr="00C95161" w:rsidRDefault="00C95161" w:rsidP="00C95161">
      <w:pPr>
        <w:spacing w:line="520" w:lineRule="exact"/>
        <w:ind w:leftChars="117" w:left="567" w:hangingChars="102" w:hanging="286"/>
        <w:jc w:val="both"/>
        <w:rPr>
          <w:rFonts w:eastAsia="標楷體"/>
          <w:sz w:val="28"/>
          <w:szCs w:val="28"/>
        </w:rPr>
      </w:pPr>
      <w:r w:rsidRPr="00C95161">
        <w:rPr>
          <w:rFonts w:eastAsia="標楷體" w:hint="eastAsia"/>
          <w:sz w:val="28"/>
          <w:szCs w:val="28"/>
        </w:rPr>
        <w:t>(4)</w:t>
      </w:r>
      <w:r w:rsidRPr="00C95161">
        <w:rPr>
          <w:rFonts w:eastAsia="標楷體" w:hint="eastAsia"/>
          <w:sz w:val="28"/>
          <w:szCs w:val="28"/>
        </w:rPr>
        <w:t>進行亞洲各國專業文化培訓計畫：為改善韓國形象，自</w:t>
      </w:r>
      <w:r w:rsidRPr="00C95161">
        <w:rPr>
          <w:rFonts w:eastAsia="標楷體" w:hint="eastAsia"/>
          <w:sz w:val="28"/>
          <w:szCs w:val="28"/>
        </w:rPr>
        <w:t>2006</w:t>
      </w:r>
      <w:r w:rsidRPr="00C95161">
        <w:rPr>
          <w:rFonts w:eastAsia="標楷體" w:hint="eastAsia"/>
          <w:sz w:val="28"/>
          <w:szCs w:val="28"/>
        </w:rPr>
        <w:t>年起將韓國廣播節目製作技術提供給其他國家，如</w:t>
      </w:r>
      <w:r w:rsidRPr="00C95161">
        <w:rPr>
          <w:rFonts w:eastAsia="標楷體" w:hint="eastAsia"/>
          <w:sz w:val="28"/>
          <w:szCs w:val="28"/>
        </w:rPr>
        <w:t>:</w:t>
      </w:r>
      <w:r w:rsidRPr="00C95161">
        <w:rPr>
          <w:rFonts w:eastAsia="標楷體" w:hint="eastAsia"/>
          <w:sz w:val="28"/>
          <w:szCs w:val="28"/>
        </w:rPr>
        <w:t>越南、蒙古、印尼、緬甸、柬埔寨及菲律賓等國。</w:t>
      </w:r>
    </w:p>
    <w:p w:rsidR="00C95161" w:rsidRPr="00C95161" w:rsidRDefault="00C95161" w:rsidP="00C95161">
      <w:pPr>
        <w:spacing w:line="520" w:lineRule="exact"/>
        <w:ind w:leftChars="117" w:left="567" w:hangingChars="102" w:hanging="286"/>
        <w:jc w:val="both"/>
        <w:rPr>
          <w:rFonts w:eastAsia="標楷體"/>
          <w:sz w:val="28"/>
          <w:szCs w:val="28"/>
        </w:rPr>
      </w:pPr>
      <w:r w:rsidRPr="00C95161">
        <w:rPr>
          <w:rFonts w:eastAsia="標楷體" w:hint="eastAsia"/>
          <w:sz w:val="28"/>
          <w:szCs w:val="28"/>
        </w:rPr>
        <w:t>(5)</w:t>
      </w:r>
      <w:r w:rsidRPr="00C95161">
        <w:rPr>
          <w:rFonts w:eastAsia="標楷體" w:hint="eastAsia"/>
          <w:sz w:val="28"/>
          <w:szCs w:val="28"/>
        </w:rPr>
        <w:t>國際合作交流，共同製作影視節目：韓國政府自</w:t>
      </w:r>
      <w:r w:rsidRPr="00C95161">
        <w:rPr>
          <w:rFonts w:eastAsia="標楷體" w:hint="eastAsia"/>
          <w:sz w:val="28"/>
          <w:szCs w:val="28"/>
        </w:rPr>
        <w:t>2007</w:t>
      </w:r>
      <w:r w:rsidRPr="00C95161">
        <w:rPr>
          <w:rFonts w:eastAsia="標楷體" w:hint="eastAsia"/>
          <w:sz w:val="28"/>
          <w:szCs w:val="28"/>
        </w:rPr>
        <w:t>年開始推動相關國際合作計畫，完成作品在韓國及合作國家當地播出。如</w:t>
      </w:r>
      <w:r w:rsidRPr="00C95161">
        <w:rPr>
          <w:rFonts w:eastAsia="標楷體" w:hint="eastAsia"/>
          <w:sz w:val="28"/>
          <w:szCs w:val="28"/>
        </w:rPr>
        <w:t>2007</w:t>
      </w:r>
      <w:r w:rsidRPr="00C95161">
        <w:rPr>
          <w:rFonts w:eastAsia="標楷體" w:hint="eastAsia"/>
          <w:sz w:val="28"/>
          <w:szCs w:val="28"/>
        </w:rPr>
        <w:t>年投入約</w:t>
      </w:r>
      <w:r w:rsidRPr="00C95161">
        <w:rPr>
          <w:rFonts w:eastAsia="標楷體" w:hint="eastAsia"/>
          <w:sz w:val="28"/>
          <w:szCs w:val="28"/>
        </w:rPr>
        <w:t>30</w:t>
      </w:r>
      <w:r w:rsidRPr="00C95161">
        <w:rPr>
          <w:rFonts w:eastAsia="標楷體" w:hint="eastAsia"/>
          <w:sz w:val="28"/>
          <w:szCs w:val="28"/>
        </w:rPr>
        <w:t>億韓元</w:t>
      </w:r>
      <w:r w:rsidRPr="00C95161">
        <w:rPr>
          <w:rFonts w:eastAsia="標楷體" w:hint="eastAsia"/>
          <w:sz w:val="28"/>
          <w:szCs w:val="28"/>
        </w:rPr>
        <w:t>(</w:t>
      </w:r>
      <w:r w:rsidRPr="00C95161">
        <w:rPr>
          <w:rFonts w:eastAsia="標楷體" w:hint="eastAsia"/>
          <w:sz w:val="28"/>
          <w:szCs w:val="28"/>
        </w:rPr>
        <w:t>約新台幣</w:t>
      </w:r>
      <w:r w:rsidRPr="00C95161">
        <w:rPr>
          <w:rFonts w:eastAsia="標楷體" w:hint="eastAsia"/>
          <w:sz w:val="28"/>
          <w:szCs w:val="28"/>
        </w:rPr>
        <w:t>8,600</w:t>
      </w:r>
      <w:r w:rsidRPr="00C95161">
        <w:rPr>
          <w:rFonts w:eastAsia="標楷體" w:hint="eastAsia"/>
          <w:sz w:val="28"/>
          <w:szCs w:val="28"/>
        </w:rPr>
        <w:t>萬元</w:t>
      </w:r>
      <w:r w:rsidRPr="00C95161">
        <w:rPr>
          <w:rFonts w:eastAsia="標楷體" w:hint="eastAsia"/>
          <w:sz w:val="28"/>
          <w:szCs w:val="28"/>
        </w:rPr>
        <w:t>)</w:t>
      </w:r>
      <w:r w:rsidRPr="00C95161">
        <w:rPr>
          <w:rFonts w:eastAsia="標楷體" w:hint="eastAsia"/>
          <w:sz w:val="28"/>
          <w:szCs w:val="28"/>
        </w:rPr>
        <w:t>，與中國大陸、蒙古、越南、印尼及菲律賓等國共同製作影視節目。</w:t>
      </w:r>
    </w:p>
    <w:p w:rsidR="00C95161" w:rsidRPr="00C95161" w:rsidRDefault="00C95161" w:rsidP="00C95161">
      <w:pPr>
        <w:spacing w:line="520" w:lineRule="exact"/>
        <w:jc w:val="both"/>
        <w:rPr>
          <w:rFonts w:eastAsia="標楷體"/>
          <w:b/>
          <w:sz w:val="28"/>
          <w:szCs w:val="28"/>
        </w:rPr>
      </w:pPr>
      <w:r w:rsidRPr="00C95161">
        <w:rPr>
          <w:rFonts w:eastAsia="標楷體" w:hint="eastAsia"/>
          <w:b/>
          <w:sz w:val="28"/>
          <w:szCs w:val="28"/>
        </w:rPr>
        <w:t xml:space="preserve">  2.</w:t>
      </w:r>
      <w:r w:rsidRPr="00C95161">
        <w:rPr>
          <w:rFonts w:eastAsia="標楷體" w:hint="eastAsia"/>
          <w:b/>
          <w:sz w:val="28"/>
          <w:szCs w:val="28"/>
        </w:rPr>
        <w:t>階段式韓流擴大促進戰略</w:t>
      </w:r>
    </w:p>
    <w:p w:rsidR="00C95161" w:rsidRPr="00C95161" w:rsidRDefault="00C95161" w:rsidP="00C95161">
      <w:pPr>
        <w:spacing w:line="520" w:lineRule="exact"/>
        <w:jc w:val="both"/>
        <w:rPr>
          <w:rFonts w:eastAsia="標楷體"/>
          <w:sz w:val="28"/>
          <w:szCs w:val="28"/>
        </w:rPr>
      </w:pPr>
      <w:r w:rsidRPr="00C95161">
        <w:rPr>
          <w:rFonts w:eastAsia="標楷體" w:hint="eastAsia"/>
          <w:sz w:val="28"/>
          <w:szCs w:val="28"/>
        </w:rPr>
        <w:t xml:space="preserve">    </w:t>
      </w:r>
      <w:r w:rsidRPr="00C95161">
        <w:rPr>
          <w:rFonts w:eastAsia="標楷體" w:hint="eastAsia"/>
          <w:sz w:val="28"/>
          <w:szCs w:val="28"/>
        </w:rPr>
        <w:t>韓國政府除了制定影像文化輸出政策外，也展開文化交流政策，韓國文化體育觀光部依照韓流深化程度劃分為</w:t>
      </w:r>
      <w:r w:rsidRPr="00C95161">
        <w:rPr>
          <w:rFonts w:eastAsia="標楷體" w:hint="eastAsia"/>
          <w:sz w:val="28"/>
          <w:szCs w:val="28"/>
        </w:rPr>
        <w:t>3</w:t>
      </w:r>
      <w:r w:rsidRPr="00C95161">
        <w:rPr>
          <w:rFonts w:eastAsia="標楷體" w:hint="eastAsia"/>
          <w:sz w:val="28"/>
          <w:szCs w:val="28"/>
        </w:rPr>
        <w:t>個階段，並依據不同階段提出相關促進戰略方針及具體事業。</w:t>
      </w:r>
    </w:p>
    <w:p w:rsidR="00C95161" w:rsidRPr="00C95161" w:rsidRDefault="00C95161" w:rsidP="00C95161">
      <w:pPr>
        <w:spacing w:line="520" w:lineRule="exact"/>
        <w:ind w:left="566" w:hangingChars="202" w:hanging="566"/>
        <w:jc w:val="both"/>
        <w:rPr>
          <w:rFonts w:eastAsia="標楷體"/>
          <w:color w:val="000000" w:themeColor="text1"/>
          <w:sz w:val="28"/>
          <w:szCs w:val="28"/>
        </w:rPr>
      </w:pPr>
      <w:r w:rsidRPr="00C95161">
        <w:rPr>
          <w:rFonts w:eastAsia="標楷體" w:hint="eastAsia"/>
          <w:sz w:val="28"/>
          <w:szCs w:val="28"/>
        </w:rPr>
        <w:t xml:space="preserve"> </w:t>
      </w:r>
      <w:r w:rsidRPr="00C95161">
        <w:rPr>
          <w:rFonts w:eastAsia="標楷體" w:hint="eastAsia"/>
          <w:color w:val="000000" w:themeColor="text1"/>
          <w:sz w:val="28"/>
          <w:szCs w:val="28"/>
        </w:rPr>
        <w:t xml:space="preserve"> (1)</w:t>
      </w:r>
      <w:r w:rsidRPr="00C95161">
        <w:rPr>
          <w:rFonts w:eastAsia="標楷體" w:hint="eastAsia"/>
          <w:color w:val="000000" w:themeColor="text1"/>
          <w:sz w:val="28"/>
          <w:szCs w:val="28"/>
        </w:rPr>
        <w:t>首先，韓流深化地域有中國大陸、香港、日本及越南，在深化地區推動韓流文化的難題為反韓流及盜版問題，因此深化地域主要推動策略為持續性供給支援，用來減緩反韓流情節，並且推動經濟效果極大化。例如為擴大雙方國家交流合作，保護著作權等，在越南，為減少反韓流現象，購買越南電視劇，並在韓國電視台無償撥放。</w:t>
      </w:r>
    </w:p>
    <w:p w:rsidR="00C95161" w:rsidRPr="00C95161" w:rsidRDefault="00C95161" w:rsidP="00C95161">
      <w:pPr>
        <w:spacing w:line="520" w:lineRule="exact"/>
        <w:ind w:left="566" w:hangingChars="202" w:hanging="566"/>
        <w:jc w:val="both"/>
        <w:rPr>
          <w:rFonts w:eastAsia="標楷體"/>
          <w:color w:val="000000" w:themeColor="text1"/>
          <w:sz w:val="28"/>
          <w:szCs w:val="28"/>
        </w:rPr>
      </w:pPr>
      <w:r w:rsidRPr="00C95161">
        <w:rPr>
          <w:rFonts w:eastAsia="標楷體" w:hint="eastAsia"/>
          <w:color w:val="000000" w:themeColor="text1"/>
          <w:sz w:val="28"/>
          <w:szCs w:val="28"/>
        </w:rPr>
        <w:t xml:space="preserve">  (2)</w:t>
      </w:r>
      <w:r w:rsidRPr="00C95161">
        <w:rPr>
          <w:rFonts w:eastAsia="標楷體" w:hint="eastAsia"/>
          <w:color w:val="000000" w:themeColor="text1"/>
          <w:sz w:val="28"/>
          <w:szCs w:val="28"/>
        </w:rPr>
        <w:t>其次，擴散地域包括臺灣、泰國、印尼及馬來西亞等國，主要推動策略為積極支持民間韓流風潮，推廣韓國文化，進而吸引購買韓國製品。例如運用韓國偶像明星及韓流偶像劇題材的支援，進一步吸引目標市場消費者青睞，提高購買韓國製品意願。</w:t>
      </w:r>
    </w:p>
    <w:p w:rsidR="00C95161" w:rsidRPr="00C95161" w:rsidRDefault="00C95161" w:rsidP="00C95161">
      <w:pPr>
        <w:spacing w:line="520" w:lineRule="exact"/>
        <w:ind w:left="566" w:hangingChars="202" w:hanging="566"/>
        <w:jc w:val="both"/>
        <w:rPr>
          <w:rFonts w:eastAsia="標楷體"/>
          <w:sz w:val="28"/>
          <w:szCs w:val="28"/>
        </w:rPr>
      </w:pPr>
      <w:r w:rsidRPr="00C95161">
        <w:rPr>
          <w:rFonts w:eastAsia="標楷體" w:hint="eastAsia"/>
          <w:color w:val="000000" w:themeColor="text1"/>
          <w:sz w:val="28"/>
          <w:szCs w:val="28"/>
        </w:rPr>
        <w:t xml:space="preserve">  (3)</w:t>
      </w:r>
      <w:r w:rsidRPr="00C95161">
        <w:rPr>
          <w:rFonts w:eastAsia="標楷體" w:hint="eastAsia"/>
          <w:color w:val="000000" w:themeColor="text1"/>
          <w:sz w:val="28"/>
          <w:szCs w:val="28"/>
        </w:rPr>
        <w:t>第三階段，潛在地域包括拉丁美洲、中東、中亞、亞洲及俄羅斯等國家，由於進入市場困難度高，因此在推動策略可將韓國大眾流行文化導入當地市場，積極推動韓流風潮，協助韓劇及電影等情報資訊能有效進入當地市場，例如對韓流基金會資助，推廣韓國時尚流行文化等。</w:t>
      </w:r>
    </w:p>
    <w:p w:rsidR="00C95161" w:rsidRPr="00C95161" w:rsidRDefault="00C95161" w:rsidP="00C95161">
      <w:pPr>
        <w:spacing w:line="540" w:lineRule="exact"/>
        <w:rPr>
          <w:rFonts w:eastAsia="標楷體"/>
          <w:b/>
          <w:sz w:val="28"/>
          <w:szCs w:val="28"/>
        </w:rPr>
      </w:pPr>
      <w:r w:rsidRPr="00C95161">
        <w:rPr>
          <w:rFonts w:eastAsia="標楷體" w:hint="eastAsia"/>
          <w:b/>
          <w:sz w:val="28"/>
          <w:szCs w:val="28"/>
        </w:rPr>
        <w:t xml:space="preserve">  3.</w:t>
      </w:r>
      <w:r w:rsidRPr="00C95161">
        <w:rPr>
          <w:rFonts w:eastAsia="標楷體" w:hint="eastAsia"/>
          <w:b/>
          <w:sz w:val="28"/>
          <w:szCs w:val="28"/>
        </w:rPr>
        <w:t>韓國二階段服務業海外出口方案</w:t>
      </w:r>
    </w:p>
    <w:p w:rsidR="00C95161" w:rsidRPr="00C95161" w:rsidRDefault="00C95161" w:rsidP="00C95161">
      <w:pPr>
        <w:spacing w:line="540" w:lineRule="exact"/>
        <w:rPr>
          <w:rFonts w:eastAsia="標楷體"/>
          <w:sz w:val="28"/>
          <w:szCs w:val="28"/>
        </w:rPr>
      </w:pPr>
      <w:r w:rsidRPr="00C95161">
        <w:rPr>
          <w:rFonts w:eastAsia="標楷體" w:hint="eastAsia"/>
          <w:sz w:val="28"/>
          <w:szCs w:val="28"/>
        </w:rPr>
        <w:t xml:space="preserve">    </w:t>
      </w:r>
      <w:r w:rsidRPr="00C95161">
        <w:rPr>
          <w:rFonts w:eastAsia="標楷體" w:hint="eastAsia"/>
          <w:sz w:val="28"/>
          <w:szCs w:val="28"/>
        </w:rPr>
        <w:t>為能選出具有國際競爭力之服務產業，協助其擴張海外市場，韓國知識經濟部（</w:t>
      </w:r>
      <w:r w:rsidRPr="00C95161">
        <w:rPr>
          <w:rFonts w:eastAsia="標楷體" w:hint="eastAsia"/>
          <w:sz w:val="28"/>
          <w:szCs w:val="28"/>
        </w:rPr>
        <w:t>MOTIE</w:t>
      </w:r>
      <w:r w:rsidRPr="00C95161">
        <w:rPr>
          <w:rFonts w:eastAsia="標楷體" w:hint="eastAsia"/>
          <w:sz w:val="28"/>
          <w:szCs w:val="28"/>
        </w:rPr>
        <w:t>）與</w:t>
      </w:r>
      <w:r w:rsidRPr="00C95161">
        <w:rPr>
          <w:rFonts w:eastAsia="標楷體" w:hint="eastAsia"/>
          <w:color w:val="000000" w:themeColor="text1"/>
          <w:sz w:val="28"/>
          <w:szCs w:val="28"/>
        </w:rPr>
        <w:t>韓國貿易投資振興公社</w:t>
      </w:r>
      <w:r w:rsidRPr="00C95161">
        <w:rPr>
          <w:rFonts w:eastAsia="標楷體" w:hint="eastAsia"/>
          <w:sz w:val="28"/>
          <w:szCs w:val="28"/>
        </w:rPr>
        <w:t>（</w:t>
      </w:r>
      <w:r w:rsidRPr="00C95161">
        <w:rPr>
          <w:rFonts w:eastAsia="標楷體" w:hint="eastAsia"/>
          <w:sz w:val="28"/>
          <w:szCs w:val="28"/>
        </w:rPr>
        <w:t>KOTRA</w:t>
      </w:r>
      <w:r w:rsidRPr="00C95161">
        <w:rPr>
          <w:rFonts w:eastAsia="標楷體" w:hint="eastAsia"/>
          <w:sz w:val="28"/>
          <w:szCs w:val="28"/>
        </w:rPr>
        <w:t>）合作，針對不同的出口市場，於</w:t>
      </w:r>
      <w:r w:rsidRPr="00C95161">
        <w:rPr>
          <w:rFonts w:eastAsia="標楷體" w:hint="eastAsia"/>
          <w:sz w:val="28"/>
          <w:szCs w:val="28"/>
        </w:rPr>
        <w:t>2011</w:t>
      </w:r>
      <w:r w:rsidRPr="00C95161">
        <w:rPr>
          <w:rFonts w:eastAsia="標楷體" w:hint="eastAsia"/>
          <w:sz w:val="28"/>
          <w:szCs w:val="28"/>
        </w:rPr>
        <w:t>年至</w:t>
      </w:r>
      <w:r w:rsidRPr="00C95161">
        <w:rPr>
          <w:rFonts w:eastAsia="標楷體" w:hint="eastAsia"/>
          <w:sz w:val="28"/>
          <w:szCs w:val="28"/>
        </w:rPr>
        <w:t>2012</w:t>
      </w:r>
      <w:r w:rsidRPr="00C95161">
        <w:rPr>
          <w:rFonts w:eastAsia="標楷體" w:hint="eastAsia"/>
          <w:sz w:val="28"/>
          <w:szCs w:val="28"/>
        </w:rPr>
        <w:t>年推出「二階段服務業海外出口方案」，優先挑選</w:t>
      </w:r>
      <w:r w:rsidRPr="00C95161">
        <w:rPr>
          <w:rFonts w:ascii="標楷體" w:eastAsia="標楷體" w:hAnsi="標楷體" w:hint="eastAsia"/>
          <w:sz w:val="28"/>
          <w:szCs w:val="28"/>
        </w:rPr>
        <w:t>「</w:t>
      </w:r>
      <w:r w:rsidRPr="00C95161">
        <w:rPr>
          <w:rFonts w:eastAsia="標楷體" w:hint="eastAsia"/>
          <w:sz w:val="28"/>
          <w:szCs w:val="28"/>
        </w:rPr>
        <w:t>保健醫療、工程、</w:t>
      </w:r>
      <w:r w:rsidRPr="00C95161">
        <w:rPr>
          <w:rFonts w:eastAsia="標楷體" w:hint="eastAsia"/>
          <w:sz w:val="28"/>
          <w:szCs w:val="28"/>
        </w:rPr>
        <w:t>e</w:t>
      </w:r>
      <w:r w:rsidRPr="00C95161">
        <w:rPr>
          <w:rFonts w:eastAsia="標楷體" w:hint="eastAsia"/>
          <w:sz w:val="28"/>
          <w:szCs w:val="28"/>
        </w:rPr>
        <w:t>化學習、數位內容</w:t>
      </w:r>
      <w:r w:rsidRPr="00C95161">
        <w:rPr>
          <w:rFonts w:ascii="標楷體" w:eastAsia="標楷體" w:hAnsi="標楷體" w:hint="eastAsia"/>
          <w:sz w:val="28"/>
          <w:szCs w:val="28"/>
        </w:rPr>
        <w:t>」</w:t>
      </w:r>
      <w:r w:rsidRPr="00C95161">
        <w:rPr>
          <w:rFonts w:eastAsia="標楷體" w:hint="eastAsia"/>
          <w:sz w:val="28"/>
          <w:szCs w:val="28"/>
        </w:rPr>
        <w:t>等</w:t>
      </w:r>
      <w:r w:rsidRPr="00C95161">
        <w:rPr>
          <w:rFonts w:eastAsia="標楷體" w:hint="eastAsia"/>
          <w:sz w:val="28"/>
          <w:szCs w:val="28"/>
        </w:rPr>
        <w:t>4</w:t>
      </w:r>
      <w:r w:rsidRPr="00C95161">
        <w:rPr>
          <w:rFonts w:eastAsia="標楷體" w:hint="eastAsia"/>
          <w:sz w:val="28"/>
          <w:szCs w:val="28"/>
        </w:rPr>
        <w:t>項，做為第</w:t>
      </w:r>
      <w:r w:rsidRPr="00C95161">
        <w:rPr>
          <w:rFonts w:eastAsia="標楷體" w:hint="eastAsia"/>
          <w:sz w:val="28"/>
          <w:szCs w:val="28"/>
        </w:rPr>
        <w:t>1</w:t>
      </w:r>
      <w:r w:rsidRPr="00C95161">
        <w:rPr>
          <w:rFonts w:eastAsia="標楷體" w:hint="eastAsia"/>
          <w:sz w:val="28"/>
          <w:szCs w:val="28"/>
        </w:rPr>
        <w:t>階段「服務業海外出口</w:t>
      </w:r>
      <w:r w:rsidRPr="00C95161">
        <w:rPr>
          <w:rFonts w:eastAsia="標楷體" w:hint="eastAsia"/>
          <w:sz w:val="28"/>
          <w:szCs w:val="28"/>
        </w:rPr>
        <w:t>Road map</w:t>
      </w:r>
      <w:r w:rsidRPr="00C95161">
        <w:rPr>
          <w:rFonts w:eastAsia="標楷體" w:hint="eastAsia"/>
          <w:sz w:val="28"/>
          <w:szCs w:val="28"/>
        </w:rPr>
        <w:t>」拓銷計畫之主要產業；並奠基前期計畫經驗，挑選具有擴大效果、高附加價值及全球性潛力之</w:t>
      </w:r>
      <w:r w:rsidRPr="00C95161">
        <w:rPr>
          <w:rFonts w:ascii="標楷體" w:eastAsia="標楷體" w:hAnsi="標楷體" w:hint="eastAsia"/>
          <w:sz w:val="28"/>
          <w:szCs w:val="28"/>
        </w:rPr>
        <w:t>「</w:t>
      </w:r>
      <w:r w:rsidRPr="00C95161">
        <w:rPr>
          <w:rFonts w:eastAsia="標楷體" w:hint="eastAsia"/>
          <w:sz w:val="28"/>
          <w:szCs w:val="28"/>
        </w:rPr>
        <w:t>智慧內容、娛樂、連鎖加盟、設計</w:t>
      </w:r>
      <w:r w:rsidRPr="00C95161">
        <w:rPr>
          <w:rFonts w:ascii="標楷體" w:eastAsia="標楷體" w:hAnsi="標楷體" w:hint="eastAsia"/>
          <w:sz w:val="28"/>
          <w:szCs w:val="28"/>
        </w:rPr>
        <w:t>」</w:t>
      </w:r>
      <w:r w:rsidRPr="00C95161">
        <w:rPr>
          <w:rFonts w:eastAsia="標楷體" w:hint="eastAsia"/>
          <w:sz w:val="28"/>
          <w:szCs w:val="28"/>
        </w:rPr>
        <w:t>等</w:t>
      </w:r>
      <w:r w:rsidRPr="00C95161">
        <w:rPr>
          <w:rFonts w:eastAsia="標楷體" w:hint="eastAsia"/>
          <w:sz w:val="28"/>
          <w:szCs w:val="28"/>
        </w:rPr>
        <w:t>4</w:t>
      </w:r>
      <w:r w:rsidRPr="00C95161">
        <w:rPr>
          <w:rFonts w:eastAsia="標楷體" w:hint="eastAsia"/>
          <w:sz w:val="28"/>
          <w:szCs w:val="28"/>
        </w:rPr>
        <w:t>大項目，做為第</w:t>
      </w:r>
      <w:r w:rsidRPr="00C95161">
        <w:rPr>
          <w:rFonts w:eastAsia="標楷體" w:hint="eastAsia"/>
          <w:sz w:val="28"/>
          <w:szCs w:val="28"/>
        </w:rPr>
        <w:t>2</w:t>
      </w:r>
      <w:r w:rsidRPr="00C95161">
        <w:rPr>
          <w:rFonts w:eastAsia="標楷體" w:hint="eastAsia"/>
          <w:sz w:val="28"/>
          <w:szCs w:val="28"/>
        </w:rPr>
        <w:t>階段的「服務業海外出口</w:t>
      </w:r>
      <w:r w:rsidRPr="00C95161">
        <w:rPr>
          <w:rFonts w:eastAsia="標楷體" w:hint="eastAsia"/>
          <w:sz w:val="28"/>
          <w:szCs w:val="28"/>
        </w:rPr>
        <w:t>Road map</w:t>
      </w:r>
      <w:r w:rsidRPr="00C95161">
        <w:rPr>
          <w:rFonts w:eastAsia="標楷體" w:hint="eastAsia"/>
          <w:sz w:val="28"/>
          <w:szCs w:val="28"/>
        </w:rPr>
        <w:t>」拓銷計畫之主要產業</w:t>
      </w:r>
      <w:r w:rsidRPr="00C95161">
        <w:rPr>
          <w:rFonts w:eastAsia="標楷體" w:hint="eastAsia"/>
          <w:sz w:val="28"/>
          <w:szCs w:val="28"/>
        </w:rPr>
        <w:t>(</w:t>
      </w:r>
      <w:r w:rsidRPr="00C95161">
        <w:rPr>
          <w:rFonts w:eastAsia="標楷體" w:hint="eastAsia"/>
          <w:sz w:val="28"/>
          <w:szCs w:val="28"/>
        </w:rPr>
        <w:t>詳如表</w:t>
      </w:r>
      <w:r w:rsidRPr="00C95161">
        <w:rPr>
          <w:rFonts w:eastAsia="標楷體" w:hint="eastAsia"/>
          <w:sz w:val="28"/>
          <w:szCs w:val="28"/>
        </w:rPr>
        <w:t>3)</w:t>
      </w:r>
      <w:r w:rsidRPr="00C95161">
        <w:rPr>
          <w:rFonts w:eastAsia="標楷體" w:hint="eastAsia"/>
          <w:sz w:val="28"/>
          <w:szCs w:val="28"/>
        </w:rPr>
        <w:t>。</w:t>
      </w:r>
    </w:p>
    <w:p w:rsidR="00C95161" w:rsidRPr="00C95161" w:rsidRDefault="00C95161" w:rsidP="00C95161">
      <w:pPr>
        <w:spacing w:line="540" w:lineRule="exact"/>
        <w:jc w:val="both"/>
        <w:rPr>
          <w:rFonts w:eastAsia="標楷體"/>
          <w:color w:val="000000" w:themeColor="text1"/>
          <w:sz w:val="28"/>
          <w:szCs w:val="28"/>
        </w:rPr>
      </w:pPr>
      <w:r w:rsidRPr="00C95161">
        <w:rPr>
          <w:rFonts w:eastAsia="標楷體" w:hint="eastAsia"/>
          <w:sz w:val="28"/>
          <w:szCs w:val="28"/>
        </w:rPr>
        <w:t xml:space="preserve">    </w:t>
      </w:r>
      <w:r w:rsidRPr="00C95161">
        <w:rPr>
          <w:rFonts w:eastAsia="標楷體" w:hint="eastAsia"/>
          <w:sz w:val="28"/>
          <w:szCs w:val="28"/>
        </w:rPr>
        <w:t>針對上述項目，透過執行服務業海外出口潛在企業培養事業</w:t>
      </w:r>
      <w:r w:rsidRPr="00C95161">
        <w:rPr>
          <w:rFonts w:eastAsia="標楷體" w:hint="eastAsia"/>
          <w:sz w:val="28"/>
          <w:szCs w:val="28"/>
        </w:rPr>
        <w:t xml:space="preserve">(Service Mundus) </w:t>
      </w:r>
      <w:r w:rsidRPr="00C95161">
        <w:rPr>
          <w:rFonts w:eastAsia="標楷體" w:hint="eastAsia"/>
          <w:sz w:val="28"/>
          <w:szCs w:val="28"/>
        </w:rPr>
        <w:t>計畫，</w:t>
      </w:r>
      <w:r w:rsidRPr="00C95161">
        <w:rPr>
          <w:rFonts w:eastAsia="標楷體" w:hint="eastAsia"/>
          <w:sz w:val="28"/>
          <w:szCs w:val="28"/>
        </w:rPr>
        <w:t>KOTRA</w:t>
      </w:r>
      <w:r w:rsidRPr="00C95161">
        <w:rPr>
          <w:rFonts w:eastAsia="標楷體" w:hint="eastAsia"/>
          <w:sz w:val="28"/>
          <w:szCs w:val="28"/>
        </w:rPr>
        <w:t>挑選具有競爭優勢的服務業公司，支援其進入海外市場，並與</w:t>
      </w:r>
      <w:r w:rsidRPr="00C95161">
        <w:rPr>
          <w:rFonts w:eastAsia="標楷體"/>
          <w:sz w:val="28"/>
          <w:szCs w:val="28"/>
        </w:rPr>
        <w:t>MOTIE</w:t>
      </w:r>
      <w:r w:rsidRPr="00C95161">
        <w:rPr>
          <w:rFonts w:eastAsia="標楷體" w:hint="eastAsia"/>
          <w:sz w:val="28"/>
          <w:szCs w:val="28"/>
        </w:rPr>
        <w:t>共同選定海外服務業重點貿易中心，定期召開諮詢委員會會議，此外，依據每家公司的實際情況及海外拓展計畫，</w:t>
      </w:r>
      <w:r w:rsidRPr="00C95161">
        <w:rPr>
          <w:rFonts w:eastAsia="標楷體" w:hint="eastAsia"/>
          <w:sz w:val="28"/>
          <w:szCs w:val="28"/>
        </w:rPr>
        <w:t>KOTRA</w:t>
      </w:r>
      <w:r w:rsidRPr="00C95161">
        <w:rPr>
          <w:rFonts w:eastAsia="標楷體" w:hint="eastAsia"/>
          <w:sz w:val="28"/>
          <w:szCs w:val="28"/>
        </w:rPr>
        <w:t>給予</w:t>
      </w:r>
      <w:r w:rsidRPr="00C95161">
        <w:rPr>
          <w:rFonts w:eastAsia="標楷體" w:hint="eastAsia"/>
          <w:sz w:val="28"/>
          <w:szCs w:val="28"/>
        </w:rPr>
        <w:t>1</w:t>
      </w:r>
      <w:r w:rsidRPr="00C95161">
        <w:rPr>
          <w:rFonts w:eastAsia="標楷體" w:hint="eastAsia"/>
          <w:sz w:val="28"/>
          <w:szCs w:val="28"/>
        </w:rPr>
        <w:t>年的海外經營銷售補助經費約</w:t>
      </w:r>
      <w:r w:rsidRPr="00C95161">
        <w:rPr>
          <w:rFonts w:eastAsia="標楷體" w:hint="eastAsia"/>
          <w:color w:val="000000" w:themeColor="text1"/>
          <w:sz w:val="28"/>
          <w:szCs w:val="28"/>
        </w:rPr>
        <w:t>900</w:t>
      </w:r>
      <w:r w:rsidRPr="00C95161">
        <w:rPr>
          <w:rFonts w:eastAsia="標楷體" w:hint="eastAsia"/>
          <w:color w:val="000000" w:themeColor="text1"/>
          <w:sz w:val="28"/>
          <w:szCs w:val="28"/>
        </w:rPr>
        <w:t>萬韓元</w:t>
      </w:r>
      <w:r w:rsidRPr="00C95161">
        <w:rPr>
          <w:rFonts w:eastAsia="標楷體" w:hint="eastAsia"/>
          <w:color w:val="000000" w:themeColor="text1"/>
          <w:sz w:val="28"/>
          <w:szCs w:val="28"/>
        </w:rPr>
        <w:t>(</w:t>
      </w:r>
      <w:r w:rsidRPr="00C95161">
        <w:rPr>
          <w:rFonts w:eastAsia="標楷體" w:hint="eastAsia"/>
          <w:color w:val="000000" w:themeColor="text1"/>
          <w:sz w:val="28"/>
          <w:szCs w:val="28"/>
        </w:rPr>
        <w:t>約新台幣</w:t>
      </w:r>
      <w:r w:rsidRPr="00C95161">
        <w:rPr>
          <w:rFonts w:eastAsia="標楷體" w:hint="eastAsia"/>
          <w:color w:val="000000" w:themeColor="text1"/>
          <w:sz w:val="28"/>
          <w:szCs w:val="28"/>
        </w:rPr>
        <w:t>27</w:t>
      </w:r>
      <w:r w:rsidRPr="00C95161">
        <w:rPr>
          <w:rFonts w:eastAsia="標楷體" w:hint="eastAsia"/>
          <w:color w:val="000000" w:themeColor="text1"/>
          <w:sz w:val="28"/>
          <w:szCs w:val="28"/>
        </w:rPr>
        <w:t>萬元</w:t>
      </w:r>
      <w:r w:rsidRPr="00C95161">
        <w:rPr>
          <w:rFonts w:eastAsia="標楷體" w:hint="eastAsia"/>
          <w:color w:val="000000" w:themeColor="text1"/>
          <w:sz w:val="28"/>
          <w:szCs w:val="28"/>
        </w:rPr>
        <w:t>)</w:t>
      </w:r>
      <w:r w:rsidRPr="00C95161">
        <w:rPr>
          <w:rFonts w:eastAsia="標楷體" w:hint="eastAsia"/>
          <w:color w:val="000000" w:themeColor="text1"/>
          <w:sz w:val="28"/>
          <w:szCs w:val="28"/>
        </w:rPr>
        <w:t>。以醫療服務業為例，</w:t>
      </w:r>
      <w:r w:rsidRPr="00C95161">
        <w:rPr>
          <w:rFonts w:eastAsia="標楷體" w:hint="eastAsia"/>
          <w:color w:val="000000" w:themeColor="text1"/>
          <w:sz w:val="28"/>
          <w:szCs w:val="28"/>
        </w:rPr>
        <w:t>KOTRA</w:t>
      </w:r>
      <w:r w:rsidRPr="00C95161">
        <w:rPr>
          <w:rFonts w:eastAsia="標楷體" w:hint="eastAsia"/>
          <w:color w:val="000000" w:themeColor="text1"/>
          <w:sz w:val="28"/>
          <w:szCs w:val="28"/>
        </w:rPr>
        <w:t>提供及創造海外拓展機會的平台，韓國延世大學醫療院及韓國首爾大學醫院即加強與</w:t>
      </w:r>
      <w:r w:rsidRPr="00C95161">
        <w:rPr>
          <w:rFonts w:eastAsia="標楷體" w:hint="eastAsia"/>
          <w:color w:val="000000" w:themeColor="text1"/>
          <w:sz w:val="28"/>
          <w:szCs w:val="28"/>
        </w:rPr>
        <w:t>KOTRA</w:t>
      </w:r>
      <w:r w:rsidRPr="00C95161">
        <w:rPr>
          <w:rFonts w:eastAsia="標楷體" w:hint="eastAsia"/>
          <w:color w:val="000000" w:themeColor="text1"/>
          <w:sz w:val="28"/>
          <w:szCs w:val="28"/>
        </w:rPr>
        <w:t>的合作，從事包括健康診斷服務、設立諮詢及營運等相關醫療服務海外輸出。</w:t>
      </w:r>
    </w:p>
    <w:p w:rsidR="00C95161" w:rsidRPr="00C95161" w:rsidRDefault="00C95161" w:rsidP="00C95161">
      <w:pPr>
        <w:spacing w:line="520" w:lineRule="exact"/>
        <w:jc w:val="both"/>
        <w:rPr>
          <w:rFonts w:eastAsia="標楷體"/>
          <w:b/>
          <w:sz w:val="28"/>
          <w:szCs w:val="28"/>
        </w:rPr>
      </w:pPr>
      <w:r w:rsidRPr="00C95161">
        <w:rPr>
          <w:rFonts w:eastAsia="標楷體" w:hint="eastAsia"/>
          <w:b/>
          <w:sz w:val="28"/>
          <w:szCs w:val="28"/>
        </w:rPr>
        <w:t xml:space="preserve">  4.</w:t>
      </w:r>
      <w:r w:rsidRPr="00C95161">
        <w:rPr>
          <w:rFonts w:hint="eastAsia"/>
        </w:rPr>
        <w:t xml:space="preserve"> </w:t>
      </w:r>
      <w:r w:rsidRPr="00C95161">
        <w:rPr>
          <w:rFonts w:eastAsia="標楷體" w:hint="eastAsia"/>
          <w:b/>
          <w:sz w:val="28"/>
          <w:szCs w:val="28"/>
        </w:rPr>
        <w:t>韓流輸出效益</w:t>
      </w:r>
    </w:p>
    <w:p w:rsidR="00C95161" w:rsidRPr="00C95161" w:rsidRDefault="00C95161" w:rsidP="00C95161">
      <w:pPr>
        <w:spacing w:line="520" w:lineRule="exact"/>
        <w:jc w:val="both"/>
        <w:rPr>
          <w:rFonts w:eastAsia="標楷體"/>
          <w:sz w:val="28"/>
          <w:szCs w:val="28"/>
        </w:rPr>
      </w:pPr>
      <w:r w:rsidRPr="00C95161">
        <w:rPr>
          <w:rFonts w:eastAsia="標楷體" w:hint="eastAsia"/>
          <w:sz w:val="28"/>
          <w:szCs w:val="28"/>
        </w:rPr>
        <w:t xml:space="preserve">    </w:t>
      </w:r>
      <w:r w:rsidRPr="00C95161">
        <w:rPr>
          <w:rFonts w:eastAsia="標楷體" w:hint="eastAsia"/>
          <w:sz w:val="28"/>
          <w:szCs w:val="28"/>
        </w:rPr>
        <w:t>首先，韓流能夠成功的導入當地市場，韓國政府扮演重要角色，積極推展文化拓展策略，協助民間企業進入海外市場。其次，能帶動韓國影視業發展，也帶動其相關供應鏈產業服務輸出；第三，在韓流及韓星影響之下，進一步改善東南亞國家對於韓國負面印象，以減緩韓國企業進入當地市場門檻；第四，國外消費者受到韓流及韓星影響之下，提升購買韓國品牌商品意願，推動韓國製品在當地消費市場銷售量。第五，能夠吸引國外觀光客至韓國旅遊，增加來韓觀光客人次，提振韓國觀光及週邊產業，擴大韓國內需市場，提升服務業產值。</w:t>
      </w:r>
    </w:p>
    <w:p w:rsidR="00C95161" w:rsidRPr="00C95161" w:rsidRDefault="00C95161" w:rsidP="00C95161">
      <w:pPr>
        <w:widowControl/>
        <w:rPr>
          <w:rFonts w:eastAsia="標楷體"/>
          <w:sz w:val="28"/>
          <w:szCs w:val="28"/>
        </w:rPr>
      </w:pPr>
      <w:r w:rsidRPr="00C95161">
        <w:rPr>
          <w:rFonts w:eastAsia="標楷體"/>
          <w:sz w:val="28"/>
          <w:szCs w:val="28"/>
        </w:rPr>
        <w:br w:type="page"/>
      </w:r>
    </w:p>
    <w:p w:rsidR="00C95161" w:rsidRPr="00C95161" w:rsidRDefault="00C95161" w:rsidP="00C95161">
      <w:pPr>
        <w:adjustRightInd w:val="0"/>
        <w:snapToGrid w:val="0"/>
        <w:spacing w:afterLines="50" w:after="180" w:line="240" w:lineRule="exact"/>
        <w:ind w:left="839" w:hanging="839"/>
        <w:jc w:val="center"/>
        <w:textAlignment w:val="baseline"/>
        <w:rPr>
          <w:rFonts w:eastAsia="標楷體"/>
          <w:b/>
          <w:color w:val="000000"/>
          <w:kern w:val="0"/>
          <w:sz w:val="28"/>
          <w:szCs w:val="28"/>
        </w:rPr>
      </w:pPr>
      <w:bookmarkStart w:id="177" w:name="_Toc404937184"/>
      <w:r w:rsidRPr="00C95161">
        <w:rPr>
          <w:rFonts w:eastAsia="標楷體"/>
          <w:b/>
          <w:color w:val="000000"/>
          <w:kern w:val="0"/>
          <w:sz w:val="28"/>
          <w:szCs w:val="28"/>
        </w:rPr>
        <w:t>表</w:t>
      </w:r>
      <w:r w:rsidRPr="00C95161">
        <w:rPr>
          <w:rFonts w:eastAsia="標楷體" w:hint="eastAsia"/>
          <w:b/>
          <w:color w:val="000000"/>
          <w:kern w:val="0"/>
          <w:sz w:val="28"/>
          <w:szCs w:val="28"/>
        </w:rPr>
        <w:t>4</w:t>
      </w:r>
      <w:r w:rsidRPr="00C95161">
        <w:rPr>
          <w:rFonts w:eastAsia="標楷體"/>
          <w:b/>
          <w:color w:val="000000"/>
          <w:kern w:val="0"/>
          <w:sz w:val="28"/>
          <w:szCs w:val="28"/>
        </w:rPr>
        <w:t xml:space="preserve">　韓國</w:t>
      </w:r>
      <w:r w:rsidRPr="00C95161">
        <w:rPr>
          <w:rFonts w:eastAsia="標楷體" w:hint="eastAsia"/>
          <w:b/>
          <w:color w:val="000000"/>
          <w:kern w:val="0"/>
          <w:sz w:val="28"/>
          <w:szCs w:val="28"/>
        </w:rPr>
        <w:t>二</w:t>
      </w:r>
      <w:r w:rsidRPr="00C95161">
        <w:rPr>
          <w:rFonts w:eastAsia="標楷體"/>
          <w:b/>
          <w:color w:val="000000"/>
          <w:kern w:val="0"/>
          <w:sz w:val="28"/>
          <w:szCs w:val="28"/>
        </w:rPr>
        <w:t>階段服務業海外出口</w:t>
      </w:r>
      <w:r w:rsidRPr="00C95161">
        <w:rPr>
          <w:rFonts w:eastAsia="標楷體"/>
          <w:b/>
          <w:color w:val="000000"/>
          <w:kern w:val="0"/>
          <w:sz w:val="28"/>
          <w:szCs w:val="28"/>
        </w:rPr>
        <w:t>Roadmap</w:t>
      </w:r>
      <w:bookmarkEnd w:id="177"/>
    </w:p>
    <w:tbl>
      <w:tblPr>
        <w:tblW w:w="5703" w:type="pct"/>
        <w:jc w:val="center"/>
        <w:tblInd w:w="-7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3"/>
        <w:gridCol w:w="712"/>
        <w:gridCol w:w="1132"/>
        <w:gridCol w:w="7489"/>
      </w:tblGrid>
      <w:tr w:rsidR="00C95161" w:rsidRPr="00C95161" w:rsidTr="00465B84">
        <w:trPr>
          <w:jc w:val="center"/>
        </w:trPr>
        <w:tc>
          <w:tcPr>
            <w:tcW w:w="308" w:type="pct"/>
            <w:shd w:val="clear" w:color="auto" w:fill="auto"/>
            <w:vAlign w:val="center"/>
          </w:tcPr>
          <w:p w:rsidR="00C95161" w:rsidRPr="00C95161" w:rsidRDefault="00C95161" w:rsidP="00C95161">
            <w:pPr>
              <w:snapToGrid w:val="0"/>
              <w:spacing w:before="10" w:after="10"/>
              <w:rPr>
                <w:rFonts w:eastAsia="標楷體"/>
                <w:color w:val="000000"/>
                <w:sz w:val="22"/>
                <w:szCs w:val="22"/>
              </w:rPr>
            </w:pPr>
          </w:p>
        </w:tc>
        <w:tc>
          <w:tcPr>
            <w:tcW w:w="358" w:type="pct"/>
            <w:shd w:val="clear" w:color="auto" w:fill="auto"/>
            <w:vAlign w:val="center"/>
          </w:tcPr>
          <w:p w:rsidR="00C95161" w:rsidRPr="00C95161" w:rsidRDefault="00C95161" w:rsidP="00C95161">
            <w:pPr>
              <w:snapToGrid w:val="0"/>
              <w:spacing w:before="10" w:after="10"/>
              <w:rPr>
                <w:rFonts w:eastAsia="標楷體"/>
                <w:b/>
                <w:color w:val="000000"/>
                <w:szCs w:val="22"/>
              </w:rPr>
            </w:pPr>
            <w:r w:rsidRPr="00C95161">
              <w:rPr>
                <w:rFonts w:eastAsia="標楷體" w:hint="eastAsia"/>
                <w:b/>
                <w:color w:val="000000"/>
                <w:szCs w:val="22"/>
              </w:rPr>
              <w:t>項目</w:t>
            </w:r>
          </w:p>
        </w:tc>
        <w:tc>
          <w:tcPr>
            <w:tcW w:w="569" w:type="pct"/>
            <w:shd w:val="clear" w:color="auto" w:fill="auto"/>
            <w:vAlign w:val="center"/>
          </w:tcPr>
          <w:p w:rsidR="00C95161" w:rsidRPr="00C95161" w:rsidRDefault="00C95161" w:rsidP="00C95161">
            <w:pPr>
              <w:snapToGrid w:val="0"/>
              <w:spacing w:before="10" w:after="10"/>
              <w:jc w:val="center"/>
              <w:rPr>
                <w:rFonts w:eastAsia="標楷體"/>
                <w:b/>
                <w:color w:val="000000"/>
                <w:szCs w:val="22"/>
              </w:rPr>
            </w:pPr>
            <w:r w:rsidRPr="00C95161">
              <w:rPr>
                <w:rFonts w:eastAsia="標楷體"/>
                <w:b/>
                <w:color w:val="000000"/>
                <w:szCs w:val="22"/>
              </w:rPr>
              <w:t>國家</w:t>
            </w:r>
          </w:p>
        </w:tc>
        <w:tc>
          <w:tcPr>
            <w:tcW w:w="3765" w:type="pct"/>
            <w:shd w:val="clear" w:color="auto" w:fill="auto"/>
            <w:vAlign w:val="center"/>
          </w:tcPr>
          <w:p w:rsidR="00C95161" w:rsidRPr="00C95161" w:rsidRDefault="00C95161" w:rsidP="00C95161">
            <w:pPr>
              <w:snapToGrid w:val="0"/>
              <w:spacing w:before="10" w:after="10"/>
              <w:jc w:val="center"/>
              <w:rPr>
                <w:rFonts w:eastAsia="標楷體"/>
                <w:b/>
                <w:color w:val="000000"/>
                <w:szCs w:val="22"/>
              </w:rPr>
            </w:pPr>
            <w:r w:rsidRPr="00C95161">
              <w:rPr>
                <w:rFonts w:eastAsia="標楷體"/>
                <w:b/>
                <w:color w:val="000000"/>
                <w:szCs w:val="22"/>
              </w:rPr>
              <w:t>拓銷策略</w:t>
            </w:r>
          </w:p>
        </w:tc>
      </w:tr>
      <w:tr w:rsidR="00C95161" w:rsidRPr="00C95161" w:rsidTr="00465B84">
        <w:trPr>
          <w:jc w:val="center"/>
        </w:trPr>
        <w:tc>
          <w:tcPr>
            <w:tcW w:w="308" w:type="pct"/>
            <w:vMerge w:val="restart"/>
            <w:shd w:val="clear" w:color="auto" w:fill="auto"/>
            <w:vAlign w:val="center"/>
          </w:tcPr>
          <w:p w:rsidR="00C95161" w:rsidRPr="00C95161" w:rsidRDefault="00C95161" w:rsidP="00C95161">
            <w:pPr>
              <w:snapToGrid w:val="0"/>
              <w:spacing w:before="10" w:after="10" w:line="520" w:lineRule="exact"/>
              <w:jc w:val="center"/>
              <w:rPr>
                <w:rFonts w:eastAsia="標楷體"/>
                <w:b/>
                <w:color w:val="000000"/>
                <w:sz w:val="28"/>
                <w:szCs w:val="20"/>
              </w:rPr>
            </w:pPr>
            <w:r w:rsidRPr="00C95161">
              <w:rPr>
                <w:rFonts w:eastAsia="標楷體" w:hint="eastAsia"/>
                <w:b/>
                <w:color w:val="000000"/>
                <w:sz w:val="28"/>
                <w:szCs w:val="20"/>
              </w:rPr>
              <w:t>第</w:t>
            </w:r>
          </w:p>
          <w:p w:rsidR="00C95161" w:rsidRPr="00C95161" w:rsidRDefault="00C95161" w:rsidP="00C95161">
            <w:pPr>
              <w:snapToGrid w:val="0"/>
              <w:spacing w:before="10" w:after="10" w:line="520" w:lineRule="exact"/>
              <w:jc w:val="center"/>
              <w:rPr>
                <w:rFonts w:eastAsia="標楷體"/>
                <w:b/>
                <w:color w:val="000000"/>
                <w:sz w:val="28"/>
                <w:szCs w:val="20"/>
              </w:rPr>
            </w:pPr>
            <w:r w:rsidRPr="00C95161">
              <w:rPr>
                <w:rFonts w:eastAsia="標楷體" w:hint="eastAsia"/>
                <w:b/>
                <w:color w:val="000000"/>
                <w:sz w:val="28"/>
                <w:szCs w:val="20"/>
              </w:rPr>
              <w:t>1</w:t>
            </w:r>
          </w:p>
          <w:p w:rsidR="00C95161" w:rsidRPr="00C95161" w:rsidRDefault="00C95161" w:rsidP="00C95161">
            <w:pPr>
              <w:snapToGrid w:val="0"/>
              <w:spacing w:before="10" w:after="10" w:line="520" w:lineRule="exact"/>
              <w:jc w:val="center"/>
              <w:rPr>
                <w:rFonts w:eastAsia="標楷體"/>
                <w:b/>
                <w:color w:val="000000"/>
                <w:sz w:val="28"/>
                <w:szCs w:val="20"/>
              </w:rPr>
            </w:pPr>
            <w:r w:rsidRPr="00C95161">
              <w:rPr>
                <w:rFonts w:eastAsia="標楷體" w:hint="eastAsia"/>
                <w:b/>
                <w:color w:val="000000"/>
                <w:sz w:val="28"/>
                <w:szCs w:val="20"/>
              </w:rPr>
              <w:t>階</w:t>
            </w:r>
          </w:p>
          <w:p w:rsidR="00C95161" w:rsidRPr="00C95161" w:rsidRDefault="00C95161" w:rsidP="00C95161">
            <w:pPr>
              <w:snapToGrid w:val="0"/>
              <w:spacing w:before="10" w:after="10" w:line="520" w:lineRule="exact"/>
              <w:jc w:val="center"/>
              <w:rPr>
                <w:rFonts w:eastAsia="標楷體"/>
                <w:color w:val="000000"/>
                <w:sz w:val="20"/>
                <w:szCs w:val="20"/>
              </w:rPr>
            </w:pPr>
            <w:r w:rsidRPr="00C95161">
              <w:rPr>
                <w:rFonts w:eastAsia="標楷體" w:hint="eastAsia"/>
                <w:b/>
                <w:color w:val="000000"/>
                <w:sz w:val="28"/>
                <w:szCs w:val="20"/>
              </w:rPr>
              <w:t>段</w:t>
            </w:r>
          </w:p>
        </w:tc>
        <w:tc>
          <w:tcPr>
            <w:tcW w:w="358" w:type="pct"/>
            <w:vMerge w:val="restart"/>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r w:rsidRPr="00C95161">
              <w:rPr>
                <w:rFonts w:eastAsia="標楷體"/>
                <w:b/>
                <w:color w:val="000000"/>
                <w:sz w:val="22"/>
                <w:szCs w:val="22"/>
              </w:rPr>
              <w:t>醫療保健</w:t>
            </w:r>
          </w:p>
        </w:tc>
        <w:tc>
          <w:tcPr>
            <w:tcW w:w="569" w:type="pct"/>
            <w:shd w:val="clear" w:color="auto" w:fill="auto"/>
            <w:vAlign w:val="center"/>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美國</w:t>
            </w:r>
          </w:p>
        </w:tc>
        <w:tc>
          <w:tcPr>
            <w:tcW w:w="3765" w:type="pct"/>
            <w:shd w:val="clear" w:color="auto" w:fill="auto"/>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短期</w:t>
            </w:r>
            <w:r w:rsidRPr="00C95161">
              <w:rPr>
                <w:rFonts w:ascii="新細明體" w:hAnsi="新細明體" w:hint="eastAsia"/>
                <w:color w:val="000000"/>
                <w:sz w:val="22"/>
                <w:szCs w:val="22"/>
              </w:rPr>
              <w:t>：</w:t>
            </w:r>
            <w:r w:rsidRPr="00C95161">
              <w:rPr>
                <w:rFonts w:eastAsia="標楷體"/>
                <w:color w:val="000000"/>
                <w:sz w:val="22"/>
                <w:szCs w:val="22"/>
              </w:rPr>
              <w:t>分析每洲不同醫療服務相關規定</w:t>
            </w:r>
            <w:r w:rsidRPr="00C95161">
              <w:rPr>
                <w:rFonts w:eastAsia="標楷體" w:hint="eastAsia"/>
                <w:color w:val="000000"/>
                <w:sz w:val="22"/>
                <w:szCs w:val="22"/>
              </w:rPr>
              <w:t>；</w:t>
            </w:r>
            <w:r w:rsidRPr="00C95161">
              <w:rPr>
                <w:rFonts w:eastAsia="標楷體"/>
                <w:color w:val="000000"/>
                <w:sz w:val="22"/>
                <w:szCs w:val="22"/>
              </w:rPr>
              <w:t>長期</w:t>
            </w:r>
            <w:r w:rsidRPr="00C95161">
              <w:rPr>
                <w:rFonts w:ascii="新細明體" w:hAnsi="新細明體" w:hint="eastAsia"/>
                <w:color w:val="000000"/>
                <w:sz w:val="22"/>
                <w:szCs w:val="22"/>
              </w:rPr>
              <w:t>：</w:t>
            </w:r>
            <w:r w:rsidRPr="00C95161">
              <w:rPr>
                <w:rFonts w:eastAsia="標楷體"/>
                <w:color w:val="000000"/>
                <w:sz w:val="22"/>
                <w:szCs w:val="22"/>
              </w:rPr>
              <w:t>透過行銷與當地醫療機構的網絡，將客戶群從僑胞擴大到當地中、上階級層。</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p>
        </w:tc>
        <w:tc>
          <w:tcPr>
            <w:tcW w:w="569" w:type="pct"/>
            <w:shd w:val="clear" w:color="auto" w:fill="auto"/>
            <w:vAlign w:val="center"/>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中國大陸</w:t>
            </w:r>
          </w:p>
        </w:tc>
        <w:tc>
          <w:tcPr>
            <w:tcW w:w="3765" w:type="pct"/>
            <w:shd w:val="clear" w:color="auto" w:fill="auto"/>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打入高級、專門醫院、開發健檢、管理部門</w:t>
            </w:r>
            <w:r w:rsidRPr="00C95161">
              <w:rPr>
                <w:rFonts w:eastAsia="標楷體" w:hint="eastAsia"/>
                <w:color w:val="000000"/>
                <w:sz w:val="22"/>
                <w:szCs w:val="22"/>
              </w:rPr>
              <w:t>；</w:t>
            </w:r>
            <w:r w:rsidRPr="00C95161">
              <w:rPr>
                <w:rFonts w:eastAsia="標楷體"/>
                <w:color w:val="000000"/>
                <w:sz w:val="22"/>
                <w:szCs w:val="22"/>
              </w:rPr>
              <w:t>開發保險產品，擴大與當地醫院網絡合作，擴大客戶範圍。</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p>
        </w:tc>
        <w:tc>
          <w:tcPr>
            <w:tcW w:w="569" w:type="pct"/>
            <w:shd w:val="clear" w:color="auto" w:fill="auto"/>
            <w:vAlign w:val="center"/>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哈薩克</w:t>
            </w:r>
          </w:p>
        </w:tc>
        <w:tc>
          <w:tcPr>
            <w:tcW w:w="3765" w:type="pct"/>
            <w:shd w:val="clear" w:color="auto" w:fill="auto"/>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建立韓國政府與當地政府、醫科大學間的合作基礎。</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p>
        </w:tc>
        <w:tc>
          <w:tcPr>
            <w:tcW w:w="569" w:type="pct"/>
            <w:shd w:val="clear" w:color="auto" w:fill="auto"/>
            <w:vAlign w:val="center"/>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俄羅斯</w:t>
            </w:r>
          </w:p>
        </w:tc>
        <w:tc>
          <w:tcPr>
            <w:tcW w:w="3765" w:type="pct"/>
            <w:shd w:val="clear" w:color="auto" w:fill="auto"/>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在打入當地市場前，先行主力為吸引重患者與醫療觀光客訪韓</w:t>
            </w:r>
            <w:r w:rsidRPr="00C95161">
              <w:rPr>
                <w:rFonts w:eastAsia="標楷體" w:hint="eastAsia"/>
                <w:color w:val="000000"/>
                <w:sz w:val="22"/>
                <w:szCs w:val="22"/>
              </w:rPr>
              <w:t>；</w:t>
            </w:r>
            <w:r w:rsidRPr="00C95161">
              <w:rPr>
                <w:rFonts w:eastAsia="標楷體"/>
                <w:color w:val="000000"/>
                <w:sz w:val="22"/>
                <w:szCs w:val="22"/>
              </w:rPr>
              <w:t>建立當地醫生、醫療觀光廠商的合作關係，開發符合當地患者的醫療產品。</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p>
        </w:tc>
        <w:tc>
          <w:tcPr>
            <w:tcW w:w="569" w:type="pct"/>
            <w:shd w:val="clear" w:color="auto" w:fill="auto"/>
            <w:vAlign w:val="center"/>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hint="eastAsia"/>
                <w:color w:val="000000"/>
                <w:sz w:val="22"/>
                <w:szCs w:val="22"/>
              </w:rPr>
              <w:t>阿拉伯聯合大公國</w:t>
            </w:r>
          </w:p>
        </w:tc>
        <w:tc>
          <w:tcPr>
            <w:tcW w:w="3765" w:type="pct"/>
            <w:shd w:val="clear" w:color="auto" w:fill="auto"/>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建立與當地政府合作關係的管道</w:t>
            </w:r>
            <w:r w:rsidRPr="00C95161">
              <w:rPr>
                <w:rFonts w:eastAsia="標楷體" w:hint="eastAsia"/>
                <w:color w:val="000000"/>
                <w:sz w:val="22"/>
                <w:szCs w:val="22"/>
              </w:rPr>
              <w:t>；</w:t>
            </w:r>
            <w:r w:rsidRPr="00C95161">
              <w:rPr>
                <w:rFonts w:eastAsia="標楷體"/>
                <w:color w:val="000000"/>
                <w:sz w:val="22"/>
                <w:szCs w:val="22"/>
              </w:rPr>
              <w:t>主要拓展</w:t>
            </w:r>
            <w:r w:rsidRPr="00C95161">
              <w:rPr>
                <w:rFonts w:eastAsia="標楷體" w:hint="eastAsia"/>
                <w:color w:val="000000"/>
                <w:sz w:val="22"/>
                <w:szCs w:val="22"/>
              </w:rPr>
              <w:t>整廠輸出</w:t>
            </w:r>
            <w:r w:rsidRPr="00C95161">
              <w:rPr>
                <w:rFonts w:eastAsia="標楷體"/>
                <w:color w:val="000000"/>
                <w:sz w:val="22"/>
                <w:szCs w:val="22"/>
              </w:rPr>
              <w:t>（</w:t>
            </w:r>
            <w:r w:rsidRPr="00C95161">
              <w:rPr>
                <w:rFonts w:eastAsia="標楷體"/>
                <w:color w:val="000000"/>
                <w:sz w:val="22"/>
                <w:szCs w:val="22"/>
              </w:rPr>
              <w:t>turn key</w:t>
            </w:r>
            <w:r w:rsidRPr="00C95161">
              <w:rPr>
                <w:rFonts w:eastAsia="標楷體"/>
                <w:color w:val="000000"/>
                <w:sz w:val="22"/>
                <w:szCs w:val="22"/>
              </w:rPr>
              <w:t>）計畫。</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val="restart"/>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r w:rsidRPr="00C95161">
              <w:rPr>
                <w:rFonts w:eastAsia="標楷體"/>
                <w:b/>
                <w:color w:val="000000"/>
                <w:sz w:val="22"/>
                <w:szCs w:val="22"/>
              </w:rPr>
              <w:t>數位內容</w:t>
            </w:r>
          </w:p>
        </w:tc>
        <w:tc>
          <w:tcPr>
            <w:tcW w:w="569" w:type="pct"/>
            <w:shd w:val="clear" w:color="auto" w:fill="auto"/>
            <w:vAlign w:val="center"/>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日本</w:t>
            </w:r>
          </w:p>
        </w:tc>
        <w:tc>
          <w:tcPr>
            <w:tcW w:w="3765" w:type="pct"/>
            <w:shd w:val="clear" w:color="auto" w:fill="auto"/>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與當地公司合資方式進入手機內容產業</w:t>
            </w:r>
            <w:r w:rsidRPr="00C95161">
              <w:rPr>
                <w:rFonts w:eastAsia="標楷體" w:hint="eastAsia"/>
                <w:color w:val="000000"/>
                <w:sz w:val="22"/>
                <w:szCs w:val="22"/>
              </w:rPr>
              <w:t>；</w:t>
            </w:r>
            <w:r w:rsidRPr="00C95161">
              <w:rPr>
                <w:rFonts w:eastAsia="標楷體"/>
                <w:color w:val="000000"/>
                <w:sz w:val="22"/>
                <w:szCs w:val="22"/>
              </w:rPr>
              <w:t>在廣播方面建立銷售頻道。</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p>
        </w:tc>
        <w:tc>
          <w:tcPr>
            <w:tcW w:w="569" w:type="pct"/>
            <w:shd w:val="clear" w:color="auto" w:fill="auto"/>
            <w:vAlign w:val="center"/>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中國大陸</w:t>
            </w:r>
          </w:p>
        </w:tc>
        <w:tc>
          <w:tcPr>
            <w:tcW w:w="3765" w:type="pct"/>
            <w:shd w:val="clear" w:color="auto" w:fill="auto"/>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與中國大陸公司合作</w:t>
            </w:r>
            <w:r w:rsidRPr="00C95161">
              <w:rPr>
                <w:rFonts w:eastAsia="標楷體" w:hint="eastAsia"/>
                <w:color w:val="000000"/>
                <w:sz w:val="22"/>
                <w:szCs w:val="22"/>
              </w:rPr>
              <w:t>；</w:t>
            </w:r>
            <w:r w:rsidRPr="00C95161">
              <w:rPr>
                <w:rFonts w:eastAsia="標楷體"/>
                <w:color w:val="000000"/>
                <w:sz w:val="22"/>
                <w:szCs w:val="22"/>
              </w:rPr>
              <w:t>以長期眼光進入市場。</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p>
        </w:tc>
        <w:tc>
          <w:tcPr>
            <w:tcW w:w="569" w:type="pct"/>
            <w:shd w:val="clear" w:color="auto" w:fill="auto"/>
            <w:vAlign w:val="center"/>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美國</w:t>
            </w:r>
          </w:p>
        </w:tc>
        <w:tc>
          <w:tcPr>
            <w:tcW w:w="3765" w:type="pct"/>
            <w:shd w:val="clear" w:color="auto" w:fill="auto"/>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透過與當地廠商的合作方式打入市場</w:t>
            </w:r>
            <w:r w:rsidRPr="00C95161">
              <w:rPr>
                <w:rFonts w:eastAsia="標楷體" w:hint="eastAsia"/>
                <w:color w:val="000000"/>
                <w:sz w:val="22"/>
                <w:szCs w:val="22"/>
              </w:rPr>
              <w:t>。</w:t>
            </w:r>
            <w:r w:rsidRPr="00C95161">
              <w:rPr>
                <w:rFonts w:eastAsia="標楷體"/>
                <w:color w:val="000000"/>
                <w:sz w:val="22"/>
                <w:szCs w:val="22"/>
              </w:rPr>
              <w:t>形象利用全球性流通公司進行宣傳及銷售</w:t>
            </w:r>
            <w:r w:rsidRPr="00C95161">
              <w:rPr>
                <w:rFonts w:eastAsia="標楷體" w:hint="eastAsia"/>
                <w:color w:val="000000"/>
                <w:sz w:val="22"/>
                <w:szCs w:val="22"/>
              </w:rPr>
              <w:t>；</w:t>
            </w:r>
            <w:r w:rsidRPr="00C95161">
              <w:rPr>
                <w:rFonts w:eastAsia="標楷體"/>
                <w:color w:val="000000"/>
                <w:sz w:val="22"/>
                <w:szCs w:val="22"/>
              </w:rPr>
              <w:t>卡通以委託代工方式進行共同製作</w:t>
            </w:r>
            <w:r w:rsidRPr="00C95161">
              <w:rPr>
                <w:rFonts w:eastAsia="標楷體" w:hint="eastAsia"/>
                <w:color w:val="000000"/>
                <w:sz w:val="22"/>
                <w:szCs w:val="22"/>
              </w:rPr>
              <w:t>；</w:t>
            </w:r>
            <w:r w:rsidRPr="00C95161">
              <w:rPr>
                <w:rFonts w:eastAsia="標楷體"/>
                <w:color w:val="000000"/>
                <w:sz w:val="22"/>
                <w:szCs w:val="22"/>
              </w:rPr>
              <w:t>廣播以共同製作方式進入市場。</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p>
        </w:tc>
        <w:tc>
          <w:tcPr>
            <w:tcW w:w="569" w:type="pct"/>
            <w:shd w:val="clear" w:color="auto" w:fill="auto"/>
            <w:vAlign w:val="center"/>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泰國</w:t>
            </w:r>
          </w:p>
        </w:tc>
        <w:tc>
          <w:tcPr>
            <w:tcW w:w="3765" w:type="pct"/>
            <w:shd w:val="clear" w:color="auto" w:fill="auto"/>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與當地廠商合作方式打入市場</w:t>
            </w:r>
            <w:r w:rsidRPr="00C95161">
              <w:rPr>
                <w:rFonts w:eastAsia="標楷體" w:hint="eastAsia"/>
                <w:color w:val="000000"/>
                <w:sz w:val="22"/>
                <w:szCs w:val="22"/>
              </w:rPr>
              <w:t>；</w:t>
            </w:r>
            <w:r w:rsidRPr="00C95161">
              <w:rPr>
                <w:rFonts w:eastAsia="標楷體"/>
                <w:color w:val="000000"/>
                <w:sz w:val="22"/>
                <w:szCs w:val="22"/>
              </w:rPr>
              <w:t>利用韓流打入市場，主力開發韓流相關產品。</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p>
        </w:tc>
        <w:tc>
          <w:tcPr>
            <w:tcW w:w="569" w:type="pct"/>
            <w:shd w:val="clear" w:color="auto" w:fill="auto"/>
            <w:vAlign w:val="center"/>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德國</w:t>
            </w:r>
          </w:p>
        </w:tc>
        <w:tc>
          <w:tcPr>
            <w:tcW w:w="3765" w:type="pct"/>
            <w:shd w:val="clear" w:color="auto" w:fill="auto"/>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拓展具競爭力的手機、網路遊戲。</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val="restart"/>
            <w:shd w:val="clear" w:color="auto" w:fill="auto"/>
            <w:vAlign w:val="center"/>
          </w:tcPr>
          <w:p w:rsidR="00C95161" w:rsidRPr="00C95161" w:rsidRDefault="00C95161" w:rsidP="00C95161">
            <w:pPr>
              <w:snapToGrid w:val="0"/>
              <w:spacing w:before="10" w:after="10" w:line="0" w:lineRule="atLeast"/>
              <w:jc w:val="center"/>
              <w:rPr>
                <w:rFonts w:eastAsia="標楷體"/>
                <w:b/>
                <w:color w:val="000000"/>
                <w:sz w:val="22"/>
                <w:szCs w:val="22"/>
              </w:rPr>
            </w:pPr>
            <w:r w:rsidRPr="00C95161">
              <w:rPr>
                <w:rFonts w:eastAsia="標楷體" w:hint="eastAsia"/>
                <w:b/>
                <w:color w:val="000000"/>
                <w:sz w:val="22"/>
                <w:szCs w:val="22"/>
              </w:rPr>
              <w:t>E</w:t>
            </w:r>
            <w:r w:rsidRPr="00C95161">
              <w:rPr>
                <w:rFonts w:eastAsia="標楷體"/>
                <w:b/>
                <w:color w:val="000000"/>
                <w:sz w:val="22"/>
                <w:szCs w:val="22"/>
              </w:rPr>
              <w:t>化學習</w:t>
            </w:r>
          </w:p>
        </w:tc>
        <w:tc>
          <w:tcPr>
            <w:tcW w:w="569" w:type="pct"/>
            <w:shd w:val="clear" w:color="auto" w:fill="auto"/>
            <w:vAlign w:val="center"/>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美國</w:t>
            </w:r>
          </w:p>
        </w:tc>
        <w:tc>
          <w:tcPr>
            <w:tcW w:w="3765" w:type="pct"/>
            <w:shd w:val="clear" w:color="auto" w:fill="auto"/>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拓銷智慧型手機市場及幼稚園到小學</w:t>
            </w:r>
            <w:r w:rsidRPr="00C95161">
              <w:rPr>
                <w:rFonts w:eastAsia="標楷體"/>
                <w:color w:val="000000"/>
                <w:sz w:val="22"/>
                <w:szCs w:val="22"/>
              </w:rPr>
              <w:t>2</w:t>
            </w:r>
            <w:r w:rsidRPr="00C95161">
              <w:rPr>
                <w:rFonts w:eastAsia="標楷體"/>
                <w:color w:val="000000"/>
                <w:sz w:val="22"/>
                <w:szCs w:val="22"/>
              </w:rPr>
              <w:t>年級之學齡孩童市場</w:t>
            </w:r>
            <w:r w:rsidRPr="00C95161">
              <w:rPr>
                <w:rFonts w:eastAsia="標楷體" w:hint="eastAsia"/>
                <w:color w:val="000000"/>
                <w:sz w:val="22"/>
                <w:szCs w:val="22"/>
              </w:rPr>
              <w:t>；</w:t>
            </w:r>
            <w:r w:rsidRPr="00C95161">
              <w:rPr>
                <w:rFonts w:eastAsia="標楷體"/>
                <w:color w:val="000000"/>
                <w:sz w:val="22"/>
                <w:szCs w:val="22"/>
              </w:rPr>
              <w:t>透過當地廠商的合作打入市場</w:t>
            </w:r>
            <w:r w:rsidRPr="00C95161">
              <w:rPr>
                <w:rFonts w:eastAsia="標楷體" w:hint="eastAsia"/>
                <w:color w:val="000000"/>
                <w:sz w:val="22"/>
                <w:szCs w:val="22"/>
              </w:rPr>
              <w:t>；</w:t>
            </w:r>
            <w:r w:rsidRPr="00C95161">
              <w:rPr>
                <w:rFonts w:eastAsia="標楷體"/>
                <w:color w:val="000000"/>
                <w:sz w:val="22"/>
                <w:szCs w:val="22"/>
              </w:rPr>
              <w:t>參加協會論壇，透過協會雜誌及網站進行宣傳，加強韓商品牌知名度。</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p>
        </w:tc>
        <w:tc>
          <w:tcPr>
            <w:tcW w:w="569" w:type="pct"/>
            <w:shd w:val="clear" w:color="auto" w:fill="auto"/>
            <w:vAlign w:val="center"/>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中國大陸</w:t>
            </w:r>
          </w:p>
        </w:tc>
        <w:tc>
          <w:tcPr>
            <w:tcW w:w="3765" w:type="pct"/>
            <w:shd w:val="clear" w:color="auto" w:fill="auto"/>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打入嬰幼兒入學考試，英文教育部門</w:t>
            </w:r>
            <w:r w:rsidRPr="00C95161">
              <w:rPr>
                <w:rFonts w:eastAsia="標楷體" w:hint="eastAsia"/>
                <w:color w:val="000000"/>
                <w:sz w:val="22"/>
                <w:szCs w:val="22"/>
              </w:rPr>
              <w:t>；</w:t>
            </w:r>
            <w:r w:rsidRPr="00C95161">
              <w:rPr>
                <w:rFonts w:eastAsia="標楷體"/>
                <w:color w:val="000000"/>
                <w:sz w:val="22"/>
                <w:szCs w:val="22"/>
              </w:rPr>
              <w:t>與當地企業進行合作</w:t>
            </w:r>
            <w:r w:rsidRPr="00C95161">
              <w:rPr>
                <w:rFonts w:eastAsia="標楷體" w:hint="eastAsia"/>
                <w:color w:val="000000"/>
                <w:sz w:val="22"/>
                <w:szCs w:val="22"/>
              </w:rPr>
              <w:t>；</w:t>
            </w:r>
            <w:r w:rsidRPr="00C95161">
              <w:rPr>
                <w:rFonts w:eastAsia="標楷體"/>
                <w:color w:val="000000"/>
                <w:sz w:val="22"/>
                <w:szCs w:val="22"/>
              </w:rPr>
              <w:t>進行市場考察，開發符合當地的產品，提高品牌知名度。</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val="restart"/>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r w:rsidRPr="00C95161">
              <w:rPr>
                <w:rFonts w:eastAsia="標楷體"/>
                <w:b/>
                <w:color w:val="000000"/>
                <w:sz w:val="22"/>
                <w:szCs w:val="22"/>
              </w:rPr>
              <w:t>工程</w:t>
            </w:r>
          </w:p>
        </w:tc>
        <w:tc>
          <w:tcPr>
            <w:tcW w:w="569" w:type="pct"/>
            <w:shd w:val="clear" w:color="auto" w:fill="auto"/>
            <w:vAlign w:val="center"/>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越南</w:t>
            </w:r>
          </w:p>
        </w:tc>
        <w:tc>
          <w:tcPr>
            <w:tcW w:w="3765" w:type="pct"/>
            <w:shd w:val="clear" w:color="auto" w:fill="auto"/>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與政府發展援助（</w:t>
            </w:r>
            <w:r w:rsidRPr="00C95161">
              <w:rPr>
                <w:rFonts w:eastAsia="標楷體"/>
                <w:color w:val="000000"/>
                <w:sz w:val="22"/>
                <w:szCs w:val="22"/>
              </w:rPr>
              <w:t>ODA</w:t>
            </w:r>
            <w:r w:rsidRPr="00C95161">
              <w:rPr>
                <w:rFonts w:eastAsia="標楷體"/>
                <w:color w:val="000000"/>
                <w:sz w:val="22"/>
                <w:szCs w:val="22"/>
              </w:rPr>
              <w:t>）事業聯合拓銷</w:t>
            </w:r>
            <w:r w:rsidRPr="00C95161">
              <w:rPr>
                <w:rFonts w:eastAsia="標楷體" w:hint="eastAsia"/>
                <w:color w:val="000000"/>
                <w:sz w:val="22"/>
                <w:szCs w:val="22"/>
              </w:rPr>
              <w:t>；</w:t>
            </w:r>
            <w:r w:rsidRPr="00C95161">
              <w:rPr>
                <w:rFonts w:eastAsia="標楷體"/>
                <w:color w:val="000000"/>
                <w:sz w:val="22"/>
                <w:szCs w:val="22"/>
              </w:rPr>
              <w:t>與海外先進企業共同拓銷</w:t>
            </w:r>
            <w:r w:rsidRPr="00C95161">
              <w:rPr>
                <w:rFonts w:eastAsia="標楷體" w:hint="eastAsia"/>
                <w:color w:val="000000"/>
                <w:sz w:val="22"/>
                <w:szCs w:val="22"/>
              </w:rPr>
              <w:t>；</w:t>
            </w:r>
            <w:r w:rsidRPr="00C95161">
              <w:rPr>
                <w:rFonts w:eastAsia="標楷體"/>
                <w:color w:val="000000"/>
                <w:sz w:val="22"/>
                <w:szCs w:val="22"/>
              </w:rPr>
              <w:t>挑選當地合作夥伴共同拓銷。</w:t>
            </w:r>
          </w:p>
        </w:tc>
      </w:tr>
      <w:tr w:rsidR="00C95161" w:rsidRPr="00C95161" w:rsidTr="00465B84">
        <w:trPr>
          <w:jc w:val="center"/>
        </w:trPr>
        <w:tc>
          <w:tcPr>
            <w:tcW w:w="308" w:type="pct"/>
            <w:vMerge/>
            <w:tcBorders>
              <w:bottom w:val="thinThickLargeGap" w:sz="24" w:space="0" w:color="auto"/>
            </w:tcBorders>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tcBorders>
              <w:bottom w:val="thinThickLargeGap" w:sz="24" w:space="0" w:color="auto"/>
            </w:tcBorders>
            <w:shd w:val="clear" w:color="auto" w:fill="auto"/>
            <w:vAlign w:val="center"/>
          </w:tcPr>
          <w:p w:rsidR="00C95161" w:rsidRPr="00C95161" w:rsidRDefault="00C95161" w:rsidP="00C95161">
            <w:pPr>
              <w:snapToGrid w:val="0"/>
              <w:spacing w:before="10" w:after="10" w:line="0" w:lineRule="atLeast"/>
              <w:jc w:val="both"/>
              <w:rPr>
                <w:rFonts w:eastAsia="標楷體"/>
                <w:b/>
                <w:color w:val="000000"/>
                <w:sz w:val="22"/>
                <w:szCs w:val="22"/>
              </w:rPr>
            </w:pPr>
          </w:p>
        </w:tc>
        <w:tc>
          <w:tcPr>
            <w:tcW w:w="569" w:type="pct"/>
            <w:tcBorders>
              <w:bottom w:val="thinThickLargeGap" w:sz="24" w:space="0" w:color="auto"/>
            </w:tcBorders>
            <w:shd w:val="clear" w:color="auto" w:fill="auto"/>
            <w:vAlign w:val="center"/>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中國大陸</w:t>
            </w:r>
          </w:p>
        </w:tc>
        <w:tc>
          <w:tcPr>
            <w:tcW w:w="3765" w:type="pct"/>
            <w:tcBorders>
              <w:bottom w:val="thinThickLargeGap" w:sz="24" w:space="0" w:color="auto"/>
            </w:tcBorders>
            <w:shd w:val="clear" w:color="auto" w:fill="auto"/>
          </w:tcPr>
          <w:p w:rsidR="00C95161" w:rsidRPr="00C95161" w:rsidRDefault="00C95161" w:rsidP="00C95161">
            <w:pPr>
              <w:snapToGrid w:val="0"/>
              <w:spacing w:before="10" w:after="10" w:line="0" w:lineRule="atLeast"/>
              <w:rPr>
                <w:rFonts w:eastAsia="標楷體"/>
                <w:color w:val="000000"/>
                <w:sz w:val="22"/>
                <w:szCs w:val="22"/>
              </w:rPr>
            </w:pPr>
            <w:r w:rsidRPr="00C95161">
              <w:rPr>
                <w:rFonts w:eastAsia="標楷體"/>
                <w:color w:val="000000"/>
                <w:sz w:val="22"/>
                <w:szCs w:val="22"/>
              </w:rPr>
              <w:t>採用一站式方案</w:t>
            </w:r>
            <w:r w:rsidRPr="00C95161">
              <w:rPr>
                <w:rFonts w:eastAsia="標楷體" w:hint="eastAsia"/>
                <w:color w:val="000000"/>
                <w:sz w:val="22"/>
                <w:szCs w:val="22"/>
              </w:rPr>
              <w:t>；</w:t>
            </w:r>
            <w:r w:rsidRPr="00C95161">
              <w:rPr>
                <w:rFonts w:eastAsia="標楷體"/>
                <w:color w:val="000000"/>
                <w:sz w:val="22"/>
                <w:szCs w:val="22"/>
              </w:rPr>
              <w:t>與當地企業進行策略性合作，共同開發中國</w:t>
            </w:r>
            <w:r w:rsidRPr="00C95161">
              <w:rPr>
                <w:rFonts w:eastAsia="標楷體" w:hint="eastAsia"/>
                <w:color w:val="000000"/>
                <w:sz w:val="22"/>
                <w:szCs w:val="22"/>
              </w:rPr>
              <w:t>大陸</w:t>
            </w:r>
            <w:r w:rsidRPr="00C95161">
              <w:rPr>
                <w:rFonts w:eastAsia="標楷體"/>
                <w:color w:val="000000"/>
                <w:sz w:val="22"/>
                <w:szCs w:val="22"/>
              </w:rPr>
              <w:t>市場及第</w:t>
            </w:r>
            <w:r w:rsidRPr="00C95161">
              <w:rPr>
                <w:rFonts w:eastAsia="標楷體"/>
                <w:color w:val="000000"/>
                <w:sz w:val="22"/>
                <w:szCs w:val="22"/>
              </w:rPr>
              <w:t>3</w:t>
            </w:r>
            <w:r w:rsidRPr="00C95161">
              <w:rPr>
                <w:rFonts w:eastAsia="標楷體"/>
                <w:color w:val="000000"/>
                <w:sz w:val="22"/>
                <w:szCs w:val="22"/>
              </w:rPr>
              <w:t>市場</w:t>
            </w:r>
            <w:r w:rsidRPr="00C95161">
              <w:rPr>
                <w:rFonts w:eastAsia="標楷體" w:hint="eastAsia"/>
                <w:color w:val="000000"/>
                <w:sz w:val="22"/>
                <w:szCs w:val="22"/>
              </w:rPr>
              <w:t>；</w:t>
            </w:r>
            <w:r w:rsidRPr="00C95161">
              <w:rPr>
                <w:rFonts w:eastAsia="標楷體"/>
                <w:color w:val="000000"/>
                <w:sz w:val="22"/>
                <w:szCs w:val="22"/>
              </w:rPr>
              <w:t>挑選山東省、陝西省等需求較高的</w:t>
            </w:r>
            <w:r w:rsidRPr="00C95161">
              <w:rPr>
                <w:rFonts w:eastAsia="標楷體"/>
                <w:color w:val="000000"/>
                <w:sz w:val="22"/>
                <w:szCs w:val="22"/>
              </w:rPr>
              <w:t>5</w:t>
            </w:r>
            <w:r w:rsidRPr="00C95161">
              <w:rPr>
                <w:rFonts w:eastAsia="標楷體"/>
                <w:color w:val="000000"/>
                <w:sz w:val="22"/>
                <w:szCs w:val="22"/>
              </w:rPr>
              <w:t>大省，主力拓銷。</w:t>
            </w:r>
          </w:p>
        </w:tc>
      </w:tr>
      <w:tr w:rsidR="00C95161" w:rsidRPr="00C95161" w:rsidTr="00465B84">
        <w:trPr>
          <w:jc w:val="center"/>
        </w:trPr>
        <w:tc>
          <w:tcPr>
            <w:tcW w:w="308" w:type="pct"/>
            <w:vMerge w:val="restart"/>
            <w:tcBorders>
              <w:top w:val="thinThickLargeGap" w:sz="24" w:space="0" w:color="auto"/>
            </w:tcBorders>
            <w:shd w:val="clear" w:color="auto" w:fill="auto"/>
            <w:vAlign w:val="center"/>
          </w:tcPr>
          <w:p w:rsidR="00C95161" w:rsidRPr="00C95161" w:rsidRDefault="00C95161" w:rsidP="00C95161">
            <w:pPr>
              <w:snapToGrid w:val="0"/>
              <w:spacing w:before="10" w:after="10" w:line="520" w:lineRule="exact"/>
              <w:jc w:val="center"/>
              <w:rPr>
                <w:rFonts w:eastAsia="標楷體"/>
                <w:b/>
                <w:color w:val="000000"/>
                <w:sz w:val="28"/>
                <w:szCs w:val="28"/>
              </w:rPr>
            </w:pPr>
            <w:r w:rsidRPr="00C95161">
              <w:rPr>
                <w:rFonts w:eastAsia="標楷體" w:hint="eastAsia"/>
                <w:b/>
                <w:color w:val="000000"/>
                <w:sz w:val="28"/>
                <w:szCs w:val="28"/>
              </w:rPr>
              <w:t>第</w:t>
            </w:r>
          </w:p>
          <w:p w:rsidR="00C95161" w:rsidRPr="00C95161" w:rsidRDefault="00C95161" w:rsidP="00C95161">
            <w:pPr>
              <w:snapToGrid w:val="0"/>
              <w:spacing w:before="10" w:after="10" w:line="520" w:lineRule="exact"/>
              <w:jc w:val="center"/>
              <w:rPr>
                <w:rFonts w:eastAsia="標楷體"/>
                <w:b/>
                <w:color w:val="000000"/>
                <w:sz w:val="28"/>
                <w:szCs w:val="28"/>
              </w:rPr>
            </w:pPr>
            <w:r w:rsidRPr="00C95161">
              <w:rPr>
                <w:rFonts w:eastAsia="標楷體" w:hint="eastAsia"/>
                <w:b/>
                <w:color w:val="000000"/>
                <w:sz w:val="28"/>
                <w:szCs w:val="28"/>
              </w:rPr>
              <w:t>2</w:t>
            </w:r>
          </w:p>
          <w:p w:rsidR="00C95161" w:rsidRPr="00C95161" w:rsidRDefault="00C95161" w:rsidP="00C95161">
            <w:pPr>
              <w:snapToGrid w:val="0"/>
              <w:spacing w:before="10" w:after="10" w:line="520" w:lineRule="exact"/>
              <w:jc w:val="center"/>
              <w:rPr>
                <w:rFonts w:eastAsia="標楷體"/>
                <w:b/>
                <w:color w:val="000000"/>
                <w:sz w:val="28"/>
                <w:szCs w:val="28"/>
              </w:rPr>
            </w:pPr>
            <w:r w:rsidRPr="00C95161">
              <w:rPr>
                <w:rFonts w:eastAsia="標楷體" w:hint="eastAsia"/>
                <w:b/>
                <w:color w:val="000000"/>
                <w:sz w:val="28"/>
                <w:szCs w:val="28"/>
              </w:rPr>
              <w:t>階</w:t>
            </w:r>
          </w:p>
          <w:p w:rsidR="00C95161" w:rsidRPr="00C95161" w:rsidRDefault="00C95161" w:rsidP="00C95161">
            <w:pPr>
              <w:snapToGrid w:val="0"/>
              <w:spacing w:before="10" w:after="10" w:line="520" w:lineRule="exact"/>
              <w:jc w:val="center"/>
              <w:rPr>
                <w:rFonts w:eastAsia="標楷體"/>
                <w:color w:val="000000"/>
                <w:sz w:val="28"/>
                <w:szCs w:val="28"/>
              </w:rPr>
            </w:pPr>
            <w:r w:rsidRPr="00C95161">
              <w:rPr>
                <w:rFonts w:eastAsia="標楷體" w:hint="eastAsia"/>
                <w:b/>
                <w:color w:val="000000"/>
                <w:sz w:val="28"/>
                <w:szCs w:val="28"/>
              </w:rPr>
              <w:t>段</w:t>
            </w:r>
          </w:p>
        </w:tc>
        <w:tc>
          <w:tcPr>
            <w:tcW w:w="358" w:type="pct"/>
            <w:vMerge w:val="restart"/>
            <w:tcBorders>
              <w:top w:val="thinThickLargeGap" w:sz="24" w:space="0" w:color="auto"/>
            </w:tcBorders>
            <w:shd w:val="clear" w:color="auto" w:fill="auto"/>
            <w:vAlign w:val="center"/>
          </w:tcPr>
          <w:p w:rsidR="00C95161" w:rsidRPr="00C95161" w:rsidRDefault="00C95161" w:rsidP="00C95161">
            <w:pPr>
              <w:adjustRightInd w:val="0"/>
              <w:snapToGrid w:val="0"/>
              <w:spacing w:line="0" w:lineRule="atLeast"/>
              <w:rPr>
                <w:rFonts w:eastAsia="標楷體"/>
                <w:b/>
                <w:color w:val="000000"/>
                <w:sz w:val="22"/>
                <w:szCs w:val="22"/>
              </w:rPr>
            </w:pPr>
            <w:r w:rsidRPr="00C95161">
              <w:rPr>
                <w:rFonts w:eastAsia="標楷體"/>
                <w:b/>
                <w:color w:val="000000"/>
                <w:sz w:val="22"/>
                <w:szCs w:val="22"/>
              </w:rPr>
              <w:t>智慧內容</w:t>
            </w:r>
          </w:p>
        </w:tc>
        <w:tc>
          <w:tcPr>
            <w:tcW w:w="569" w:type="pct"/>
            <w:tcBorders>
              <w:top w:val="thinThickLargeGap" w:sz="24" w:space="0" w:color="auto"/>
            </w:tcBorders>
            <w:shd w:val="clear" w:color="auto" w:fill="auto"/>
            <w:vAlign w:val="center"/>
          </w:tcPr>
          <w:p w:rsidR="00C95161" w:rsidRPr="00C95161" w:rsidRDefault="00C95161" w:rsidP="00C95161">
            <w:pPr>
              <w:adjustRightInd w:val="0"/>
              <w:snapToGrid w:val="0"/>
              <w:spacing w:line="0" w:lineRule="atLeast"/>
              <w:jc w:val="both"/>
              <w:rPr>
                <w:rFonts w:eastAsia="標楷體"/>
                <w:color w:val="000000"/>
                <w:sz w:val="22"/>
                <w:szCs w:val="22"/>
              </w:rPr>
            </w:pPr>
            <w:r w:rsidRPr="00C95161">
              <w:rPr>
                <w:rFonts w:eastAsia="標楷體"/>
                <w:color w:val="000000"/>
                <w:sz w:val="22"/>
                <w:szCs w:val="22"/>
              </w:rPr>
              <w:t>美國</w:t>
            </w:r>
          </w:p>
        </w:tc>
        <w:tc>
          <w:tcPr>
            <w:tcW w:w="3765" w:type="pct"/>
            <w:tcBorders>
              <w:top w:val="thinThickLargeGap" w:sz="24" w:space="0" w:color="auto"/>
            </w:tcBorders>
            <w:shd w:val="clear" w:color="auto" w:fill="auto"/>
          </w:tcPr>
          <w:p w:rsidR="00C95161" w:rsidRPr="00C95161" w:rsidRDefault="00C95161" w:rsidP="00C95161">
            <w:pPr>
              <w:adjustRightInd w:val="0"/>
              <w:snapToGrid w:val="0"/>
              <w:spacing w:line="0" w:lineRule="atLeast"/>
              <w:rPr>
                <w:rFonts w:eastAsia="標楷體"/>
                <w:color w:val="000000"/>
                <w:sz w:val="22"/>
                <w:szCs w:val="22"/>
              </w:rPr>
            </w:pPr>
            <w:r w:rsidRPr="00C95161">
              <w:rPr>
                <w:rFonts w:eastAsia="標楷體"/>
                <w:color w:val="000000"/>
                <w:sz w:val="22"/>
                <w:szCs w:val="22"/>
              </w:rPr>
              <w:t>以所累積之技術訣竅為基礎，以社群網路服務（</w:t>
            </w:r>
            <w:r w:rsidRPr="00C95161">
              <w:rPr>
                <w:rFonts w:eastAsia="標楷體"/>
                <w:color w:val="000000"/>
                <w:sz w:val="22"/>
                <w:szCs w:val="22"/>
              </w:rPr>
              <w:t>SNS</w:t>
            </w:r>
            <w:r w:rsidRPr="00C95161">
              <w:rPr>
                <w:rFonts w:eastAsia="標楷體"/>
                <w:color w:val="000000"/>
                <w:sz w:val="22"/>
                <w:szCs w:val="22"/>
              </w:rPr>
              <w:t>）遊戲為主打入市場</w:t>
            </w:r>
            <w:r w:rsidRPr="00C95161">
              <w:rPr>
                <w:rFonts w:eastAsia="標楷體" w:hint="eastAsia"/>
                <w:color w:val="000000"/>
                <w:sz w:val="22"/>
                <w:szCs w:val="22"/>
              </w:rPr>
              <w:t>；</w:t>
            </w:r>
            <w:r w:rsidRPr="00C95161">
              <w:rPr>
                <w:rFonts w:eastAsia="標楷體"/>
                <w:color w:val="000000"/>
                <w:sz w:val="22"/>
                <w:szCs w:val="22"/>
              </w:rPr>
              <w:t>與當地公司合作，建立合理的價格策略。</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p>
        </w:tc>
        <w:tc>
          <w:tcPr>
            <w:tcW w:w="569" w:type="pct"/>
            <w:shd w:val="clear" w:color="auto" w:fill="auto"/>
            <w:vAlign w:val="center"/>
          </w:tcPr>
          <w:p w:rsidR="00C95161" w:rsidRPr="00C95161" w:rsidRDefault="00C95161" w:rsidP="00C95161">
            <w:pPr>
              <w:adjustRightInd w:val="0"/>
              <w:snapToGrid w:val="0"/>
              <w:spacing w:line="0" w:lineRule="atLeast"/>
              <w:jc w:val="both"/>
              <w:rPr>
                <w:rFonts w:eastAsia="標楷體"/>
                <w:color w:val="000000"/>
                <w:sz w:val="22"/>
                <w:szCs w:val="22"/>
              </w:rPr>
            </w:pPr>
            <w:r w:rsidRPr="00C95161">
              <w:rPr>
                <w:rFonts w:eastAsia="標楷體"/>
                <w:color w:val="000000"/>
                <w:sz w:val="22"/>
                <w:szCs w:val="22"/>
              </w:rPr>
              <w:t>日本</w:t>
            </w:r>
          </w:p>
        </w:tc>
        <w:tc>
          <w:tcPr>
            <w:tcW w:w="3765" w:type="pct"/>
            <w:shd w:val="clear" w:color="auto" w:fill="auto"/>
          </w:tcPr>
          <w:p w:rsidR="00C95161" w:rsidRPr="00C95161" w:rsidRDefault="00C95161" w:rsidP="00C95161">
            <w:pPr>
              <w:adjustRightInd w:val="0"/>
              <w:snapToGrid w:val="0"/>
              <w:spacing w:line="0" w:lineRule="atLeast"/>
              <w:rPr>
                <w:rFonts w:eastAsia="標楷體"/>
                <w:color w:val="000000"/>
                <w:sz w:val="22"/>
                <w:szCs w:val="22"/>
              </w:rPr>
            </w:pPr>
            <w:r w:rsidRPr="00C95161">
              <w:rPr>
                <w:rFonts w:eastAsia="標楷體"/>
                <w:color w:val="000000"/>
                <w:sz w:val="22"/>
                <w:szCs w:val="22"/>
              </w:rPr>
              <w:t>以消費者需求為基礎，提供適當的內容</w:t>
            </w:r>
            <w:r w:rsidRPr="00C95161">
              <w:rPr>
                <w:rFonts w:eastAsia="標楷體" w:hint="eastAsia"/>
                <w:color w:val="000000"/>
                <w:sz w:val="22"/>
                <w:szCs w:val="22"/>
              </w:rPr>
              <w:t>；</w:t>
            </w:r>
            <w:r w:rsidRPr="00C95161">
              <w:rPr>
                <w:rFonts w:eastAsia="標楷體"/>
                <w:color w:val="000000"/>
                <w:sz w:val="22"/>
                <w:szCs w:val="22"/>
              </w:rPr>
              <w:t>設立當地法人，透過媒體進行宣傳行銷。</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p>
        </w:tc>
        <w:tc>
          <w:tcPr>
            <w:tcW w:w="569" w:type="pct"/>
            <w:shd w:val="clear" w:color="auto" w:fill="auto"/>
            <w:vAlign w:val="center"/>
          </w:tcPr>
          <w:p w:rsidR="00C95161" w:rsidRPr="00C95161" w:rsidRDefault="00C95161" w:rsidP="00C95161">
            <w:pPr>
              <w:adjustRightInd w:val="0"/>
              <w:snapToGrid w:val="0"/>
              <w:spacing w:line="0" w:lineRule="atLeast"/>
              <w:jc w:val="both"/>
              <w:rPr>
                <w:rFonts w:eastAsia="標楷體"/>
                <w:color w:val="000000"/>
                <w:sz w:val="22"/>
                <w:szCs w:val="22"/>
              </w:rPr>
            </w:pPr>
            <w:r w:rsidRPr="00C95161">
              <w:rPr>
                <w:rFonts w:eastAsia="標楷體"/>
                <w:color w:val="000000"/>
                <w:sz w:val="22"/>
                <w:szCs w:val="22"/>
              </w:rPr>
              <w:t>法國</w:t>
            </w:r>
          </w:p>
        </w:tc>
        <w:tc>
          <w:tcPr>
            <w:tcW w:w="3765" w:type="pct"/>
            <w:shd w:val="clear" w:color="auto" w:fill="auto"/>
          </w:tcPr>
          <w:p w:rsidR="00C95161" w:rsidRPr="00C95161" w:rsidRDefault="00C95161" w:rsidP="00C95161">
            <w:pPr>
              <w:adjustRightInd w:val="0"/>
              <w:snapToGrid w:val="0"/>
              <w:spacing w:line="0" w:lineRule="atLeast"/>
              <w:rPr>
                <w:rFonts w:eastAsia="標楷體"/>
                <w:color w:val="000000"/>
                <w:sz w:val="22"/>
                <w:szCs w:val="22"/>
              </w:rPr>
            </w:pPr>
            <w:r w:rsidRPr="00C95161">
              <w:rPr>
                <w:rFonts w:eastAsia="標楷體"/>
                <w:color w:val="000000"/>
                <w:sz w:val="22"/>
                <w:szCs w:val="22"/>
              </w:rPr>
              <w:t>附合當地語言及文化，降低內容價格</w:t>
            </w:r>
            <w:r w:rsidRPr="00C95161">
              <w:rPr>
                <w:rFonts w:eastAsia="標楷體" w:hint="eastAsia"/>
                <w:color w:val="000000"/>
                <w:sz w:val="22"/>
                <w:szCs w:val="22"/>
              </w:rPr>
              <w:t>；</w:t>
            </w:r>
            <w:r w:rsidRPr="00C95161">
              <w:rPr>
                <w:rFonts w:eastAsia="標楷體"/>
                <w:color w:val="000000"/>
                <w:sz w:val="22"/>
                <w:szCs w:val="22"/>
              </w:rPr>
              <w:t>透過部落格、</w:t>
            </w:r>
            <w:r w:rsidRPr="00C95161">
              <w:rPr>
                <w:rFonts w:eastAsia="標楷體"/>
                <w:color w:val="000000"/>
                <w:sz w:val="22"/>
                <w:szCs w:val="22"/>
              </w:rPr>
              <w:t>SNS</w:t>
            </w:r>
            <w:r w:rsidRPr="00C95161">
              <w:rPr>
                <w:rFonts w:eastAsia="標楷體"/>
                <w:color w:val="000000"/>
                <w:sz w:val="22"/>
                <w:szCs w:val="22"/>
              </w:rPr>
              <w:t>及展覽進行廣告及宣傳。</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val="restart"/>
            <w:shd w:val="clear" w:color="auto" w:fill="auto"/>
            <w:vAlign w:val="center"/>
          </w:tcPr>
          <w:p w:rsidR="00C95161" w:rsidRPr="00C95161" w:rsidRDefault="00C95161" w:rsidP="00C95161">
            <w:pPr>
              <w:adjustRightInd w:val="0"/>
              <w:snapToGrid w:val="0"/>
              <w:spacing w:line="0" w:lineRule="atLeast"/>
              <w:rPr>
                <w:rFonts w:eastAsia="標楷體"/>
                <w:b/>
                <w:color w:val="000000"/>
                <w:sz w:val="22"/>
                <w:szCs w:val="22"/>
              </w:rPr>
            </w:pPr>
            <w:r w:rsidRPr="00C95161">
              <w:rPr>
                <w:rFonts w:eastAsia="標楷體"/>
                <w:b/>
                <w:color w:val="000000"/>
                <w:sz w:val="22"/>
                <w:szCs w:val="22"/>
              </w:rPr>
              <w:t>設計</w:t>
            </w:r>
          </w:p>
        </w:tc>
        <w:tc>
          <w:tcPr>
            <w:tcW w:w="569" w:type="pct"/>
            <w:shd w:val="clear" w:color="auto" w:fill="auto"/>
            <w:vAlign w:val="center"/>
          </w:tcPr>
          <w:p w:rsidR="00C95161" w:rsidRPr="00C95161" w:rsidRDefault="00C95161" w:rsidP="00C95161">
            <w:pPr>
              <w:adjustRightInd w:val="0"/>
              <w:snapToGrid w:val="0"/>
              <w:spacing w:line="0" w:lineRule="atLeast"/>
              <w:jc w:val="both"/>
              <w:rPr>
                <w:rFonts w:eastAsia="標楷體"/>
                <w:color w:val="000000"/>
                <w:sz w:val="22"/>
                <w:szCs w:val="22"/>
              </w:rPr>
            </w:pPr>
            <w:r w:rsidRPr="00C95161">
              <w:rPr>
                <w:rFonts w:eastAsia="標楷體"/>
                <w:color w:val="000000"/>
                <w:sz w:val="22"/>
                <w:szCs w:val="22"/>
              </w:rPr>
              <w:t>美國</w:t>
            </w:r>
          </w:p>
        </w:tc>
        <w:tc>
          <w:tcPr>
            <w:tcW w:w="3765" w:type="pct"/>
            <w:shd w:val="clear" w:color="auto" w:fill="auto"/>
          </w:tcPr>
          <w:p w:rsidR="00C95161" w:rsidRPr="00C95161" w:rsidRDefault="00C95161" w:rsidP="00C95161">
            <w:pPr>
              <w:adjustRightInd w:val="0"/>
              <w:snapToGrid w:val="0"/>
              <w:spacing w:line="0" w:lineRule="atLeast"/>
              <w:rPr>
                <w:rFonts w:eastAsia="標楷體"/>
                <w:color w:val="000000"/>
                <w:sz w:val="22"/>
                <w:szCs w:val="22"/>
              </w:rPr>
            </w:pPr>
            <w:r w:rsidRPr="00C95161">
              <w:rPr>
                <w:rFonts w:eastAsia="標楷體"/>
                <w:color w:val="000000"/>
                <w:sz w:val="22"/>
                <w:szCs w:val="22"/>
              </w:rPr>
              <w:t>透過併購當地品牌擴大市場</w:t>
            </w:r>
            <w:r w:rsidRPr="00C95161">
              <w:rPr>
                <w:rFonts w:eastAsia="標楷體" w:hint="eastAsia"/>
                <w:color w:val="000000"/>
                <w:sz w:val="22"/>
                <w:szCs w:val="22"/>
              </w:rPr>
              <w:t>；</w:t>
            </w:r>
            <w:r w:rsidRPr="00C95161">
              <w:rPr>
                <w:rFonts w:eastAsia="標楷體"/>
                <w:color w:val="000000"/>
                <w:sz w:val="22"/>
                <w:szCs w:val="22"/>
              </w:rPr>
              <w:t>直接進入當地市場，設立當地法人。</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p>
        </w:tc>
        <w:tc>
          <w:tcPr>
            <w:tcW w:w="569" w:type="pct"/>
            <w:shd w:val="clear" w:color="auto" w:fill="auto"/>
            <w:vAlign w:val="center"/>
          </w:tcPr>
          <w:p w:rsidR="00C95161" w:rsidRPr="00C95161" w:rsidRDefault="00C95161" w:rsidP="00C95161">
            <w:pPr>
              <w:adjustRightInd w:val="0"/>
              <w:snapToGrid w:val="0"/>
              <w:spacing w:line="0" w:lineRule="atLeast"/>
              <w:jc w:val="both"/>
              <w:rPr>
                <w:rFonts w:eastAsia="標楷體"/>
                <w:color w:val="000000"/>
                <w:sz w:val="22"/>
                <w:szCs w:val="22"/>
              </w:rPr>
            </w:pPr>
            <w:r w:rsidRPr="00C95161">
              <w:rPr>
                <w:rFonts w:eastAsia="標楷體"/>
                <w:color w:val="000000"/>
                <w:sz w:val="22"/>
                <w:szCs w:val="22"/>
              </w:rPr>
              <w:t>加拿大</w:t>
            </w:r>
          </w:p>
        </w:tc>
        <w:tc>
          <w:tcPr>
            <w:tcW w:w="3765" w:type="pct"/>
            <w:shd w:val="clear" w:color="auto" w:fill="auto"/>
          </w:tcPr>
          <w:p w:rsidR="00C95161" w:rsidRPr="00C95161" w:rsidRDefault="00C95161" w:rsidP="00C95161">
            <w:pPr>
              <w:adjustRightInd w:val="0"/>
              <w:snapToGrid w:val="0"/>
              <w:spacing w:line="0" w:lineRule="atLeast"/>
              <w:rPr>
                <w:rFonts w:eastAsia="標楷體"/>
                <w:color w:val="000000"/>
                <w:sz w:val="22"/>
                <w:szCs w:val="22"/>
              </w:rPr>
            </w:pPr>
            <w:r w:rsidRPr="00C95161">
              <w:rPr>
                <w:rFonts w:eastAsia="標楷體"/>
                <w:color w:val="000000"/>
                <w:sz w:val="22"/>
                <w:szCs w:val="22"/>
              </w:rPr>
              <w:t>利用電子、</w:t>
            </w:r>
            <w:r w:rsidRPr="00C95161">
              <w:rPr>
                <w:rFonts w:eastAsia="標楷體"/>
                <w:color w:val="000000"/>
                <w:sz w:val="22"/>
                <w:szCs w:val="22"/>
              </w:rPr>
              <w:t>IT</w:t>
            </w:r>
            <w:r w:rsidRPr="00C95161">
              <w:rPr>
                <w:rFonts w:eastAsia="標楷體"/>
                <w:color w:val="000000"/>
                <w:sz w:val="22"/>
                <w:szCs w:val="22"/>
              </w:rPr>
              <w:t>技術，產業設計外包</w:t>
            </w:r>
            <w:r w:rsidRPr="00C95161">
              <w:rPr>
                <w:rFonts w:eastAsia="標楷體" w:hint="eastAsia"/>
                <w:color w:val="000000"/>
                <w:sz w:val="22"/>
                <w:szCs w:val="22"/>
              </w:rPr>
              <w:t>；</w:t>
            </w:r>
            <w:r w:rsidRPr="00C95161">
              <w:rPr>
                <w:rFonts w:eastAsia="標楷體"/>
                <w:color w:val="000000"/>
                <w:sz w:val="22"/>
                <w:szCs w:val="22"/>
              </w:rPr>
              <w:t>參加加拿大政府招標事業，以提高知名度。</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p>
        </w:tc>
        <w:tc>
          <w:tcPr>
            <w:tcW w:w="569" w:type="pct"/>
            <w:shd w:val="clear" w:color="auto" w:fill="auto"/>
            <w:vAlign w:val="center"/>
          </w:tcPr>
          <w:p w:rsidR="00C95161" w:rsidRPr="00C95161" w:rsidRDefault="00C95161" w:rsidP="00C95161">
            <w:pPr>
              <w:adjustRightInd w:val="0"/>
              <w:snapToGrid w:val="0"/>
              <w:spacing w:line="0" w:lineRule="atLeast"/>
              <w:jc w:val="both"/>
              <w:rPr>
                <w:rFonts w:eastAsia="標楷體"/>
                <w:color w:val="000000"/>
                <w:sz w:val="22"/>
                <w:szCs w:val="22"/>
              </w:rPr>
            </w:pPr>
            <w:r w:rsidRPr="00C95161">
              <w:rPr>
                <w:rFonts w:eastAsia="標楷體"/>
                <w:color w:val="000000"/>
                <w:sz w:val="22"/>
                <w:szCs w:val="22"/>
              </w:rPr>
              <w:t>中國大陸</w:t>
            </w:r>
          </w:p>
        </w:tc>
        <w:tc>
          <w:tcPr>
            <w:tcW w:w="3765" w:type="pct"/>
            <w:shd w:val="clear" w:color="auto" w:fill="auto"/>
          </w:tcPr>
          <w:p w:rsidR="00C95161" w:rsidRPr="00C95161" w:rsidRDefault="00C95161" w:rsidP="00C95161">
            <w:pPr>
              <w:adjustRightInd w:val="0"/>
              <w:snapToGrid w:val="0"/>
              <w:spacing w:line="0" w:lineRule="atLeast"/>
              <w:rPr>
                <w:rFonts w:eastAsia="標楷體"/>
                <w:color w:val="000000"/>
                <w:sz w:val="22"/>
                <w:szCs w:val="22"/>
              </w:rPr>
            </w:pPr>
            <w:r w:rsidRPr="00C95161">
              <w:rPr>
                <w:rFonts w:eastAsia="標楷體"/>
                <w:color w:val="000000"/>
                <w:sz w:val="22"/>
                <w:szCs w:val="22"/>
              </w:rPr>
              <w:t>併購當地企業，使其成為高級形象品牌</w:t>
            </w:r>
            <w:r w:rsidRPr="00C95161">
              <w:rPr>
                <w:rFonts w:eastAsia="標楷體" w:hint="eastAsia"/>
                <w:color w:val="000000"/>
                <w:sz w:val="22"/>
                <w:szCs w:val="22"/>
              </w:rPr>
              <w:t>；</w:t>
            </w:r>
            <w:r w:rsidRPr="00C95161">
              <w:rPr>
                <w:rFonts w:eastAsia="標楷體"/>
                <w:color w:val="000000"/>
                <w:sz w:val="22"/>
                <w:szCs w:val="22"/>
              </w:rPr>
              <w:t>探詢政府事業參加機會。</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p>
        </w:tc>
        <w:tc>
          <w:tcPr>
            <w:tcW w:w="569" w:type="pct"/>
            <w:shd w:val="clear" w:color="auto" w:fill="auto"/>
            <w:vAlign w:val="center"/>
          </w:tcPr>
          <w:p w:rsidR="00C95161" w:rsidRPr="00C95161" w:rsidRDefault="00C95161" w:rsidP="00C95161">
            <w:pPr>
              <w:adjustRightInd w:val="0"/>
              <w:snapToGrid w:val="0"/>
              <w:spacing w:line="0" w:lineRule="atLeast"/>
              <w:jc w:val="both"/>
              <w:rPr>
                <w:rFonts w:eastAsia="標楷體"/>
                <w:color w:val="000000"/>
                <w:sz w:val="22"/>
                <w:szCs w:val="22"/>
              </w:rPr>
            </w:pPr>
            <w:r w:rsidRPr="00C95161">
              <w:rPr>
                <w:rFonts w:eastAsia="標楷體"/>
                <w:color w:val="000000"/>
                <w:sz w:val="22"/>
                <w:szCs w:val="22"/>
              </w:rPr>
              <w:t>越南</w:t>
            </w:r>
          </w:p>
        </w:tc>
        <w:tc>
          <w:tcPr>
            <w:tcW w:w="3765" w:type="pct"/>
            <w:shd w:val="clear" w:color="auto" w:fill="auto"/>
          </w:tcPr>
          <w:p w:rsidR="00C95161" w:rsidRPr="00C95161" w:rsidRDefault="00C95161" w:rsidP="00C95161">
            <w:pPr>
              <w:adjustRightInd w:val="0"/>
              <w:snapToGrid w:val="0"/>
              <w:spacing w:line="0" w:lineRule="atLeast"/>
              <w:rPr>
                <w:rFonts w:eastAsia="標楷體"/>
                <w:color w:val="000000"/>
                <w:sz w:val="22"/>
                <w:szCs w:val="22"/>
              </w:rPr>
            </w:pPr>
            <w:r w:rsidRPr="00C95161">
              <w:rPr>
                <w:rFonts w:eastAsia="標楷體"/>
                <w:color w:val="000000"/>
                <w:sz w:val="22"/>
                <w:szCs w:val="22"/>
              </w:rPr>
              <w:t>設立設計專門學校，建立投資基礎</w:t>
            </w:r>
            <w:r w:rsidRPr="00C95161">
              <w:rPr>
                <w:rFonts w:eastAsia="標楷體" w:hint="eastAsia"/>
                <w:color w:val="000000"/>
                <w:sz w:val="22"/>
                <w:szCs w:val="22"/>
              </w:rPr>
              <w:t>；</w:t>
            </w:r>
            <w:r w:rsidRPr="00C95161">
              <w:rPr>
                <w:rFonts w:eastAsia="標楷體"/>
                <w:color w:val="000000"/>
                <w:sz w:val="22"/>
                <w:szCs w:val="22"/>
              </w:rPr>
              <w:t>配合地區特性，擴大地區分店。</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val="restart"/>
            <w:shd w:val="clear" w:color="auto" w:fill="auto"/>
            <w:vAlign w:val="center"/>
          </w:tcPr>
          <w:p w:rsidR="00C95161" w:rsidRPr="00C95161" w:rsidRDefault="00C95161" w:rsidP="00C95161">
            <w:pPr>
              <w:adjustRightInd w:val="0"/>
              <w:snapToGrid w:val="0"/>
              <w:spacing w:line="0" w:lineRule="atLeast"/>
              <w:rPr>
                <w:rFonts w:eastAsia="標楷體"/>
                <w:b/>
                <w:color w:val="000000"/>
                <w:sz w:val="22"/>
                <w:szCs w:val="22"/>
              </w:rPr>
            </w:pPr>
            <w:r w:rsidRPr="00C95161">
              <w:rPr>
                <w:rFonts w:eastAsia="標楷體"/>
                <w:b/>
                <w:color w:val="000000"/>
                <w:sz w:val="22"/>
                <w:szCs w:val="22"/>
              </w:rPr>
              <w:t>連鎖加盟</w:t>
            </w:r>
          </w:p>
        </w:tc>
        <w:tc>
          <w:tcPr>
            <w:tcW w:w="569" w:type="pct"/>
            <w:shd w:val="clear" w:color="auto" w:fill="auto"/>
            <w:vAlign w:val="center"/>
          </w:tcPr>
          <w:p w:rsidR="00C95161" w:rsidRPr="00C95161" w:rsidRDefault="00C95161" w:rsidP="00C95161">
            <w:pPr>
              <w:adjustRightInd w:val="0"/>
              <w:snapToGrid w:val="0"/>
              <w:spacing w:line="0" w:lineRule="atLeast"/>
              <w:jc w:val="both"/>
              <w:rPr>
                <w:rFonts w:eastAsia="標楷體"/>
                <w:color w:val="000000"/>
                <w:sz w:val="22"/>
                <w:szCs w:val="22"/>
              </w:rPr>
            </w:pPr>
            <w:r w:rsidRPr="00C95161">
              <w:rPr>
                <w:rFonts w:eastAsia="標楷體"/>
                <w:color w:val="000000"/>
                <w:sz w:val="22"/>
                <w:szCs w:val="22"/>
              </w:rPr>
              <w:t>新加坡</w:t>
            </w:r>
          </w:p>
        </w:tc>
        <w:tc>
          <w:tcPr>
            <w:tcW w:w="3765" w:type="pct"/>
            <w:shd w:val="clear" w:color="auto" w:fill="auto"/>
          </w:tcPr>
          <w:p w:rsidR="00C95161" w:rsidRPr="00C95161" w:rsidRDefault="00C95161" w:rsidP="00C95161">
            <w:pPr>
              <w:adjustRightInd w:val="0"/>
              <w:snapToGrid w:val="0"/>
              <w:spacing w:line="0" w:lineRule="atLeast"/>
              <w:rPr>
                <w:rFonts w:eastAsia="標楷體"/>
                <w:color w:val="000000"/>
                <w:sz w:val="22"/>
                <w:szCs w:val="22"/>
              </w:rPr>
            </w:pPr>
            <w:r w:rsidRPr="00C95161">
              <w:rPr>
                <w:rFonts w:eastAsia="標楷體"/>
                <w:color w:val="000000"/>
                <w:sz w:val="22"/>
                <w:szCs w:val="22"/>
              </w:rPr>
              <w:t>以策略性合作夥伴及合資方式進入市場</w:t>
            </w:r>
            <w:r w:rsidRPr="00C95161">
              <w:rPr>
                <w:rFonts w:eastAsia="標楷體" w:hint="eastAsia"/>
                <w:color w:val="000000"/>
                <w:sz w:val="22"/>
                <w:szCs w:val="22"/>
              </w:rPr>
              <w:t>；</w:t>
            </w:r>
            <w:r w:rsidRPr="00C95161">
              <w:rPr>
                <w:rFonts w:eastAsia="標楷體"/>
                <w:color w:val="000000"/>
                <w:sz w:val="22"/>
                <w:szCs w:val="22"/>
              </w:rPr>
              <w:t>同時營運</w:t>
            </w:r>
            <w:r w:rsidRPr="00C95161">
              <w:rPr>
                <w:rFonts w:eastAsia="標楷體"/>
                <w:color w:val="000000"/>
                <w:sz w:val="22"/>
                <w:szCs w:val="22"/>
              </w:rPr>
              <w:t>on-offline</w:t>
            </w:r>
            <w:r w:rsidRPr="00C95161">
              <w:rPr>
                <w:rFonts w:eastAsia="標楷體"/>
                <w:color w:val="000000"/>
                <w:sz w:val="22"/>
                <w:szCs w:val="22"/>
              </w:rPr>
              <w:t>賣場，擴大市場。</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p>
        </w:tc>
        <w:tc>
          <w:tcPr>
            <w:tcW w:w="569" w:type="pct"/>
            <w:shd w:val="clear" w:color="auto" w:fill="auto"/>
            <w:vAlign w:val="center"/>
          </w:tcPr>
          <w:p w:rsidR="00C95161" w:rsidRPr="00C95161" w:rsidRDefault="00C95161" w:rsidP="00C95161">
            <w:pPr>
              <w:adjustRightInd w:val="0"/>
              <w:snapToGrid w:val="0"/>
              <w:spacing w:line="0" w:lineRule="atLeast"/>
              <w:jc w:val="both"/>
              <w:rPr>
                <w:rFonts w:eastAsia="標楷體"/>
                <w:color w:val="000000"/>
                <w:sz w:val="22"/>
                <w:szCs w:val="22"/>
              </w:rPr>
            </w:pPr>
            <w:r w:rsidRPr="00C95161">
              <w:rPr>
                <w:rFonts w:eastAsia="標楷體"/>
                <w:color w:val="000000"/>
                <w:sz w:val="22"/>
                <w:szCs w:val="22"/>
              </w:rPr>
              <w:t>泰國</w:t>
            </w:r>
          </w:p>
        </w:tc>
        <w:tc>
          <w:tcPr>
            <w:tcW w:w="3765" w:type="pct"/>
            <w:shd w:val="clear" w:color="auto" w:fill="auto"/>
          </w:tcPr>
          <w:p w:rsidR="00C95161" w:rsidRPr="00C95161" w:rsidRDefault="00C95161" w:rsidP="00C95161">
            <w:pPr>
              <w:adjustRightInd w:val="0"/>
              <w:snapToGrid w:val="0"/>
              <w:spacing w:line="0" w:lineRule="atLeast"/>
              <w:rPr>
                <w:rFonts w:eastAsia="標楷體"/>
                <w:color w:val="000000"/>
                <w:sz w:val="22"/>
                <w:szCs w:val="22"/>
              </w:rPr>
            </w:pPr>
            <w:r w:rsidRPr="00C95161">
              <w:rPr>
                <w:rFonts w:eastAsia="標楷體"/>
                <w:color w:val="000000"/>
                <w:sz w:val="22"/>
                <w:szCs w:val="22"/>
              </w:rPr>
              <w:t>利用收購、合資方式，建立大型連鎖系統</w:t>
            </w:r>
            <w:r w:rsidRPr="00C95161">
              <w:rPr>
                <w:rFonts w:eastAsia="標楷體" w:hint="eastAsia"/>
                <w:color w:val="000000"/>
                <w:sz w:val="22"/>
                <w:szCs w:val="22"/>
              </w:rPr>
              <w:t>；</w:t>
            </w:r>
            <w:r w:rsidRPr="00C95161">
              <w:rPr>
                <w:rFonts w:eastAsia="標楷體"/>
                <w:color w:val="000000"/>
                <w:sz w:val="22"/>
                <w:szCs w:val="22"/>
              </w:rPr>
              <w:t>營運線上賣場。</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rPr>
                <w:rFonts w:eastAsia="標楷體"/>
                <w:b/>
                <w:color w:val="000000"/>
                <w:sz w:val="22"/>
                <w:szCs w:val="22"/>
              </w:rPr>
            </w:pPr>
          </w:p>
        </w:tc>
        <w:tc>
          <w:tcPr>
            <w:tcW w:w="569" w:type="pct"/>
            <w:shd w:val="clear" w:color="auto" w:fill="auto"/>
            <w:vAlign w:val="center"/>
          </w:tcPr>
          <w:p w:rsidR="00C95161" w:rsidRPr="00C95161" w:rsidRDefault="00C95161" w:rsidP="00C95161">
            <w:pPr>
              <w:adjustRightInd w:val="0"/>
              <w:snapToGrid w:val="0"/>
              <w:spacing w:line="0" w:lineRule="atLeast"/>
              <w:jc w:val="both"/>
              <w:rPr>
                <w:rFonts w:eastAsia="標楷體"/>
                <w:color w:val="000000"/>
                <w:sz w:val="22"/>
                <w:szCs w:val="22"/>
              </w:rPr>
            </w:pPr>
            <w:r w:rsidRPr="00C95161">
              <w:rPr>
                <w:rFonts w:eastAsia="標楷體"/>
                <w:color w:val="000000"/>
                <w:sz w:val="22"/>
                <w:szCs w:val="22"/>
              </w:rPr>
              <w:t>印尼</w:t>
            </w:r>
          </w:p>
        </w:tc>
        <w:tc>
          <w:tcPr>
            <w:tcW w:w="3765" w:type="pct"/>
            <w:shd w:val="clear" w:color="auto" w:fill="auto"/>
          </w:tcPr>
          <w:p w:rsidR="00C95161" w:rsidRPr="00C95161" w:rsidRDefault="00C95161" w:rsidP="00C95161">
            <w:pPr>
              <w:adjustRightInd w:val="0"/>
              <w:snapToGrid w:val="0"/>
              <w:spacing w:line="0" w:lineRule="atLeast"/>
              <w:rPr>
                <w:rFonts w:eastAsia="標楷體"/>
                <w:color w:val="000000"/>
                <w:sz w:val="22"/>
                <w:szCs w:val="22"/>
              </w:rPr>
            </w:pPr>
            <w:r w:rsidRPr="00C95161">
              <w:rPr>
                <w:rFonts w:eastAsia="標楷體"/>
                <w:color w:val="000000"/>
                <w:sz w:val="22"/>
                <w:szCs w:val="22"/>
              </w:rPr>
              <w:t>收購當地連鎖，建立大型連鎖系統</w:t>
            </w:r>
            <w:r w:rsidRPr="00C95161">
              <w:rPr>
                <w:rFonts w:eastAsia="標楷體" w:hint="eastAsia"/>
                <w:color w:val="000000"/>
                <w:sz w:val="22"/>
                <w:szCs w:val="22"/>
              </w:rPr>
              <w:t>；</w:t>
            </w:r>
            <w:r w:rsidRPr="00C95161">
              <w:rPr>
                <w:rFonts w:eastAsia="標楷體"/>
                <w:color w:val="000000"/>
                <w:sz w:val="22"/>
                <w:szCs w:val="22"/>
              </w:rPr>
              <w:t>以物資供應商方式進入市場，與當地企業進行共同合作。</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val="restart"/>
            <w:shd w:val="clear" w:color="auto" w:fill="auto"/>
            <w:vAlign w:val="center"/>
          </w:tcPr>
          <w:p w:rsidR="00C95161" w:rsidRPr="00C95161" w:rsidRDefault="00C95161" w:rsidP="00C95161">
            <w:pPr>
              <w:adjustRightInd w:val="0"/>
              <w:snapToGrid w:val="0"/>
              <w:spacing w:line="240" w:lineRule="exact"/>
              <w:rPr>
                <w:rFonts w:eastAsia="標楷體"/>
                <w:b/>
                <w:color w:val="000000"/>
                <w:sz w:val="22"/>
                <w:szCs w:val="22"/>
              </w:rPr>
            </w:pPr>
            <w:r w:rsidRPr="00C95161">
              <w:rPr>
                <w:rFonts w:eastAsia="標楷體"/>
                <w:b/>
                <w:color w:val="000000"/>
                <w:sz w:val="22"/>
                <w:szCs w:val="22"/>
              </w:rPr>
              <w:t>娛樂</w:t>
            </w:r>
          </w:p>
        </w:tc>
        <w:tc>
          <w:tcPr>
            <w:tcW w:w="569" w:type="pct"/>
            <w:shd w:val="clear" w:color="auto" w:fill="auto"/>
            <w:vAlign w:val="center"/>
          </w:tcPr>
          <w:p w:rsidR="00C95161" w:rsidRPr="00C95161" w:rsidRDefault="00C95161" w:rsidP="00C95161">
            <w:pPr>
              <w:adjustRightInd w:val="0"/>
              <w:snapToGrid w:val="0"/>
              <w:spacing w:line="0" w:lineRule="atLeast"/>
              <w:jc w:val="both"/>
              <w:rPr>
                <w:rFonts w:eastAsia="標楷體"/>
                <w:color w:val="000000"/>
                <w:sz w:val="22"/>
                <w:szCs w:val="22"/>
              </w:rPr>
            </w:pPr>
            <w:r w:rsidRPr="00C95161">
              <w:rPr>
                <w:rFonts w:eastAsia="標楷體"/>
                <w:color w:val="000000"/>
                <w:sz w:val="22"/>
                <w:szCs w:val="22"/>
              </w:rPr>
              <w:t>英國</w:t>
            </w:r>
          </w:p>
        </w:tc>
        <w:tc>
          <w:tcPr>
            <w:tcW w:w="3765" w:type="pct"/>
            <w:shd w:val="clear" w:color="auto" w:fill="auto"/>
          </w:tcPr>
          <w:p w:rsidR="00C95161" w:rsidRPr="00C95161" w:rsidRDefault="00C95161" w:rsidP="00C95161">
            <w:pPr>
              <w:adjustRightInd w:val="0"/>
              <w:snapToGrid w:val="0"/>
              <w:spacing w:line="0" w:lineRule="atLeast"/>
              <w:rPr>
                <w:rFonts w:eastAsia="標楷體"/>
                <w:color w:val="000000"/>
                <w:sz w:val="22"/>
                <w:szCs w:val="22"/>
              </w:rPr>
            </w:pPr>
            <w:r w:rsidRPr="00C95161">
              <w:rPr>
                <w:rFonts w:eastAsia="標楷體"/>
                <w:color w:val="000000"/>
                <w:sz w:val="22"/>
                <w:szCs w:val="22"/>
              </w:rPr>
              <w:t>利用</w:t>
            </w:r>
            <w:r w:rsidRPr="00C95161">
              <w:rPr>
                <w:rFonts w:eastAsia="標楷體"/>
                <w:color w:val="000000"/>
                <w:sz w:val="22"/>
                <w:szCs w:val="22"/>
              </w:rPr>
              <w:t>SNS</w:t>
            </w:r>
            <w:r w:rsidRPr="00C95161">
              <w:rPr>
                <w:rFonts w:eastAsia="標楷體"/>
                <w:color w:val="000000"/>
                <w:sz w:val="22"/>
                <w:szCs w:val="22"/>
              </w:rPr>
              <w:t>宣傳韓國表演內容</w:t>
            </w:r>
            <w:r w:rsidRPr="00C95161">
              <w:rPr>
                <w:rFonts w:eastAsia="標楷體" w:hint="eastAsia"/>
                <w:color w:val="000000"/>
                <w:sz w:val="22"/>
                <w:szCs w:val="22"/>
              </w:rPr>
              <w:t>；</w:t>
            </w:r>
            <w:r w:rsidRPr="00C95161">
              <w:rPr>
                <w:rFonts w:eastAsia="標楷體"/>
                <w:color w:val="000000"/>
                <w:sz w:val="22"/>
                <w:szCs w:val="22"/>
              </w:rPr>
              <w:t>參加當地國際活動，探尋拓展方案。</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2"/>
                <w:szCs w:val="22"/>
              </w:rPr>
            </w:pPr>
          </w:p>
        </w:tc>
        <w:tc>
          <w:tcPr>
            <w:tcW w:w="569" w:type="pct"/>
            <w:shd w:val="clear" w:color="auto" w:fill="auto"/>
            <w:vAlign w:val="center"/>
          </w:tcPr>
          <w:p w:rsidR="00C95161" w:rsidRPr="00C95161" w:rsidRDefault="00C95161" w:rsidP="00C95161">
            <w:pPr>
              <w:adjustRightInd w:val="0"/>
              <w:snapToGrid w:val="0"/>
              <w:spacing w:line="0" w:lineRule="atLeast"/>
              <w:jc w:val="both"/>
              <w:rPr>
                <w:rFonts w:eastAsia="標楷體"/>
                <w:color w:val="000000"/>
                <w:sz w:val="22"/>
                <w:szCs w:val="22"/>
              </w:rPr>
            </w:pPr>
            <w:r w:rsidRPr="00C95161">
              <w:rPr>
                <w:rFonts w:eastAsia="標楷體"/>
                <w:color w:val="000000"/>
                <w:sz w:val="22"/>
                <w:szCs w:val="22"/>
              </w:rPr>
              <w:t>越南</w:t>
            </w:r>
          </w:p>
        </w:tc>
        <w:tc>
          <w:tcPr>
            <w:tcW w:w="3765" w:type="pct"/>
            <w:shd w:val="clear" w:color="auto" w:fill="auto"/>
          </w:tcPr>
          <w:p w:rsidR="00C95161" w:rsidRPr="00C95161" w:rsidRDefault="00C95161" w:rsidP="00C95161">
            <w:pPr>
              <w:adjustRightInd w:val="0"/>
              <w:snapToGrid w:val="0"/>
              <w:spacing w:line="0" w:lineRule="atLeast"/>
              <w:rPr>
                <w:rFonts w:eastAsia="標楷體"/>
                <w:color w:val="000000"/>
                <w:sz w:val="22"/>
                <w:szCs w:val="22"/>
              </w:rPr>
            </w:pPr>
            <w:r w:rsidRPr="00C95161">
              <w:rPr>
                <w:rFonts w:eastAsia="標楷體"/>
                <w:color w:val="000000"/>
                <w:sz w:val="22"/>
                <w:szCs w:val="22"/>
              </w:rPr>
              <w:t>與當地企業進行策略性合作</w:t>
            </w:r>
            <w:r w:rsidRPr="00C95161">
              <w:rPr>
                <w:rFonts w:eastAsia="標楷體" w:hint="eastAsia"/>
                <w:color w:val="000000"/>
                <w:sz w:val="22"/>
                <w:szCs w:val="22"/>
              </w:rPr>
              <w:t>；</w:t>
            </w:r>
            <w:r w:rsidRPr="00C95161">
              <w:rPr>
                <w:rFonts w:eastAsia="標楷體"/>
                <w:color w:val="000000"/>
                <w:sz w:val="22"/>
                <w:szCs w:val="22"/>
              </w:rPr>
              <w:t>利用政府補助政策。</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2"/>
                <w:szCs w:val="22"/>
              </w:rPr>
            </w:pPr>
          </w:p>
        </w:tc>
        <w:tc>
          <w:tcPr>
            <w:tcW w:w="569" w:type="pct"/>
            <w:shd w:val="clear" w:color="auto" w:fill="auto"/>
            <w:vAlign w:val="center"/>
          </w:tcPr>
          <w:p w:rsidR="00C95161" w:rsidRPr="00C95161" w:rsidRDefault="00C95161" w:rsidP="00C95161">
            <w:pPr>
              <w:adjustRightInd w:val="0"/>
              <w:snapToGrid w:val="0"/>
              <w:spacing w:line="0" w:lineRule="atLeast"/>
              <w:jc w:val="both"/>
              <w:rPr>
                <w:rFonts w:eastAsia="標楷體"/>
                <w:color w:val="000000"/>
                <w:sz w:val="22"/>
                <w:szCs w:val="22"/>
              </w:rPr>
            </w:pPr>
            <w:r w:rsidRPr="00C95161">
              <w:rPr>
                <w:rFonts w:eastAsia="標楷體"/>
                <w:color w:val="000000"/>
                <w:sz w:val="22"/>
                <w:szCs w:val="22"/>
              </w:rPr>
              <w:t>菲律賓</w:t>
            </w:r>
          </w:p>
        </w:tc>
        <w:tc>
          <w:tcPr>
            <w:tcW w:w="3765" w:type="pct"/>
            <w:shd w:val="clear" w:color="auto" w:fill="auto"/>
          </w:tcPr>
          <w:p w:rsidR="00C95161" w:rsidRPr="00C95161" w:rsidRDefault="00C95161" w:rsidP="00C95161">
            <w:pPr>
              <w:adjustRightInd w:val="0"/>
              <w:snapToGrid w:val="0"/>
              <w:spacing w:line="0" w:lineRule="atLeast"/>
              <w:rPr>
                <w:rFonts w:eastAsia="標楷體"/>
                <w:color w:val="000000"/>
                <w:sz w:val="22"/>
                <w:szCs w:val="22"/>
              </w:rPr>
            </w:pPr>
            <w:r w:rsidRPr="00C95161">
              <w:rPr>
                <w:rFonts w:eastAsia="標楷體"/>
                <w:color w:val="000000"/>
                <w:sz w:val="22"/>
                <w:szCs w:val="22"/>
              </w:rPr>
              <w:t>依據當地需求進入市場</w:t>
            </w:r>
            <w:r w:rsidRPr="00C95161">
              <w:rPr>
                <w:rFonts w:eastAsia="標楷體" w:hint="eastAsia"/>
                <w:color w:val="000000"/>
                <w:sz w:val="22"/>
                <w:szCs w:val="22"/>
              </w:rPr>
              <w:t>；</w:t>
            </w:r>
            <w:r w:rsidRPr="00C95161">
              <w:rPr>
                <w:rFonts w:eastAsia="標楷體"/>
                <w:color w:val="000000"/>
                <w:sz w:val="22"/>
                <w:szCs w:val="22"/>
              </w:rPr>
              <w:t>主要拓銷高附加價值的表演項目。</w:t>
            </w:r>
          </w:p>
        </w:tc>
      </w:tr>
      <w:tr w:rsidR="00C95161" w:rsidRPr="00C95161" w:rsidTr="00465B84">
        <w:trPr>
          <w:jc w:val="center"/>
        </w:trPr>
        <w:tc>
          <w:tcPr>
            <w:tcW w:w="30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0"/>
                <w:szCs w:val="20"/>
              </w:rPr>
            </w:pPr>
          </w:p>
        </w:tc>
        <w:tc>
          <w:tcPr>
            <w:tcW w:w="358" w:type="pct"/>
            <w:vMerge/>
            <w:shd w:val="clear" w:color="auto" w:fill="auto"/>
            <w:vAlign w:val="center"/>
          </w:tcPr>
          <w:p w:rsidR="00C95161" w:rsidRPr="00C95161" w:rsidRDefault="00C95161" w:rsidP="00C95161">
            <w:pPr>
              <w:snapToGrid w:val="0"/>
              <w:spacing w:before="10" w:after="10" w:line="0" w:lineRule="atLeast"/>
              <w:jc w:val="both"/>
              <w:rPr>
                <w:rFonts w:eastAsia="標楷體"/>
                <w:color w:val="000000"/>
                <w:sz w:val="22"/>
                <w:szCs w:val="22"/>
              </w:rPr>
            </w:pPr>
          </w:p>
        </w:tc>
        <w:tc>
          <w:tcPr>
            <w:tcW w:w="569" w:type="pct"/>
            <w:shd w:val="clear" w:color="auto" w:fill="auto"/>
            <w:vAlign w:val="center"/>
          </w:tcPr>
          <w:p w:rsidR="00C95161" w:rsidRPr="00C95161" w:rsidRDefault="00C95161" w:rsidP="00C95161">
            <w:pPr>
              <w:adjustRightInd w:val="0"/>
              <w:snapToGrid w:val="0"/>
              <w:spacing w:line="0" w:lineRule="atLeast"/>
              <w:jc w:val="both"/>
              <w:rPr>
                <w:rFonts w:eastAsia="標楷體"/>
                <w:color w:val="000000"/>
                <w:sz w:val="22"/>
                <w:szCs w:val="22"/>
              </w:rPr>
            </w:pPr>
            <w:r w:rsidRPr="00C95161">
              <w:rPr>
                <w:rFonts w:eastAsia="標楷體"/>
                <w:color w:val="000000"/>
                <w:sz w:val="22"/>
                <w:szCs w:val="22"/>
              </w:rPr>
              <w:t>巴西</w:t>
            </w:r>
          </w:p>
        </w:tc>
        <w:tc>
          <w:tcPr>
            <w:tcW w:w="3765" w:type="pct"/>
            <w:shd w:val="clear" w:color="auto" w:fill="auto"/>
          </w:tcPr>
          <w:p w:rsidR="00C95161" w:rsidRPr="00C95161" w:rsidRDefault="00C95161" w:rsidP="00C95161">
            <w:pPr>
              <w:adjustRightInd w:val="0"/>
              <w:snapToGrid w:val="0"/>
              <w:spacing w:line="0" w:lineRule="atLeast"/>
              <w:ind w:rightChars="-33" w:right="-79"/>
              <w:jc w:val="both"/>
              <w:rPr>
                <w:rFonts w:eastAsia="標楷體"/>
                <w:color w:val="000000"/>
                <w:sz w:val="22"/>
                <w:szCs w:val="22"/>
              </w:rPr>
            </w:pPr>
            <w:r w:rsidRPr="00C95161">
              <w:rPr>
                <w:rFonts w:eastAsia="標楷體"/>
                <w:color w:val="000000"/>
                <w:sz w:val="22"/>
                <w:szCs w:val="22"/>
              </w:rPr>
              <w:t>利用為中南美市場的僑頭堡</w:t>
            </w:r>
            <w:r w:rsidRPr="00C95161">
              <w:rPr>
                <w:rFonts w:eastAsia="標楷體" w:hint="eastAsia"/>
                <w:color w:val="000000"/>
                <w:sz w:val="22"/>
                <w:szCs w:val="22"/>
              </w:rPr>
              <w:t>；</w:t>
            </w:r>
            <w:r w:rsidRPr="00C95161">
              <w:rPr>
                <w:rFonts w:eastAsia="標楷體"/>
                <w:color w:val="000000"/>
                <w:sz w:val="22"/>
                <w:szCs w:val="22"/>
              </w:rPr>
              <w:t>分析韓流需求，以創造更多需求。</w:t>
            </w:r>
          </w:p>
        </w:tc>
      </w:tr>
    </w:tbl>
    <w:p w:rsidR="00C95161" w:rsidRPr="00C95161" w:rsidRDefault="00C95161" w:rsidP="00C95161">
      <w:pPr>
        <w:spacing w:line="0" w:lineRule="atLeast"/>
        <w:ind w:leftChars="-236" w:left="-566"/>
        <w:jc w:val="both"/>
        <w:rPr>
          <w:rFonts w:eastAsia="標楷體"/>
          <w:color w:val="000000"/>
        </w:rPr>
      </w:pPr>
      <w:r w:rsidRPr="00C95161">
        <w:rPr>
          <w:rFonts w:eastAsia="標楷體" w:hint="eastAsia"/>
          <w:color w:val="000000"/>
        </w:rPr>
        <w:t>資料來源</w:t>
      </w:r>
      <w:r w:rsidRPr="00C95161">
        <w:rPr>
          <w:rFonts w:ascii="新細明體" w:hAnsi="新細明體" w:hint="eastAsia"/>
          <w:color w:val="000000"/>
        </w:rPr>
        <w:t>：</w:t>
      </w:r>
      <w:r w:rsidRPr="00C95161">
        <w:rPr>
          <w:rFonts w:eastAsia="標楷體" w:hint="eastAsia"/>
          <w:color w:val="000000"/>
        </w:rPr>
        <w:t>台灣服務貿易商情網。</w:t>
      </w:r>
    </w:p>
    <w:p w:rsidR="00C95161" w:rsidRPr="00C95161" w:rsidRDefault="00C95161" w:rsidP="00C95161">
      <w:pPr>
        <w:spacing w:line="520" w:lineRule="exact"/>
        <w:jc w:val="both"/>
        <w:rPr>
          <w:rFonts w:eastAsia="標楷體"/>
          <w:b/>
          <w:sz w:val="28"/>
          <w:szCs w:val="28"/>
        </w:rPr>
      </w:pPr>
      <w:r w:rsidRPr="00C95161">
        <w:rPr>
          <w:rFonts w:eastAsia="標楷體" w:hint="eastAsia"/>
          <w:b/>
          <w:sz w:val="28"/>
          <w:szCs w:val="28"/>
        </w:rPr>
        <w:t>四</w:t>
      </w:r>
      <w:r w:rsidRPr="00C95161">
        <w:rPr>
          <w:rFonts w:eastAsia="標楷體" w:hint="eastAsia"/>
          <w:b/>
          <w:sz w:val="28"/>
          <w:szCs w:val="32"/>
        </w:rPr>
        <w:t>、</w:t>
      </w:r>
      <w:r w:rsidRPr="00C95161">
        <w:rPr>
          <w:rFonts w:eastAsia="標楷體" w:hint="eastAsia"/>
          <w:b/>
          <w:sz w:val="28"/>
          <w:szCs w:val="28"/>
        </w:rPr>
        <w:t>政策啟示</w:t>
      </w:r>
    </w:p>
    <w:p w:rsidR="00C95161" w:rsidRPr="00C95161" w:rsidRDefault="00C95161" w:rsidP="00C95161">
      <w:pPr>
        <w:spacing w:line="520" w:lineRule="exact"/>
        <w:jc w:val="both"/>
        <w:rPr>
          <w:rFonts w:eastAsia="標楷體"/>
          <w:sz w:val="28"/>
          <w:szCs w:val="28"/>
        </w:rPr>
      </w:pPr>
      <w:r w:rsidRPr="00C95161">
        <w:rPr>
          <w:rFonts w:eastAsia="標楷體" w:hint="eastAsia"/>
          <w:b/>
          <w:sz w:val="28"/>
          <w:szCs w:val="28"/>
        </w:rPr>
        <w:t xml:space="preserve">     </w:t>
      </w:r>
      <w:r w:rsidRPr="00C95161">
        <w:rPr>
          <w:rFonts w:eastAsia="標楷體" w:hint="eastAsia"/>
          <w:sz w:val="28"/>
          <w:szCs w:val="28"/>
        </w:rPr>
        <w:t>由上述日韓服務輸出政策作法，提出下列幾項可供對我國借鏡之處</w:t>
      </w:r>
      <w:r w:rsidRPr="00C95161">
        <w:rPr>
          <w:rFonts w:ascii="新細明體" w:hAnsi="新細明體" w:hint="eastAsia"/>
          <w:sz w:val="28"/>
          <w:szCs w:val="28"/>
        </w:rPr>
        <w:t>：</w:t>
      </w:r>
    </w:p>
    <w:p w:rsidR="00C95161" w:rsidRPr="00C95161" w:rsidRDefault="00C95161" w:rsidP="00C95161">
      <w:pPr>
        <w:numPr>
          <w:ilvl w:val="0"/>
          <w:numId w:val="18"/>
        </w:numPr>
        <w:spacing w:line="520" w:lineRule="exact"/>
        <w:jc w:val="both"/>
        <w:rPr>
          <w:rFonts w:eastAsia="標楷體"/>
          <w:sz w:val="28"/>
          <w:szCs w:val="28"/>
        </w:rPr>
      </w:pPr>
      <w:r w:rsidRPr="00C95161">
        <w:rPr>
          <w:rFonts w:eastAsia="標楷體" w:hint="eastAsia"/>
          <w:b/>
          <w:sz w:val="28"/>
          <w:szCs w:val="28"/>
        </w:rPr>
        <w:t>重視跨領域系統及資源之整合：</w:t>
      </w:r>
      <w:r w:rsidRPr="00C95161">
        <w:rPr>
          <w:rFonts w:eastAsia="標楷體" w:hint="eastAsia"/>
          <w:sz w:val="28"/>
          <w:szCs w:val="28"/>
        </w:rPr>
        <w:t>由於服務輸出實為一種需要透過跨領域之整合系統才能順利運作的活動，其推動工作並非單靠特定機構或資源就能完成。日韓兩國之推動策略，即以文創資源為基礎，整合其他相關服務業與製造業共同形塑系統性政策。</w:t>
      </w:r>
    </w:p>
    <w:p w:rsidR="00C95161" w:rsidRPr="00C95161" w:rsidRDefault="00C95161" w:rsidP="00C95161">
      <w:pPr>
        <w:numPr>
          <w:ilvl w:val="0"/>
          <w:numId w:val="18"/>
        </w:numPr>
        <w:spacing w:line="520" w:lineRule="exact"/>
        <w:jc w:val="both"/>
        <w:rPr>
          <w:rFonts w:eastAsia="標楷體"/>
          <w:sz w:val="28"/>
          <w:szCs w:val="28"/>
        </w:rPr>
      </w:pPr>
      <w:r w:rsidRPr="00C95161">
        <w:rPr>
          <w:rFonts w:eastAsia="標楷體" w:hint="eastAsia"/>
          <w:b/>
          <w:sz w:val="28"/>
          <w:szCs w:val="28"/>
        </w:rPr>
        <w:t>區隔出口目標市場</w:t>
      </w:r>
      <w:r w:rsidRPr="00C95161">
        <w:rPr>
          <w:rFonts w:ascii="標楷體" w:eastAsia="標楷體" w:hAnsi="標楷體" w:hint="eastAsia"/>
          <w:sz w:val="28"/>
          <w:szCs w:val="28"/>
        </w:rPr>
        <w:t>：</w:t>
      </w:r>
      <w:r w:rsidRPr="00C95161">
        <w:rPr>
          <w:rFonts w:eastAsia="標楷體" w:hint="eastAsia"/>
          <w:sz w:val="28"/>
          <w:szCs w:val="28"/>
        </w:rPr>
        <w:t>日韓兩國</w:t>
      </w:r>
      <w:r w:rsidRPr="00C95161">
        <w:rPr>
          <w:rFonts w:ascii="標楷體" w:eastAsia="標楷體" w:hAnsi="標楷體" w:hint="eastAsia"/>
          <w:sz w:val="28"/>
          <w:szCs w:val="28"/>
        </w:rPr>
        <w:t>在制定與服務輸出活動相關之促進措施時，均將地域性及市場特性列為政策考量的要點。優先選取所在區域市場做為主要拓展目標，並針對不同市場制定不同的產業輸出戰略，符合當地市場需求和消費特性，以利快速打入市場。</w:t>
      </w:r>
    </w:p>
    <w:p w:rsidR="00C95161" w:rsidRPr="00C95161" w:rsidRDefault="00C95161" w:rsidP="00C95161">
      <w:pPr>
        <w:numPr>
          <w:ilvl w:val="0"/>
          <w:numId w:val="18"/>
        </w:numPr>
        <w:spacing w:line="520" w:lineRule="exact"/>
        <w:jc w:val="both"/>
        <w:rPr>
          <w:rFonts w:eastAsia="標楷體"/>
          <w:sz w:val="28"/>
          <w:szCs w:val="28"/>
        </w:rPr>
      </w:pPr>
      <w:r w:rsidRPr="00C95161">
        <w:rPr>
          <w:rFonts w:eastAsia="標楷體" w:hint="eastAsia"/>
          <w:b/>
          <w:sz w:val="28"/>
          <w:szCs w:val="28"/>
        </w:rPr>
        <w:t>優先推動具比較優勢之領域產業輸出</w:t>
      </w:r>
      <w:r w:rsidRPr="00C95161">
        <w:rPr>
          <w:rFonts w:ascii="新細明體" w:hAnsi="新細明體" w:hint="eastAsia"/>
          <w:b/>
          <w:sz w:val="28"/>
          <w:szCs w:val="28"/>
        </w:rPr>
        <w:t>：</w:t>
      </w:r>
      <w:r w:rsidRPr="00C95161">
        <w:rPr>
          <w:rFonts w:eastAsia="標楷體" w:hint="eastAsia"/>
          <w:sz w:val="28"/>
          <w:szCs w:val="28"/>
        </w:rPr>
        <w:t>日韓兩國在擁有地區性文化歷史及影視資源的情況下，配合既有的製造業基礎能量，優先推動結合文化元素與相關服務及製造業產品的輸出策略。</w:t>
      </w:r>
    </w:p>
    <w:p w:rsidR="00C95161" w:rsidRPr="00C95161" w:rsidRDefault="00C95161" w:rsidP="00C95161">
      <w:pPr>
        <w:numPr>
          <w:ilvl w:val="0"/>
          <w:numId w:val="18"/>
        </w:numPr>
        <w:spacing w:line="520" w:lineRule="exact"/>
        <w:jc w:val="both"/>
        <w:rPr>
          <w:rFonts w:eastAsia="標楷體"/>
          <w:sz w:val="28"/>
          <w:szCs w:val="28"/>
        </w:rPr>
      </w:pPr>
      <w:r w:rsidRPr="00C95161">
        <w:rPr>
          <w:rFonts w:eastAsia="標楷體" w:hint="eastAsia"/>
          <w:b/>
          <w:sz w:val="28"/>
          <w:szCs w:val="28"/>
        </w:rPr>
        <w:t>打團體戰方式，開闢輸出管道：</w:t>
      </w:r>
      <w:r w:rsidRPr="00C95161">
        <w:rPr>
          <w:rFonts w:eastAsia="標楷體" w:hint="eastAsia"/>
          <w:sz w:val="28"/>
          <w:szCs w:val="28"/>
        </w:rPr>
        <w:t>由於服務輸出的標的物為無形的產品，與具有實體的製造業產品相較，服務產品更加倚賴「口碑」來擴展市場，日韓政府綜整資源，分別透過</w:t>
      </w:r>
      <w:r w:rsidRPr="00C95161">
        <w:rPr>
          <w:rFonts w:ascii="標楷體" w:eastAsia="標楷體" w:hAnsi="標楷體" w:hint="eastAsia"/>
          <w:sz w:val="28"/>
          <w:szCs w:val="28"/>
        </w:rPr>
        <w:t>「</w:t>
      </w:r>
      <w:r w:rsidRPr="00C95161">
        <w:rPr>
          <w:rFonts w:eastAsia="標楷體" w:hint="eastAsia"/>
          <w:sz w:val="28"/>
          <w:szCs w:val="28"/>
        </w:rPr>
        <w:t>酷日本戰略</w:t>
      </w:r>
      <w:r w:rsidRPr="00C95161">
        <w:rPr>
          <w:rFonts w:ascii="標楷體" w:eastAsia="標楷體" w:hAnsi="標楷體" w:hint="eastAsia"/>
          <w:sz w:val="28"/>
          <w:szCs w:val="28"/>
        </w:rPr>
        <w:t>」</w:t>
      </w:r>
      <w:r w:rsidRPr="00C95161">
        <w:rPr>
          <w:rFonts w:eastAsia="標楷體" w:hint="eastAsia"/>
          <w:sz w:val="28"/>
          <w:szCs w:val="28"/>
        </w:rPr>
        <w:t>及「服務業海外出口</w:t>
      </w:r>
      <w:r w:rsidRPr="00C95161">
        <w:rPr>
          <w:rFonts w:eastAsia="標楷體" w:hint="eastAsia"/>
          <w:sz w:val="28"/>
          <w:szCs w:val="28"/>
        </w:rPr>
        <w:t>Road map</w:t>
      </w:r>
      <w:r w:rsidRPr="00C95161">
        <w:rPr>
          <w:rFonts w:eastAsia="標楷體" w:hint="eastAsia"/>
          <w:sz w:val="28"/>
          <w:szCs w:val="28"/>
        </w:rPr>
        <w:t>」拓銷計畫，在海外建立商業設施或各類推廣活動，以打團體戰的集團形式帶領中小企業出口。</w:t>
      </w:r>
      <w:r w:rsidRPr="00C95161">
        <w:rPr>
          <w:rFonts w:eastAsia="標楷體" w:hint="eastAsia"/>
          <w:b/>
          <w:sz w:val="28"/>
          <w:szCs w:val="28"/>
        </w:rPr>
        <w:t xml:space="preserve"> </w:t>
      </w:r>
    </w:p>
    <w:p w:rsidR="00C95161" w:rsidRPr="00C95161" w:rsidRDefault="00C95161" w:rsidP="00C95161">
      <w:pPr>
        <w:numPr>
          <w:ilvl w:val="0"/>
          <w:numId w:val="18"/>
        </w:numPr>
        <w:spacing w:line="520" w:lineRule="exact"/>
        <w:jc w:val="both"/>
        <w:rPr>
          <w:rFonts w:eastAsia="標楷體"/>
          <w:b/>
          <w:sz w:val="28"/>
          <w:szCs w:val="28"/>
        </w:rPr>
      </w:pPr>
      <w:r w:rsidRPr="00C95161">
        <w:rPr>
          <w:rFonts w:eastAsia="標楷體" w:hint="eastAsia"/>
          <w:b/>
          <w:sz w:val="28"/>
          <w:szCs w:val="28"/>
        </w:rPr>
        <w:t>中介組織及其資源扮演重要推動角色：</w:t>
      </w:r>
      <w:r w:rsidRPr="00C95161">
        <w:rPr>
          <w:rFonts w:eastAsia="標楷體" w:hint="eastAsia"/>
          <w:sz w:val="28"/>
          <w:szCs w:val="28"/>
        </w:rPr>
        <w:t>韓國以</w:t>
      </w:r>
      <w:r w:rsidRPr="00C95161">
        <w:rPr>
          <w:rFonts w:eastAsia="標楷體" w:hint="eastAsia"/>
          <w:sz w:val="28"/>
          <w:szCs w:val="28"/>
        </w:rPr>
        <w:t>KOTRA</w:t>
      </w:r>
      <w:r w:rsidRPr="00C95161">
        <w:rPr>
          <w:rFonts w:eastAsia="標楷體" w:hint="eastAsia"/>
          <w:sz w:val="28"/>
          <w:szCs w:val="28"/>
        </w:rPr>
        <w:t>與相關單位共同成立之中介團體，做為制定服務輸出策略及強化本國服務輸出能量的機制；日本雖沒有類似平台或功能之常設型組織，但透過官方與民間企業共同組成的任務型委員會（如酷日本顧問委員會），同樣能發揮中介組織促進服務輸出功能</w:t>
      </w:r>
      <w:r w:rsidRPr="00C95161">
        <w:rPr>
          <w:rFonts w:eastAsia="標楷體" w:hint="eastAsia"/>
          <w:b/>
          <w:sz w:val="28"/>
          <w:szCs w:val="28"/>
        </w:rPr>
        <w:t>。</w:t>
      </w:r>
    </w:p>
    <w:p w:rsidR="00C95161" w:rsidRPr="00C95161" w:rsidRDefault="00C95161" w:rsidP="00C95161">
      <w:pPr>
        <w:numPr>
          <w:ilvl w:val="0"/>
          <w:numId w:val="18"/>
        </w:numPr>
        <w:spacing w:line="520" w:lineRule="exact"/>
        <w:jc w:val="both"/>
        <w:rPr>
          <w:rFonts w:eastAsia="標楷體"/>
          <w:b/>
          <w:sz w:val="28"/>
          <w:szCs w:val="28"/>
        </w:rPr>
      </w:pPr>
      <w:r w:rsidRPr="00C95161">
        <w:rPr>
          <w:rFonts w:eastAsia="標楷體" w:hint="eastAsia"/>
          <w:b/>
          <w:sz w:val="28"/>
          <w:szCs w:val="28"/>
        </w:rPr>
        <w:t>完善海外人才引入支持輸出成長</w:t>
      </w:r>
      <w:r w:rsidRPr="00C95161">
        <w:rPr>
          <w:rFonts w:ascii="新細明體" w:hAnsi="新細明體" w:hint="eastAsia"/>
          <w:b/>
          <w:sz w:val="28"/>
          <w:szCs w:val="28"/>
        </w:rPr>
        <w:t>：</w:t>
      </w:r>
      <w:r w:rsidRPr="00C95161">
        <w:rPr>
          <w:rFonts w:eastAsia="標楷體" w:hint="eastAsia"/>
          <w:sz w:val="28"/>
          <w:szCs w:val="28"/>
        </w:rPr>
        <w:t>日本「酷日本戰略」及韓國</w:t>
      </w:r>
      <w:r w:rsidRPr="00C95161">
        <w:rPr>
          <w:rFonts w:ascii="標楷體" w:eastAsia="標楷體" w:hAnsi="標楷體" w:hint="eastAsia"/>
          <w:sz w:val="28"/>
          <w:szCs w:val="28"/>
        </w:rPr>
        <w:t>「</w:t>
      </w:r>
      <w:r w:rsidRPr="00C95161">
        <w:rPr>
          <w:rFonts w:eastAsia="標楷體" w:hint="eastAsia"/>
          <w:sz w:val="28"/>
          <w:szCs w:val="28"/>
        </w:rPr>
        <w:t>韓流政策</w:t>
      </w:r>
      <w:r w:rsidRPr="00C95161">
        <w:rPr>
          <w:rFonts w:ascii="標楷體" w:eastAsia="標楷體" w:hAnsi="標楷體" w:hint="eastAsia"/>
          <w:sz w:val="28"/>
          <w:szCs w:val="28"/>
        </w:rPr>
        <w:t>」</w:t>
      </w:r>
      <w:r w:rsidRPr="00C95161">
        <w:rPr>
          <w:rFonts w:eastAsia="標楷體" w:hint="eastAsia"/>
          <w:sz w:val="28"/>
          <w:szCs w:val="28"/>
        </w:rPr>
        <w:t>訂有海外人才資源引入作法，例如透過國際交流活動學習他國人才的專業技能等。</w:t>
      </w:r>
    </w:p>
    <w:p w:rsidR="00C95161" w:rsidRPr="00C95161" w:rsidRDefault="00C95161" w:rsidP="00C95161">
      <w:pPr>
        <w:spacing w:line="520" w:lineRule="exact"/>
        <w:ind w:left="142"/>
        <w:rPr>
          <w:rFonts w:eastAsia="標楷體"/>
          <w:b/>
          <w:sz w:val="28"/>
          <w:szCs w:val="28"/>
        </w:rPr>
      </w:pPr>
      <w:r w:rsidRPr="00C95161">
        <w:rPr>
          <w:rFonts w:eastAsia="標楷體" w:hint="eastAsia"/>
          <w:b/>
          <w:sz w:val="28"/>
          <w:szCs w:val="28"/>
        </w:rPr>
        <w:t>五</w:t>
      </w:r>
      <w:r w:rsidRPr="00C95161">
        <w:rPr>
          <w:rFonts w:eastAsia="標楷體" w:hint="eastAsia"/>
          <w:b/>
          <w:sz w:val="28"/>
          <w:szCs w:val="32"/>
        </w:rPr>
        <w:t>、</w:t>
      </w:r>
      <w:r w:rsidRPr="00C95161">
        <w:rPr>
          <w:rFonts w:eastAsia="標楷體" w:hint="eastAsia"/>
          <w:b/>
          <w:sz w:val="28"/>
          <w:szCs w:val="28"/>
        </w:rPr>
        <w:t>結語</w:t>
      </w:r>
    </w:p>
    <w:p w:rsidR="00C95161" w:rsidRPr="00C95161" w:rsidRDefault="00C95161" w:rsidP="00C95161">
      <w:pPr>
        <w:widowControl/>
        <w:spacing w:line="520" w:lineRule="exact"/>
        <w:rPr>
          <w:rFonts w:eastAsia="標楷體"/>
          <w:sz w:val="28"/>
          <w:szCs w:val="28"/>
        </w:rPr>
      </w:pPr>
      <w:r w:rsidRPr="00C95161">
        <w:rPr>
          <w:rFonts w:eastAsia="標楷體" w:hint="eastAsia"/>
          <w:sz w:val="28"/>
          <w:szCs w:val="28"/>
        </w:rPr>
        <w:t xml:space="preserve">    </w:t>
      </w:r>
      <w:r w:rsidRPr="00C95161">
        <w:rPr>
          <w:rFonts w:eastAsia="標楷體" w:hint="eastAsia"/>
          <w:sz w:val="28"/>
          <w:szCs w:val="28"/>
        </w:rPr>
        <w:t>日本及韓國執行服務輸出策略，以本國具有區域特色之文化資源做為發展基礎，其目的在於促進具本國文化特色之資源融入目標市場，與消費者之一般生活結合，藉此加速地方特色國際化，並透過此種「改良型」的創新文化開闢海外市場，達到促進相關服務業輸出的目標。</w:t>
      </w:r>
    </w:p>
    <w:p w:rsidR="00C95161" w:rsidRPr="00C95161" w:rsidRDefault="00C95161" w:rsidP="00C95161">
      <w:pPr>
        <w:widowControl/>
        <w:spacing w:line="520" w:lineRule="exact"/>
        <w:rPr>
          <w:rFonts w:eastAsia="標楷體"/>
          <w:sz w:val="28"/>
          <w:szCs w:val="28"/>
        </w:rPr>
      </w:pPr>
      <w:r w:rsidRPr="00C95161">
        <w:rPr>
          <w:rFonts w:eastAsia="標楷體" w:hint="eastAsia"/>
          <w:sz w:val="28"/>
          <w:szCs w:val="28"/>
        </w:rPr>
        <w:t xml:space="preserve">    </w:t>
      </w:r>
      <w:r w:rsidRPr="00C95161">
        <w:rPr>
          <w:rFonts w:eastAsia="標楷體" w:hint="eastAsia"/>
          <w:sz w:val="28"/>
          <w:szCs w:val="28"/>
        </w:rPr>
        <w:t>鑑於服務業對經濟發展之重要性，我國政府已選定美食國際化、國際醫療、國際物流、音樂及數位內容、會展產業、都市更新、華文電子商務、</w:t>
      </w:r>
      <w:r w:rsidRPr="00C95161">
        <w:rPr>
          <w:rFonts w:eastAsia="標楷體" w:hint="eastAsia"/>
          <w:sz w:val="28"/>
          <w:szCs w:val="28"/>
        </w:rPr>
        <w:t>Wimax</w:t>
      </w:r>
      <w:r w:rsidRPr="00C95161">
        <w:rPr>
          <w:rFonts w:eastAsia="標楷體" w:hint="eastAsia"/>
          <w:sz w:val="28"/>
          <w:szCs w:val="28"/>
        </w:rPr>
        <w:t>、高科技及創新產業籌資平台及高等教育輸出等十大重點服務業，作為推動服務業發展之主軸，惟在推動服務輸出之部分思維和策略，相較日韓之作法，仍有努力空間。首先推廣服務輸出政策需高度仰賴水平橫向協調機制，應從全球布局觀點建立藍圖，以整合性的戰略進行服務輸出，發揮產業帶動效果及政策綜效；其次，發展服務輸出應整合多元要素價值，形成具有廣泛「磁吸效果的無形資產」，即應建立多角化營收結構，藉以擴大產業關聯影響範圍；再者，我國既有政策與產業發展模式面臨瓶頸，有必要以更創新模式及整合性政策，進行整體思考與規劃，追求服務業創新。</w:t>
      </w:r>
    </w:p>
    <w:p w:rsidR="004A5FB6" w:rsidRPr="00C95161" w:rsidRDefault="004A5FB6" w:rsidP="002C391E">
      <w:pPr>
        <w:spacing w:line="540" w:lineRule="exact"/>
        <w:rPr>
          <w:rFonts w:eastAsia="標楷體"/>
          <w:b/>
          <w:sz w:val="28"/>
          <w:szCs w:val="28"/>
        </w:rPr>
      </w:pPr>
    </w:p>
    <w:sectPr w:rsidR="004A5FB6" w:rsidRPr="00C95161" w:rsidSect="002750F7">
      <w:footnotePr>
        <w:numRestart w:val="eachSect"/>
      </w:footnotePr>
      <w:endnotePr>
        <w:numFmt w:val="decimal"/>
        <w:numRestart w:val="eachSect"/>
      </w:endnotePr>
      <w:pgSz w:w="11906" w:h="16838" w:code="9"/>
      <w:pgMar w:top="1418" w:right="1701" w:bottom="1134" w:left="1701" w:header="851" w:footer="567"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F0451" w:rsidRDefault="003F0451">
      <w:r>
        <w:separator/>
      </w:r>
    </w:p>
  </w:endnote>
  <w:endnote w:type="continuationSeparator" w:id="0">
    <w:p w:rsidR="003F0451" w:rsidRDefault="003F04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新細明體">
    <w:altName w:val="PMingLiU"/>
    <w:panose1 w:val="02020500000000000000"/>
    <w:charset w:val="88"/>
    <w:family w:val="roman"/>
    <w:pitch w:val="variable"/>
    <w:sig w:usb0="00000003" w:usb1="080E0000" w:usb2="00000016" w:usb3="00000000" w:csb0="00100001"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細明體">
    <w:altName w:val="MingLiU"/>
    <w:panose1 w:val="02020509000000000000"/>
    <w:charset w:val="88"/>
    <w:family w:val="modern"/>
    <w:pitch w:val="fixed"/>
    <w:sig w:usb0="00000003" w:usb1="080E0000" w:usb2="00000016" w:usb3="00000000" w:csb0="00100001" w:csb1="00000000"/>
  </w:font>
  <w:font w:name="Arial Unicode MS">
    <w:panose1 w:val="020B0604020202020204"/>
    <w:charset w:val="88"/>
    <w:family w:val="swiss"/>
    <w:pitch w:val="variable"/>
    <w:sig w:usb0="F7FFAFFF" w:usb1="E9DFFFFF" w:usb2="0000003F" w:usb3="00000000" w:csb0="003F01FF" w:csb1="00000000"/>
  </w:font>
  <w:font w:name="華康粗圓體">
    <w:charset w:val="00"/>
    <w:family w:val="modern"/>
    <w:pitch w:val="fixed"/>
  </w:font>
  <w:font w:name="華康楷書體W5">
    <w:altName w:val="MS Gothic"/>
    <w:charset w:val="00"/>
    <w:family w:val="modern"/>
    <w:pitch w:val="fixed"/>
  </w:font>
  <w:font w:name="Courier New">
    <w:panose1 w:val="02070309020205020404"/>
    <w:charset w:val="00"/>
    <w:family w:val="modern"/>
    <w:pitch w:val="fixed"/>
    <w:sig w:usb0="E0002AFF" w:usb1="C0007843" w:usb2="00000009" w:usb3="00000000" w:csb0="000001FF" w:csb1="00000000"/>
  </w:font>
  <w:font w:name="華康楷書體W6">
    <w:altName w:val="新細明體"/>
    <w:panose1 w:val="00000000000000000000"/>
    <w:charset w:val="88"/>
    <w:family w:val="modern"/>
    <w:notTrueType/>
    <w:pitch w:val="fixed"/>
    <w:sig w:usb0="00000001" w:usb1="08080000" w:usb2="00000010" w:usb3="00000000" w:csb0="00100000"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KaiTi_GB2312">
    <w:panose1 w:val="02010609060101010101"/>
    <w:charset w:val="00"/>
    <w:family w:val="modern"/>
    <w:pitch w:val="fixed"/>
  </w:font>
  <w:font w:name="NSimSun">
    <w:panose1 w:val="02010609030101010101"/>
    <w:charset w:val="86"/>
    <w:family w:val="modern"/>
    <w:pitch w:val="fixed"/>
    <w:sig w:usb0="00000003" w:usb1="288F0000" w:usb2="00000016" w:usb3="00000000" w:csb0="00040001" w:csb1="00000000"/>
  </w:font>
  <w:font w:name="ө">
    <w:charset w:val="00"/>
    <w:family w:val="roman"/>
    <w:pitch w:val="default"/>
  </w:font>
  <w:font w:name="文鼎中楷">
    <w:charset w:val="00"/>
    <w:family w:val="modern"/>
    <w:pitch w:val="fixed"/>
  </w:font>
  <w:font w:name="華康細明體">
    <w:charset w:val="00"/>
    <w:family w:val="modern"/>
    <w:pitch w:val="fixed"/>
  </w:font>
  <w:font w:name="華康圓體 Std W5">
    <w:charset w:val="00"/>
    <w:family w:val="modern"/>
    <w:pitch w:val="variable"/>
  </w:font>
  <w:font w:name="華康圓體 Std W7">
    <w:altName w:val="Arial Unicode MS"/>
    <w:panose1 w:val="00000000000000000000"/>
    <w:charset w:val="88"/>
    <w:family w:val="modern"/>
    <w:notTrueType/>
    <w:pitch w:val="variable"/>
    <w:sig w:usb0="00000001" w:usb1="08080000" w:usb2="00000010" w:usb3="00000000" w:csb0="00100000" w:csb1="00000000"/>
  </w:font>
  <w:font w:name="華康明體 Std W5">
    <w:charset w:val="00"/>
    <w:family w:val="roman"/>
    <w:pitch w:val="variable"/>
  </w:font>
  <w:font w:name="Clarendon Condensed">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з">
    <w:altName w:val="Times New Roman"/>
    <w:panose1 w:val="00000000000000000000"/>
    <w:charset w:val="00"/>
    <w:family w:val="roman"/>
    <w:notTrueType/>
    <w:pitch w:val="default"/>
  </w:font>
  <w:font w:name="Times">
    <w:panose1 w:val="02020603050405020304"/>
    <w:charset w:val="00"/>
    <w:family w:val="roman"/>
    <w:pitch w:val="variable"/>
  </w:font>
  <w:font w:name="華康中楷體">
    <w:charset w:val="00"/>
    <w:family w:val="modern"/>
    <w:pitch w:val="fixed"/>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文鼎特明">
    <w:charset w:val="00"/>
    <w:family w:val="modern"/>
    <w:pitch w:val="fixed"/>
  </w:font>
  <w:font w:name="文鼎粗魏碑">
    <w:charset w:val="00"/>
    <w:family w:val="modern"/>
    <w:pitch w:val="fixed"/>
  </w:font>
  <w:font w:name="華康新儷中黑">
    <w:charset w:val="00"/>
    <w:family w:val="auto"/>
    <w:pitch w:val="variable"/>
  </w:font>
  <w:font w:name="Arial Narrow">
    <w:panose1 w:val="020B0606020202030204"/>
    <w:charset w:val="00"/>
    <w:family w:val="swiss"/>
    <w:pitch w:val="variable"/>
    <w:sig w:usb0="00000287" w:usb1="00000800" w:usb2="00000000" w:usb3="00000000" w:csb0="0000009F" w:csb1="00000000"/>
  </w:font>
  <w:font w:name="微軟正黑體">
    <w:panose1 w:val="020B0604030504040204"/>
    <w:charset w:val="88"/>
    <w:family w:val="swiss"/>
    <w:pitch w:val="variable"/>
    <w:sig w:usb0="00000087" w:usb1="288F4000" w:usb2="00000016" w:usb3="00000000" w:csb0="00100009" w:csb1="00000000"/>
  </w:font>
  <w:font w:name="HelveticaNeueLT Pro 45 Lt">
    <w:charset w:val="00"/>
    <w:family w:val="swiss"/>
    <w:pitch w:val="default"/>
  </w:font>
  <w:font w:name="sөũ">
    <w:charset w:val="00"/>
    <w:family w:val="roman"/>
    <w:pitch w:val="default"/>
  </w:font>
  <w:font w:name="華康中明體">
    <w:charset w:val="00"/>
    <w:family w:val="modern"/>
    <w:pitch w:val="fixed"/>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5026" w:rsidRDefault="00895026">
    <w:pPr>
      <w:pStyle w:val="a6"/>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746226">
      <w:rPr>
        <w:rStyle w:val="a7"/>
        <w:noProof/>
      </w:rPr>
      <w:t>4</w:t>
    </w:r>
    <w:r>
      <w:rPr>
        <w:rStyle w:val="a7"/>
      </w:rPr>
      <w:fldChar w:fldCharType="end"/>
    </w:r>
  </w:p>
  <w:p w:rsidR="00895026" w:rsidRDefault="00895026">
    <w:pPr>
      <w:pStyle w:val="a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5026" w:rsidRDefault="00895026">
    <w:pPr>
      <w:pStyle w:val="a6"/>
      <w:ind w:right="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5026" w:rsidRDefault="00895026">
    <w:pPr>
      <w:pStyle w:val="a6"/>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70316E">
      <w:rPr>
        <w:rStyle w:val="a7"/>
        <w:noProof/>
      </w:rPr>
      <w:t>I</w:t>
    </w:r>
    <w:r>
      <w:rPr>
        <w:rStyle w:val="a7"/>
      </w:rPr>
      <w:fldChar w:fldCharType="end"/>
    </w:r>
  </w:p>
  <w:p w:rsidR="00895026" w:rsidRDefault="00895026">
    <w:pPr>
      <w:pStyle w:val="a6"/>
      <w:ind w:right="360"/>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F0451" w:rsidRDefault="003F0451">
      <w:r>
        <w:separator/>
      </w:r>
    </w:p>
  </w:footnote>
  <w:footnote w:type="continuationSeparator" w:id="0">
    <w:p w:rsidR="003F0451" w:rsidRDefault="003F0451">
      <w:r>
        <w:continuationSeparator/>
      </w:r>
    </w:p>
  </w:footnote>
  <w:footnote w:id="1">
    <w:p w:rsidR="00895026" w:rsidRPr="00961865" w:rsidRDefault="00895026" w:rsidP="00C95161">
      <w:pPr>
        <w:pStyle w:val="af4"/>
        <w:ind w:leftChars="59" w:left="202" w:hangingChars="30" w:hanging="60"/>
        <w:rPr>
          <w:rFonts w:eastAsia="標楷體"/>
          <w:sz w:val="22"/>
          <w:szCs w:val="22"/>
        </w:rPr>
      </w:pPr>
      <w:r w:rsidRPr="00A81BF4">
        <w:rPr>
          <w:rStyle w:val="aff6"/>
          <w:rFonts w:eastAsia="標楷體"/>
        </w:rPr>
        <w:footnoteRef/>
      </w:r>
      <w:r>
        <w:rPr>
          <w:rFonts w:eastAsia="標楷體" w:hint="eastAsia"/>
          <w:sz w:val="22"/>
          <w:szCs w:val="22"/>
        </w:rPr>
        <w:t>本文</w:t>
      </w:r>
      <w:r w:rsidRPr="00553593">
        <w:rPr>
          <w:rFonts w:eastAsia="標楷體" w:hint="eastAsia"/>
          <w:sz w:val="22"/>
          <w:szCs w:val="22"/>
        </w:rPr>
        <w:t>摘自本部</w:t>
      </w:r>
      <w:r w:rsidRPr="00553593">
        <w:rPr>
          <w:rFonts w:eastAsia="標楷體" w:hint="eastAsia"/>
          <w:sz w:val="22"/>
          <w:szCs w:val="22"/>
        </w:rPr>
        <w:t>103</w:t>
      </w:r>
      <w:r w:rsidRPr="00553593">
        <w:rPr>
          <w:rFonts w:eastAsia="標楷體" w:hint="eastAsia"/>
          <w:sz w:val="22"/>
          <w:szCs w:val="22"/>
        </w:rPr>
        <w:t>年度「國內外與中國大陸經濟情勢發展與我經貿策略規劃」委辦計畫項下專題研究</w:t>
      </w:r>
      <w:r w:rsidRPr="00A81BF4">
        <w:rPr>
          <w:rFonts w:eastAsia="標楷體"/>
          <w:sz w:val="22"/>
          <w:szCs w:val="22"/>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5B2AAA8"/>
    <w:lvl w:ilvl="0">
      <w:start w:val="1"/>
      <w:numFmt w:val="bullet"/>
      <w:pStyle w:val="a"/>
      <w:lvlText w:val=""/>
      <w:lvlJc w:val="left"/>
      <w:pPr>
        <w:tabs>
          <w:tab w:val="num" w:pos="-599"/>
        </w:tabs>
        <w:ind w:leftChars="200" w:left="-599" w:hangingChars="200" w:hanging="360"/>
      </w:pPr>
      <w:rPr>
        <w:rFonts w:ascii="Wingdings" w:hAnsi="Wingdings" w:hint="default"/>
      </w:rPr>
    </w:lvl>
  </w:abstractNum>
  <w:abstractNum w:abstractNumId="1">
    <w:nsid w:val="02FA7288"/>
    <w:multiLevelType w:val="hybridMultilevel"/>
    <w:tmpl w:val="F8AA4CF4"/>
    <w:lvl w:ilvl="0" w:tplc="AF2E0ACC">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A883DA4"/>
    <w:multiLevelType w:val="hybridMultilevel"/>
    <w:tmpl w:val="B0CAD724"/>
    <w:lvl w:ilvl="0" w:tplc="1A4ACA22">
      <w:start w:val="1"/>
      <w:numFmt w:val="decimal"/>
      <w:lvlText w:val="(%1)"/>
      <w:lvlJc w:val="left"/>
      <w:pPr>
        <w:ind w:left="838" w:hanging="360"/>
      </w:pPr>
      <w:rPr>
        <w:rFonts w:hint="default"/>
        <w:color w:val="000000" w:themeColor="text1"/>
      </w:rPr>
    </w:lvl>
    <w:lvl w:ilvl="1" w:tplc="04090019" w:tentative="1">
      <w:start w:val="1"/>
      <w:numFmt w:val="ideographTraditional"/>
      <w:lvlText w:val="%2、"/>
      <w:lvlJc w:val="left"/>
      <w:pPr>
        <w:ind w:left="1438" w:hanging="480"/>
      </w:pPr>
    </w:lvl>
    <w:lvl w:ilvl="2" w:tplc="0409001B" w:tentative="1">
      <w:start w:val="1"/>
      <w:numFmt w:val="lowerRoman"/>
      <w:lvlText w:val="%3."/>
      <w:lvlJc w:val="right"/>
      <w:pPr>
        <w:ind w:left="1918" w:hanging="480"/>
      </w:pPr>
    </w:lvl>
    <w:lvl w:ilvl="3" w:tplc="0409000F" w:tentative="1">
      <w:start w:val="1"/>
      <w:numFmt w:val="decimal"/>
      <w:lvlText w:val="%4."/>
      <w:lvlJc w:val="left"/>
      <w:pPr>
        <w:ind w:left="2398" w:hanging="480"/>
      </w:pPr>
    </w:lvl>
    <w:lvl w:ilvl="4" w:tplc="04090019" w:tentative="1">
      <w:start w:val="1"/>
      <w:numFmt w:val="ideographTraditional"/>
      <w:lvlText w:val="%5、"/>
      <w:lvlJc w:val="left"/>
      <w:pPr>
        <w:ind w:left="2878" w:hanging="480"/>
      </w:pPr>
    </w:lvl>
    <w:lvl w:ilvl="5" w:tplc="0409001B" w:tentative="1">
      <w:start w:val="1"/>
      <w:numFmt w:val="lowerRoman"/>
      <w:lvlText w:val="%6."/>
      <w:lvlJc w:val="right"/>
      <w:pPr>
        <w:ind w:left="3358" w:hanging="480"/>
      </w:pPr>
    </w:lvl>
    <w:lvl w:ilvl="6" w:tplc="0409000F" w:tentative="1">
      <w:start w:val="1"/>
      <w:numFmt w:val="decimal"/>
      <w:lvlText w:val="%7."/>
      <w:lvlJc w:val="left"/>
      <w:pPr>
        <w:ind w:left="3838" w:hanging="480"/>
      </w:pPr>
    </w:lvl>
    <w:lvl w:ilvl="7" w:tplc="04090019" w:tentative="1">
      <w:start w:val="1"/>
      <w:numFmt w:val="ideographTraditional"/>
      <w:lvlText w:val="%8、"/>
      <w:lvlJc w:val="left"/>
      <w:pPr>
        <w:ind w:left="4318" w:hanging="480"/>
      </w:pPr>
    </w:lvl>
    <w:lvl w:ilvl="8" w:tplc="0409001B" w:tentative="1">
      <w:start w:val="1"/>
      <w:numFmt w:val="lowerRoman"/>
      <w:lvlText w:val="%9."/>
      <w:lvlJc w:val="right"/>
      <w:pPr>
        <w:ind w:left="4798" w:hanging="480"/>
      </w:pPr>
    </w:lvl>
  </w:abstractNum>
  <w:abstractNum w:abstractNumId="3">
    <w:nsid w:val="10220B38"/>
    <w:multiLevelType w:val="hybridMultilevel"/>
    <w:tmpl w:val="65EC9374"/>
    <w:lvl w:ilvl="0" w:tplc="55E812CE">
      <w:start w:val="1"/>
      <w:numFmt w:val="decimal"/>
      <w:lvlText w:val="%1."/>
      <w:lvlJc w:val="left"/>
      <w:pPr>
        <w:ind w:left="480" w:hanging="480"/>
      </w:pPr>
      <w:rPr>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13F96C76"/>
    <w:multiLevelType w:val="hybridMultilevel"/>
    <w:tmpl w:val="2EE217A8"/>
    <w:lvl w:ilvl="0" w:tplc="EA1001CA">
      <w:start w:val="1"/>
      <w:numFmt w:val="taiwaneseCountingThousand"/>
      <w:lvlText w:val="(%1)"/>
      <w:lvlJc w:val="left"/>
      <w:pPr>
        <w:ind w:left="622" w:hanging="480"/>
      </w:pPr>
      <w:rPr>
        <w:rFonts w:hint="eastAsia"/>
        <w:b/>
      </w:rPr>
    </w:lvl>
    <w:lvl w:ilvl="1" w:tplc="3572DA7E">
      <w:start w:val="1"/>
      <w:numFmt w:val="decimal"/>
      <w:lvlText w:val="%2、"/>
      <w:lvlJc w:val="left"/>
      <w:pPr>
        <w:ind w:left="1102" w:hanging="480"/>
      </w:pPr>
      <w:rPr>
        <w:rFonts w:hint="eastAsia"/>
        <w:b w:val="0"/>
      </w:rPr>
    </w:lvl>
    <w:lvl w:ilvl="2" w:tplc="D55227CA">
      <w:start w:val="1"/>
      <w:numFmt w:val="lowerRoman"/>
      <w:lvlText w:val="%3."/>
      <w:lvlJc w:val="right"/>
      <w:pPr>
        <w:ind w:left="1582" w:hanging="480"/>
      </w:pPr>
      <w:rPr>
        <w:b w:val="0"/>
      </w:r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5">
    <w:nsid w:val="1A2535F5"/>
    <w:multiLevelType w:val="hybridMultilevel"/>
    <w:tmpl w:val="91F61F80"/>
    <w:lvl w:ilvl="0" w:tplc="5C62834A">
      <w:start w:val="1"/>
      <w:numFmt w:val="bullet"/>
      <w:lvlText w:val="•"/>
      <w:lvlJc w:val="left"/>
      <w:pPr>
        <w:tabs>
          <w:tab w:val="num" w:pos="480"/>
        </w:tabs>
        <w:ind w:left="480" w:hanging="480"/>
      </w:pPr>
      <w:rPr>
        <w:rFonts w:ascii="新細明體" w:hAnsi="新細明體" w:cs="新細明體" w:hint="default"/>
        <w:color w:val="auto"/>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6">
    <w:nsid w:val="1F17760C"/>
    <w:multiLevelType w:val="hybridMultilevel"/>
    <w:tmpl w:val="AF46842A"/>
    <w:lvl w:ilvl="0" w:tplc="E322136C">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30600F93"/>
    <w:multiLevelType w:val="hybridMultilevel"/>
    <w:tmpl w:val="C58632EE"/>
    <w:lvl w:ilvl="0" w:tplc="5EF2D2BA">
      <w:start w:val="3"/>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328C709C"/>
    <w:multiLevelType w:val="hybridMultilevel"/>
    <w:tmpl w:val="D77ADEF8"/>
    <w:lvl w:ilvl="0" w:tplc="53009C64">
      <w:start w:val="1"/>
      <w:numFmt w:val="decimal"/>
      <w:lvlText w:val="(%1)"/>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36C43BCE"/>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39437B3C"/>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nsid w:val="3C012DD3"/>
    <w:multiLevelType w:val="hybridMultilevel"/>
    <w:tmpl w:val="DFBCC07A"/>
    <w:lvl w:ilvl="0" w:tplc="04090001">
      <w:start w:val="1"/>
      <w:numFmt w:val="bullet"/>
      <w:lvlText w:val=""/>
      <w:lvlJc w:val="left"/>
      <w:pPr>
        <w:ind w:left="622" w:hanging="480"/>
      </w:pPr>
      <w:rPr>
        <w:rFonts w:ascii="Wingdings" w:hAnsi="Wingdings" w:hint="default"/>
      </w:rPr>
    </w:lvl>
    <w:lvl w:ilvl="1" w:tplc="04090003" w:tentative="1">
      <w:start w:val="1"/>
      <w:numFmt w:val="bullet"/>
      <w:lvlText w:val=""/>
      <w:lvlJc w:val="left"/>
      <w:pPr>
        <w:ind w:left="1142" w:hanging="480"/>
      </w:pPr>
      <w:rPr>
        <w:rFonts w:ascii="Wingdings" w:hAnsi="Wingdings" w:hint="default"/>
      </w:rPr>
    </w:lvl>
    <w:lvl w:ilvl="2" w:tplc="04090005" w:tentative="1">
      <w:start w:val="1"/>
      <w:numFmt w:val="bullet"/>
      <w:lvlText w:val=""/>
      <w:lvlJc w:val="left"/>
      <w:pPr>
        <w:ind w:left="1622" w:hanging="480"/>
      </w:pPr>
      <w:rPr>
        <w:rFonts w:ascii="Wingdings" w:hAnsi="Wingdings" w:hint="default"/>
      </w:rPr>
    </w:lvl>
    <w:lvl w:ilvl="3" w:tplc="04090001" w:tentative="1">
      <w:start w:val="1"/>
      <w:numFmt w:val="bullet"/>
      <w:lvlText w:val=""/>
      <w:lvlJc w:val="left"/>
      <w:pPr>
        <w:ind w:left="2102" w:hanging="480"/>
      </w:pPr>
      <w:rPr>
        <w:rFonts w:ascii="Wingdings" w:hAnsi="Wingdings" w:hint="default"/>
      </w:rPr>
    </w:lvl>
    <w:lvl w:ilvl="4" w:tplc="04090003" w:tentative="1">
      <w:start w:val="1"/>
      <w:numFmt w:val="bullet"/>
      <w:lvlText w:val=""/>
      <w:lvlJc w:val="left"/>
      <w:pPr>
        <w:ind w:left="2582" w:hanging="480"/>
      </w:pPr>
      <w:rPr>
        <w:rFonts w:ascii="Wingdings" w:hAnsi="Wingdings" w:hint="default"/>
      </w:rPr>
    </w:lvl>
    <w:lvl w:ilvl="5" w:tplc="04090005" w:tentative="1">
      <w:start w:val="1"/>
      <w:numFmt w:val="bullet"/>
      <w:lvlText w:val=""/>
      <w:lvlJc w:val="left"/>
      <w:pPr>
        <w:ind w:left="3062" w:hanging="480"/>
      </w:pPr>
      <w:rPr>
        <w:rFonts w:ascii="Wingdings" w:hAnsi="Wingdings" w:hint="default"/>
      </w:rPr>
    </w:lvl>
    <w:lvl w:ilvl="6" w:tplc="04090001" w:tentative="1">
      <w:start w:val="1"/>
      <w:numFmt w:val="bullet"/>
      <w:lvlText w:val=""/>
      <w:lvlJc w:val="left"/>
      <w:pPr>
        <w:ind w:left="3542" w:hanging="480"/>
      </w:pPr>
      <w:rPr>
        <w:rFonts w:ascii="Wingdings" w:hAnsi="Wingdings" w:hint="default"/>
      </w:rPr>
    </w:lvl>
    <w:lvl w:ilvl="7" w:tplc="04090003" w:tentative="1">
      <w:start w:val="1"/>
      <w:numFmt w:val="bullet"/>
      <w:lvlText w:val=""/>
      <w:lvlJc w:val="left"/>
      <w:pPr>
        <w:ind w:left="4022" w:hanging="480"/>
      </w:pPr>
      <w:rPr>
        <w:rFonts w:ascii="Wingdings" w:hAnsi="Wingdings" w:hint="default"/>
      </w:rPr>
    </w:lvl>
    <w:lvl w:ilvl="8" w:tplc="04090005" w:tentative="1">
      <w:start w:val="1"/>
      <w:numFmt w:val="bullet"/>
      <w:lvlText w:val=""/>
      <w:lvlJc w:val="left"/>
      <w:pPr>
        <w:ind w:left="4502" w:hanging="480"/>
      </w:pPr>
      <w:rPr>
        <w:rFonts w:ascii="Wingdings" w:hAnsi="Wingdings" w:hint="default"/>
      </w:rPr>
    </w:lvl>
  </w:abstractNum>
  <w:abstractNum w:abstractNumId="12">
    <w:nsid w:val="4B5D639E"/>
    <w:multiLevelType w:val="hybridMultilevel"/>
    <w:tmpl w:val="F13C364A"/>
    <w:lvl w:ilvl="0" w:tplc="6212BB1E">
      <w:start w:val="4"/>
      <w:numFmt w:val="decimalFullWidth"/>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nsid w:val="4D057FFB"/>
    <w:multiLevelType w:val="hybridMultilevel"/>
    <w:tmpl w:val="59F22CF0"/>
    <w:lvl w:ilvl="0" w:tplc="AC1EAA5A">
      <w:start w:val="1"/>
      <w:numFmt w:val="bullet"/>
      <w:pStyle w:val="a0"/>
      <w:lvlText w:val=""/>
      <w:lvlJc w:val="left"/>
      <w:pPr>
        <w:tabs>
          <w:tab w:val="num" w:pos="480"/>
        </w:tabs>
        <w:ind w:left="480" w:hanging="480"/>
      </w:pPr>
      <w:rPr>
        <w:rFonts w:ascii="Wingdings" w:hAnsi="Wingdings" w:hint="default"/>
        <w:sz w:val="22"/>
        <w:szCs w:val="22"/>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4">
    <w:nsid w:val="5678141E"/>
    <w:multiLevelType w:val="hybridMultilevel"/>
    <w:tmpl w:val="4184D564"/>
    <w:lvl w:ilvl="0" w:tplc="1C8222E0">
      <w:start w:val="1"/>
      <w:numFmt w:val="ideographLegalTraditional"/>
      <w:lvlText w:val="%1、"/>
      <w:lvlJc w:val="left"/>
      <w:pPr>
        <w:ind w:left="480" w:hanging="480"/>
      </w:pPr>
      <w:rPr>
        <w:rFonts w:hint="eastAsia"/>
      </w:rPr>
    </w:lvl>
    <w:lvl w:ilvl="1" w:tplc="1F4E36C0">
      <w:start w:val="1"/>
      <w:numFmt w:val="taiwaneseCountingThousand"/>
      <w:lvlText w:val="%2、"/>
      <w:lvlJc w:val="left"/>
      <w:pPr>
        <w:ind w:left="764" w:hanging="480"/>
      </w:pPr>
      <w:rPr>
        <w:rFonts w:hint="default"/>
        <w:b/>
        <w:lang w:val="en-US"/>
      </w:rPr>
    </w:lvl>
    <w:lvl w:ilvl="2" w:tplc="E1086CDE">
      <w:start w:val="1"/>
      <w:numFmt w:val="taiwaneseCountingThousand"/>
      <w:lvlText w:val="(%3)"/>
      <w:lvlJc w:val="left"/>
      <w:pPr>
        <w:ind w:left="1048" w:hanging="480"/>
      </w:pPr>
      <w:rPr>
        <w:rFonts w:hint="eastAsia"/>
        <w:b w:val="0"/>
        <w:color w:val="auto"/>
      </w:rPr>
    </w:lvl>
    <w:lvl w:ilvl="3" w:tplc="3572DA7E">
      <w:start w:val="1"/>
      <w:numFmt w:val="decimal"/>
      <w:lvlText w:val="%4、"/>
      <w:lvlJc w:val="left"/>
      <w:pPr>
        <w:ind w:left="764" w:hanging="480"/>
      </w:pPr>
      <w:rPr>
        <w:rFonts w:hint="eastAsia"/>
        <w:b w:val="0"/>
      </w:r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5847606D"/>
    <w:multiLevelType w:val="multilevel"/>
    <w:tmpl w:val="BFFCA23C"/>
    <w:lvl w:ilvl="0">
      <w:start w:val="1"/>
      <w:numFmt w:val="taiwaneseCountingThousand"/>
      <w:pStyle w:val="a1"/>
      <w:suff w:val="nothing"/>
      <w:lvlText w:val="%1、"/>
      <w:lvlJc w:val="left"/>
      <w:pPr>
        <w:ind w:left="953"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taiwaneseCountingThousand"/>
      <w:suff w:val="nothing"/>
      <w:lvlText w:val="(%2)"/>
      <w:lvlJc w:val="left"/>
      <w:pPr>
        <w:ind w:left="1276" w:hanging="539"/>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FullWidth"/>
      <w:suff w:val="nothing"/>
      <w:lvlText w:val="%3、"/>
      <w:lvlJc w:val="left"/>
      <w:pPr>
        <w:ind w:left="1605"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FullWidth"/>
      <w:suff w:val="nothing"/>
      <w:lvlText w:val="(%4)"/>
      <w:lvlJc w:val="left"/>
      <w:pPr>
        <w:ind w:left="1928" w:hanging="545"/>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ideographTraditional"/>
      <w:suff w:val="nothing"/>
      <w:lvlText w:val="%5、"/>
      <w:lvlJc w:val="left"/>
      <w:pPr>
        <w:ind w:left="2240" w:hanging="635"/>
      </w:pPr>
      <w:rPr>
        <w:rFonts w:ascii="Times New Roman" w:eastAsia="標楷體" w:hAnsi="Times New Roman" w:hint="default"/>
        <w:b w:val="0"/>
        <w:i w:val="0"/>
        <w:color w:val="auto"/>
        <w:sz w:val="32"/>
        <w:u w:val="none"/>
        <w:em w:val="none"/>
      </w:rPr>
    </w:lvl>
    <w:lvl w:ilvl="5">
      <w:start w:val="1"/>
      <w:numFmt w:val="none"/>
      <w:lvlText w:val=""/>
      <w:lvlJc w:val="left"/>
      <w:pPr>
        <w:tabs>
          <w:tab w:val="num" w:pos="3260"/>
        </w:tabs>
        <w:ind w:left="3260" w:hanging="1134"/>
      </w:pPr>
      <w:rPr>
        <w:rFonts w:hint="eastAsia"/>
      </w:rPr>
    </w:lvl>
    <w:lvl w:ilvl="6">
      <w:start w:val="1"/>
      <w:numFmt w:val="none"/>
      <w:lvlText w:val=""/>
      <w:lvlJc w:val="left"/>
      <w:pPr>
        <w:tabs>
          <w:tab w:val="num" w:pos="3827"/>
        </w:tabs>
        <w:ind w:left="3827" w:hanging="1276"/>
      </w:pPr>
      <w:rPr>
        <w:rFonts w:hint="eastAsia"/>
      </w:rPr>
    </w:lvl>
    <w:lvl w:ilvl="7">
      <w:start w:val="1"/>
      <w:numFmt w:val="none"/>
      <w:lvlText w:val=""/>
      <w:lvlJc w:val="left"/>
      <w:pPr>
        <w:tabs>
          <w:tab w:val="num" w:pos="4394"/>
        </w:tabs>
        <w:ind w:left="4394" w:hanging="1418"/>
      </w:pPr>
      <w:rPr>
        <w:rFonts w:hint="eastAsia"/>
      </w:rPr>
    </w:lvl>
    <w:lvl w:ilvl="8">
      <w:start w:val="1"/>
      <w:numFmt w:val="none"/>
      <w:lvlText w:val=""/>
      <w:lvlJc w:val="left"/>
      <w:pPr>
        <w:tabs>
          <w:tab w:val="num" w:pos="5102"/>
        </w:tabs>
        <w:ind w:left="5102" w:hanging="1700"/>
      </w:pPr>
      <w:rPr>
        <w:rFonts w:hint="eastAsia"/>
      </w:rPr>
    </w:lvl>
  </w:abstractNum>
  <w:abstractNum w:abstractNumId="16">
    <w:nsid w:val="5BD658BB"/>
    <w:multiLevelType w:val="hybridMultilevel"/>
    <w:tmpl w:val="A114FE84"/>
    <w:lvl w:ilvl="0" w:tplc="B666F48C">
      <w:start w:val="1"/>
      <w:numFmt w:val="decimal"/>
      <w:lvlText w:val="(%1)"/>
      <w:lvlJc w:val="left"/>
      <w:pPr>
        <w:ind w:left="502" w:hanging="360"/>
      </w:pPr>
      <w:rPr>
        <w:rFonts w:ascii="Times New Roman" w:hAnsi="Times New Roman" w:cs="Times New Roman" w:hint="default"/>
        <w:color w:val="auto"/>
      </w:rPr>
    </w:lvl>
    <w:lvl w:ilvl="1" w:tplc="04090019" w:tentative="1">
      <w:start w:val="1"/>
      <w:numFmt w:val="ideographTraditional"/>
      <w:lvlText w:val="%2、"/>
      <w:lvlJc w:val="left"/>
      <w:pPr>
        <w:ind w:left="1102" w:hanging="480"/>
      </w:pPr>
    </w:lvl>
    <w:lvl w:ilvl="2" w:tplc="0409001B" w:tentative="1">
      <w:start w:val="1"/>
      <w:numFmt w:val="lowerRoman"/>
      <w:lvlText w:val="%3."/>
      <w:lvlJc w:val="right"/>
      <w:pPr>
        <w:ind w:left="1582" w:hanging="480"/>
      </w:p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17">
    <w:nsid w:val="5DE56EF1"/>
    <w:multiLevelType w:val="hybridMultilevel"/>
    <w:tmpl w:val="0D2232CC"/>
    <w:lvl w:ilvl="0" w:tplc="20328E4A">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nsid w:val="6919309D"/>
    <w:multiLevelType w:val="hybridMultilevel"/>
    <w:tmpl w:val="367824C8"/>
    <w:lvl w:ilvl="0" w:tplc="EA1001CA">
      <w:start w:val="1"/>
      <w:numFmt w:val="taiwaneseCountingThousand"/>
      <w:lvlText w:val="(%1)"/>
      <w:lvlJc w:val="left"/>
      <w:pPr>
        <w:ind w:left="622" w:hanging="480"/>
      </w:pPr>
      <w:rPr>
        <w:rFonts w:hint="eastAsia"/>
        <w:b/>
      </w:rPr>
    </w:lvl>
    <w:lvl w:ilvl="1" w:tplc="3572DA7E">
      <w:start w:val="1"/>
      <w:numFmt w:val="decimal"/>
      <w:lvlText w:val="%2、"/>
      <w:lvlJc w:val="left"/>
      <w:pPr>
        <w:ind w:left="1102" w:hanging="480"/>
      </w:pPr>
      <w:rPr>
        <w:rFonts w:hint="eastAsia"/>
        <w:b w:val="0"/>
      </w:rPr>
    </w:lvl>
    <w:lvl w:ilvl="2" w:tplc="D55227CA">
      <w:start w:val="1"/>
      <w:numFmt w:val="lowerRoman"/>
      <w:lvlText w:val="%3."/>
      <w:lvlJc w:val="right"/>
      <w:pPr>
        <w:ind w:left="1582" w:hanging="480"/>
      </w:pPr>
      <w:rPr>
        <w:b w:val="0"/>
      </w:r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19">
    <w:nsid w:val="6BE16BA9"/>
    <w:multiLevelType w:val="hybridMultilevel"/>
    <w:tmpl w:val="D174FF5A"/>
    <w:lvl w:ilvl="0" w:tplc="F5B47C88">
      <w:start w:val="3"/>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6F3B0442"/>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nsid w:val="79935D75"/>
    <w:multiLevelType w:val="hybridMultilevel"/>
    <w:tmpl w:val="0FB05688"/>
    <w:lvl w:ilvl="0" w:tplc="4FDE6B3A">
      <w:start w:val="1"/>
      <w:numFmt w:val="taiwaneseCountingThousand"/>
      <w:lvlText w:val="(%1)"/>
      <w:lvlJc w:val="left"/>
      <w:pPr>
        <w:ind w:left="480" w:hanging="480"/>
      </w:pPr>
      <w:rPr>
        <w:rFonts w:hint="eastAsia"/>
        <w:b/>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nsid w:val="7D1563D0"/>
    <w:multiLevelType w:val="hybridMultilevel"/>
    <w:tmpl w:val="7F881C14"/>
    <w:lvl w:ilvl="0" w:tplc="EA1001CA">
      <w:start w:val="1"/>
      <w:numFmt w:val="taiwaneseCountingThousand"/>
      <w:lvlText w:val="(%1)"/>
      <w:lvlJc w:val="left"/>
      <w:pPr>
        <w:ind w:left="622" w:hanging="480"/>
      </w:pPr>
      <w:rPr>
        <w:rFonts w:hint="eastAsia"/>
        <w:b/>
      </w:rPr>
    </w:lvl>
    <w:lvl w:ilvl="1" w:tplc="3572DA7E">
      <w:start w:val="1"/>
      <w:numFmt w:val="decimal"/>
      <w:lvlText w:val="%2、"/>
      <w:lvlJc w:val="left"/>
      <w:pPr>
        <w:ind w:left="1102" w:hanging="480"/>
      </w:pPr>
      <w:rPr>
        <w:rFonts w:hint="eastAsia"/>
        <w:b w:val="0"/>
      </w:rPr>
    </w:lvl>
    <w:lvl w:ilvl="2" w:tplc="D55227CA">
      <w:start w:val="1"/>
      <w:numFmt w:val="lowerRoman"/>
      <w:lvlText w:val="%3."/>
      <w:lvlJc w:val="right"/>
      <w:pPr>
        <w:ind w:left="1582" w:hanging="480"/>
      </w:pPr>
      <w:rPr>
        <w:b w:val="0"/>
      </w:r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num w:numId="1">
    <w:abstractNumId w:val="15"/>
  </w:num>
  <w:num w:numId="2">
    <w:abstractNumId w:val="17"/>
  </w:num>
  <w:num w:numId="3">
    <w:abstractNumId w:val="16"/>
  </w:num>
  <w:num w:numId="4">
    <w:abstractNumId w:val="20"/>
  </w:num>
  <w:num w:numId="5">
    <w:abstractNumId w:val="1"/>
  </w:num>
  <w:num w:numId="6">
    <w:abstractNumId w:val="8"/>
  </w:num>
  <w:num w:numId="7">
    <w:abstractNumId w:val="6"/>
  </w:num>
  <w:num w:numId="8">
    <w:abstractNumId w:val="0"/>
  </w:num>
  <w:num w:numId="9">
    <w:abstractNumId w:val="13"/>
  </w:num>
  <w:num w:numId="10">
    <w:abstractNumId w:val="9"/>
  </w:num>
  <w:num w:numId="11">
    <w:abstractNumId w:val="12"/>
  </w:num>
  <w:num w:numId="12">
    <w:abstractNumId w:val="10"/>
  </w:num>
  <w:num w:numId="13">
    <w:abstractNumId w:val="2"/>
  </w:num>
  <w:num w:numId="14">
    <w:abstractNumId w:val="14"/>
  </w:num>
  <w:num w:numId="15">
    <w:abstractNumId w:val="11"/>
  </w:num>
  <w:num w:numId="16">
    <w:abstractNumId w:val="21"/>
  </w:num>
  <w:num w:numId="17">
    <w:abstractNumId w:val="22"/>
  </w:num>
  <w:num w:numId="18">
    <w:abstractNumId w:val="4"/>
  </w:num>
  <w:num w:numId="19">
    <w:abstractNumId w:val="18"/>
  </w:num>
  <w:num w:numId="20">
    <w:abstractNumId w:val="5"/>
  </w:num>
  <w:num w:numId="21">
    <w:abstractNumId w:val="3"/>
  </w:num>
  <w:num w:numId="22">
    <w:abstractNumId w:val="19"/>
  </w:num>
  <w:num w:numId="23">
    <w:abstractNumId w:val="7"/>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mirrorMargins/>
  <w:bordersDoNotSurroundHeader/>
  <w:bordersDoNotSurroundFooter/>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40"/>
  <w:evenAndOddHeaders/>
  <w:drawingGridHorizontalSpacing w:val="120"/>
  <w:displayHorizontalDrawingGridEvery w:val="0"/>
  <w:displayVerticalDrawingGridEvery w:val="2"/>
  <w:characterSpacingControl w:val="compressPunctuation"/>
  <w:hdrShapeDefaults>
    <o:shapedefaults v:ext="edit" spidmax="2049" style="mso-position-vertical-relative:page" fillcolor="#ff9" stroke="f">
      <v:fill color="#ff9"/>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3CAD"/>
    <w:rsid w:val="000003F3"/>
    <w:rsid w:val="000005E1"/>
    <w:rsid w:val="000007A3"/>
    <w:rsid w:val="0000092E"/>
    <w:rsid w:val="000009F2"/>
    <w:rsid w:val="00000A0F"/>
    <w:rsid w:val="00000B02"/>
    <w:rsid w:val="00000BFB"/>
    <w:rsid w:val="000011EF"/>
    <w:rsid w:val="00001774"/>
    <w:rsid w:val="00002020"/>
    <w:rsid w:val="00002451"/>
    <w:rsid w:val="00002548"/>
    <w:rsid w:val="00002859"/>
    <w:rsid w:val="0000291C"/>
    <w:rsid w:val="00002BFE"/>
    <w:rsid w:val="00002C6C"/>
    <w:rsid w:val="00002DAD"/>
    <w:rsid w:val="00002E5C"/>
    <w:rsid w:val="00003E14"/>
    <w:rsid w:val="00003E38"/>
    <w:rsid w:val="00004F96"/>
    <w:rsid w:val="000053C6"/>
    <w:rsid w:val="00005907"/>
    <w:rsid w:val="000059C1"/>
    <w:rsid w:val="00006A7A"/>
    <w:rsid w:val="00006CB4"/>
    <w:rsid w:val="0000718A"/>
    <w:rsid w:val="00007DFB"/>
    <w:rsid w:val="00010156"/>
    <w:rsid w:val="00010615"/>
    <w:rsid w:val="00010889"/>
    <w:rsid w:val="00010B73"/>
    <w:rsid w:val="00010E5C"/>
    <w:rsid w:val="00010F74"/>
    <w:rsid w:val="0001100E"/>
    <w:rsid w:val="0001186D"/>
    <w:rsid w:val="00011991"/>
    <w:rsid w:val="00011EBA"/>
    <w:rsid w:val="000124E1"/>
    <w:rsid w:val="00012577"/>
    <w:rsid w:val="00012585"/>
    <w:rsid w:val="000125EA"/>
    <w:rsid w:val="000129C4"/>
    <w:rsid w:val="00012A8F"/>
    <w:rsid w:val="00012D5E"/>
    <w:rsid w:val="00013ACF"/>
    <w:rsid w:val="00013C2C"/>
    <w:rsid w:val="000140A8"/>
    <w:rsid w:val="000143BC"/>
    <w:rsid w:val="00014577"/>
    <w:rsid w:val="00014665"/>
    <w:rsid w:val="00014ADA"/>
    <w:rsid w:val="00014B70"/>
    <w:rsid w:val="00014D5E"/>
    <w:rsid w:val="0001528C"/>
    <w:rsid w:val="00015853"/>
    <w:rsid w:val="00015A61"/>
    <w:rsid w:val="00015B11"/>
    <w:rsid w:val="00015DC7"/>
    <w:rsid w:val="00015EAD"/>
    <w:rsid w:val="00015F4C"/>
    <w:rsid w:val="0001630D"/>
    <w:rsid w:val="000164A0"/>
    <w:rsid w:val="00017C82"/>
    <w:rsid w:val="00017DB3"/>
    <w:rsid w:val="00020192"/>
    <w:rsid w:val="000205BB"/>
    <w:rsid w:val="00020999"/>
    <w:rsid w:val="000213A4"/>
    <w:rsid w:val="000213AF"/>
    <w:rsid w:val="000223C5"/>
    <w:rsid w:val="00022535"/>
    <w:rsid w:val="00022697"/>
    <w:rsid w:val="000229C3"/>
    <w:rsid w:val="00022AFF"/>
    <w:rsid w:val="000234E7"/>
    <w:rsid w:val="00023581"/>
    <w:rsid w:val="000239FF"/>
    <w:rsid w:val="00023D3F"/>
    <w:rsid w:val="000241A5"/>
    <w:rsid w:val="00024232"/>
    <w:rsid w:val="000243EB"/>
    <w:rsid w:val="00024482"/>
    <w:rsid w:val="000246D6"/>
    <w:rsid w:val="00024A9E"/>
    <w:rsid w:val="00024AA9"/>
    <w:rsid w:val="00024FDD"/>
    <w:rsid w:val="00025052"/>
    <w:rsid w:val="00025CA9"/>
    <w:rsid w:val="00025CFF"/>
    <w:rsid w:val="0002627A"/>
    <w:rsid w:val="00026872"/>
    <w:rsid w:val="0002718C"/>
    <w:rsid w:val="0002743D"/>
    <w:rsid w:val="00027911"/>
    <w:rsid w:val="00027BB1"/>
    <w:rsid w:val="00030084"/>
    <w:rsid w:val="00030508"/>
    <w:rsid w:val="000308B3"/>
    <w:rsid w:val="00030C69"/>
    <w:rsid w:val="00031901"/>
    <w:rsid w:val="00031AAB"/>
    <w:rsid w:val="00032BF0"/>
    <w:rsid w:val="00032EBF"/>
    <w:rsid w:val="00033660"/>
    <w:rsid w:val="00034073"/>
    <w:rsid w:val="000341D9"/>
    <w:rsid w:val="0003422D"/>
    <w:rsid w:val="00035048"/>
    <w:rsid w:val="000353DE"/>
    <w:rsid w:val="0003592B"/>
    <w:rsid w:val="00035A26"/>
    <w:rsid w:val="00036447"/>
    <w:rsid w:val="00036CE8"/>
    <w:rsid w:val="00036E6C"/>
    <w:rsid w:val="00037305"/>
    <w:rsid w:val="00037B12"/>
    <w:rsid w:val="00037C30"/>
    <w:rsid w:val="00037C73"/>
    <w:rsid w:val="00037E2E"/>
    <w:rsid w:val="0004066C"/>
    <w:rsid w:val="00040CA3"/>
    <w:rsid w:val="00040F9E"/>
    <w:rsid w:val="00040FE0"/>
    <w:rsid w:val="000412C2"/>
    <w:rsid w:val="00041818"/>
    <w:rsid w:val="00041FC1"/>
    <w:rsid w:val="000421D8"/>
    <w:rsid w:val="000424BA"/>
    <w:rsid w:val="00042B26"/>
    <w:rsid w:val="00043226"/>
    <w:rsid w:val="000432CD"/>
    <w:rsid w:val="00043376"/>
    <w:rsid w:val="000435AC"/>
    <w:rsid w:val="000441CA"/>
    <w:rsid w:val="0004469E"/>
    <w:rsid w:val="00044C00"/>
    <w:rsid w:val="00044C88"/>
    <w:rsid w:val="000456F1"/>
    <w:rsid w:val="00045861"/>
    <w:rsid w:val="00045C0E"/>
    <w:rsid w:val="000479C5"/>
    <w:rsid w:val="00047ECB"/>
    <w:rsid w:val="00047EEF"/>
    <w:rsid w:val="0005018C"/>
    <w:rsid w:val="000504A0"/>
    <w:rsid w:val="00050BCF"/>
    <w:rsid w:val="0005128D"/>
    <w:rsid w:val="000516FB"/>
    <w:rsid w:val="0005182B"/>
    <w:rsid w:val="0005285C"/>
    <w:rsid w:val="000530D2"/>
    <w:rsid w:val="000537A8"/>
    <w:rsid w:val="000539D4"/>
    <w:rsid w:val="00053D86"/>
    <w:rsid w:val="00055B4E"/>
    <w:rsid w:val="00055F32"/>
    <w:rsid w:val="000560DD"/>
    <w:rsid w:val="000563C7"/>
    <w:rsid w:val="0005642C"/>
    <w:rsid w:val="0005695F"/>
    <w:rsid w:val="00056D47"/>
    <w:rsid w:val="00056FAD"/>
    <w:rsid w:val="00057416"/>
    <w:rsid w:val="00057D17"/>
    <w:rsid w:val="00057E12"/>
    <w:rsid w:val="00057FD8"/>
    <w:rsid w:val="000600B0"/>
    <w:rsid w:val="00060487"/>
    <w:rsid w:val="000607C9"/>
    <w:rsid w:val="000609A0"/>
    <w:rsid w:val="00061745"/>
    <w:rsid w:val="000618AA"/>
    <w:rsid w:val="0006194D"/>
    <w:rsid w:val="000619D4"/>
    <w:rsid w:val="00061A4F"/>
    <w:rsid w:val="00061AB3"/>
    <w:rsid w:val="00062154"/>
    <w:rsid w:val="0006275C"/>
    <w:rsid w:val="00062DA7"/>
    <w:rsid w:val="000630BC"/>
    <w:rsid w:val="00063828"/>
    <w:rsid w:val="00064766"/>
    <w:rsid w:val="00064D61"/>
    <w:rsid w:val="00065078"/>
    <w:rsid w:val="0006514F"/>
    <w:rsid w:val="00065193"/>
    <w:rsid w:val="000659E3"/>
    <w:rsid w:val="0006648A"/>
    <w:rsid w:val="00066600"/>
    <w:rsid w:val="0006695E"/>
    <w:rsid w:val="00066DCE"/>
    <w:rsid w:val="00066E44"/>
    <w:rsid w:val="00067D64"/>
    <w:rsid w:val="0007016B"/>
    <w:rsid w:val="0007033D"/>
    <w:rsid w:val="0007033F"/>
    <w:rsid w:val="00070520"/>
    <w:rsid w:val="00070B8A"/>
    <w:rsid w:val="00070D9D"/>
    <w:rsid w:val="00070FB3"/>
    <w:rsid w:val="000711C2"/>
    <w:rsid w:val="000717AD"/>
    <w:rsid w:val="000717E2"/>
    <w:rsid w:val="00071C6B"/>
    <w:rsid w:val="00071E02"/>
    <w:rsid w:val="0007212F"/>
    <w:rsid w:val="00072676"/>
    <w:rsid w:val="00072A39"/>
    <w:rsid w:val="00072EE1"/>
    <w:rsid w:val="00073076"/>
    <w:rsid w:val="000730EA"/>
    <w:rsid w:val="00073376"/>
    <w:rsid w:val="00073E9E"/>
    <w:rsid w:val="00073FBC"/>
    <w:rsid w:val="0007440F"/>
    <w:rsid w:val="000747F7"/>
    <w:rsid w:val="00074E63"/>
    <w:rsid w:val="00075201"/>
    <w:rsid w:val="00075275"/>
    <w:rsid w:val="0007531C"/>
    <w:rsid w:val="000753B8"/>
    <w:rsid w:val="0007571B"/>
    <w:rsid w:val="00075A63"/>
    <w:rsid w:val="00075D84"/>
    <w:rsid w:val="00075F3E"/>
    <w:rsid w:val="00076456"/>
    <w:rsid w:val="00076782"/>
    <w:rsid w:val="00076A6E"/>
    <w:rsid w:val="00076E1C"/>
    <w:rsid w:val="0007715A"/>
    <w:rsid w:val="00077486"/>
    <w:rsid w:val="000776A4"/>
    <w:rsid w:val="00077B1A"/>
    <w:rsid w:val="00077D23"/>
    <w:rsid w:val="00077F9D"/>
    <w:rsid w:val="0008076E"/>
    <w:rsid w:val="000809A3"/>
    <w:rsid w:val="00080BEA"/>
    <w:rsid w:val="00081241"/>
    <w:rsid w:val="00081336"/>
    <w:rsid w:val="000816B7"/>
    <w:rsid w:val="00081896"/>
    <w:rsid w:val="00081D17"/>
    <w:rsid w:val="00082044"/>
    <w:rsid w:val="000823E2"/>
    <w:rsid w:val="0008253F"/>
    <w:rsid w:val="0008257F"/>
    <w:rsid w:val="00082A04"/>
    <w:rsid w:val="00083212"/>
    <w:rsid w:val="0008325E"/>
    <w:rsid w:val="00083B8D"/>
    <w:rsid w:val="00083C7A"/>
    <w:rsid w:val="00084A82"/>
    <w:rsid w:val="00084AC3"/>
    <w:rsid w:val="00084C1D"/>
    <w:rsid w:val="00084E72"/>
    <w:rsid w:val="00085029"/>
    <w:rsid w:val="000850C3"/>
    <w:rsid w:val="00085258"/>
    <w:rsid w:val="00085463"/>
    <w:rsid w:val="00085E5B"/>
    <w:rsid w:val="00085F56"/>
    <w:rsid w:val="0008616D"/>
    <w:rsid w:val="00086247"/>
    <w:rsid w:val="000865A5"/>
    <w:rsid w:val="00086C60"/>
    <w:rsid w:val="00086F10"/>
    <w:rsid w:val="000876E7"/>
    <w:rsid w:val="0009006B"/>
    <w:rsid w:val="00090132"/>
    <w:rsid w:val="0009017C"/>
    <w:rsid w:val="00090594"/>
    <w:rsid w:val="000905C6"/>
    <w:rsid w:val="00091033"/>
    <w:rsid w:val="00091254"/>
    <w:rsid w:val="0009162D"/>
    <w:rsid w:val="000919B4"/>
    <w:rsid w:val="00091C5D"/>
    <w:rsid w:val="00091E58"/>
    <w:rsid w:val="00092152"/>
    <w:rsid w:val="000921A5"/>
    <w:rsid w:val="00092407"/>
    <w:rsid w:val="0009248A"/>
    <w:rsid w:val="00093574"/>
    <w:rsid w:val="00093EBD"/>
    <w:rsid w:val="0009462E"/>
    <w:rsid w:val="00094B49"/>
    <w:rsid w:val="00094DAF"/>
    <w:rsid w:val="000956E2"/>
    <w:rsid w:val="00095C5A"/>
    <w:rsid w:val="00095D8E"/>
    <w:rsid w:val="00096306"/>
    <w:rsid w:val="000965A5"/>
    <w:rsid w:val="0009669D"/>
    <w:rsid w:val="0009675B"/>
    <w:rsid w:val="00096A9C"/>
    <w:rsid w:val="00096D81"/>
    <w:rsid w:val="000970FB"/>
    <w:rsid w:val="00097173"/>
    <w:rsid w:val="00097E32"/>
    <w:rsid w:val="00097E5C"/>
    <w:rsid w:val="000A0380"/>
    <w:rsid w:val="000A0683"/>
    <w:rsid w:val="000A0D70"/>
    <w:rsid w:val="000A0DD2"/>
    <w:rsid w:val="000A0DDC"/>
    <w:rsid w:val="000A0EE7"/>
    <w:rsid w:val="000A11C6"/>
    <w:rsid w:val="000A1C3A"/>
    <w:rsid w:val="000A1DE2"/>
    <w:rsid w:val="000A25FB"/>
    <w:rsid w:val="000A2D59"/>
    <w:rsid w:val="000A31A6"/>
    <w:rsid w:val="000A3390"/>
    <w:rsid w:val="000A3A8A"/>
    <w:rsid w:val="000A3ACE"/>
    <w:rsid w:val="000A41A1"/>
    <w:rsid w:val="000A4380"/>
    <w:rsid w:val="000A44B2"/>
    <w:rsid w:val="000A560E"/>
    <w:rsid w:val="000A58B1"/>
    <w:rsid w:val="000A5CCE"/>
    <w:rsid w:val="000A5D2D"/>
    <w:rsid w:val="000A5D8B"/>
    <w:rsid w:val="000A5EE6"/>
    <w:rsid w:val="000A5F8C"/>
    <w:rsid w:val="000A6650"/>
    <w:rsid w:val="000A6E70"/>
    <w:rsid w:val="000A7376"/>
    <w:rsid w:val="000A73BB"/>
    <w:rsid w:val="000A788B"/>
    <w:rsid w:val="000A7AB8"/>
    <w:rsid w:val="000A7DB0"/>
    <w:rsid w:val="000A7F1F"/>
    <w:rsid w:val="000B0370"/>
    <w:rsid w:val="000B03F6"/>
    <w:rsid w:val="000B047B"/>
    <w:rsid w:val="000B1079"/>
    <w:rsid w:val="000B1833"/>
    <w:rsid w:val="000B1939"/>
    <w:rsid w:val="000B22C5"/>
    <w:rsid w:val="000B2552"/>
    <w:rsid w:val="000B2CE7"/>
    <w:rsid w:val="000B2E02"/>
    <w:rsid w:val="000B373C"/>
    <w:rsid w:val="000B38F2"/>
    <w:rsid w:val="000B3C2C"/>
    <w:rsid w:val="000B3C63"/>
    <w:rsid w:val="000B3C72"/>
    <w:rsid w:val="000B3D15"/>
    <w:rsid w:val="000B3EA0"/>
    <w:rsid w:val="000B486B"/>
    <w:rsid w:val="000B49D8"/>
    <w:rsid w:val="000B4CC7"/>
    <w:rsid w:val="000B4FD9"/>
    <w:rsid w:val="000B5447"/>
    <w:rsid w:val="000B55A0"/>
    <w:rsid w:val="000B569B"/>
    <w:rsid w:val="000B5AF2"/>
    <w:rsid w:val="000B5F48"/>
    <w:rsid w:val="000B6682"/>
    <w:rsid w:val="000B6769"/>
    <w:rsid w:val="000B6A6C"/>
    <w:rsid w:val="000B6B76"/>
    <w:rsid w:val="000B6BED"/>
    <w:rsid w:val="000B70B2"/>
    <w:rsid w:val="000B7119"/>
    <w:rsid w:val="000B7159"/>
    <w:rsid w:val="000B764B"/>
    <w:rsid w:val="000B7A0C"/>
    <w:rsid w:val="000B7AE1"/>
    <w:rsid w:val="000B7C68"/>
    <w:rsid w:val="000C053D"/>
    <w:rsid w:val="000C0FAB"/>
    <w:rsid w:val="000C1243"/>
    <w:rsid w:val="000C232E"/>
    <w:rsid w:val="000C23B6"/>
    <w:rsid w:val="000C23C4"/>
    <w:rsid w:val="000C297C"/>
    <w:rsid w:val="000C29CA"/>
    <w:rsid w:val="000C2A5E"/>
    <w:rsid w:val="000C2C4B"/>
    <w:rsid w:val="000C4176"/>
    <w:rsid w:val="000C4364"/>
    <w:rsid w:val="000C44B9"/>
    <w:rsid w:val="000C523F"/>
    <w:rsid w:val="000C53D5"/>
    <w:rsid w:val="000C540D"/>
    <w:rsid w:val="000C5418"/>
    <w:rsid w:val="000C56F7"/>
    <w:rsid w:val="000C5DEC"/>
    <w:rsid w:val="000C5E08"/>
    <w:rsid w:val="000C5FD3"/>
    <w:rsid w:val="000C6680"/>
    <w:rsid w:val="000C67D5"/>
    <w:rsid w:val="000C6A72"/>
    <w:rsid w:val="000C73EC"/>
    <w:rsid w:val="000C7BA9"/>
    <w:rsid w:val="000C7CFC"/>
    <w:rsid w:val="000D01BF"/>
    <w:rsid w:val="000D06B9"/>
    <w:rsid w:val="000D0C41"/>
    <w:rsid w:val="000D0E70"/>
    <w:rsid w:val="000D0FC2"/>
    <w:rsid w:val="000D127B"/>
    <w:rsid w:val="000D1563"/>
    <w:rsid w:val="000D183D"/>
    <w:rsid w:val="000D188D"/>
    <w:rsid w:val="000D1CA7"/>
    <w:rsid w:val="000D1CD4"/>
    <w:rsid w:val="000D1E18"/>
    <w:rsid w:val="000D28CE"/>
    <w:rsid w:val="000D308A"/>
    <w:rsid w:val="000D3610"/>
    <w:rsid w:val="000D3D89"/>
    <w:rsid w:val="000D3F81"/>
    <w:rsid w:val="000D42C6"/>
    <w:rsid w:val="000D4AC8"/>
    <w:rsid w:val="000D4B43"/>
    <w:rsid w:val="000D4FD6"/>
    <w:rsid w:val="000D5320"/>
    <w:rsid w:val="000D58FD"/>
    <w:rsid w:val="000D60FA"/>
    <w:rsid w:val="000D6142"/>
    <w:rsid w:val="000D640E"/>
    <w:rsid w:val="000D65F8"/>
    <w:rsid w:val="000D6623"/>
    <w:rsid w:val="000D663F"/>
    <w:rsid w:val="000D6779"/>
    <w:rsid w:val="000D69AC"/>
    <w:rsid w:val="000D6E3E"/>
    <w:rsid w:val="000D78AD"/>
    <w:rsid w:val="000E03D8"/>
    <w:rsid w:val="000E08E8"/>
    <w:rsid w:val="000E09B7"/>
    <w:rsid w:val="000E1D28"/>
    <w:rsid w:val="000E1DD9"/>
    <w:rsid w:val="000E2063"/>
    <w:rsid w:val="000E2251"/>
    <w:rsid w:val="000E25B1"/>
    <w:rsid w:val="000E2A9D"/>
    <w:rsid w:val="000E2B96"/>
    <w:rsid w:val="000E2F1F"/>
    <w:rsid w:val="000E3126"/>
    <w:rsid w:val="000E375A"/>
    <w:rsid w:val="000E3DD6"/>
    <w:rsid w:val="000E3F9E"/>
    <w:rsid w:val="000E47FB"/>
    <w:rsid w:val="000E49A4"/>
    <w:rsid w:val="000E4A7E"/>
    <w:rsid w:val="000E4BAE"/>
    <w:rsid w:val="000E55B4"/>
    <w:rsid w:val="000E5791"/>
    <w:rsid w:val="000E5822"/>
    <w:rsid w:val="000E658C"/>
    <w:rsid w:val="000E6CE7"/>
    <w:rsid w:val="000E6D86"/>
    <w:rsid w:val="000E70C3"/>
    <w:rsid w:val="000E74AA"/>
    <w:rsid w:val="000E78D5"/>
    <w:rsid w:val="000E7B17"/>
    <w:rsid w:val="000E7BF8"/>
    <w:rsid w:val="000E7F52"/>
    <w:rsid w:val="000F050D"/>
    <w:rsid w:val="000F07A1"/>
    <w:rsid w:val="000F0AD2"/>
    <w:rsid w:val="000F0BA1"/>
    <w:rsid w:val="000F0D28"/>
    <w:rsid w:val="000F0E96"/>
    <w:rsid w:val="000F1A11"/>
    <w:rsid w:val="000F1AF8"/>
    <w:rsid w:val="000F1B70"/>
    <w:rsid w:val="000F1D9D"/>
    <w:rsid w:val="000F2778"/>
    <w:rsid w:val="000F2915"/>
    <w:rsid w:val="000F2983"/>
    <w:rsid w:val="000F2AD1"/>
    <w:rsid w:val="000F2E66"/>
    <w:rsid w:val="000F31D3"/>
    <w:rsid w:val="000F332D"/>
    <w:rsid w:val="000F334F"/>
    <w:rsid w:val="000F370A"/>
    <w:rsid w:val="000F3836"/>
    <w:rsid w:val="000F386F"/>
    <w:rsid w:val="000F4E66"/>
    <w:rsid w:val="000F4F28"/>
    <w:rsid w:val="000F5160"/>
    <w:rsid w:val="000F52A5"/>
    <w:rsid w:val="000F5496"/>
    <w:rsid w:val="000F5573"/>
    <w:rsid w:val="000F5593"/>
    <w:rsid w:val="000F5C19"/>
    <w:rsid w:val="000F61B0"/>
    <w:rsid w:val="000F67B6"/>
    <w:rsid w:val="000F7155"/>
    <w:rsid w:val="000F7CE6"/>
    <w:rsid w:val="000F7E0A"/>
    <w:rsid w:val="000F7E84"/>
    <w:rsid w:val="00100154"/>
    <w:rsid w:val="0010066E"/>
    <w:rsid w:val="00100CD4"/>
    <w:rsid w:val="00100D0F"/>
    <w:rsid w:val="00100FEA"/>
    <w:rsid w:val="00101394"/>
    <w:rsid w:val="0010173C"/>
    <w:rsid w:val="001017A7"/>
    <w:rsid w:val="001018B5"/>
    <w:rsid w:val="001018DF"/>
    <w:rsid w:val="00101AC0"/>
    <w:rsid w:val="00101CD7"/>
    <w:rsid w:val="00101E87"/>
    <w:rsid w:val="001022DD"/>
    <w:rsid w:val="001026CE"/>
    <w:rsid w:val="00102812"/>
    <w:rsid w:val="001028E5"/>
    <w:rsid w:val="001030C5"/>
    <w:rsid w:val="001033D2"/>
    <w:rsid w:val="0010365D"/>
    <w:rsid w:val="0010444F"/>
    <w:rsid w:val="00104451"/>
    <w:rsid w:val="001044FF"/>
    <w:rsid w:val="00104511"/>
    <w:rsid w:val="0010458F"/>
    <w:rsid w:val="00104C01"/>
    <w:rsid w:val="00104D8E"/>
    <w:rsid w:val="00105270"/>
    <w:rsid w:val="001057CE"/>
    <w:rsid w:val="001057FA"/>
    <w:rsid w:val="00105BDE"/>
    <w:rsid w:val="00106798"/>
    <w:rsid w:val="00106D77"/>
    <w:rsid w:val="00106E3F"/>
    <w:rsid w:val="001073F7"/>
    <w:rsid w:val="00110331"/>
    <w:rsid w:val="001104D5"/>
    <w:rsid w:val="00110762"/>
    <w:rsid w:val="00110EB3"/>
    <w:rsid w:val="00111036"/>
    <w:rsid w:val="0011131D"/>
    <w:rsid w:val="00111566"/>
    <w:rsid w:val="00111608"/>
    <w:rsid w:val="00111CFA"/>
    <w:rsid w:val="0011224B"/>
    <w:rsid w:val="001124D5"/>
    <w:rsid w:val="00112834"/>
    <w:rsid w:val="00112CC2"/>
    <w:rsid w:val="00113073"/>
    <w:rsid w:val="001131BC"/>
    <w:rsid w:val="00113433"/>
    <w:rsid w:val="001136DA"/>
    <w:rsid w:val="00113751"/>
    <w:rsid w:val="00113EC9"/>
    <w:rsid w:val="00113FD6"/>
    <w:rsid w:val="0011403E"/>
    <w:rsid w:val="001146D1"/>
    <w:rsid w:val="00114A5E"/>
    <w:rsid w:val="00114A68"/>
    <w:rsid w:val="00114ABD"/>
    <w:rsid w:val="001152BC"/>
    <w:rsid w:val="001153EB"/>
    <w:rsid w:val="001158D8"/>
    <w:rsid w:val="00115A12"/>
    <w:rsid w:val="00115CCD"/>
    <w:rsid w:val="0011656D"/>
    <w:rsid w:val="00116708"/>
    <w:rsid w:val="0011683B"/>
    <w:rsid w:val="00116B04"/>
    <w:rsid w:val="00117557"/>
    <w:rsid w:val="00117C9B"/>
    <w:rsid w:val="001203F0"/>
    <w:rsid w:val="0012051A"/>
    <w:rsid w:val="00121C75"/>
    <w:rsid w:val="00121CFB"/>
    <w:rsid w:val="00121D23"/>
    <w:rsid w:val="00121D58"/>
    <w:rsid w:val="00121DCD"/>
    <w:rsid w:val="00122A2A"/>
    <w:rsid w:val="00122B9B"/>
    <w:rsid w:val="00122D68"/>
    <w:rsid w:val="00122DE7"/>
    <w:rsid w:val="001237D4"/>
    <w:rsid w:val="00123DF3"/>
    <w:rsid w:val="00124480"/>
    <w:rsid w:val="00124563"/>
    <w:rsid w:val="00124794"/>
    <w:rsid w:val="00124831"/>
    <w:rsid w:val="00125428"/>
    <w:rsid w:val="00125A95"/>
    <w:rsid w:val="00125C52"/>
    <w:rsid w:val="00125C6C"/>
    <w:rsid w:val="00125DF2"/>
    <w:rsid w:val="0012644D"/>
    <w:rsid w:val="001267BD"/>
    <w:rsid w:val="00126BC8"/>
    <w:rsid w:val="00126ED9"/>
    <w:rsid w:val="00127327"/>
    <w:rsid w:val="001273AE"/>
    <w:rsid w:val="00127512"/>
    <w:rsid w:val="00127A77"/>
    <w:rsid w:val="00127AAA"/>
    <w:rsid w:val="00127F92"/>
    <w:rsid w:val="0013009C"/>
    <w:rsid w:val="001301B6"/>
    <w:rsid w:val="00130823"/>
    <w:rsid w:val="00130A5E"/>
    <w:rsid w:val="00130C4A"/>
    <w:rsid w:val="00130E58"/>
    <w:rsid w:val="0013210F"/>
    <w:rsid w:val="00132117"/>
    <w:rsid w:val="00132CE3"/>
    <w:rsid w:val="00132F4A"/>
    <w:rsid w:val="00132F8D"/>
    <w:rsid w:val="001330E3"/>
    <w:rsid w:val="001338C5"/>
    <w:rsid w:val="00134102"/>
    <w:rsid w:val="001341CA"/>
    <w:rsid w:val="001344E2"/>
    <w:rsid w:val="00134656"/>
    <w:rsid w:val="00134C5E"/>
    <w:rsid w:val="0013508F"/>
    <w:rsid w:val="001351C0"/>
    <w:rsid w:val="001355F9"/>
    <w:rsid w:val="00135C45"/>
    <w:rsid w:val="00135F97"/>
    <w:rsid w:val="00135FAA"/>
    <w:rsid w:val="00136261"/>
    <w:rsid w:val="0013629A"/>
    <w:rsid w:val="001364A5"/>
    <w:rsid w:val="001364B0"/>
    <w:rsid w:val="0013700E"/>
    <w:rsid w:val="00137475"/>
    <w:rsid w:val="00137824"/>
    <w:rsid w:val="00137E3E"/>
    <w:rsid w:val="00140551"/>
    <w:rsid w:val="00140666"/>
    <w:rsid w:val="00140D90"/>
    <w:rsid w:val="00140E81"/>
    <w:rsid w:val="00141CD2"/>
    <w:rsid w:val="001421D9"/>
    <w:rsid w:val="00142710"/>
    <w:rsid w:val="00142DF6"/>
    <w:rsid w:val="00142F22"/>
    <w:rsid w:val="00143337"/>
    <w:rsid w:val="0014419A"/>
    <w:rsid w:val="00144382"/>
    <w:rsid w:val="00144663"/>
    <w:rsid w:val="001446E4"/>
    <w:rsid w:val="0014473C"/>
    <w:rsid w:val="00144872"/>
    <w:rsid w:val="00144CDD"/>
    <w:rsid w:val="00144FFC"/>
    <w:rsid w:val="00145370"/>
    <w:rsid w:val="00145672"/>
    <w:rsid w:val="00145927"/>
    <w:rsid w:val="00145C03"/>
    <w:rsid w:val="00145C89"/>
    <w:rsid w:val="0014629B"/>
    <w:rsid w:val="00146A65"/>
    <w:rsid w:val="00146E24"/>
    <w:rsid w:val="0014763B"/>
    <w:rsid w:val="00147E3B"/>
    <w:rsid w:val="00147FB1"/>
    <w:rsid w:val="00150115"/>
    <w:rsid w:val="0015056B"/>
    <w:rsid w:val="001506DA"/>
    <w:rsid w:val="001508C5"/>
    <w:rsid w:val="00150F32"/>
    <w:rsid w:val="00151176"/>
    <w:rsid w:val="00151C06"/>
    <w:rsid w:val="00151CA6"/>
    <w:rsid w:val="00152078"/>
    <w:rsid w:val="0015220C"/>
    <w:rsid w:val="00152643"/>
    <w:rsid w:val="00152898"/>
    <w:rsid w:val="00152C96"/>
    <w:rsid w:val="00152F49"/>
    <w:rsid w:val="00152F86"/>
    <w:rsid w:val="00152FEA"/>
    <w:rsid w:val="001532C9"/>
    <w:rsid w:val="00153505"/>
    <w:rsid w:val="00153507"/>
    <w:rsid w:val="0015376C"/>
    <w:rsid w:val="00153AC2"/>
    <w:rsid w:val="00153C77"/>
    <w:rsid w:val="00153D78"/>
    <w:rsid w:val="00153E1C"/>
    <w:rsid w:val="00153EA4"/>
    <w:rsid w:val="00154477"/>
    <w:rsid w:val="001545E7"/>
    <w:rsid w:val="001556D2"/>
    <w:rsid w:val="00155A53"/>
    <w:rsid w:val="00155A54"/>
    <w:rsid w:val="00155B64"/>
    <w:rsid w:val="00155C75"/>
    <w:rsid w:val="001560C5"/>
    <w:rsid w:val="001560E0"/>
    <w:rsid w:val="001561B2"/>
    <w:rsid w:val="001567BF"/>
    <w:rsid w:val="00156830"/>
    <w:rsid w:val="00156945"/>
    <w:rsid w:val="0015726F"/>
    <w:rsid w:val="0015769A"/>
    <w:rsid w:val="001577DC"/>
    <w:rsid w:val="00157C18"/>
    <w:rsid w:val="00157DC0"/>
    <w:rsid w:val="0016014A"/>
    <w:rsid w:val="001603DC"/>
    <w:rsid w:val="001605EA"/>
    <w:rsid w:val="00160627"/>
    <w:rsid w:val="001606FD"/>
    <w:rsid w:val="001609E8"/>
    <w:rsid w:val="00160E01"/>
    <w:rsid w:val="0016177C"/>
    <w:rsid w:val="001619E5"/>
    <w:rsid w:val="001620BC"/>
    <w:rsid w:val="0016270A"/>
    <w:rsid w:val="0016285B"/>
    <w:rsid w:val="00162C87"/>
    <w:rsid w:val="0016327D"/>
    <w:rsid w:val="00163756"/>
    <w:rsid w:val="00163921"/>
    <w:rsid w:val="00163B57"/>
    <w:rsid w:val="00163CC3"/>
    <w:rsid w:val="00163EC8"/>
    <w:rsid w:val="0016411F"/>
    <w:rsid w:val="00164349"/>
    <w:rsid w:val="00164436"/>
    <w:rsid w:val="0016501D"/>
    <w:rsid w:val="00165967"/>
    <w:rsid w:val="00165A83"/>
    <w:rsid w:val="001660B1"/>
    <w:rsid w:val="0016638F"/>
    <w:rsid w:val="00166484"/>
    <w:rsid w:val="001664F7"/>
    <w:rsid w:val="001667B7"/>
    <w:rsid w:val="00166C1B"/>
    <w:rsid w:val="00166D08"/>
    <w:rsid w:val="00166FE0"/>
    <w:rsid w:val="0016714A"/>
    <w:rsid w:val="00167618"/>
    <w:rsid w:val="0016762A"/>
    <w:rsid w:val="00167841"/>
    <w:rsid w:val="00167E11"/>
    <w:rsid w:val="00167EB4"/>
    <w:rsid w:val="00167EB7"/>
    <w:rsid w:val="00170211"/>
    <w:rsid w:val="00170C41"/>
    <w:rsid w:val="00170E67"/>
    <w:rsid w:val="00170F90"/>
    <w:rsid w:val="0017104B"/>
    <w:rsid w:val="00171436"/>
    <w:rsid w:val="00171AF0"/>
    <w:rsid w:val="00172163"/>
    <w:rsid w:val="0017251E"/>
    <w:rsid w:val="0017299B"/>
    <w:rsid w:val="001735C6"/>
    <w:rsid w:val="001738CB"/>
    <w:rsid w:val="00173F9D"/>
    <w:rsid w:val="00174235"/>
    <w:rsid w:val="00174597"/>
    <w:rsid w:val="001749DC"/>
    <w:rsid w:val="00174C0C"/>
    <w:rsid w:val="00174E2C"/>
    <w:rsid w:val="00175041"/>
    <w:rsid w:val="001751A0"/>
    <w:rsid w:val="001754E4"/>
    <w:rsid w:val="00175A0F"/>
    <w:rsid w:val="001761E9"/>
    <w:rsid w:val="0017635F"/>
    <w:rsid w:val="001769A7"/>
    <w:rsid w:val="001769D8"/>
    <w:rsid w:val="00176BB2"/>
    <w:rsid w:val="00177177"/>
    <w:rsid w:val="0017724E"/>
    <w:rsid w:val="001772EC"/>
    <w:rsid w:val="0017747C"/>
    <w:rsid w:val="00177667"/>
    <w:rsid w:val="00177DBC"/>
    <w:rsid w:val="0018011D"/>
    <w:rsid w:val="001801B3"/>
    <w:rsid w:val="001803AB"/>
    <w:rsid w:val="00180413"/>
    <w:rsid w:val="00180961"/>
    <w:rsid w:val="00180C70"/>
    <w:rsid w:val="00180FB9"/>
    <w:rsid w:val="001811AB"/>
    <w:rsid w:val="001813BB"/>
    <w:rsid w:val="001814C0"/>
    <w:rsid w:val="0018175E"/>
    <w:rsid w:val="001817D7"/>
    <w:rsid w:val="00181A73"/>
    <w:rsid w:val="00181B7F"/>
    <w:rsid w:val="00181EC8"/>
    <w:rsid w:val="00181F72"/>
    <w:rsid w:val="00182518"/>
    <w:rsid w:val="001830A4"/>
    <w:rsid w:val="001832C1"/>
    <w:rsid w:val="00183321"/>
    <w:rsid w:val="0018383A"/>
    <w:rsid w:val="00183BE6"/>
    <w:rsid w:val="00183C31"/>
    <w:rsid w:val="00183D8B"/>
    <w:rsid w:val="00183FBC"/>
    <w:rsid w:val="00183FCD"/>
    <w:rsid w:val="0018425F"/>
    <w:rsid w:val="00184F1B"/>
    <w:rsid w:val="00184F9D"/>
    <w:rsid w:val="00184FF6"/>
    <w:rsid w:val="0018581F"/>
    <w:rsid w:val="001859AC"/>
    <w:rsid w:val="00185D47"/>
    <w:rsid w:val="00185FC9"/>
    <w:rsid w:val="00186538"/>
    <w:rsid w:val="001868A9"/>
    <w:rsid w:val="00186A9F"/>
    <w:rsid w:val="00187126"/>
    <w:rsid w:val="001872F9"/>
    <w:rsid w:val="0018730A"/>
    <w:rsid w:val="00187443"/>
    <w:rsid w:val="0018769F"/>
    <w:rsid w:val="001876CD"/>
    <w:rsid w:val="001878E1"/>
    <w:rsid w:val="00187900"/>
    <w:rsid w:val="00187984"/>
    <w:rsid w:val="00187C50"/>
    <w:rsid w:val="00187D66"/>
    <w:rsid w:val="00187F97"/>
    <w:rsid w:val="00190325"/>
    <w:rsid w:val="00190569"/>
    <w:rsid w:val="0019070A"/>
    <w:rsid w:val="00190E85"/>
    <w:rsid w:val="001910F0"/>
    <w:rsid w:val="001912A3"/>
    <w:rsid w:val="001919FE"/>
    <w:rsid w:val="00191E27"/>
    <w:rsid w:val="0019230A"/>
    <w:rsid w:val="001928E3"/>
    <w:rsid w:val="00192DA5"/>
    <w:rsid w:val="0019308D"/>
    <w:rsid w:val="00193B4B"/>
    <w:rsid w:val="00193F56"/>
    <w:rsid w:val="001944B7"/>
    <w:rsid w:val="0019457B"/>
    <w:rsid w:val="00194597"/>
    <w:rsid w:val="00194707"/>
    <w:rsid w:val="00194A6B"/>
    <w:rsid w:val="00194AE0"/>
    <w:rsid w:val="00194F07"/>
    <w:rsid w:val="00195DE7"/>
    <w:rsid w:val="00196878"/>
    <w:rsid w:val="00196CF5"/>
    <w:rsid w:val="00196D57"/>
    <w:rsid w:val="00196EDB"/>
    <w:rsid w:val="00197232"/>
    <w:rsid w:val="001978A0"/>
    <w:rsid w:val="00197BBB"/>
    <w:rsid w:val="00197DAD"/>
    <w:rsid w:val="00197E76"/>
    <w:rsid w:val="00197EE9"/>
    <w:rsid w:val="001A0C51"/>
    <w:rsid w:val="001A0EE2"/>
    <w:rsid w:val="001A0FAF"/>
    <w:rsid w:val="001A226E"/>
    <w:rsid w:val="001A2294"/>
    <w:rsid w:val="001A29AE"/>
    <w:rsid w:val="001A2D73"/>
    <w:rsid w:val="001A3077"/>
    <w:rsid w:val="001A37F4"/>
    <w:rsid w:val="001A3E61"/>
    <w:rsid w:val="001A3F14"/>
    <w:rsid w:val="001A425D"/>
    <w:rsid w:val="001A46A1"/>
    <w:rsid w:val="001A4E4F"/>
    <w:rsid w:val="001A55FB"/>
    <w:rsid w:val="001A571A"/>
    <w:rsid w:val="001A5A2E"/>
    <w:rsid w:val="001A5C20"/>
    <w:rsid w:val="001A5CA1"/>
    <w:rsid w:val="001A6346"/>
    <w:rsid w:val="001A659F"/>
    <w:rsid w:val="001A6809"/>
    <w:rsid w:val="001A69AB"/>
    <w:rsid w:val="001A6D6E"/>
    <w:rsid w:val="001A75B6"/>
    <w:rsid w:val="001A7A53"/>
    <w:rsid w:val="001B02A9"/>
    <w:rsid w:val="001B06AC"/>
    <w:rsid w:val="001B0822"/>
    <w:rsid w:val="001B0E21"/>
    <w:rsid w:val="001B0FB9"/>
    <w:rsid w:val="001B1581"/>
    <w:rsid w:val="001B1936"/>
    <w:rsid w:val="001B1D63"/>
    <w:rsid w:val="001B1E72"/>
    <w:rsid w:val="001B1F03"/>
    <w:rsid w:val="001B238E"/>
    <w:rsid w:val="001B26C8"/>
    <w:rsid w:val="001B2D61"/>
    <w:rsid w:val="001B31CB"/>
    <w:rsid w:val="001B3561"/>
    <w:rsid w:val="001B3667"/>
    <w:rsid w:val="001B36FD"/>
    <w:rsid w:val="001B3A52"/>
    <w:rsid w:val="001B4279"/>
    <w:rsid w:val="001B42EE"/>
    <w:rsid w:val="001B4C48"/>
    <w:rsid w:val="001B5037"/>
    <w:rsid w:val="001B5B0C"/>
    <w:rsid w:val="001B5EF1"/>
    <w:rsid w:val="001B6842"/>
    <w:rsid w:val="001B696D"/>
    <w:rsid w:val="001B7105"/>
    <w:rsid w:val="001B72E2"/>
    <w:rsid w:val="001B7869"/>
    <w:rsid w:val="001B7952"/>
    <w:rsid w:val="001B7E64"/>
    <w:rsid w:val="001C0047"/>
    <w:rsid w:val="001C013C"/>
    <w:rsid w:val="001C13DC"/>
    <w:rsid w:val="001C1525"/>
    <w:rsid w:val="001C1554"/>
    <w:rsid w:val="001C17E1"/>
    <w:rsid w:val="001C1B09"/>
    <w:rsid w:val="001C1B7E"/>
    <w:rsid w:val="001C1DE0"/>
    <w:rsid w:val="001C1F67"/>
    <w:rsid w:val="001C2871"/>
    <w:rsid w:val="001C2FA5"/>
    <w:rsid w:val="001C3A44"/>
    <w:rsid w:val="001C3B24"/>
    <w:rsid w:val="001C3F09"/>
    <w:rsid w:val="001C4286"/>
    <w:rsid w:val="001C456D"/>
    <w:rsid w:val="001C45AF"/>
    <w:rsid w:val="001C4DE9"/>
    <w:rsid w:val="001C54A2"/>
    <w:rsid w:val="001C54C4"/>
    <w:rsid w:val="001C54E2"/>
    <w:rsid w:val="001C55B1"/>
    <w:rsid w:val="001C55B7"/>
    <w:rsid w:val="001C5749"/>
    <w:rsid w:val="001C57CF"/>
    <w:rsid w:val="001C5CE5"/>
    <w:rsid w:val="001C6752"/>
    <w:rsid w:val="001C6755"/>
    <w:rsid w:val="001C734E"/>
    <w:rsid w:val="001C739A"/>
    <w:rsid w:val="001C75DB"/>
    <w:rsid w:val="001C76C5"/>
    <w:rsid w:val="001C7A20"/>
    <w:rsid w:val="001C7A78"/>
    <w:rsid w:val="001C7E91"/>
    <w:rsid w:val="001D0515"/>
    <w:rsid w:val="001D0540"/>
    <w:rsid w:val="001D064A"/>
    <w:rsid w:val="001D08EF"/>
    <w:rsid w:val="001D0F87"/>
    <w:rsid w:val="001D10FA"/>
    <w:rsid w:val="001D1D7E"/>
    <w:rsid w:val="001D1FE5"/>
    <w:rsid w:val="001D2559"/>
    <w:rsid w:val="001D2916"/>
    <w:rsid w:val="001D3146"/>
    <w:rsid w:val="001D3932"/>
    <w:rsid w:val="001D3965"/>
    <w:rsid w:val="001D3F2A"/>
    <w:rsid w:val="001D461A"/>
    <w:rsid w:val="001D48E2"/>
    <w:rsid w:val="001D499E"/>
    <w:rsid w:val="001D4CA9"/>
    <w:rsid w:val="001D4E50"/>
    <w:rsid w:val="001D5182"/>
    <w:rsid w:val="001D55DC"/>
    <w:rsid w:val="001D59CB"/>
    <w:rsid w:val="001D5B11"/>
    <w:rsid w:val="001D5E52"/>
    <w:rsid w:val="001D6422"/>
    <w:rsid w:val="001D6741"/>
    <w:rsid w:val="001D6FB6"/>
    <w:rsid w:val="001D7A6B"/>
    <w:rsid w:val="001D7DCD"/>
    <w:rsid w:val="001E0985"/>
    <w:rsid w:val="001E1102"/>
    <w:rsid w:val="001E14ED"/>
    <w:rsid w:val="001E1D21"/>
    <w:rsid w:val="001E1F40"/>
    <w:rsid w:val="001E244F"/>
    <w:rsid w:val="001E280D"/>
    <w:rsid w:val="001E2A3F"/>
    <w:rsid w:val="001E2C03"/>
    <w:rsid w:val="001E2CA5"/>
    <w:rsid w:val="001E30C8"/>
    <w:rsid w:val="001E3E5C"/>
    <w:rsid w:val="001E3FC5"/>
    <w:rsid w:val="001E40B0"/>
    <w:rsid w:val="001E43AD"/>
    <w:rsid w:val="001E4520"/>
    <w:rsid w:val="001E4861"/>
    <w:rsid w:val="001E4A48"/>
    <w:rsid w:val="001E4AAE"/>
    <w:rsid w:val="001E4C1B"/>
    <w:rsid w:val="001E4E07"/>
    <w:rsid w:val="001E4FAF"/>
    <w:rsid w:val="001E5852"/>
    <w:rsid w:val="001E62D3"/>
    <w:rsid w:val="001E63FF"/>
    <w:rsid w:val="001E69C0"/>
    <w:rsid w:val="001E69E7"/>
    <w:rsid w:val="001E6C49"/>
    <w:rsid w:val="001E6E43"/>
    <w:rsid w:val="001E719E"/>
    <w:rsid w:val="001E7571"/>
    <w:rsid w:val="001E75E6"/>
    <w:rsid w:val="001E7722"/>
    <w:rsid w:val="001E7927"/>
    <w:rsid w:val="001E7D19"/>
    <w:rsid w:val="001E7F20"/>
    <w:rsid w:val="001F03C8"/>
    <w:rsid w:val="001F03CA"/>
    <w:rsid w:val="001F0821"/>
    <w:rsid w:val="001F08C8"/>
    <w:rsid w:val="001F0BD0"/>
    <w:rsid w:val="001F0BFC"/>
    <w:rsid w:val="001F0CF5"/>
    <w:rsid w:val="001F0DAB"/>
    <w:rsid w:val="001F124B"/>
    <w:rsid w:val="001F1290"/>
    <w:rsid w:val="001F197B"/>
    <w:rsid w:val="001F1B61"/>
    <w:rsid w:val="001F1DF1"/>
    <w:rsid w:val="001F1E4D"/>
    <w:rsid w:val="001F218C"/>
    <w:rsid w:val="001F22FB"/>
    <w:rsid w:val="001F253A"/>
    <w:rsid w:val="001F25A0"/>
    <w:rsid w:val="001F328C"/>
    <w:rsid w:val="001F3542"/>
    <w:rsid w:val="001F3868"/>
    <w:rsid w:val="001F39AE"/>
    <w:rsid w:val="001F3A4F"/>
    <w:rsid w:val="001F3EA8"/>
    <w:rsid w:val="001F3FA2"/>
    <w:rsid w:val="001F497F"/>
    <w:rsid w:val="001F4C28"/>
    <w:rsid w:val="001F55E4"/>
    <w:rsid w:val="001F5ABD"/>
    <w:rsid w:val="001F660D"/>
    <w:rsid w:val="001F67F2"/>
    <w:rsid w:val="001F68F8"/>
    <w:rsid w:val="001F6F86"/>
    <w:rsid w:val="001F7689"/>
    <w:rsid w:val="001F77B8"/>
    <w:rsid w:val="001F7D5F"/>
    <w:rsid w:val="0020053F"/>
    <w:rsid w:val="002005F9"/>
    <w:rsid w:val="00200ABF"/>
    <w:rsid w:val="002015A5"/>
    <w:rsid w:val="00201C71"/>
    <w:rsid w:val="00201E92"/>
    <w:rsid w:val="00201FAD"/>
    <w:rsid w:val="002025B1"/>
    <w:rsid w:val="00202C54"/>
    <w:rsid w:val="00202DAC"/>
    <w:rsid w:val="0020398B"/>
    <w:rsid w:val="002039F8"/>
    <w:rsid w:val="00203E60"/>
    <w:rsid w:val="00204487"/>
    <w:rsid w:val="00204C6D"/>
    <w:rsid w:val="002050A4"/>
    <w:rsid w:val="00205273"/>
    <w:rsid w:val="00205613"/>
    <w:rsid w:val="00205624"/>
    <w:rsid w:val="002058D9"/>
    <w:rsid w:val="00205987"/>
    <w:rsid w:val="00205C72"/>
    <w:rsid w:val="00205F1A"/>
    <w:rsid w:val="00206664"/>
    <w:rsid w:val="00206FEF"/>
    <w:rsid w:val="002076AC"/>
    <w:rsid w:val="00207C57"/>
    <w:rsid w:val="00207DDC"/>
    <w:rsid w:val="002104D6"/>
    <w:rsid w:val="002106FB"/>
    <w:rsid w:val="00210821"/>
    <w:rsid w:val="00210988"/>
    <w:rsid w:val="00210D36"/>
    <w:rsid w:val="00210DC2"/>
    <w:rsid w:val="00211345"/>
    <w:rsid w:val="00211C6F"/>
    <w:rsid w:val="00211D7E"/>
    <w:rsid w:val="00212A0C"/>
    <w:rsid w:val="00213583"/>
    <w:rsid w:val="002136F2"/>
    <w:rsid w:val="00213A96"/>
    <w:rsid w:val="002147AE"/>
    <w:rsid w:val="002149F4"/>
    <w:rsid w:val="00214B84"/>
    <w:rsid w:val="00215473"/>
    <w:rsid w:val="00215B15"/>
    <w:rsid w:val="00215F01"/>
    <w:rsid w:val="00216102"/>
    <w:rsid w:val="00216321"/>
    <w:rsid w:val="0021648C"/>
    <w:rsid w:val="00216A24"/>
    <w:rsid w:val="00216CF3"/>
    <w:rsid w:val="00216F7C"/>
    <w:rsid w:val="002172FE"/>
    <w:rsid w:val="002173CC"/>
    <w:rsid w:val="00217689"/>
    <w:rsid w:val="00217783"/>
    <w:rsid w:val="002178E4"/>
    <w:rsid w:val="00217AC2"/>
    <w:rsid w:val="00217ACB"/>
    <w:rsid w:val="002201C5"/>
    <w:rsid w:val="002206FB"/>
    <w:rsid w:val="00221128"/>
    <w:rsid w:val="00221133"/>
    <w:rsid w:val="00221148"/>
    <w:rsid w:val="00221445"/>
    <w:rsid w:val="0022170C"/>
    <w:rsid w:val="0022192C"/>
    <w:rsid w:val="0022193F"/>
    <w:rsid w:val="00221BA7"/>
    <w:rsid w:val="00221CE0"/>
    <w:rsid w:val="00222799"/>
    <w:rsid w:val="00222A82"/>
    <w:rsid w:val="00222A88"/>
    <w:rsid w:val="00223060"/>
    <w:rsid w:val="0022316F"/>
    <w:rsid w:val="002231E1"/>
    <w:rsid w:val="0022395F"/>
    <w:rsid w:val="00223D76"/>
    <w:rsid w:val="00224130"/>
    <w:rsid w:val="00224441"/>
    <w:rsid w:val="002247C8"/>
    <w:rsid w:val="00224843"/>
    <w:rsid w:val="00224F06"/>
    <w:rsid w:val="00225062"/>
    <w:rsid w:val="0022509C"/>
    <w:rsid w:val="002251A7"/>
    <w:rsid w:val="00225B54"/>
    <w:rsid w:val="0022676C"/>
    <w:rsid w:val="00227125"/>
    <w:rsid w:val="0022757F"/>
    <w:rsid w:val="00227731"/>
    <w:rsid w:val="00230035"/>
    <w:rsid w:val="002303D0"/>
    <w:rsid w:val="00230587"/>
    <w:rsid w:val="00230FAD"/>
    <w:rsid w:val="00231080"/>
    <w:rsid w:val="002312D6"/>
    <w:rsid w:val="00231390"/>
    <w:rsid w:val="002316F3"/>
    <w:rsid w:val="00231780"/>
    <w:rsid w:val="002318F2"/>
    <w:rsid w:val="00232089"/>
    <w:rsid w:val="00232439"/>
    <w:rsid w:val="002329F3"/>
    <w:rsid w:val="00232CED"/>
    <w:rsid w:val="0023335E"/>
    <w:rsid w:val="00233645"/>
    <w:rsid w:val="002337A8"/>
    <w:rsid w:val="00233B25"/>
    <w:rsid w:val="00233F7D"/>
    <w:rsid w:val="002342D0"/>
    <w:rsid w:val="00234763"/>
    <w:rsid w:val="00234BDD"/>
    <w:rsid w:val="00234C02"/>
    <w:rsid w:val="00234C07"/>
    <w:rsid w:val="002354B2"/>
    <w:rsid w:val="002358A5"/>
    <w:rsid w:val="00235B82"/>
    <w:rsid w:val="00235FAF"/>
    <w:rsid w:val="00236685"/>
    <w:rsid w:val="00236999"/>
    <w:rsid w:val="002369C3"/>
    <w:rsid w:val="00236BB3"/>
    <w:rsid w:val="00236D62"/>
    <w:rsid w:val="00236E47"/>
    <w:rsid w:val="00236F57"/>
    <w:rsid w:val="00237381"/>
    <w:rsid w:val="002375FB"/>
    <w:rsid w:val="00237827"/>
    <w:rsid w:val="002379B8"/>
    <w:rsid w:val="00237C8B"/>
    <w:rsid w:val="00237E0D"/>
    <w:rsid w:val="00240007"/>
    <w:rsid w:val="0024006D"/>
    <w:rsid w:val="0024057C"/>
    <w:rsid w:val="002407AA"/>
    <w:rsid w:val="002408CE"/>
    <w:rsid w:val="002409C4"/>
    <w:rsid w:val="00240CFF"/>
    <w:rsid w:val="00240E36"/>
    <w:rsid w:val="002415F6"/>
    <w:rsid w:val="00241DB9"/>
    <w:rsid w:val="002426A6"/>
    <w:rsid w:val="00242DB0"/>
    <w:rsid w:val="00242F02"/>
    <w:rsid w:val="0024333E"/>
    <w:rsid w:val="00243366"/>
    <w:rsid w:val="002434A0"/>
    <w:rsid w:val="00243AEE"/>
    <w:rsid w:val="00243CA2"/>
    <w:rsid w:val="00243CD7"/>
    <w:rsid w:val="00244210"/>
    <w:rsid w:val="0024452D"/>
    <w:rsid w:val="0024472D"/>
    <w:rsid w:val="00244B15"/>
    <w:rsid w:val="00244EB6"/>
    <w:rsid w:val="0024500B"/>
    <w:rsid w:val="00245430"/>
    <w:rsid w:val="00245449"/>
    <w:rsid w:val="002464CB"/>
    <w:rsid w:val="00246859"/>
    <w:rsid w:val="00246DE3"/>
    <w:rsid w:val="00247010"/>
    <w:rsid w:val="002473D7"/>
    <w:rsid w:val="002476D6"/>
    <w:rsid w:val="00247777"/>
    <w:rsid w:val="002478F0"/>
    <w:rsid w:val="00247936"/>
    <w:rsid w:val="002503F3"/>
    <w:rsid w:val="0025040E"/>
    <w:rsid w:val="00250734"/>
    <w:rsid w:val="002507A0"/>
    <w:rsid w:val="00250C9E"/>
    <w:rsid w:val="00251091"/>
    <w:rsid w:val="00251463"/>
    <w:rsid w:val="002516F6"/>
    <w:rsid w:val="00251A22"/>
    <w:rsid w:val="00251B55"/>
    <w:rsid w:val="0025231D"/>
    <w:rsid w:val="0025249E"/>
    <w:rsid w:val="002525D7"/>
    <w:rsid w:val="00252B0E"/>
    <w:rsid w:val="00252F44"/>
    <w:rsid w:val="0025370E"/>
    <w:rsid w:val="00253AA7"/>
    <w:rsid w:val="00254D27"/>
    <w:rsid w:val="00254EAB"/>
    <w:rsid w:val="00254FDC"/>
    <w:rsid w:val="0025507E"/>
    <w:rsid w:val="002556C5"/>
    <w:rsid w:val="002557CD"/>
    <w:rsid w:val="0025606C"/>
    <w:rsid w:val="00256230"/>
    <w:rsid w:val="00256511"/>
    <w:rsid w:val="00256898"/>
    <w:rsid w:val="00256AAA"/>
    <w:rsid w:val="00256B32"/>
    <w:rsid w:val="0025700E"/>
    <w:rsid w:val="002574D3"/>
    <w:rsid w:val="002577D2"/>
    <w:rsid w:val="0025796E"/>
    <w:rsid w:val="002600D3"/>
    <w:rsid w:val="00260B0A"/>
    <w:rsid w:val="00261281"/>
    <w:rsid w:val="00261591"/>
    <w:rsid w:val="00261BCC"/>
    <w:rsid w:val="00261E56"/>
    <w:rsid w:val="00261E91"/>
    <w:rsid w:val="00261E9B"/>
    <w:rsid w:val="0026201A"/>
    <w:rsid w:val="002626DD"/>
    <w:rsid w:val="00262745"/>
    <w:rsid w:val="00262920"/>
    <w:rsid w:val="00262EB4"/>
    <w:rsid w:val="00262FBC"/>
    <w:rsid w:val="002639CB"/>
    <w:rsid w:val="00263D78"/>
    <w:rsid w:val="002640A0"/>
    <w:rsid w:val="0026417D"/>
    <w:rsid w:val="00264DEA"/>
    <w:rsid w:val="00264DF8"/>
    <w:rsid w:val="002650B3"/>
    <w:rsid w:val="002652F8"/>
    <w:rsid w:val="00265511"/>
    <w:rsid w:val="00265644"/>
    <w:rsid w:val="00265C55"/>
    <w:rsid w:val="00265E9D"/>
    <w:rsid w:val="00265FBA"/>
    <w:rsid w:val="00266ED4"/>
    <w:rsid w:val="00266FA5"/>
    <w:rsid w:val="00267013"/>
    <w:rsid w:val="00267035"/>
    <w:rsid w:val="00267795"/>
    <w:rsid w:val="00267B57"/>
    <w:rsid w:val="00270A2C"/>
    <w:rsid w:val="00270B97"/>
    <w:rsid w:val="00271367"/>
    <w:rsid w:val="002716A3"/>
    <w:rsid w:val="00271ACE"/>
    <w:rsid w:val="00272223"/>
    <w:rsid w:val="002724CF"/>
    <w:rsid w:val="00272546"/>
    <w:rsid w:val="00272790"/>
    <w:rsid w:val="00272EEA"/>
    <w:rsid w:val="00273144"/>
    <w:rsid w:val="00273A7F"/>
    <w:rsid w:val="00274543"/>
    <w:rsid w:val="00274970"/>
    <w:rsid w:val="00274BD6"/>
    <w:rsid w:val="00274C40"/>
    <w:rsid w:val="00274F49"/>
    <w:rsid w:val="002750F7"/>
    <w:rsid w:val="0027514E"/>
    <w:rsid w:val="00275537"/>
    <w:rsid w:val="00275E4B"/>
    <w:rsid w:val="00275F02"/>
    <w:rsid w:val="00275FD9"/>
    <w:rsid w:val="00276119"/>
    <w:rsid w:val="002766C7"/>
    <w:rsid w:val="002768B7"/>
    <w:rsid w:val="00276ADA"/>
    <w:rsid w:val="00276BD8"/>
    <w:rsid w:val="00276D6E"/>
    <w:rsid w:val="002774EE"/>
    <w:rsid w:val="002776C0"/>
    <w:rsid w:val="00277A20"/>
    <w:rsid w:val="00280267"/>
    <w:rsid w:val="00280ACC"/>
    <w:rsid w:val="002812E9"/>
    <w:rsid w:val="0028165F"/>
    <w:rsid w:val="00281CF8"/>
    <w:rsid w:val="00281D65"/>
    <w:rsid w:val="00282110"/>
    <w:rsid w:val="00282191"/>
    <w:rsid w:val="00282252"/>
    <w:rsid w:val="00282CDE"/>
    <w:rsid w:val="002830E9"/>
    <w:rsid w:val="002830EB"/>
    <w:rsid w:val="00283366"/>
    <w:rsid w:val="002840AB"/>
    <w:rsid w:val="002840F2"/>
    <w:rsid w:val="00284168"/>
    <w:rsid w:val="002843FF"/>
    <w:rsid w:val="002848D3"/>
    <w:rsid w:val="00284977"/>
    <w:rsid w:val="00284AE4"/>
    <w:rsid w:val="002858AF"/>
    <w:rsid w:val="00285C23"/>
    <w:rsid w:val="00285E14"/>
    <w:rsid w:val="00286196"/>
    <w:rsid w:val="002870ED"/>
    <w:rsid w:val="002871D0"/>
    <w:rsid w:val="00287729"/>
    <w:rsid w:val="00287C3C"/>
    <w:rsid w:val="00287D0E"/>
    <w:rsid w:val="00287D9F"/>
    <w:rsid w:val="00287F4D"/>
    <w:rsid w:val="002901F7"/>
    <w:rsid w:val="002908BC"/>
    <w:rsid w:val="00290979"/>
    <w:rsid w:val="0029119E"/>
    <w:rsid w:val="002913B9"/>
    <w:rsid w:val="002914BB"/>
    <w:rsid w:val="002915E7"/>
    <w:rsid w:val="00292990"/>
    <w:rsid w:val="00292BA7"/>
    <w:rsid w:val="00292D6C"/>
    <w:rsid w:val="00292DA2"/>
    <w:rsid w:val="00293408"/>
    <w:rsid w:val="00293B4D"/>
    <w:rsid w:val="00294651"/>
    <w:rsid w:val="0029516F"/>
    <w:rsid w:val="002952FA"/>
    <w:rsid w:val="002953B5"/>
    <w:rsid w:val="00295B2B"/>
    <w:rsid w:val="0029703A"/>
    <w:rsid w:val="0029719D"/>
    <w:rsid w:val="0029744F"/>
    <w:rsid w:val="002A094E"/>
    <w:rsid w:val="002A0BA2"/>
    <w:rsid w:val="002A138B"/>
    <w:rsid w:val="002A1574"/>
    <w:rsid w:val="002A2CD8"/>
    <w:rsid w:val="002A2E38"/>
    <w:rsid w:val="002A2F23"/>
    <w:rsid w:val="002A30B7"/>
    <w:rsid w:val="002A369D"/>
    <w:rsid w:val="002A4656"/>
    <w:rsid w:val="002A47D9"/>
    <w:rsid w:val="002A4A14"/>
    <w:rsid w:val="002A4C5F"/>
    <w:rsid w:val="002A50C2"/>
    <w:rsid w:val="002A5162"/>
    <w:rsid w:val="002A5AB4"/>
    <w:rsid w:val="002A644C"/>
    <w:rsid w:val="002A64FE"/>
    <w:rsid w:val="002A6F75"/>
    <w:rsid w:val="002A75E1"/>
    <w:rsid w:val="002A7635"/>
    <w:rsid w:val="002A7810"/>
    <w:rsid w:val="002B06C6"/>
    <w:rsid w:val="002B093E"/>
    <w:rsid w:val="002B0B28"/>
    <w:rsid w:val="002B1115"/>
    <w:rsid w:val="002B1C94"/>
    <w:rsid w:val="002B22FE"/>
    <w:rsid w:val="002B2AA2"/>
    <w:rsid w:val="002B2AA3"/>
    <w:rsid w:val="002B2D60"/>
    <w:rsid w:val="002B2F81"/>
    <w:rsid w:val="002B3016"/>
    <w:rsid w:val="002B3498"/>
    <w:rsid w:val="002B365B"/>
    <w:rsid w:val="002B3965"/>
    <w:rsid w:val="002B3A69"/>
    <w:rsid w:val="002B43EC"/>
    <w:rsid w:val="002B4958"/>
    <w:rsid w:val="002B4B21"/>
    <w:rsid w:val="002B4CD8"/>
    <w:rsid w:val="002B4D72"/>
    <w:rsid w:val="002B53A0"/>
    <w:rsid w:val="002B5939"/>
    <w:rsid w:val="002B6053"/>
    <w:rsid w:val="002B621B"/>
    <w:rsid w:val="002B63A3"/>
    <w:rsid w:val="002B6639"/>
    <w:rsid w:val="002B67F6"/>
    <w:rsid w:val="002B6D2B"/>
    <w:rsid w:val="002B7B07"/>
    <w:rsid w:val="002B7CA4"/>
    <w:rsid w:val="002B7F05"/>
    <w:rsid w:val="002C0816"/>
    <w:rsid w:val="002C0F64"/>
    <w:rsid w:val="002C10A0"/>
    <w:rsid w:val="002C15D3"/>
    <w:rsid w:val="002C1ABD"/>
    <w:rsid w:val="002C21C2"/>
    <w:rsid w:val="002C223C"/>
    <w:rsid w:val="002C2914"/>
    <w:rsid w:val="002C2939"/>
    <w:rsid w:val="002C2C08"/>
    <w:rsid w:val="002C312E"/>
    <w:rsid w:val="002C3161"/>
    <w:rsid w:val="002C3303"/>
    <w:rsid w:val="002C355D"/>
    <w:rsid w:val="002C391E"/>
    <w:rsid w:val="002C3BEE"/>
    <w:rsid w:val="002C3DA8"/>
    <w:rsid w:val="002C4C25"/>
    <w:rsid w:val="002C4FBE"/>
    <w:rsid w:val="002C67A6"/>
    <w:rsid w:val="002C6927"/>
    <w:rsid w:val="002C6A2C"/>
    <w:rsid w:val="002C6CB3"/>
    <w:rsid w:val="002C70DE"/>
    <w:rsid w:val="002C7383"/>
    <w:rsid w:val="002C74A7"/>
    <w:rsid w:val="002C7817"/>
    <w:rsid w:val="002D0F22"/>
    <w:rsid w:val="002D128B"/>
    <w:rsid w:val="002D1564"/>
    <w:rsid w:val="002D1EA1"/>
    <w:rsid w:val="002D21EC"/>
    <w:rsid w:val="002D21FB"/>
    <w:rsid w:val="002D2A0F"/>
    <w:rsid w:val="002D2FC3"/>
    <w:rsid w:val="002D32A8"/>
    <w:rsid w:val="002D32BD"/>
    <w:rsid w:val="002D355B"/>
    <w:rsid w:val="002D35B4"/>
    <w:rsid w:val="002D3960"/>
    <w:rsid w:val="002D4252"/>
    <w:rsid w:val="002D464E"/>
    <w:rsid w:val="002D4BBE"/>
    <w:rsid w:val="002D50E1"/>
    <w:rsid w:val="002D5205"/>
    <w:rsid w:val="002D593E"/>
    <w:rsid w:val="002D5A74"/>
    <w:rsid w:val="002D6620"/>
    <w:rsid w:val="002D6E6F"/>
    <w:rsid w:val="002D6E7D"/>
    <w:rsid w:val="002D717B"/>
    <w:rsid w:val="002D7AEC"/>
    <w:rsid w:val="002D7C22"/>
    <w:rsid w:val="002D7C56"/>
    <w:rsid w:val="002D7DFE"/>
    <w:rsid w:val="002E0221"/>
    <w:rsid w:val="002E071F"/>
    <w:rsid w:val="002E0741"/>
    <w:rsid w:val="002E0999"/>
    <w:rsid w:val="002E0F5F"/>
    <w:rsid w:val="002E1190"/>
    <w:rsid w:val="002E1C4B"/>
    <w:rsid w:val="002E1F6E"/>
    <w:rsid w:val="002E2656"/>
    <w:rsid w:val="002E303C"/>
    <w:rsid w:val="002E3069"/>
    <w:rsid w:val="002E31B9"/>
    <w:rsid w:val="002E3B9F"/>
    <w:rsid w:val="002E4630"/>
    <w:rsid w:val="002E4C34"/>
    <w:rsid w:val="002E4D28"/>
    <w:rsid w:val="002E526C"/>
    <w:rsid w:val="002E536B"/>
    <w:rsid w:val="002E5D0C"/>
    <w:rsid w:val="002E5F9F"/>
    <w:rsid w:val="002E630F"/>
    <w:rsid w:val="002E64FA"/>
    <w:rsid w:val="002E7100"/>
    <w:rsid w:val="002E7559"/>
    <w:rsid w:val="002E7856"/>
    <w:rsid w:val="002E7C46"/>
    <w:rsid w:val="002E7DAC"/>
    <w:rsid w:val="002E7F22"/>
    <w:rsid w:val="002F099B"/>
    <w:rsid w:val="002F0BFD"/>
    <w:rsid w:val="002F0C17"/>
    <w:rsid w:val="002F0DED"/>
    <w:rsid w:val="002F106E"/>
    <w:rsid w:val="002F1235"/>
    <w:rsid w:val="002F1992"/>
    <w:rsid w:val="002F1B6F"/>
    <w:rsid w:val="002F2241"/>
    <w:rsid w:val="002F2554"/>
    <w:rsid w:val="002F289D"/>
    <w:rsid w:val="002F3158"/>
    <w:rsid w:val="002F36AD"/>
    <w:rsid w:val="002F3A81"/>
    <w:rsid w:val="002F3B34"/>
    <w:rsid w:val="002F3E2F"/>
    <w:rsid w:val="002F4443"/>
    <w:rsid w:val="002F4525"/>
    <w:rsid w:val="002F4551"/>
    <w:rsid w:val="002F4554"/>
    <w:rsid w:val="002F4558"/>
    <w:rsid w:val="002F5369"/>
    <w:rsid w:val="002F5D88"/>
    <w:rsid w:val="002F5ED1"/>
    <w:rsid w:val="002F5F6B"/>
    <w:rsid w:val="002F617D"/>
    <w:rsid w:val="002F68E4"/>
    <w:rsid w:val="002F6FB0"/>
    <w:rsid w:val="002F70A4"/>
    <w:rsid w:val="002F78F3"/>
    <w:rsid w:val="002F7A62"/>
    <w:rsid w:val="002F7CE3"/>
    <w:rsid w:val="0030012B"/>
    <w:rsid w:val="00300715"/>
    <w:rsid w:val="003007DD"/>
    <w:rsid w:val="00300A8D"/>
    <w:rsid w:val="003010F5"/>
    <w:rsid w:val="00301119"/>
    <w:rsid w:val="00301601"/>
    <w:rsid w:val="0030174D"/>
    <w:rsid w:val="00301A68"/>
    <w:rsid w:val="0030214B"/>
    <w:rsid w:val="00302292"/>
    <w:rsid w:val="003028AD"/>
    <w:rsid w:val="00303583"/>
    <w:rsid w:val="00303D11"/>
    <w:rsid w:val="00303D8B"/>
    <w:rsid w:val="00304D42"/>
    <w:rsid w:val="0030528E"/>
    <w:rsid w:val="00305902"/>
    <w:rsid w:val="00305F55"/>
    <w:rsid w:val="00306B21"/>
    <w:rsid w:val="00306F4C"/>
    <w:rsid w:val="00306F5A"/>
    <w:rsid w:val="00307B93"/>
    <w:rsid w:val="00307D48"/>
    <w:rsid w:val="0031017B"/>
    <w:rsid w:val="003101CC"/>
    <w:rsid w:val="00310A94"/>
    <w:rsid w:val="00310F12"/>
    <w:rsid w:val="00310F2D"/>
    <w:rsid w:val="003111E1"/>
    <w:rsid w:val="0031161E"/>
    <w:rsid w:val="00311E75"/>
    <w:rsid w:val="00312878"/>
    <w:rsid w:val="00313053"/>
    <w:rsid w:val="00313126"/>
    <w:rsid w:val="00313137"/>
    <w:rsid w:val="00313315"/>
    <w:rsid w:val="00313672"/>
    <w:rsid w:val="00313BB3"/>
    <w:rsid w:val="00313C19"/>
    <w:rsid w:val="00313D37"/>
    <w:rsid w:val="00313D3D"/>
    <w:rsid w:val="00313F28"/>
    <w:rsid w:val="003144D3"/>
    <w:rsid w:val="00314576"/>
    <w:rsid w:val="003146B5"/>
    <w:rsid w:val="00314883"/>
    <w:rsid w:val="00314DC3"/>
    <w:rsid w:val="00314E17"/>
    <w:rsid w:val="00314F9A"/>
    <w:rsid w:val="003154D6"/>
    <w:rsid w:val="00315755"/>
    <w:rsid w:val="0031586B"/>
    <w:rsid w:val="0031586C"/>
    <w:rsid w:val="0031665E"/>
    <w:rsid w:val="003170E6"/>
    <w:rsid w:val="0031728F"/>
    <w:rsid w:val="00317768"/>
    <w:rsid w:val="0031796A"/>
    <w:rsid w:val="00320680"/>
    <w:rsid w:val="0032073D"/>
    <w:rsid w:val="00321201"/>
    <w:rsid w:val="0032120B"/>
    <w:rsid w:val="00321264"/>
    <w:rsid w:val="00321D7D"/>
    <w:rsid w:val="00321EC8"/>
    <w:rsid w:val="0032279D"/>
    <w:rsid w:val="00322BC5"/>
    <w:rsid w:val="00323150"/>
    <w:rsid w:val="0032356E"/>
    <w:rsid w:val="0032368D"/>
    <w:rsid w:val="0032372E"/>
    <w:rsid w:val="00323EF7"/>
    <w:rsid w:val="00324036"/>
    <w:rsid w:val="003243C0"/>
    <w:rsid w:val="00324499"/>
    <w:rsid w:val="003244BB"/>
    <w:rsid w:val="00324BEF"/>
    <w:rsid w:val="00324D5C"/>
    <w:rsid w:val="0032514A"/>
    <w:rsid w:val="00325466"/>
    <w:rsid w:val="003257F9"/>
    <w:rsid w:val="00325BC2"/>
    <w:rsid w:val="00325D6A"/>
    <w:rsid w:val="003261F8"/>
    <w:rsid w:val="00326C53"/>
    <w:rsid w:val="00326D61"/>
    <w:rsid w:val="0032794D"/>
    <w:rsid w:val="003302B2"/>
    <w:rsid w:val="003305AE"/>
    <w:rsid w:val="0033066D"/>
    <w:rsid w:val="003307A2"/>
    <w:rsid w:val="00330CE9"/>
    <w:rsid w:val="00330DEC"/>
    <w:rsid w:val="00330E56"/>
    <w:rsid w:val="00330EF2"/>
    <w:rsid w:val="0033143F"/>
    <w:rsid w:val="00331F6C"/>
    <w:rsid w:val="0033287D"/>
    <w:rsid w:val="00332A6A"/>
    <w:rsid w:val="003336EC"/>
    <w:rsid w:val="0033406A"/>
    <w:rsid w:val="003340F7"/>
    <w:rsid w:val="003343AA"/>
    <w:rsid w:val="003343AD"/>
    <w:rsid w:val="00334A38"/>
    <w:rsid w:val="00334EF9"/>
    <w:rsid w:val="0033514B"/>
    <w:rsid w:val="003353E2"/>
    <w:rsid w:val="00335947"/>
    <w:rsid w:val="00335D8F"/>
    <w:rsid w:val="0033629A"/>
    <w:rsid w:val="003366A8"/>
    <w:rsid w:val="003378E7"/>
    <w:rsid w:val="00337C6C"/>
    <w:rsid w:val="00337D3F"/>
    <w:rsid w:val="00340107"/>
    <w:rsid w:val="00340330"/>
    <w:rsid w:val="0034060B"/>
    <w:rsid w:val="00340869"/>
    <w:rsid w:val="00340951"/>
    <w:rsid w:val="00340A51"/>
    <w:rsid w:val="00340B45"/>
    <w:rsid w:val="00340E00"/>
    <w:rsid w:val="003410AB"/>
    <w:rsid w:val="0034158A"/>
    <w:rsid w:val="00341B4A"/>
    <w:rsid w:val="0034276E"/>
    <w:rsid w:val="003428F0"/>
    <w:rsid w:val="0034298E"/>
    <w:rsid w:val="003429F7"/>
    <w:rsid w:val="0034316D"/>
    <w:rsid w:val="0034328F"/>
    <w:rsid w:val="00343F63"/>
    <w:rsid w:val="003449E0"/>
    <w:rsid w:val="00344B2A"/>
    <w:rsid w:val="00344D91"/>
    <w:rsid w:val="00344DF6"/>
    <w:rsid w:val="00345090"/>
    <w:rsid w:val="0034518C"/>
    <w:rsid w:val="00345470"/>
    <w:rsid w:val="0034630D"/>
    <w:rsid w:val="003463E7"/>
    <w:rsid w:val="003465C2"/>
    <w:rsid w:val="00346834"/>
    <w:rsid w:val="00347038"/>
    <w:rsid w:val="003470B6"/>
    <w:rsid w:val="003471AC"/>
    <w:rsid w:val="0034753C"/>
    <w:rsid w:val="003475FB"/>
    <w:rsid w:val="003476E9"/>
    <w:rsid w:val="00347E1B"/>
    <w:rsid w:val="003501E2"/>
    <w:rsid w:val="003501FD"/>
    <w:rsid w:val="0035080B"/>
    <w:rsid w:val="00350B91"/>
    <w:rsid w:val="00351621"/>
    <w:rsid w:val="00351E7D"/>
    <w:rsid w:val="003522B6"/>
    <w:rsid w:val="003523EA"/>
    <w:rsid w:val="00352488"/>
    <w:rsid w:val="00352A31"/>
    <w:rsid w:val="00352C03"/>
    <w:rsid w:val="00352E1F"/>
    <w:rsid w:val="00352F67"/>
    <w:rsid w:val="0035340F"/>
    <w:rsid w:val="003535BE"/>
    <w:rsid w:val="0035360D"/>
    <w:rsid w:val="00353631"/>
    <w:rsid w:val="0035395C"/>
    <w:rsid w:val="00353A27"/>
    <w:rsid w:val="00353C79"/>
    <w:rsid w:val="00353C90"/>
    <w:rsid w:val="0035410F"/>
    <w:rsid w:val="0035497A"/>
    <w:rsid w:val="00354A29"/>
    <w:rsid w:val="00354F0C"/>
    <w:rsid w:val="00355253"/>
    <w:rsid w:val="00355296"/>
    <w:rsid w:val="003554EC"/>
    <w:rsid w:val="003555A1"/>
    <w:rsid w:val="003559E6"/>
    <w:rsid w:val="00355B70"/>
    <w:rsid w:val="00355E58"/>
    <w:rsid w:val="0035611A"/>
    <w:rsid w:val="00356368"/>
    <w:rsid w:val="00356490"/>
    <w:rsid w:val="00356539"/>
    <w:rsid w:val="003567DA"/>
    <w:rsid w:val="00356E66"/>
    <w:rsid w:val="003572DF"/>
    <w:rsid w:val="00357B93"/>
    <w:rsid w:val="00357C2F"/>
    <w:rsid w:val="00357E8F"/>
    <w:rsid w:val="00360A5D"/>
    <w:rsid w:val="00360AB2"/>
    <w:rsid w:val="00360C6E"/>
    <w:rsid w:val="00360DEA"/>
    <w:rsid w:val="00360DF7"/>
    <w:rsid w:val="00361ED1"/>
    <w:rsid w:val="00362130"/>
    <w:rsid w:val="00362300"/>
    <w:rsid w:val="0036254D"/>
    <w:rsid w:val="00362620"/>
    <w:rsid w:val="00362D2A"/>
    <w:rsid w:val="00362E2F"/>
    <w:rsid w:val="0036305B"/>
    <w:rsid w:val="00363198"/>
    <w:rsid w:val="003632A2"/>
    <w:rsid w:val="003635DC"/>
    <w:rsid w:val="00363A76"/>
    <w:rsid w:val="003640E6"/>
    <w:rsid w:val="0036423F"/>
    <w:rsid w:val="0036429F"/>
    <w:rsid w:val="003643A8"/>
    <w:rsid w:val="0036459B"/>
    <w:rsid w:val="00364CA2"/>
    <w:rsid w:val="00364D8C"/>
    <w:rsid w:val="003667FF"/>
    <w:rsid w:val="00366BE3"/>
    <w:rsid w:val="00366D50"/>
    <w:rsid w:val="0036728A"/>
    <w:rsid w:val="0036745F"/>
    <w:rsid w:val="00367E63"/>
    <w:rsid w:val="00370A06"/>
    <w:rsid w:val="00370C92"/>
    <w:rsid w:val="00373269"/>
    <w:rsid w:val="00373DC0"/>
    <w:rsid w:val="00373FEC"/>
    <w:rsid w:val="00374120"/>
    <w:rsid w:val="003744BF"/>
    <w:rsid w:val="00374723"/>
    <w:rsid w:val="003751AB"/>
    <w:rsid w:val="00375800"/>
    <w:rsid w:val="003758F5"/>
    <w:rsid w:val="00375E8F"/>
    <w:rsid w:val="003761D0"/>
    <w:rsid w:val="00376334"/>
    <w:rsid w:val="00376EF2"/>
    <w:rsid w:val="0037744A"/>
    <w:rsid w:val="00377A21"/>
    <w:rsid w:val="00377AC4"/>
    <w:rsid w:val="00377B31"/>
    <w:rsid w:val="003805CD"/>
    <w:rsid w:val="0038084A"/>
    <w:rsid w:val="00380855"/>
    <w:rsid w:val="00380879"/>
    <w:rsid w:val="00380A37"/>
    <w:rsid w:val="00381252"/>
    <w:rsid w:val="003814CD"/>
    <w:rsid w:val="00381A37"/>
    <w:rsid w:val="00381B95"/>
    <w:rsid w:val="00381EB2"/>
    <w:rsid w:val="00382155"/>
    <w:rsid w:val="003826CA"/>
    <w:rsid w:val="00382762"/>
    <w:rsid w:val="00382DFC"/>
    <w:rsid w:val="00383056"/>
    <w:rsid w:val="00383747"/>
    <w:rsid w:val="00383D25"/>
    <w:rsid w:val="0038429B"/>
    <w:rsid w:val="0038484E"/>
    <w:rsid w:val="00384ACC"/>
    <w:rsid w:val="00385519"/>
    <w:rsid w:val="003857D6"/>
    <w:rsid w:val="00385859"/>
    <w:rsid w:val="00385A38"/>
    <w:rsid w:val="00385E69"/>
    <w:rsid w:val="0038610E"/>
    <w:rsid w:val="00386528"/>
    <w:rsid w:val="00387530"/>
    <w:rsid w:val="00387B77"/>
    <w:rsid w:val="00387EC5"/>
    <w:rsid w:val="00390C11"/>
    <w:rsid w:val="00390D29"/>
    <w:rsid w:val="00391213"/>
    <w:rsid w:val="003912FE"/>
    <w:rsid w:val="003917FF"/>
    <w:rsid w:val="0039216E"/>
    <w:rsid w:val="00392424"/>
    <w:rsid w:val="003927D9"/>
    <w:rsid w:val="00392885"/>
    <w:rsid w:val="00393B8F"/>
    <w:rsid w:val="0039432B"/>
    <w:rsid w:val="00394649"/>
    <w:rsid w:val="003949AD"/>
    <w:rsid w:val="00395155"/>
    <w:rsid w:val="003955DE"/>
    <w:rsid w:val="003958A2"/>
    <w:rsid w:val="00395AB1"/>
    <w:rsid w:val="00395DF8"/>
    <w:rsid w:val="00395FA3"/>
    <w:rsid w:val="00396020"/>
    <w:rsid w:val="00396599"/>
    <w:rsid w:val="00396698"/>
    <w:rsid w:val="003966AF"/>
    <w:rsid w:val="003969B3"/>
    <w:rsid w:val="0039704F"/>
    <w:rsid w:val="0039767C"/>
    <w:rsid w:val="00397CFB"/>
    <w:rsid w:val="003A054F"/>
    <w:rsid w:val="003A05AD"/>
    <w:rsid w:val="003A0707"/>
    <w:rsid w:val="003A07F8"/>
    <w:rsid w:val="003A1436"/>
    <w:rsid w:val="003A15D3"/>
    <w:rsid w:val="003A1872"/>
    <w:rsid w:val="003A1A84"/>
    <w:rsid w:val="003A1C7F"/>
    <w:rsid w:val="003A1DCD"/>
    <w:rsid w:val="003A268D"/>
    <w:rsid w:val="003A2EB4"/>
    <w:rsid w:val="003A3199"/>
    <w:rsid w:val="003A34CF"/>
    <w:rsid w:val="003A3D74"/>
    <w:rsid w:val="003A3F7A"/>
    <w:rsid w:val="003A4065"/>
    <w:rsid w:val="003A417F"/>
    <w:rsid w:val="003A42BB"/>
    <w:rsid w:val="003A42E7"/>
    <w:rsid w:val="003A4378"/>
    <w:rsid w:val="003A483D"/>
    <w:rsid w:val="003A4993"/>
    <w:rsid w:val="003A4D66"/>
    <w:rsid w:val="003A4E16"/>
    <w:rsid w:val="003A594D"/>
    <w:rsid w:val="003A5A50"/>
    <w:rsid w:val="003A6916"/>
    <w:rsid w:val="003A6A0D"/>
    <w:rsid w:val="003A6BB4"/>
    <w:rsid w:val="003A6D7C"/>
    <w:rsid w:val="003B00C6"/>
    <w:rsid w:val="003B06D1"/>
    <w:rsid w:val="003B08AF"/>
    <w:rsid w:val="003B0D19"/>
    <w:rsid w:val="003B0F16"/>
    <w:rsid w:val="003B1554"/>
    <w:rsid w:val="003B1736"/>
    <w:rsid w:val="003B1748"/>
    <w:rsid w:val="003B18F6"/>
    <w:rsid w:val="003B1AC6"/>
    <w:rsid w:val="003B1BF7"/>
    <w:rsid w:val="003B1D3A"/>
    <w:rsid w:val="003B1E9A"/>
    <w:rsid w:val="003B2092"/>
    <w:rsid w:val="003B21D7"/>
    <w:rsid w:val="003B21DD"/>
    <w:rsid w:val="003B24FA"/>
    <w:rsid w:val="003B2963"/>
    <w:rsid w:val="003B2CE0"/>
    <w:rsid w:val="003B33E2"/>
    <w:rsid w:val="003B340F"/>
    <w:rsid w:val="003B3769"/>
    <w:rsid w:val="003B376A"/>
    <w:rsid w:val="003B3A8F"/>
    <w:rsid w:val="003B3D53"/>
    <w:rsid w:val="003B5208"/>
    <w:rsid w:val="003B549B"/>
    <w:rsid w:val="003B560E"/>
    <w:rsid w:val="003B57B8"/>
    <w:rsid w:val="003B5907"/>
    <w:rsid w:val="003B60D3"/>
    <w:rsid w:val="003B66EB"/>
    <w:rsid w:val="003B6708"/>
    <w:rsid w:val="003B6DFE"/>
    <w:rsid w:val="003B741A"/>
    <w:rsid w:val="003B74A4"/>
    <w:rsid w:val="003B75E9"/>
    <w:rsid w:val="003B76A7"/>
    <w:rsid w:val="003B76C6"/>
    <w:rsid w:val="003B79AD"/>
    <w:rsid w:val="003B7EE2"/>
    <w:rsid w:val="003C0F2B"/>
    <w:rsid w:val="003C0FB5"/>
    <w:rsid w:val="003C102E"/>
    <w:rsid w:val="003C1D6E"/>
    <w:rsid w:val="003C2007"/>
    <w:rsid w:val="003C2B41"/>
    <w:rsid w:val="003C2E2B"/>
    <w:rsid w:val="003C3918"/>
    <w:rsid w:val="003C3EE0"/>
    <w:rsid w:val="003C3F5F"/>
    <w:rsid w:val="003C3F80"/>
    <w:rsid w:val="003C4D99"/>
    <w:rsid w:val="003C51AD"/>
    <w:rsid w:val="003C5A7D"/>
    <w:rsid w:val="003C5BE6"/>
    <w:rsid w:val="003C5D2E"/>
    <w:rsid w:val="003C6953"/>
    <w:rsid w:val="003C6C85"/>
    <w:rsid w:val="003C6EA0"/>
    <w:rsid w:val="003C6FA1"/>
    <w:rsid w:val="003C71AB"/>
    <w:rsid w:val="003C7404"/>
    <w:rsid w:val="003C7422"/>
    <w:rsid w:val="003C76CC"/>
    <w:rsid w:val="003C7AAD"/>
    <w:rsid w:val="003D0095"/>
    <w:rsid w:val="003D01A4"/>
    <w:rsid w:val="003D099F"/>
    <w:rsid w:val="003D0A8F"/>
    <w:rsid w:val="003D165B"/>
    <w:rsid w:val="003D1EA8"/>
    <w:rsid w:val="003D2010"/>
    <w:rsid w:val="003D218E"/>
    <w:rsid w:val="003D2281"/>
    <w:rsid w:val="003D24BB"/>
    <w:rsid w:val="003D2971"/>
    <w:rsid w:val="003D2C76"/>
    <w:rsid w:val="003D32D8"/>
    <w:rsid w:val="003D34F7"/>
    <w:rsid w:val="003D38EC"/>
    <w:rsid w:val="003D3BFC"/>
    <w:rsid w:val="003D4272"/>
    <w:rsid w:val="003D4408"/>
    <w:rsid w:val="003D4695"/>
    <w:rsid w:val="003D4F53"/>
    <w:rsid w:val="003D5258"/>
    <w:rsid w:val="003D53F2"/>
    <w:rsid w:val="003D5570"/>
    <w:rsid w:val="003D58AB"/>
    <w:rsid w:val="003D5C15"/>
    <w:rsid w:val="003D5EB1"/>
    <w:rsid w:val="003D6A39"/>
    <w:rsid w:val="003D6ACA"/>
    <w:rsid w:val="003D6DBE"/>
    <w:rsid w:val="003D6F5C"/>
    <w:rsid w:val="003D7398"/>
    <w:rsid w:val="003D78B4"/>
    <w:rsid w:val="003D7D31"/>
    <w:rsid w:val="003D7D3A"/>
    <w:rsid w:val="003D7EBE"/>
    <w:rsid w:val="003E02CD"/>
    <w:rsid w:val="003E088B"/>
    <w:rsid w:val="003E0E34"/>
    <w:rsid w:val="003E0E4E"/>
    <w:rsid w:val="003E0F4F"/>
    <w:rsid w:val="003E233A"/>
    <w:rsid w:val="003E23D4"/>
    <w:rsid w:val="003E271D"/>
    <w:rsid w:val="003E2837"/>
    <w:rsid w:val="003E292B"/>
    <w:rsid w:val="003E2AA6"/>
    <w:rsid w:val="003E3086"/>
    <w:rsid w:val="003E39A4"/>
    <w:rsid w:val="003E39B7"/>
    <w:rsid w:val="003E39BB"/>
    <w:rsid w:val="003E39BF"/>
    <w:rsid w:val="003E39DE"/>
    <w:rsid w:val="003E40EF"/>
    <w:rsid w:val="003E4747"/>
    <w:rsid w:val="003E4774"/>
    <w:rsid w:val="003E4898"/>
    <w:rsid w:val="003E4A08"/>
    <w:rsid w:val="003E4AF8"/>
    <w:rsid w:val="003E50DD"/>
    <w:rsid w:val="003E5F62"/>
    <w:rsid w:val="003E612C"/>
    <w:rsid w:val="003E651E"/>
    <w:rsid w:val="003E6753"/>
    <w:rsid w:val="003E71A8"/>
    <w:rsid w:val="003E73D3"/>
    <w:rsid w:val="003E77F4"/>
    <w:rsid w:val="003E783A"/>
    <w:rsid w:val="003F0049"/>
    <w:rsid w:val="003F0451"/>
    <w:rsid w:val="003F0EC7"/>
    <w:rsid w:val="003F11AE"/>
    <w:rsid w:val="003F1223"/>
    <w:rsid w:val="003F1546"/>
    <w:rsid w:val="003F1BB4"/>
    <w:rsid w:val="003F1BD0"/>
    <w:rsid w:val="003F1DD2"/>
    <w:rsid w:val="003F230B"/>
    <w:rsid w:val="003F2366"/>
    <w:rsid w:val="003F24B6"/>
    <w:rsid w:val="003F24F7"/>
    <w:rsid w:val="003F272D"/>
    <w:rsid w:val="003F29B8"/>
    <w:rsid w:val="003F2C79"/>
    <w:rsid w:val="003F2D93"/>
    <w:rsid w:val="003F2E5B"/>
    <w:rsid w:val="003F3527"/>
    <w:rsid w:val="003F362E"/>
    <w:rsid w:val="003F39F2"/>
    <w:rsid w:val="003F3B01"/>
    <w:rsid w:val="003F3EB6"/>
    <w:rsid w:val="003F3F99"/>
    <w:rsid w:val="003F4617"/>
    <w:rsid w:val="003F5FB8"/>
    <w:rsid w:val="003F5FD7"/>
    <w:rsid w:val="003F6335"/>
    <w:rsid w:val="003F642D"/>
    <w:rsid w:val="003F6892"/>
    <w:rsid w:val="003F68F2"/>
    <w:rsid w:val="003F7440"/>
    <w:rsid w:val="003F74CE"/>
    <w:rsid w:val="003F78E6"/>
    <w:rsid w:val="003F7B44"/>
    <w:rsid w:val="003F7E07"/>
    <w:rsid w:val="003F7E8A"/>
    <w:rsid w:val="0040035D"/>
    <w:rsid w:val="00400720"/>
    <w:rsid w:val="00401B66"/>
    <w:rsid w:val="00401D33"/>
    <w:rsid w:val="00401EAD"/>
    <w:rsid w:val="00401EF5"/>
    <w:rsid w:val="00402E37"/>
    <w:rsid w:val="004036D2"/>
    <w:rsid w:val="00403756"/>
    <w:rsid w:val="00403EF1"/>
    <w:rsid w:val="00403F99"/>
    <w:rsid w:val="00404086"/>
    <w:rsid w:val="0040413D"/>
    <w:rsid w:val="004044E1"/>
    <w:rsid w:val="00404843"/>
    <w:rsid w:val="00404881"/>
    <w:rsid w:val="004057A9"/>
    <w:rsid w:val="00405AC8"/>
    <w:rsid w:val="00406C89"/>
    <w:rsid w:val="004075BB"/>
    <w:rsid w:val="0040776F"/>
    <w:rsid w:val="004078A7"/>
    <w:rsid w:val="004104CD"/>
    <w:rsid w:val="00411DEF"/>
    <w:rsid w:val="004125E1"/>
    <w:rsid w:val="004128A6"/>
    <w:rsid w:val="00412B33"/>
    <w:rsid w:val="00413125"/>
    <w:rsid w:val="00413162"/>
    <w:rsid w:val="004134D2"/>
    <w:rsid w:val="004135B6"/>
    <w:rsid w:val="00413ACF"/>
    <w:rsid w:val="004146C2"/>
    <w:rsid w:val="0041483A"/>
    <w:rsid w:val="00414F75"/>
    <w:rsid w:val="00415052"/>
    <w:rsid w:val="00415A6D"/>
    <w:rsid w:val="00415AB8"/>
    <w:rsid w:val="00415AD3"/>
    <w:rsid w:val="00415C90"/>
    <w:rsid w:val="004161B0"/>
    <w:rsid w:val="00416C98"/>
    <w:rsid w:val="004175D3"/>
    <w:rsid w:val="00417BD2"/>
    <w:rsid w:val="00417CC5"/>
    <w:rsid w:val="004203E2"/>
    <w:rsid w:val="004207B2"/>
    <w:rsid w:val="00420913"/>
    <w:rsid w:val="00420C89"/>
    <w:rsid w:val="00420E21"/>
    <w:rsid w:val="0042115A"/>
    <w:rsid w:val="004211BD"/>
    <w:rsid w:val="004211EE"/>
    <w:rsid w:val="00421927"/>
    <w:rsid w:val="0042295D"/>
    <w:rsid w:val="004229A5"/>
    <w:rsid w:val="004232CF"/>
    <w:rsid w:val="0042336E"/>
    <w:rsid w:val="0042351C"/>
    <w:rsid w:val="00423534"/>
    <w:rsid w:val="0042383B"/>
    <w:rsid w:val="00423882"/>
    <w:rsid w:val="00423957"/>
    <w:rsid w:val="00423C47"/>
    <w:rsid w:val="00423DF4"/>
    <w:rsid w:val="0042437A"/>
    <w:rsid w:val="00424C00"/>
    <w:rsid w:val="004252E1"/>
    <w:rsid w:val="004254BD"/>
    <w:rsid w:val="004255FA"/>
    <w:rsid w:val="004257AF"/>
    <w:rsid w:val="00425AB4"/>
    <w:rsid w:val="00425BA8"/>
    <w:rsid w:val="00425DB7"/>
    <w:rsid w:val="00426816"/>
    <w:rsid w:val="00426A9E"/>
    <w:rsid w:val="00426D8C"/>
    <w:rsid w:val="00427145"/>
    <w:rsid w:val="00427D18"/>
    <w:rsid w:val="00427D81"/>
    <w:rsid w:val="004303F1"/>
    <w:rsid w:val="00430EA0"/>
    <w:rsid w:val="00431664"/>
    <w:rsid w:val="00431B62"/>
    <w:rsid w:val="004322A0"/>
    <w:rsid w:val="0043274B"/>
    <w:rsid w:val="0043298B"/>
    <w:rsid w:val="00432B7B"/>
    <w:rsid w:val="004334AC"/>
    <w:rsid w:val="00433581"/>
    <w:rsid w:val="004342E3"/>
    <w:rsid w:val="00434349"/>
    <w:rsid w:val="00434467"/>
    <w:rsid w:val="0043469C"/>
    <w:rsid w:val="00434A36"/>
    <w:rsid w:val="00434AC3"/>
    <w:rsid w:val="00435065"/>
    <w:rsid w:val="0043548F"/>
    <w:rsid w:val="00435530"/>
    <w:rsid w:val="00435D0D"/>
    <w:rsid w:val="00435D33"/>
    <w:rsid w:val="00436106"/>
    <w:rsid w:val="004361BC"/>
    <w:rsid w:val="00436463"/>
    <w:rsid w:val="004366E7"/>
    <w:rsid w:val="0043784C"/>
    <w:rsid w:val="00437C1C"/>
    <w:rsid w:val="00437E2E"/>
    <w:rsid w:val="00437E53"/>
    <w:rsid w:val="0044079D"/>
    <w:rsid w:val="004407AB"/>
    <w:rsid w:val="00440899"/>
    <w:rsid w:val="00440AD8"/>
    <w:rsid w:val="00440BF1"/>
    <w:rsid w:val="004413CE"/>
    <w:rsid w:val="00441AB1"/>
    <w:rsid w:val="00442985"/>
    <w:rsid w:val="00442DF6"/>
    <w:rsid w:val="00442F3E"/>
    <w:rsid w:val="004432A4"/>
    <w:rsid w:val="004432D2"/>
    <w:rsid w:val="004433A3"/>
    <w:rsid w:val="00443E64"/>
    <w:rsid w:val="00443F50"/>
    <w:rsid w:val="00444BC0"/>
    <w:rsid w:val="0044524F"/>
    <w:rsid w:val="00445968"/>
    <w:rsid w:val="0044680D"/>
    <w:rsid w:val="00447111"/>
    <w:rsid w:val="004472C8"/>
    <w:rsid w:val="00447B96"/>
    <w:rsid w:val="0045026F"/>
    <w:rsid w:val="00450381"/>
    <w:rsid w:val="004504ED"/>
    <w:rsid w:val="00450736"/>
    <w:rsid w:val="00450FE2"/>
    <w:rsid w:val="004510DA"/>
    <w:rsid w:val="004511D6"/>
    <w:rsid w:val="00451653"/>
    <w:rsid w:val="0045217A"/>
    <w:rsid w:val="00452592"/>
    <w:rsid w:val="004528EC"/>
    <w:rsid w:val="00452F19"/>
    <w:rsid w:val="00452FCB"/>
    <w:rsid w:val="004531D8"/>
    <w:rsid w:val="00453641"/>
    <w:rsid w:val="00453CFD"/>
    <w:rsid w:val="00453D5F"/>
    <w:rsid w:val="00454144"/>
    <w:rsid w:val="00454724"/>
    <w:rsid w:val="00455095"/>
    <w:rsid w:val="004558A7"/>
    <w:rsid w:val="004558F6"/>
    <w:rsid w:val="00455BBD"/>
    <w:rsid w:val="00455CF8"/>
    <w:rsid w:val="00455D88"/>
    <w:rsid w:val="00455ECB"/>
    <w:rsid w:val="00456F27"/>
    <w:rsid w:val="004570FD"/>
    <w:rsid w:val="004573E9"/>
    <w:rsid w:val="0045780F"/>
    <w:rsid w:val="00457D2B"/>
    <w:rsid w:val="0046002F"/>
    <w:rsid w:val="00460031"/>
    <w:rsid w:val="004602D0"/>
    <w:rsid w:val="00460538"/>
    <w:rsid w:val="00460938"/>
    <w:rsid w:val="004611E5"/>
    <w:rsid w:val="004613D2"/>
    <w:rsid w:val="004614C1"/>
    <w:rsid w:val="004614D4"/>
    <w:rsid w:val="00461657"/>
    <w:rsid w:val="00461B6C"/>
    <w:rsid w:val="00461CBE"/>
    <w:rsid w:val="00461D9B"/>
    <w:rsid w:val="004621C0"/>
    <w:rsid w:val="004621CC"/>
    <w:rsid w:val="00462502"/>
    <w:rsid w:val="00462D70"/>
    <w:rsid w:val="00462EAC"/>
    <w:rsid w:val="00462FA9"/>
    <w:rsid w:val="00463FB8"/>
    <w:rsid w:val="004641B8"/>
    <w:rsid w:val="00464AB3"/>
    <w:rsid w:val="00464E46"/>
    <w:rsid w:val="00464FBB"/>
    <w:rsid w:val="004652D5"/>
    <w:rsid w:val="00465916"/>
    <w:rsid w:val="00465A39"/>
    <w:rsid w:val="00465B84"/>
    <w:rsid w:val="00466055"/>
    <w:rsid w:val="0046627F"/>
    <w:rsid w:val="004675C1"/>
    <w:rsid w:val="004676DC"/>
    <w:rsid w:val="00467727"/>
    <w:rsid w:val="00467C9B"/>
    <w:rsid w:val="004705FB"/>
    <w:rsid w:val="00470907"/>
    <w:rsid w:val="0047090A"/>
    <w:rsid w:val="004709E4"/>
    <w:rsid w:val="004719B0"/>
    <w:rsid w:val="00471A00"/>
    <w:rsid w:val="00471A98"/>
    <w:rsid w:val="00471CF3"/>
    <w:rsid w:val="004723B4"/>
    <w:rsid w:val="00472DEC"/>
    <w:rsid w:val="00472DED"/>
    <w:rsid w:val="004732B5"/>
    <w:rsid w:val="004733D8"/>
    <w:rsid w:val="0047360A"/>
    <w:rsid w:val="00473738"/>
    <w:rsid w:val="0047389D"/>
    <w:rsid w:val="00473A94"/>
    <w:rsid w:val="004742A2"/>
    <w:rsid w:val="00474679"/>
    <w:rsid w:val="00474D67"/>
    <w:rsid w:val="00475675"/>
    <w:rsid w:val="00475A4E"/>
    <w:rsid w:val="00475A65"/>
    <w:rsid w:val="00476A4F"/>
    <w:rsid w:val="00476D9D"/>
    <w:rsid w:val="004775BC"/>
    <w:rsid w:val="00477C34"/>
    <w:rsid w:val="004804BE"/>
    <w:rsid w:val="004809AE"/>
    <w:rsid w:val="00480E2C"/>
    <w:rsid w:val="00480FB4"/>
    <w:rsid w:val="00481245"/>
    <w:rsid w:val="0048255D"/>
    <w:rsid w:val="00482851"/>
    <w:rsid w:val="00482AAB"/>
    <w:rsid w:val="00482BAC"/>
    <w:rsid w:val="00482D9A"/>
    <w:rsid w:val="0048309F"/>
    <w:rsid w:val="00483285"/>
    <w:rsid w:val="0048332C"/>
    <w:rsid w:val="004835AF"/>
    <w:rsid w:val="0048451D"/>
    <w:rsid w:val="00484524"/>
    <w:rsid w:val="00484C82"/>
    <w:rsid w:val="004855FD"/>
    <w:rsid w:val="004864D4"/>
    <w:rsid w:val="00486D3A"/>
    <w:rsid w:val="004871F5"/>
    <w:rsid w:val="00487594"/>
    <w:rsid w:val="00487D6D"/>
    <w:rsid w:val="00487E8D"/>
    <w:rsid w:val="0049017D"/>
    <w:rsid w:val="00490584"/>
    <w:rsid w:val="0049068C"/>
    <w:rsid w:val="004909A8"/>
    <w:rsid w:val="00490BFE"/>
    <w:rsid w:val="004914D8"/>
    <w:rsid w:val="00492371"/>
    <w:rsid w:val="00492665"/>
    <w:rsid w:val="004928E7"/>
    <w:rsid w:val="00492A32"/>
    <w:rsid w:val="00492BFB"/>
    <w:rsid w:val="00492C17"/>
    <w:rsid w:val="00493174"/>
    <w:rsid w:val="00493DD1"/>
    <w:rsid w:val="00494B27"/>
    <w:rsid w:val="00495050"/>
    <w:rsid w:val="00495311"/>
    <w:rsid w:val="004956E3"/>
    <w:rsid w:val="0049683F"/>
    <w:rsid w:val="00496840"/>
    <w:rsid w:val="00496C76"/>
    <w:rsid w:val="00496DAB"/>
    <w:rsid w:val="00497147"/>
    <w:rsid w:val="004973A0"/>
    <w:rsid w:val="004978D9"/>
    <w:rsid w:val="00497ABC"/>
    <w:rsid w:val="00497C16"/>
    <w:rsid w:val="00497C5B"/>
    <w:rsid w:val="004A0CCD"/>
    <w:rsid w:val="004A0D15"/>
    <w:rsid w:val="004A0E7D"/>
    <w:rsid w:val="004A1026"/>
    <w:rsid w:val="004A1529"/>
    <w:rsid w:val="004A17A4"/>
    <w:rsid w:val="004A18C5"/>
    <w:rsid w:val="004A199F"/>
    <w:rsid w:val="004A212F"/>
    <w:rsid w:val="004A2374"/>
    <w:rsid w:val="004A25CE"/>
    <w:rsid w:val="004A2696"/>
    <w:rsid w:val="004A2951"/>
    <w:rsid w:val="004A2E75"/>
    <w:rsid w:val="004A32A9"/>
    <w:rsid w:val="004A3493"/>
    <w:rsid w:val="004A383A"/>
    <w:rsid w:val="004A3E13"/>
    <w:rsid w:val="004A3E32"/>
    <w:rsid w:val="004A40BD"/>
    <w:rsid w:val="004A4425"/>
    <w:rsid w:val="004A4501"/>
    <w:rsid w:val="004A4BE5"/>
    <w:rsid w:val="004A4C26"/>
    <w:rsid w:val="004A4C3C"/>
    <w:rsid w:val="004A4D20"/>
    <w:rsid w:val="004A52C0"/>
    <w:rsid w:val="004A5900"/>
    <w:rsid w:val="004A595C"/>
    <w:rsid w:val="004A5BD5"/>
    <w:rsid w:val="004A5BDE"/>
    <w:rsid w:val="004A5FB6"/>
    <w:rsid w:val="004A606E"/>
    <w:rsid w:val="004A60F5"/>
    <w:rsid w:val="004A64B8"/>
    <w:rsid w:val="004A6673"/>
    <w:rsid w:val="004A6C8E"/>
    <w:rsid w:val="004A7C33"/>
    <w:rsid w:val="004A7C93"/>
    <w:rsid w:val="004A7E91"/>
    <w:rsid w:val="004A7F19"/>
    <w:rsid w:val="004B04C1"/>
    <w:rsid w:val="004B052F"/>
    <w:rsid w:val="004B07A9"/>
    <w:rsid w:val="004B0B2E"/>
    <w:rsid w:val="004B124F"/>
    <w:rsid w:val="004B1331"/>
    <w:rsid w:val="004B1CAF"/>
    <w:rsid w:val="004B2EAC"/>
    <w:rsid w:val="004B3197"/>
    <w:rsid w:val="004B3303"/>
    <w:rsid w:val="004B34D0"/>
    <w:rsid w:val="004B385A"/>
    <w:rsid w:val="004B38FE"/>
    <w:rsid w:val="004B3ACC"/>
    <w:rsid w:val="004B3D67"/>
    <w:rsid w:val="004B466C"/>
    <w:rsid w:val="004B470A"/>
    <w:rsid w:val="004B4E97"/>
    <w:rsid w:val="004B512F"/>
    <w:rsid w:val="004B5234"/>
    <w:rsid w:val="004B5338"/>
    <w:rsid w:val="004B538C"/>
    <w:rsid w:val="004B55C4"/>
    <w:rsid w:val="004B5738"/>
    <w:rsid w:val="004B5759"/>
    <w:rsid w:val="004B58E1"/>
    <w:rsid w:val="004B5EE3"/>
    <w:rsid w:val="004B6951"/>
    <w:rsid w:val="004B6D56"/>
    <w:rsid w:val="004B7783"/>
    <w:rsid w:val="004B790C"/>
    <w:rsid w:val="004C043A"/>
    <w:rsid w:val="004C0BD5"/>
    <w:rsid w:val="004C1705"/>
    <w:rsid w:val="004C17EA"/>
    <w:rsid w:val="004C19C5"/>
    <w:rsid w:val="004C1B1D"/>
    <w:rsid w:val="004C1B95"/>
    <w:rsid w:val="004C1BE6"/>
    <w:rsid w:val="004C1CC3"/>
    <w:rsid w:val="004C204B"/>
    <w:rsid w:val="004C2365"/>
    <w:rsid w:val="004C2447"/>
    <w:rsid w:val="004C29B5"/>
    <w:rsid w:val="004C2F54"/>
    <w:rsid w:val="004C3048"/>
    <w:rsid w:val="004C32B7"/>
    <w:rsid w:val="004C3834"/>
    <w:rsid w:val="004C3B19"/>
    <w:rsid w:val="004C3F4B"/>
    <w:rsid w:val="004C4CDF"/>
    <w:rsid w:val="004C4D51"/>
    <w:rsid w:val="004C4E1F"/>
    <w:rsid w:val="004C512D"/>
    <w:rsid w:val="004C538C"/>
    <w:rsid w:val="004C56A3"/>
    <w:rsid w:val="004C5A18"/>
    <w:rsid w:val="004C5E72"/>
    <w:rsid w:val="004C5EEE"/>
    <w:rsid w:val="004C5F80"/>
    <w:rsid w:val="004C605C"/>
    <w:rsid w:val="004C691F"/>
    <w:rsid w:val="004C6F73"/>
    <w:rsid w:val="004C7300"/>
    <w:rsid w:val="004D04E3"/>
    <w:rsid w:val="004D0957"/>
    <w:rsid w:val="004D0B8D"/>
    <w:rsid w:val="004D0EB1"/>
    <w:rsid w:val="004D1769"/>
    <w:rsid w:val="004D199C"/>
    <w:rsid w:val="004D245B"/>
    <w:rsid w:val="004D2523"/>
    <w:rsid w:val="004D26CD"/>
    <w:rsid w:val="004D286E"/>
    <w:rsid w:val="004D3171"/>
    <w:rsid w:val="004D357A"/>
    <w:rsid w:val="004D38F8"/>
    <w:rsid w:val="004D3E28"/>
    <w:rsid w:val="004D4366"/>
    <w:rsid w:val="004D4D94"/>
    <w:rsid w:val="004D4E6B"/>
    <w:rsid w:val="004D52ED"/>
    <w:rsid w:val="004D5B34"/>
    <w:rsid w:val="004D5C62"/>
    <w:rsid w:val="004D612D"/>
    <w:rsid w:val="004D6389"/>
    <w:rsid w:val="004D6947"/>
    <w:rsid w:val="004D6BE8"/>
    <w:rsid w:val="004D7204"/>
    <w:rsid w:val="004D7A65"/>
    <w:rsid w:val="004D7ED1"/>
    <w:rsid w:val="004D7F6B"/>
    <w:rsid w:val="004E025A"/>
    <w:rsid w:val="004E03DF"/>
    <w:rsid w:val="004E048D"/>
    <w:rsid w:val="004E08E2"/>
    <w:rsid w:val="004E127B"/>
    <w:rsid w:val="004E1352"/>
    <w:rsid w:val="004E136D"/>
    <w:rsid w:val="004E1D0D"/>
    <w:rsid w:val="004E1D99"/>
    <w:rsid w:val="004E21F4"/>
    <w:rsid w:val="004E261C"/>
    <w:rsid w:val="004E29E0"/>
    <w:rsid w:val="004E2B56"/>
    <w:rsid w:val="004E2D61"/>
    <w:rsid w:val="004E2DDD"/>
    <w:rsid w:val="004E2E7B"/>
    <w:rsid w:val="004E3273"/>
    <w:rsid w:val="004E3802"/>
    <w:rsid w:val="004E38AF"/>
    <w:rsid w:val="004E3A97"/>
    <w:rsid w:val="004E3F82"/>
    <w:rsid w:val="004E4CD8"/>
    <w:rsid w:val="004E5101"/>
    <w:rsid w:val="004E58F1"/>
    <w:rsid w:val="004E61DC"/>
    <w:rsid w:val="004E62F7"/>
    <w:rsid w:val="004E6391"/>
    <w:rsid w:val="004E6531"/>
    <w:rsid w:val="004E6AA6"/>
    <w:rsid w:val="004E6AD7"/>
    <w:rsid w:val="004E6DB5"/>
    <w:rsid w:val="004E72B3"/>
    <w:rsid w:val="004E7359"/>
    <w:rsid w:val="004E7B19"/>
    <w:rsid w:val="004E7E0B"/>
    <w:rsid w:val="004F0213"/>
    <w:rsid w:val="004F0257"/>
    <w:rsid w:val="004F0296"/>
    <w:rsid w:val="004F08D7"/>
    <w:rsid w:val="004F137B"/>
    <w:rsid w:val="004F1629"/>
    <w:rsid w:val="004F1647"/>
    <w:rsid w:val="004F1CAC"/>
    <w:rsid w:val="004F1D11"/>
    <w:rsid w:val="004F1E20"/>
    <w:rsid w:val="004F1F2D"/>
    <w:rsid w:val="004F1FC5"/>
    <w:rsid w:val="004F285F"/>
    <w:rsid w:val="004F2D50"/>
    <w:rsid w:val="004F342E"/>
    <w:rsid w:val="004F3548"/>
    <w:rsid w:val="004F3A81"/>
    <w:rsid w:val="004F3D8B"/>
    <w:rsid w:val="004F4642"/>
    <w:rsid w:val="004F4700"/>
    <w:rsid w:val="004F4783"/>
    <w:rsid w:val="004F49F5"/>
    <w:rsid w:val="004F4CDD"/>
    <w:rsid w:val="004F507E"/>
    <w:rsid w:val="004F5F5C"/>
    <w:rsid w:val="004F61B0"/>
    <w:rsid w:val="004F6893"/>
    <w:rsid w:val="004F69F4"/>
    <w:rsid w:val="004F73D0"/>
    <w:rsid w:val="004F74F8"/>
    <w:rsid w:val="004F7599"/>
    <w:rsid w:val="004F7A46"/>
    <w:rsid w:val="004F7FD2"/>
    <w:rsid w:val="00500492"/>
    <w:rsid w:val="00500660"/>
    <w:rsid w:val="0050084F"/>
    <w:rsid w:val="00500897"/>
    <w:rsid w:val="00500CCB"/>
    <w:rsid w:val="00500D27"/>
    <w:rsid w:val="00500DDF"/>
    <w:rsid w:val="00501227"/>
    <w:rsid w:val="005017AB"/>
    <w:rsid w:val="005017EF"/>
    <w:rsid w:val="00501833"/>
    <w:rsid w:val="005018C4"/>
    <w:rsid w:val="00501F70"/>
    <w:rsid w:val="0050225F"/>
    <w:rsid w:val="005028DF"/>
    <w:rsid w:val="00502F84"/>
    <w:rsid w:val="0050322E"/>
    <w:rsid w:val="0050349D"/>
    <w:rsid w:val="005039EA"/>
    <w:rsid w:val="00503EED"/>
    <w:rsid w:val="005045A7"/>
    <w:rsid w:val="00504E09"/>
    <w:rsid w:val="00505390"/>
    <w:rsid w:val="00505702"/>
    <w:rsid w:val="00505A87"/>
    <w:rsid w:val="00506859"/>
    <w:rsid w:val="00506996"/>
    <w:rsid w:val="00506B0B"/>
    <w:rsid w:val="00506C7A"/>
    <w:rsid w:val="0050700B"/>
    <w:rsid w:val="0050720E"/>
    <w:rsid w:val="0050791C"/>
    <w:rsid w:val="00507D94"/>
    <w:rsid w:val="00510665"/>
    <w:rsid w:val="00510EAA"/>
    <w:rsid w:val="00510F11"/>
    <w:rsid w:val="0051150E"/>
    <w:rsid w:val="0051181B"/>
    <w:rsid w:val="005119B0"/>
    <w:rsid w:val="005120E3"/>
    <w:rsid w:val="005125F9"/>
    <w:rsid w:val="00512944"/>
    <w:rsid w:val="00512A7D"/>
    <w:rsid w:val="00512D49"/>
    <w:rsid w:val="00512F32"/>
    <w:rsid w:val="00513282"/>
    <w:rsid w:val="005137F0"/>
    <w:rsid w:val="00513E28"/>
    <w:rsid w:val="0051433A"/>
    <w:rsid w:val="00514656"/>
    <w:rsid w:val="005147D4"/>
    <w:rsid w:val="005147F1"/>
    <w:rsid w:val="005150DF"/>
    <w:rsid w:val="00515374"/>
    <w:rsid w:val="005155C2"/>
    <w:rsid w:val="0051589C"/>
    <w:rsid w:val="005158CE"/>
    <w:rsid w:val="005158D3"/>
    <w:rsid w:val="00515925"/>
    <w:rsid w:val="00515B4A"/>
    <w:rsid w:val="00515EEF"/>
    <w:rsid w:val="0051604B"/>
    <w:rsid w:val="0051616C"/>
    <w:rsid w:val="005161BA"/>
    <w:rsid w:val="0051640B"/>
    <w:rsid w:val="00516C92"/>
    <w:rsid w:val="005170AC"/>
    <w:rsid w:val="005175CE"/>
    <w:rsid w:val="00520462"/>
    <w:rsid w:val="00520B1F"/>
    <w:rsid w:val="00520BD5"/>
    <w:rsid w:val="00520C5C"/>
    <w:rsid w:val="00520E20"/>
    <w:rsid w:val="0052125A"/>
    <w:rsid w:val="005216B9"/>
    <w:rsid w:val="00521EF0"/>
    <w:rsid w:val="00522275"/>
    <w:rsid w:val="0052288A"/>
    <w:rsid w:val="00523654"/>
    <w:rsid w:val="00523910"/>
    <w:rsid w:val="00523EF5"/>
    <w:rsid w:val="0052524B"/>
    <w:rsid w:val="005261DE"/>
    <w:rsid w:val="005262DB"/>
    <w:rsid w:val="005266A1"/>
    <w:rsid w:val="00526BBD"/>
    <w:rsid w:val="00526C65"/>
    <w:rsid w:val="00526F27"/>
    <w:rsid w:val="0052720A"/>
    <w:rsid w:val="00527281"/>
    <w:rsid w:val="005277D0"/>
    <w:rsid w:val="00527EE4"/>
    <w:rsid w:val="005300B3"/>
    <w:rsid w:val="005300BC"/>
    <w:rsid w:val="0053016C"/>
    <w:rsid w:val="00530483"/>
    <w:rsid w:val="00530A28"/>
    <w:rsid w:val="00531853"/>
    <w:rsid w:val="00531BC7"/>
    <w:rsid w:val="005321D1"/>
    <w:rsid w:val="005325B7"/>
    <w:rsid w:val="005329FF"/>
    <w:rsid w:val="00533098"/>
    <w:rsid w:val="00533177"/>
    <w:rsid w:val="005337F9"/>
    <w:rsid w:val="00533818"/>
    <w:rsid w:val="0053384C"/>
    <w:rsid w:val="00533E69"/>
    <w:rsid w:val="00534102"/>
    <w:rsid w:val="005344CD"/>
    <w:rsid w:val="005347F8"/>
    <w:rsid w:val="00534A71"/>
    <w:rsid w:val="005354B2"/>
    <w:rsid w:val="005356AB"/>
    <w:rsid w:val="00535CA9"/>
    <w:rsid w:val="00535D73"/>
    <w:rsid w:val="0053612A"/>
    <w:rsid w:val="005361DB"/>
    <w:rsid w:val="00536A89"/>
    <w:rsid w:val="00536DBC"/>
    <w:rsid w:val="00536DE7"/>
    <w:rsid w:val="00537242"/>
    <w:rsid w:val="005375C3"/>
    <w:rsid w:val="00537970"/>
    <w:rsid w:val="00537AA2"/>
    <w:rsid w:val="00540081"/>
    <w:rsid w:val="00540866"/>
    <w:rsid w:val="0054122A"/>
    <w:rsid w:val="00541280"/>
    <w:rsid w:val="00541840"/>
    <w:rsid w:val="0054186D"/>
    <w:rsid w:val="0054190E"/>
    <w:rsid w:val="00541A56"/>
    <w:rsid w:val="00541C5D"/>
    <w:rsid w:val="00542242"/>
    <w:rsid w:val="005422EA"/>
    <w:rsid w:val="00542680"/>
    <w:rsid w:val="005426A4"/>
    <w:rsid w:val="00542EF0"/>
    <w:rsid w:val="00543616"/>
    <w:rsid w:val="005440A0"/>
    <w:rsid w:val="005445F5"/>
    <w:rsid w:val="00544693"/>
    <w:rsid w:val="00544A24"/>
    <w:rsid w:val="00544E4D"/>
    <w:rsid w:val="0054516A"/>
    <w:rsid w:val="0054520A"/>
    <w:rsid w:val="0054549B"/>
    <w:rsid w:val="00546380"/>
    <w:rsid w:val="00546732"/>
    <w:rsid w:val="00546A8D"/>
    <w:rsid w:val="00547E3B"/>
    <w:rsid w:val="005503B7"/>
    <w:rsid w:val="005504A6"/>
    <w:rsid w:val="00550AAA"/>
    <w:rsid w:val="00550C02"/>
    <w:rsid w:val="0055119E"/>
    <w:rsid w:val="00551422"/>
    <w:rsid w:val="005521C3"/>
    <w:rsid w:val="0055331B"/>
    <w:rsid w:val="005535E4"/>
    <w:rsid w:val="00553808"/>
    <w:rsid w:val="00553A71"/>
    <w:rsid w:val="00554146"/>
    <w:rsid w:val="00554659"/>
    <w:rsid w:val="005549B2"/>
    <w:rsid w:val="005552A9"/>
    <w:rsid w:val="0055577C"/>
    <w:rsid w:val="00555929"/>
    <w:rsid w:val="00555BBE"/>
    <w:rsid w:val="00555E54"/>
    <w:rsid w:val="00555E73"/>
    <w:rsid w:val="00555EC7"/>
    <w:rsid w:val="00555FF8"/>
    <w:rsid w:val="005560CA"/>
    <w:rsid w:val="00556610"/>
    <w:rsid w:val="005568F3"/>
    <w:rsid w:val="00556DCD"/>
    <w:rsid w:val="0055717E"/>
    <w:rsid w:val="00557595"/>
    <w:rsid w:val="00557BC6"/>
    <w:rsid w:val="005600F0"/>
    <w:rsid w:val="00560133"/>
    <w:rsid w:val="00560138"/>
    <w:rsid w:val="00560234"/>
    <w:rsid w:val="0056025F"/>
    <w:rsid w:val="00560829"/>
    <w:rsid w:val="00560955"/>
    <w:rsid w:val="005609AD"/>
    <w:rsid w:val="00560E06"/>
    <w:rsid w:val="00562599"/>
    <w:rsid w:val="005628F0"/>
    <w:rsid w:val="00562AA6"/>
    <w:rsid w:val="00562B18"/>
    <w:rsid w:val="00562FF3"/>
    <w:rsid w:val="00563136"/>
    <w:rsid w:val="005644BE"/>
    <w:rsid w:val="00564532"/>
    <w:rsid w:val="00564564"/>
    <w:rsid w:val="005648C6"/>
    <w:rsid w:val="00564C31"/>
    <w:rsid w:val="00564E1A"/>
    <w:rsid w:val="00565222"/>
    <w:rsid w:val="005653F0"/>
    <w:rsid w:val="00565578"/>
    <w:rsid w:val="00565579"/>
    <w:rsid w:val="00565775"/>
    <w:rsid w:val="0056580C"/>
    <w:rsid w:val="00565F81"/>
    <w:rsid w:val="00566699"/>
    <w:rsid w:val="00566952"/>
    <w:rsid w:val="00566C36"/>
    <w:rsid w:val="00566C58"/>
    <w:rsid w:val="00567664"/>
    <w:rsid w:val="00570458"/>
    <w:rsid w:val="00570730"/>
    <w:rsid w:val="00570952"/>
    <w:rsid w:val="00571F77"/>
    <w:rsid w:val="0057271A"/>
    <w:rsid w:val="005732AB"/>
    <w:rsid w:val="005738C5"/>
    <w:rsid w:val="00574A02"/>
    <w:rsid w:val="00574A67"/>
    <w:rsid w:val="00574FB6"/>
    <w:rsid w:val="005752C1"/>
    <w:rsid w:val="00575F49"/>
    <w:rsid w:val="00576223"/>
    <w:rsid w:val="005764A5"/>
    <w:rsid w:val="005765ED"/>
    <w:rsid w:val="00576A49"/>
    <w:rsid w:val="00576E3A"/>
    <w:rsid w:val="0057702A"/>
    <w:rsid w:val="0057727E"/>
    <w:rsid w:val="00577604"/>
    <w:rsid w:val="0058066D"/>
    <w:rsid w:val="005806F4"/>
    <w:rsid w:val="00580BEC"/>
    <w:rsid w:val="00580C01"/>
    <w:rsid w:val="0058118F"/>
    <w:rsid w:val="005819DA"/>
    <w:rsid w:val="00581EA9"/>
    <w:rsid w:val="0058210D"/>
    <w:rsid w:val="00582683"/>
    <w:rsid w:val="00582789"/>
    <w:rsid w:val="005829AF"/>
    <w:rsid w:val="00582A88"/>
    <w:rsid w:val="00582AB7"/>
    <w:rsid w:val="00582CF0"/>
    <w:rsid w:val="005830D8"/>
    <w:rsid w:val="00583235"/>
    <w:rsid w:val="005834A7"/>
    <w:rsid w:val="005838E4"/>
    <w:rsid w:val="00583D88"/>
    <w:rsid w:val="00584699"/>
    <w:rsid w:val="00584C31"/>
    <w:rsid w:val="00585192"/>
    <w:rsid w:val="0058521E"/>
    <w:rsid w:val="005857D5"/>
    <w:rsid w:val="00585920"/>
    <w:rsid w:val="00585D79"/>
    <w:rsid w:val="00585DB5"/>
    <w:rsid w:val="005864CF"/>
    <w:rsid w:val="005870A7"/>
    <w:rsid w:val="0058738E"/>
    <w:rsid w:val="00587BA1"/>
    <w:rsid w:val="00587D6B"/>
    <w:rsid w:val="00587E3C"/>
    <w:rsid w:val="00587EC5"/>
    <w:rsid w:val="00590184"/>
    <w:rsid w:val="0059021E"/>
    <w:rsid w:val="00590ECB"/>
    <w:rsid w:val="00591026"/>
    <w:rsid w:val="00591347"/>
    <w:rsid w:val="005924A4"/>
    <w:rsid w:val="00592713"/>
    <w:rsid w:val="00592B40"/>
    <w:rsid w:val="00592DC0"/>
    <w:rsid w:val="00592E0D"/>
    <w:rsid w:val="005932B6"/>
    <w:rsid w:val="0059390E"/>
    <w:rsid w:val="00593E15"/>
    <w:rsid w:val="00593FED"/>
    <w:rsid w:val="005948C3"/>
    <w:rsid w:val="0059520F"/>
    <w:rsid w:val="00595226"/>
    <w:rsid w:val="00595F55"/>
    <w:rsid w:val="0059689B"/>
    <w:rsid w:val="00596F76"/>
    <w:rsid w:val="00597032"/>
    <w:rsid w:val="00597033"/>
    <w:rsid w:val="0059720E"/>
    <w:rsid w:val="00597429"/>
    <w:rsid w:val="0059763E"/>
    <w:rsid w:val="0059797D"/>
    <w:rsid w:val="00597B85"/>
    <w:rsid w:val="005A003D"/>
    <w:rsid w:val="005A02A9"/>
    <w:rsid w:val="005A05DB"/>
    <w:rsid w:val="005A0A74"/>
    <w:rsid w:val="005A0AD9"/>
    <w:rsid w:val="005A0FE7"/>
    <w:rsid w:val="005A104D"/>
    <w:rsid w:val="005A132D"/>
    <w:rsid w:val="005A163C"/>
    <w:rsid w:val="005A1660"/>
    <w:rsid w:val="005A22AC"/>
    <w:rsid w:val="005A24E1"/>
    <w:rsid w:val="005A2B7B"/>
    <w:rsid w:val="005A2EBA"/>
    <w:rsid w:val="005A2EDA"/>
    <w:rsid w:val="005A3431"/>
    <w:rsid w:val="005A3442"/>
    <w:rsid w:val="005A35FA"/>
    <w:rsid w:val="005A3AF3"/>
    <w:rsid w:val="005A3DAB"/>
    <w:rsid w:val="005A3FE2"/>
    <w:rsid w:val="005A4149"/>
    <w:rsid w:val="005A46F8"/>
    <w:rsid w:val="005A497C"/>
    <w:rsid w:val="005A51A9"/>
    <w:rsid w:val="005A51F9"/>
    <w:rsid w:val="005A5639"/>
    <w:rsid w:val="005A622A"/>
    <w:rsid w:val="005A627B"/>
    <w:rsid w:val="005A6757"/>
    <w:rsid w:val="005A6852"/>
    <w:rsid w:val="005A6AF7"/>
    <w:rsid w:val="005A6DF4"/>
    <w:rsid w:val="005A6F64"/>
    <w:rsid w:val="005A7A00"/>
    <w:rsid w:val="005A7C24"/>
    <w:rsid w:val="005A7D57"/>
    <w:rsid w:val="005A7F0A"/>
    <w:rsid w:val="005B0023"/>
    <w:rsid w:val="005B0082"/>
    <w:rsid w:val="005B0291"/>
    <w:rsid w:val="005B0727"/>
    <w:rsid w:val="005B076D"/>
    <w:rsid w:val="005B092F"/>
    <w:rsid w:val="005B148D"/>
    <w:rsid w:val="005B16CB"/>
    <w:rsid w:val="005B18C2"/>
    <w:rsid w:val="005B190E"/>
    <w:rsid w:val="005B1920"/>
    <w:rsid w:val="005B1C10"/>
    <w:rsid w:val="005B1FBA"/>
    <w:rsid w:val="005B24D4"/>
    <w:rsid w:val="005B2621"/>
    <w:rsid w:val="005B30A8"/>
    <w:rsid w:val="005B319E"/>
    <w:rsid w:val="005B3719"/>
    <w:rsid w:val="005B3770"/>
    <w:rsid w:val="005B38B4"/>
    <w:rsid w:val="005B39A8"/>
    <w:rsid w:val="005B4CD0"/>
    <w:rsid w:val="005B50C2"/>
    <w:rsid w:val="005B69D8"/>
    <w:rsid w:val="005B6A7C"/>
    <w:rsid w:val="005B77D2"/>
    <w:rsid w:val="005B7807"/>
    <w:rsid w:val="005B7CCE"/>
    <w:rsid w:val="005B7F90"/>
    <w:rsid w:val="005C027A"/>
    <w:rsid w:val="005C068E"/>
    <w:rsid w:val="005C0795"/>
    <w:rsid w:val="005C07F4"/>
    <w:rsid w:val="005C0B2A"/>
    <w:rsid w:val="005C0FD0"/>
    <w:rsid w:val="005C176D"/>
    <w:rsid w:val="005C1B8A"/>
    <w:rsid w:val="005C1BA5"/>
    <w:rsid w:val="005C2280"/>
    <w:rsid w:val="005C2534"/>
    <w:rsid w:val="005C2A4C"/>
    <w:rsid w:val="005C2F26"/>
    <w:rsid w:val="005C330A"/>
    <w:rsid w:val="005C3C11"/>
    <w:rsid w:val="005C3D59"/>
    <w:rsid w:val="005C408D"/>
    <w:rsid w:val="005C54F0"/>
    <w:rsid w:val="005C5503"/>
    <w:rsid w:val="005C5577"/>
    <w:rsid w:val="005C5C81"/>
    <w:rsid w:val="005C5C99"/>
    <w:rsid w:val="005C5D40"/>
    <w:rsid w:val="005C5E99"/>
    <w:rsid w:val="005C5ECB"/>
    <w:rsid w:val="005C60BD"/>
    <w:rsid w:val="005C64BD"/>
    <w:rsid w:val="005C6DDA"/>
    <w:rsid w:val="005C73F3"/>
    <w:rsid w:val="005C7841"/>
    <w:rsid w:val="005C7DA9"/>
    <w:rsid w:val="005C7EE5"/>
    <w:rsid w:val="005D021C"/>
    <w:rsid w:val="005D032C"/>
    <w:rsid w:val="005D05A3"/>
    <w:rsid w:val="005D073D"/>
    <w:rsid w:val="005D1329"/>
    <w:rsid w:val="005D1A75"/>
    <w:rsid w:val="005D1B46"/>
    <w:rsid w:val="005D1B4F"/>
    <w:rsid w:val="005D1D13"/>
    <w:rsid w:val="005D1D53"/>
    <w:rsid w:val="005D2440"/>
    <w:rsid w:val="005D28E9"/>
    <w:rsid w:val="005D2BEF"/>
    <w:rsid w:val="005D410E"/>
    <w:rsid w:val="005D4B08"/>
    <w:rsid w:val="005D53B7"/>
    <w:rsid w:val="005D5931"/>
    <w:rsid w:val="005D6123"/>
    <w:rsid w:val="005D660C"/>
    <w:rsid w:val="005D6CEF"/>
    <w:rsid w:val="005D7042"/>
    <w:rsid w:val="005D7248"/>
    <w:rsid w:val="005D7559"/>
    <w:rsid w:val="005E0041"/>
    <w:rsid w:val="005E0464"/>
    <w:rsid w:val="005E065B"/>
    <w:rsid w:val="005E0874"/>
    <w:rsid w:val="005E0888"/>
    <w:rsid w:val="005E0A89"/>
    <w:rsid w:val="005E0ECE"/>
    <w:rsid w:val="005E145A"/>
    <w:rsid w:val="005E182E"/>
    <w:rsid w:val="005E1B34"/>
    <w:rsid w:val="005E1BE2"/>
    <w:rsid w:val="005E23E9"/>
    <w:rsid w:val="005E26D5"/>
    <w:rsid w:val="005E2F79"/>
    <w:rsid w:val="005E322D"/>
    <w:rsid w:val="005E36D2"/>
    <w:rsid w:val="005E37E5"/>
    <w:rsid w:val="005E3FA1"/>
    <w:rsid w:val="005E417B"/>
    <w:rsid w:val="005E459E"/>
    <w:rsid w:val="005E4927"/>
    <w:rsid w:val="005E4C03"/>
    <w:rsid w:val="005E4C4D"/>
    <w:rsid w:val="005E4D90"/>
    <w:rsid w:val="005E4E43"/>
    <w:rsid w:val="005E4E4E"/>
    <w:rsid w:val="005E54A9"/>
    <w:rsid w:val="005E54D1"/>
    <w:rsid w:val="005E5F64"/>
    <w:rsid w:val="005E6406"/>
    <w:rsid w:val="005E6E46"/>
    <w:rsid w:val="005E7388"/>
    <w:rsid w:val="005E7585"/>
    <w:rsid w:val="005E75B6"/>
    <w:rsid w:val="005E7730"/>
    <w:rsid w:val="005F043E"/>
    <w:rsid w:val="005F0460"/>
    <w:rsid w:val="005F04BA"/>
    <w:rsid w:val="005F0BF7"/>
    <w:rsid w:val="005F0F55"/>
    <w:rsid w:val="005F0FC1"/>
    <w:rsid w:val="005F1170"/>
    <w:rsid w:val="005F1311"/>
    <w:rsid w:val="005F1D61"/>
    <w:rsid w:val="005F1E53"/>
    <w:rsid w:val="005F2177"/>
    <w:rsid w:val="005F2313"/>
    <w:rsid w:val="005F236F"/>
    <w:rsid w:val="005F29BC"/>
    <w:rsid w:val="005F2CE7"/>
    <w:rsid w:val="005F2F7D"/>
    <w:rsid w:val="005F2FC9"/>
    <w:rsid w:val="005F3A8F"/>
    <w:rsid w:val="005F3FD1"/>
    <w:rsid w:val="005F3FD4"/>
    <w:rsid w:val="005F47BE"/>
    <w:rsid w:val="005F4EF5"/>
    <w:rsid w:val="005F53DA"/>
    <w:rsid w:val="005F5713"/>
    <w:rsid w:val="005F5931"/>
    <w:rsid w:val="005F5B0F"/>
    <w:rsid w:val="005F5FA5"/>
    <w:rsid w:val="005F6319"/>
    <w:rsid w:val="005F6433"/>
    <w:rsid w:val="005F6A88"/>
    <w:rsid w:val="005F6BF1"/>
    <w:rsid w:val="005F6E31"/>
    <w:rsid w:val="005F70B6"/>
    <w:rsid w:val="005F70D1"/>
    <w:rsid w:val="006002FB"/>
    <w:rsid w:val="00600308"/>
    <w:rsid w:val="00600EA4"/>
    <w:rsid w:val="00601099"/>
    <w:rsid w:val="006010D2"/>
    <w:rsid w:val="006011A9"/>
    <w:rsid w:val="0060124B"/>
    <w:rsid w:val="006017D4"/>
    <w:rsid w:val="00602745"/>
    <w:rsid w:val="00602846"/>
    <w:rsid w:val="0060286B"/>
    <w:rsid w:val="00602D29"/>
    <w:rsid w:val="00603AC0"/>
    <w:rsid w:val="00603D5A"/>
    <w:rsid w:val="0060417A"/>
    <w:rsid w:val="0060467A"/>
    <w:rsid w:val="0060489D"/>
    <w:rsid w:val="00604902"/>
    <w:rsid w:val="00604B6B"/>
    <w:rsid w:val="00605108"/>
    <w:rsid w:val="0060523A"/>
    <w:rsid w:val="00605302"/>
    <w:rsid w:val="006053A2"/>
    <w:rsid w:val="006053BD"/>
    <w:rsid w:val="00605416"/>
    <w:rsid w:val="006054EB"/>
    <w:rsid w:val="00605B66"/>
    <w:rsid w:val="00605F53"/>
    <w:rsid w:val="00606327"/>
    <w:rsid w:val="0060667D"/>
    <w:rsid w:val="006066C4"/>
    <w:rsid w:val="00606941"/>
    <w:rsid w:val="00607364"/>
    <w:rsid w:val="0060747E"/>
    <w:rsid w:val="006074AF"/>
    <w:rsid w:val="0060785F"/>
    <w:rsid w:val="006079B4"/>
    <w:rsid w:val="00607C3A"/>
    <w:rsid w:val="0061000F"/>
    <w:rsid w:val="00610147"/>
    <w:rsid w:val="0061043F"/>
    <w:rsid w:val="00610480"/>
    <w:rsid w:val="00610B4E"/>
    <w:rsid w:val="00611798"/>
    <w:rsid w:val="00611B52"/>
    <w:rsid w:val="0061261A"/>
    <w:rsid w:val="00612B7E"/>
    <w:rsid w:val="00613536"/>
    <w:rsid w:val="006136B2"/>
    <w:rsid w:val="00613AA0"/>
    <w:rsid w:val="00613EC2"/>
    <w:rsid w:val="00614479"/>
    <w:rsid w:val="006148BB"/>
    <w:rsid w:val="00614A04"/>
    <w:rsid w:val="00614C72"/>
    <w:rsid w:val="006154A4"/>
    <w:rsid w:val="006154E8"/>
    <w:rsid w:val="006156F4"/>
    <w:rsid w:val="0061590E"/>
    <w:rsid w:val="00616726"/>
    <w:rsid w:val="00616BD7"/>
    <w:rsid w:val="00617049"/>
    <w:rsid w:val="00617286"/>
    <w:rsid w:val="006172E8"/>
    <w:rsid w:val="006178EA"/>
    <w:rsid w:val="00617B16"/>
    <w:rsid w:val="00617E6A"/>
    <w:rsid w:val="00617FFA"/>
    <w:rsid w:val="00620881"/>
    <w:rsid w:val="00620A6A"/>
    <w:rsid w:val="00621557"/>
    <w:rsid w:val="006221E7"/>
    <w:rsid w:val="00623092"/>
    <w:rsid w:val="006230EC"/>
    <w:rsid w:val="00623270"/>
    <w:rsid w:val="006232AA"/>
    <w:rsid w:val="00623349"/>
    <w:rsid w:val="0062370D"/>
    <w:rsid w:val="00623920"/>
    <w:rsid w:val="00623BEA"/>
    <w:rsid w:val="006240C5"/>
    <w:rsid w:val="006242C0"/>
    <w:rsid w:val="006243C1"/>
    <w:rsid w:val="00624696"/>
    <w:rsid w:val="00624E56"/>
    <w:rsid w:val="00624F9E"/>
    <w:rsid w:val="006251FC"/>
    <w:rsid w:val="00625204"/>
    <w:rsid w:val="00625327"/>
    <w:rsid w:val="00625384"/>
    <w:rsid w:val="006255F8"/>
    <w:rsid w:val="00625BEF"/>
    <w:rsid w:val="006268EA"/>
    <w:rsid w:val="00626B7A"/>
    <w:rsid w:val="00627275"/>
    <w:rsid w:val="006278EB"/>
    <w:rsid w:val="00627944"/>
    <w:rsid w:val="00630183"/>
    <w:rsid w:val="00630F23"/>
    <w:rsid w:val="00631401"/>
    <w:rsid w:val="006315A0"/>
    <w:rsid w:val="00631650"/>
    <w:rsid w:val="00632077"/>
    <w:rsid w:val="006321DB"/>
    <w:rsid w:val="006326BE"/>
    <w:rsid w:val="00632CB4"/>
    <w:rsid w:val="00632D06"/>
    <w:rsid w:val="00633ACE"/>
    <w:rsid w:val="00633F9D"/>
    <w:rsid w:val="00635158"/>
    <w:rsid w:val="00635954"/>
    <w:rsid w:val="00635CF4"/>
    <w:rsid w:val="00635DEA"/>
    <w:rsid w:val="00635E96"/>
    <w:rsid w:val="00636000"/>
    <w:rsid w:val="0063615D"/>
    <w:rsid w:val="0063670E"/>
    <w:rsid w:val="00636DCB"/>
    <w:rsid w:val="00637A16"/>
    <w:rsid w:val="00637B6C"/>
    <w:rsid w:val="00637D8F"/>
    <w:rsid w:val="00637E95"/>
    <w:rsid w:val="0064028F"/>
    <w:rsid w:val="00640571"/>
    <w:rsid w:val="0064059E"/>
    <w:rsid w:val="00640D6D"/>
    <w:rsid w:val="00640EDC"/>
    <w:rsid w:val="0064118E"/>
    <w:rsid w:val="0064139A"/>
    <w:rsid w:val="0064198F"/>
    <w:rsid w:val="00641B61"/>
    <w:rsid w:val="00641B89"/>
    <w:rsid w:val="00641F48"/>
    <w:rsid w:val="006421F4"/>
    <w:rsid w:val="006423E0"/>
    <w:rsid w:val="006423E7"/>
    <w:rsid w:val="00642BFE"/>
    <w:rsid w:val="00642E3A"/>
    <w:rsid w:val="00643AB2"/>
    <w:rsid w:val="00643E8D"/>
    <w:rsid w:val="00644053"/>
    <w:rsid w:val="00644107"/>
    <w:rsid w:val="006445EF"/>
    <w:rsid w:val="00644B28"/>
    <w:rsid w:val="00644F2E"/>
    <w:rsid w:val="00644F33"/>
    <w:rsid w:val="006452EA"/>
    <w:rsid w:val="0064540D"/>
    <w:rsid w:val="006457A8"/>
    <w:rsid w:val="00645988"/>
    <w:rsid w:val="00645AE2"/>
    <w:rsid w:val="00645D63"/>
    <w:rsid w:val="00645FF0"/>
    <w:rsid w:val="0064616A"/>
    <w:rsid w:val="006463DC"/>
    <w:rsid w:val="0064641D"/>
    <w:rsid w:val="00646FE3"/>
    <w:rsid w:val="0064702F"/>
    <w:rsid w:val="0064786D"/>
    <w:rsid w:val="00647946"/>
    <w:rsid w:val="006479C7"/>
    <w:rsid w:val="00650066"/>
    <w:rsid w:val="00650514"/>
    <w:rsid w:val="00650657"/>
    <w:rsid w:val="00650696"/>
    <w:rsid w:val="00650FC7"/>
    <w:rsid w:val="00651FA2"/>
    <w:rsid w:val="00652523"/>
    <w:rsid w:val="00652702"/>
    <w:rsid w:val="00652ACA"/>
    <w:rsid w:val="00652C9C"/>
    <w:rsid w:val="00652E4D"/>
    <w:rsid w:val="0065321E"/>
    <w:rsid w:val="0065325C"/>
    <w:rsid w:val="006532C9"/>
    <w:rsid w:val="006532E0"/>
    <w:rsid w:val="0065343D"/>
    <w:rsid w:val="0065344A"/>
    <w:rsid w:val="00653483"/>
    <w:rsid w:val="006536EE"/>
    <w:rsid w:val="00653870"/>
    <w:rsid w:val="00653930"/>
    <w:rsid w:val="00653993"/>
    <w:rsid w:val="0065475E"/>
    <w:rsid w:val="00655017"/>
    <w:rsid w:val="00655422"/>
    <w:rsid w:val="00655965"/>
    <w:rsid w:val="00655B8A"/>
    <w:rsid w:val="00655CCF"/>
    <w:rsid w:val="00655D38"/>
    <w:rsid w:val="00655FA7"/>
    <w:rsid w:val="00656261"/>
    <w:rsid w:val="006567A1"/>
    <w:rsid w:val="00656AAF"/>
    <w:rsid w:val="00656BB1"/>
    <w:rsid w:val="0065730C"/>
    <w:rsid w:val="006574AF"/>
    <w:rsid w:val="0065763D"/>
    <w:rsid w:val="0066014B"/>
    <w:rsid w:val="00660B65"/>
    <w:rsid w:val="00660D10"/>
    <w:rsid w:val="00660E13"/>
    <w:rsid w:val="00660F5C"/>
    <w:rsid w:val="0066103C"/>
    <w:rsid w:val="0066144C"/>
    <w:rsid w:val="006615CD"/>
    <w:rsid w:val="006618AE"/>
    <w:rsid w:val="00661F94"/>
    <w:rsid w:val="00662246"/>
    <w:rsid w:val="00662EB5"/>
    <w:rsid w:val="00663708"/>
    <w:rsid w:val="00663C3E"/>
    <w:rsid w:val="00663F76"/>
    <w:rsid w:val="00664055"/>
    <w:rsid w:val="006640C1"/>
    <w:rsid w:val="006641BE"/>
    <w:rsid w:val="00664599"/>
    <w:rsid w:val="00664BA3"/>
    <w:rsid w:val="00664D56"/>
    <w:rsid w:val="00664EF5"/>
    <w:rsid w:val="00664F8D"/>
    <w:rsid w:val="00665034"/>
    <w:rsid w:val="0066513E"/>
    <w:rsid w:val="006656AA"/>
    <w:rsid w:val="0066623E"/>
    <w:rsid w:val="00666700"/>
    <w:rsid w:val="006667A4"/>
    <w:rsid w:val="00666F15"/>
    <w:rsid w:val="00667ABE"/>
    <w:rsid w:val="00667B44"/>
    <w:rsid w:val="00670CC0"/>
    <w:rsid w:val="00670F37"/>
    <w:rsid w:val="00671953"/>
    <w:rsid w:val="00671C30"/>
    <w:rsid w:val="00671F98"/>
    <w:rsid w:val="0067284D"/>
    <w:rsid w:val="00672910"/>
    <w:rsid w:val="00672C41"/>
    <w:rsid w:val="00672E09"/>
    <w:rsid w:val="006733B5"/>
    <w:rsid w:val="006739EA"/>
    <w:rsid w:val="00673DB7"/>
    <w:rsid w:val="00674163"/>
    <w:rsid w:val="00674203"/>
    <w:rsid w:val="00674795"/>
    <w:rsid w:val="00674A12"/>
    <w:rsid w:val="00674A71"/>
    <w:rsid w:val="00674AA7"/>
    <w:rsid w:val="00674EC6"/>
    <w:rsid w:val="00674FC9"/>
    <w:rsid w:val="006755F3"/>
    <w:rsid w:val="006756F4"/>
    <w:rsid w:val="00675993"/>
    <w:rsid w:val="00675C01"/>
    <w:rsid w:val="006768CD"/>
    <w:rsid w:val="006769E3"/>
    <w:rsid w:val="00676E83"/>
    <w:rsid w:val="00676EA7"/>
    <w:rsid w:val="0067706B"/>
    <w:rsid w:val="006771F5"/>
    <w:rsid w:val="00677418"/>
    <w:rsid w:val="0067757C"/>
    <w:rsid w:val="00677705"/>
    <w:rsid w:val="0067784E"/>
    <w:rsid w:val="006779FB"/>
    <w:rsid w:val="00677A58"/>
    <w:rsid w:val="006805AC"/>
    <w:rsid w:val="00680733"/>
    <w:rsid w:val="006808E6"/>
    <w:rsid w:val="006809CF"/>
    <w:rsid w:val="00680F42"/>
    <w:rsid w:val="00681344"/>
    <w:rsid w:val="00681A4C"/>
    <w:rsid w:val="00681AD5"/>
    <w:rsid w:val="00682052"/>
    <w:rsid w:val="006822B6"/>
    <w:rsid w:val="006822F8"/>
    <w:rsid w:val="00682808"/>
    <w:rsid w:val="006831F1"/>
    <w:rsid w:val="006833BF"/>
    <w:rsid w:val="00683A3E"/>
    <w:rsid w:val="00683C03"/>
    <w:rsid w:val="00684051"/>
    <w:rsid w:val="006859B5"/>
    <w:rsid w:val="00685EE0"/>
    <w:rsid w:val="00686330"/>
    <w:rsid w:val="006863B4"/>
    <w:rsid w:val="0068759C"/>
    <w:rsid w:val="00687A1D"/>
    <w:rsid w:val="00687AC1"/>
    <w:rsid w:val="006906A2"/>
    <w:rsid w:val="0069073D"/>
    <w:rsid w:val="006920D7"/>
    <w:rsid w:val="0069222B"/>
    <w:rsid w:val="00692231"/>
    <w:rsid w:val="00692828"/>
    <w:rsid w:val="006929E4"/>
    <w:rsid w:val="00692F60"/>
    <w:rsid w:val="00693181"/>
    <w:rsid w:val="00693E98"/>
    <w:rsid w:val="006952F6"/>
    <w:rsid w:val="006969A2"/>
    <w:rsid w:val="00696A04"/>
    <w:rsid w:val="0069742E"/>
    <w:rsid w:val="00697533"/>
    <w:rsid w:val="00697989"/>
    <w:rsid w:val="00697AA5"/>
    <w:rsid w:val="00697C4D"/>
    <w:rsid w:val="006A00CF"/>
    <w:rsid w:val="006A01A3"/>
    <w:rsid w:val="006A0508"/>
    <w:rsid w:val="006A05B1"/>
    <w:rsid w:val="006A0A52"/>
    <w:rsid w:val="006A0CFC"/>
    <w:rsid w:val="006A0E68"/>
    <w:rsid w:val="006A1401"/>
    <w:rsid w:val="006A1417"/>
    <w:rsid w:val="006A167E"/>
    <w:rsid w:val="006A1DE0"/>
    <w:rsid w:val="006A2EBA"/>
    <w:rsid w:val="006A3015"/>
    <w:rsid w:val="006A3620"/>
    <w:rsid w:val="006A38C2"/>
    <w:rsid w:val="006A3CDE"/>
    <w:rsid w:val="006A40D7"/>
    <w:rsid w:val="006A435D"/>
    <w:rsid w:val="006A43F7"/>
    <w:rsid w:val="006A498F"/>
    <w:rsid w:val="006A4DA5"/>
    <w:rsid w:val="006A518A"/>
    <w:rsid w:val="006A52B0"/>
    <w:rsid w:val="006A5457"/>
    <w:rsid w:val="006A54FC"/>
    <w:rsid w:val="006A5ED9"/>
    <w:rsid w:val="006A5F94"/>
    <w:rsid w:val="006A60BA"/>
    <w:rsid w:val="006A6137"/>
    <w:rsid w:val="006A613C"/>
    <w:rsid w:val="006A617D"/>
    <w:rsid w:val="006A6B33"/>
    <w:rsid w:val="006A6D82"/>
    <w:rsid w:val="006A6E2A"/>
    <w:rsid w:val="006A6F41"/>
    <w:rsid w:val="006A7432"/>
    <w:rsid w:val="006A7669"/>
    <w:rsid w:val="006A7C89"/>
    <w:rsid w:val="006A7F3A"/>
    <w:rsid w:val="006B0366"/>
    <w:rsid w:val="006B065B"/>
    <w:rsid w:val="006B07CE"/>
    <w:rsid w:val="006B0D1D"/>
    <w:rsid w:val="006B0DD1"/>
    <w:rsid w:val="006B1F76"/>
    <w:rsid w:val="006B2927"/>
    <w:rsid w:val="006B2B8E"/>
    <w:rsid w:val="006B3931"/>
    <w:rsid w:val="006B3C5F"/>
    <w:rsid w:val="006B42F2"/>
    <w:rsid w:val="006B43A9"/>
    <w:rsid w:val="006B48AC"/>
    <w:rsid w:val="006B4A59"/>
    <w:rsid w:val="006B4A64"/>
    <w:rsid w:val="006B4C90"/>
    <w:rsid w:val="006B4CC7"/>
    <w:rsid w:val="006B4F0C"/>
    <w:rsid w:val="006B514D"/>
    <w:rsid w:val="006B5176"/>
    <w:rsid w:val="006B54A2"/>
    <w:rsid w:val="006B552F"/>
    <w:rsid w:val="006B572F"/>
    <w:rsid w:val="006B5805"/>
    <w:rsid w:val="006B5E1A"/>
    <w:rsid w:val="006B5E4E"/>
    <w:rsid w:val="006B5E83"/>
    <w:rsid w:val="006B5FB9"/>
    <w:rsid w:val="006B601F"/>
    <w:rsid w:val="006B613D"/>
    <w:rsid w:val="006B6D57"/>
    <w:rsid w:val="006B6EDA"/>
    <w:rsid w:val="006B6EFD"/>
    <w:rsid w:val="006B7726"/>
    <w:rsid w:val="006B7C2A"/>
    <w:rsid w:val="006B7CEF"/>
    <w:rsid w:val="006B7ED2"/>
    <w:rsid w:val="006C03CC"/>
    <w:rsid w:val="006C04B8"/>
    <w:rsid w:val="006C05A0"/>
    <w:rsid w:val="006C05B2"/>
    <w:rsid w:val="006C0BBF"/>
    <w:rsid w:val="006C0DCF"/>
    <w:rsid w:val="006C1440"/>
    <w:rsid w:val="006C1461"/>
    <w:rsid w:val="006C1997"/>
    <w:rsid w:val="006C230A"/>
    <w:rsid w:val="006C2927"/>
    <w:rsid w:val="006C297E"/>
    <w:rsid w:val="006C2D0A"/>
    <w:rsid w:val="006C300F"/>
    <w:rsid w:val="006C313D"/>
    <w:rsid w:val="006C35E0"/>
    <w:rsid w:val="006C36C3"/>
    <w:rsid w:val="006C3BF3"/>
    <w:rsid w:val="006C42FB"/>
    <w:rsid w:val="006C4531"/>
    <w:rsid w:val="006C460D"/>
    <w:rsid w:val="006C4613"/>
    <w:rsid w:val="006C532E"/>
    <w:rsid w:val="006C5895"/>
    <w:rsid w:val="006C65E3"/>
    <w:rsid w:val="006C66C3"/>
    <w:rsid w:val="006C6BB6"/>
    <w:rsid w:val="006C705B"/>
    <w:rsid w:val="006C7336"/>
    <w:rsid w:val="006C74F3"/>
    <w:rsid w:val="006C7E64"/>
    <w:rsid w:val="006C7E69"/>
    <w:rsid w:val="006C7ED8"/>
    <w:rsid w:val="006D000D"/>
    <w:rsid w:val="006D05F2"/>
    <w:rsid w:val="006D0D44"/>
    <w:rsid w:val="006D0DC4"/>
    <w:rsid w:val="006D0F96"/>
    <w:rsid w:val="006D10FE"/>
    <w:rsid w:val="006D154C"/>
    <w:rsid w:val="006D1626"/>
    <w:rsid w:val="006D1868"/>
    <w:rsid w:val="006D1934"/>
    <w:rsid w:val="006D1950"/>
    <w:rsid w:val="006D199F"/>
    <w:rsid w:val="006D1F38"/>
    <w:rsid w:val="006D1F58"/>
    <w:rsid w:val="006D207E"/>
    <w:rsid w:val="006D2DF7"/>
    <w:rsid w:val="006D358A"/>
    <w:rsid w:val="006D3835"/>
    <w:rsid w:val="006D3A76"/>
    <w:rsid w:val="006D3CC2"/>
    <w:rsid w:val="006D3F53"/>
    <w:rsid w:val="006D4ECC"/>
    <w:rsid w:val="006D5215"/>
    <w:rsid w:val="006D5445"/>
    <w:rsid w:val="006D5803"/>
    <w:rsid w:val="006D5B1D"/>
    <w:rsid w:val="006D5C21"/>
    <w:rsid w:val="006D5F05"/>
    <w:rsid w:val="006D5F74"/>
    <w:rsid w:val="006D6167"/>
    <w:rsid w:val="006D632A"/>
    <w:rsid w:val="006D6BC4"/>
    <w:rsid w:val="006D6CCF"/>
    <w:rsid w:val="006D6EDA"/>
    <w:rsid w:val="006E0140"/>
    <w:rsid w:val="006E099C"/>
    <w:rsid w:val="006E0B13"/>
    <w:rsid w:val="006E0D26"/>
    <w:rsid w:val="006E1038"/>
    <w:rsid w:val="006E1320"/>
    <w:rsid w:val="006E13D2"/>
    <w:rsid w:val="006E14F7"/>
    <w:rsid w:val="006E1AF1"/>
    <w:rsid w:val="006E2219"/>
    <w:rsid w:val="006E22B7"/>
    <w:rsid w:val="006E233E"/>
    <w:rsid w:val="006E27CF"/>
    <w:rsid w:val="006E37F7"/>
    <w:rsid w:val="006E39D2"/>
    <w:rsid w:val="006E3A8C"/>
    <w:rsid w:val="006E4FDA"/>
    <w:rsid w:val="006E5161"/>
    <w:rsid w:val="006E51A6"/>
    <w:rsid w:val="006E5458"/>
    <w:rsid w:val="006E670C"/>
    <w:rsid w:val="006E6771"/>
    <w:rsid w:val="006E6FAD"/>
    <w:rsid w:val="006E700B"/>
    <w:rsid w:val="006E7015"/>
    <w:rsid w:val="006E73DC"/>
    <w:rsid w:val="006E78C6"/>
    <w:rsid w:val="006E799E"/>
    <w:rsid w:val="006E79C5"/>
    <w:rsid w:val="006E7A2B"/>
    <w:rsid w:val="006E7BAE"/>
    <w:rsid w:val="006F004B"/>
    <w:rsid w:val="006F0456"/>
    <w:rsid w:val="006F0BD0"/>
    <w:rsid w:val="006F0DAA"/>
    <w:rsid w:val="006F11FE"/>
    <w:rsid w:val="006F184B"/>
    <w:rsid w:val="006F1B89"/>
    <w:rsid w:val="006F1C41"/>
    <w:rsid w:val="006F1FCE"/>
    <w:rsid w:val="006F22DB"/>
    <w:rsid w:val="006F286C"/>
    <w:rsid w:val="006F2EFE"/>
    <w:rsid w:val="006F326E"/>
    <w:rsid w:val="006F363F"/>
    <w:rsid w:val="006F36F2"/>
    <w:rsid w:val="006F389C"/>
    <w:rsid w:val="006F4425"/>
    <w:rsid w:val="006F444F"/>
    <w:rsid w:val="006F4A0A"/>
    <w:rsid w:val="006F4CE1"/>
    <w:rsid w:val="006F4F5C"/>
    <w:rsid w:val="006F4FA6"/>
    <w:rsid w:val="006F53CE"/>
    <w:rsid w:val="006F5808"/>
    <w:rsid w:val="006F5903"/>
    <w:rsid w:val="006F5C50"/>
    <w:rsid w:val="006F5DC7"/>
    <w:rsid w:val="006F61FC"/>
    <w:rsid w:val="006F6F4C"/>
    <w:rsid w:val="006F744C"/>
    <w:rsid w:val="006F7564"/>
    <w:rsid w:val="006F781F"/>
    <w:rsid w:val="006F7CE9"/>
    <w:rsid w:val="00700080"/>
    <w:rsid w:val="00700122"/>
    <w:rsid w:val="0070026D"/>
    <w:rsid w:val="007004AF"/>
    <w:rsid w:val="0070109F"/>
    <w:rsid w:val="00701176"/>
    <w:rsid w:val="00701485"/>
    <w:rsid w:val="00701AA5"/>
    <w:rsid w:val="00701C17"/>
    <w:rsid w:val="00701D99"/>
    <w:rsid w:val="00701EE2"/>
    <w:rsid w:val="00701F34"/>
    <w:rsid w:val="007021F9"/>
    <w:rsid w:val="0070221B"/>
    <w:rsid w:val="007022DC"/>
    <w:rsid w:val="007025AC"/>
    <w:rsid w:val="00702672"/>
    <w:rsid w:val="00702E51"/>
    <w:rsid w:val="00703099"/>
    <w:rsid w:val="00703160"/>
    <w:rsid w:val="0070316E"/>
    <w:rsid w:val="00703354"/>
    <w:rsid w:val="007034FF"/>
    <w:rsid w:val="00703747"/>
    <w:rsid w:val="00703B24"/>
    <w:rsid w:val="00703B29"/>
    <w:rsid w:val="00704470"/>
    <w:rsid w:val="00704580"/>
    <w:rsid w:val="007049AF"/>
    <w:rsid w:val="00704A2C"/>
    <w:rsid w:val="00704CB9"/>
    <w:rsid w:val="0070553D"/>
    <w:rsid w:val="00705974"/>
    <w:rsid w:val="00706507"/>
    <w:rsid w:val="00706DF2"/>
    <w:rsid w:val="00706F03"/>
    <w:rsid w:val="00707151"/>
    <w:rsid w:val="007071D7"/>
    <w:rsid w:val="00707C9A"/>
    <w:rsid w:val="00707F0F"/>
    <w:rsid w:val="00710068"/>
    <w:rsid w:val="00710331"/>
    <w:rsid w:val="00710590"/>
    <w:rsid w:val="00710A56"/>
    <w:rsid w:val="00710BC8"/>
    <w:rsid w:val="007114E2"/>
    <w:rsid w:val="007119EE"/>
    <w:rsid w:val="00711D3E"/>
    <w:rsid w:val="00711F72"/>
    <w:rsid w:val="007125FF"/>
    <w:rsid w:val="0071285D"/>
    <w:rsid w:val="00712CB5"/>
    <w:rsid w:val="00712D61"/>
    <w:rsid w:val="0071302C"/>
    <w:rsid w:val="00713444"/>
    <w:rsid w:val="00713CAA"/>
    <w:rsid w:val="00714371"/>
    <w:rsid w:val="00714FD3"/>
    <w:rsid w:val="007155D6"/>
    <w:rsid w:val="00715B01"/>
    <w:rsid w:val="00715DBB"/>
    <w:rsid w:val="00716191"/>
    <w:rsid w:val="00716637"/>
    <w:rsid w:val="007166A8"/>
    <w:rsid w:val="007167FB"/>
    <w:rsid w:val="00716953"/>
    <w:rsid w:val="00716B34"/>
    <w:rsid w:val="00716EAC"/>
    <w:rsid w:val="007173B9"/>
    <w:rsid w:val="007173EB"/>
    <w:rsid w:val="00717913"/>
    <w:rsid w:val="007179AC"/>
    <w:rsid w:val="00717A2D"/>
    <w:rsid w:val="00717C1D"/>
    <w:rsid w:val="00720E0F"/>
    <w:rsid w:val="00720E51"/>
    <w:rsid w:val="00721238"/>
    <w:rsid w:val="0072152F"/>
    <w:rsid w:val="00721588"/>
    <w:rsid w:val="007215C3"/>
    <w:rsid w:val="0072194F"/>
    <w:rsid w:val="00721D7E"/>
    <w:rsid w:val="007227C4"/>
    <w:rsid w:val="00722AE2"/>
    <w:rsid w:val="00722E4E"/>
    <w:rsid w:val="00722EE7"/>
    <w:rsid w:val="00722F18"/>
    <w:rsid w:val="00725CAA"/>
    <w:rsid w:val="007261DB"/>
    <w:rsid w:val="007261FD"/>
    <w:rsid w:val="0072621F"/>
    <w:rsid w:val="00726736"/>
    <w:rsid w:val="00727130"/>
    <w:rsid w:val="0072726D"/>
    <w:rsid w:val="00727733"/>
    <w:rsid w:val="007279DE"/>
    <w:rsid w:val="00727ABC"/>
    <w:rsid w:val="00730352"/>
    <w:rsid w:val="0073075C"/>
    <w:rsid w:val="007308B5"/>
    <w:rsid w:val="00730A57"/>
    <w:rsid w:val="00730B52"/>
    <w:rsid w:val="00730F12"/>
    <w:rsid w:val="007315C1"/>
    <w:rsid w:val="00731627"/>
    <w:rsid w:val="0073163B"/>
    <w:rsid w:val="007318E3"/>
    <w:rsid w:val="00731D45"/>
    <w:rsid w:val="00731DA6"/>
    <w:rsid w:val="00731DBC"/>
    <w:rsid w:val="00731FC1"/>
    <w:rsid w:val="00731FD8"/>
    <w:rsid w:val="00732D99"/>
    <w:rsid w:val="0073375F"/>
    <w:rsid w:val="007338B5"/>
    <w:rsid w:val="007339BF"/>
    <w:rsid w:val="00733EA5"/>
    <w:rsid w:val="00733F57"/>
    <w:rsid w:val="007342FA"/>
    <w:rsid w:val="0073437F"/>
    <w:rsid w:val="00734B14"/>
    <w:rsid w:val="00734B94"/>
    <w:rsid w:val="00734F18"/>
    <w:rsid w:val="0073504A"/>
    <w:rsid w:val="007353EE"/>
    <w:rsid w:val="007354B1"/>
    <w:rsid w:val="007356ED"/>
    <w:rsid w:val="00735732"/>
    <w:rsid w:val="00735B85"/>
    <w:rsid w:val="00735EFD"/>
    <w:rsid w:val="00736348"/>
    <w:rsid w:val="0073641B"/>
    <w:rsid w:val="0073652B"/>
    <w:rsid w:val="007367A9"/>
    <w:rsid w:val="00736BEF"/>
    <w:rsid w:val="00736E69"/>
    <w:rsid w:val="00737945"/>
    <w:rsid w:val="00737B30"/>
    <w:rsid w:val="00737DAE"/>
    <w:rsid w:val="00740443"/>
    <w:rsid w:val="0074044F"/>
    <w:rsid w:val="007405CB"/>
    <w:rsid w:val="00740665"/>
    <w:rsid w:val="00741670"/>
    <w:rsid w:val="0074258D"/>
    <w:rsid w:val="00742755"/>
    <w:rsid w:val="0074284E"/>
    <w:rsid w:val="00742B27"/>
    <w:rsid w:val="00742BBA"/>
    <w:rsid w:val="0074310D"/>
    <w:rsid w:val="0074391D"/>
    <w:rsid w:val="00744079"/>
    <w:rsid w:val="00744311"/>
    <w:rsid w:val="007443AA"/>
    <w:rsid w:val="00744934"/>
    <w:rsid w:val="00744D40"/>
    <w:rsid w:val="007450D5"/>
    <w:rsid w:val="00745213"/>
    <w:rsid w:val="00745230"/>
    <w:rsid w:val="00745EE2"/>
    <w:rsid w:val="00746226"/>
    <w:rsid w:val="007464A3"/>
    <w:rsid w:val="00746669"/>
    <w:rsid w:val="00746C43"/>
    <w:rsid w:val="00747069"/>
    <w:rsid w:val="00747103"/>
    <w:rsid w:val="007471DF"/>
    <w:rsid w:val="0074799D"/>
    <w:rsid w:val="00747DA1"/>
    <w:rsid w:val="00747DAB"/>
    <w:rsid w:val="00747F17"/>
    <w:rsid w:val="0075006A"/>
    <w:rsid w:val="007504C7"/>
    <w:rsid w:val="00750D92"/>
    <w:rsid w:val="00750E78"/>
    <w:rsid w:val="0075113A"/>
    <w:rsid w:val="007517F7"/>
    <w:rsid w:val="00751DF6"/>
    <w:rsid w:val="00752044"/>
    <w:rsid w:val="00752353"/>
    <w:rsid w:val="00752754"/>
    <w:rsid w:val="00752B66"/>
    <w:rsid w:val="007534BD"/>
    <w:rsid w:val="00753568"/>
    <w:rsid w:val="00754BCF"/>
    <w:rsid w:val="007550CE"/>
    <w:rsid w:val="007550FA"/>
    <w:rsid w:val="007552B3"/>
    <w:rsid w:val="0075573C"/>
    <w:rsid w:val="0075669C"/>
    <w:rsid w:val="00756D9B"/>
    <w:rsid w:val="00756E72"/>
    <w:rsid w:val="007576E8"/>
    <w:rsid w:val="00757D4A"/>
    <w:rsid w:val="007600A2"/>
    <w:rsid w:val="0076031F"/>
    <w:rsid w:val="00760CD5"/>
    <w:rsid w:val="007616E4"/>
    <w:rsid w:val="007618A3"/>
    <w:rsid w:val="00761A7B"/>
    <w:rsid w:val="00762109"/>
    <w:rsid w:val="0076263E"/>
    <w:rsid w:val="007629C0"/>
    <w:rsid w:val="00762A4B"/>
    <w:rsid w:val="00762A4C"/>
    <w:rsid w:val="00762E52"/>
    <w:rsid w:val="00762F20"/>
    <w:rsid w:val="00763091"/>
    <w:rsid w:val="00763278"/>
    <w:rsid w:val="00763360"/>
    <w:rsid w:val="007633B8"/>
    <w:rsid w:val="007634A9"/>
    <w:rsid w:val="007636DC"/>
    <w:rsid w:val="00763B7F"/>
    <w:rsid w:val="00763D52"/>
    <w:rsid w:val="007645FD"/>
    <w:rsid w:val="007646E5"/>
    <w:rsid w:val="007649EB"/>
    <w:rsid w:val="00764FAF"/>
    <w:rsid w:val="007651D7"/>
    <w:rsid w:val="007654BF"/>
    <w:rsid w:val="007657FA"/>
    <w:rsid w:val="007658DB"/>
    <w:rsid w:val="00765AA7"/>
    <w:rsid w:val="00765F2C"/>
    <w:rsid w:val="0076633D"/>
    <w:rsid w:val="00766CD5"/>
    <w:rsid w:val="00766EE1"/>
    <w:rsid w:val="007672C5"/>
    <w:rsid w:val="00767608"/>
    <w:rsid w:val="00767D4E"/>
    <w:rsid w:val="007701D9"/>
    <w:rsid w:val="00770751"/>
    <w:rsid w:val="00771057"/>
    <w:rsid w:val="0077145F"/>
    <w:rsid w:val="0077152B"/>
    <w:rsid w:val="007716DA"/>
    <w:rsid w:val="00771911"/>
    <w:rsid w:val="007719E9"/>
    <w:rsid w:val="00771B37"/>
    <w:rsid w:val="00771DC4"/>
    <w:rsid w:val="007720C8"/>
    <w:rsid w:val="007724DC"/>
    <w:rsid w:val="007725B3"/>
    <w:rsid w:val="00772839"/>
    <w:rsid w:val="00772B7D"/>
    <w:rsid w:val="00773244"/>
    <w:rsid w:val="007734A8"/>
    <w:rsid w:val="007734DA"/>
    <w:rsid w:val="007738F7"/>
    <w:rsid w:val="00773AA5"/>
    <w:rsid w:val="00774080"/>
    <w:rsid w:val="007745CF"/>
    <w:rsid w:val="0077464E"/>
    <w:rsid w:val="0077465F"/>
    <w:rsid w:val="0077478E"/>
    <w:rsid w:val="00774830"/>
    <w:rsid w:val="00774867"/>
    <w:rsid w:val="00774A40"/>
    <w:rsid w:val="00774E40"/>
    <w:rsid w:val="00774FF3"/>
    <w:rsid w:val="00775986"/>
    <w:rsid w:val="00775A86"/>
    <w:rsid w:val="007761D5"/>
    <w:rsid w:val="00776AD2"/>
    <w:rsid w:val="00776D9C"/>
    <w:rsid w:val="0077784E"/>
    <w:rsid w:val="00777F2E"/>
    <w:rsid w:val="00780503"/>
    <w:rsid w:val="00780CFE"/>
    <w:rsid w:val="00780D5E"/>
    <w:rsid w:val="007811F2"/>
    <w:rsid w:val="00781374"/>
    <w:rsid w:val="007818F5"/>
    <w:rsid w:val="00781A53"/>
    <w:rsid w:val="007820A9"/>
    <w:rsid w:val="0078256B"/>
    <w:rsid w:val="00782820"/>
    <w:rsid w:val="00782874"/>
    <w:rsid w:val="00782A5A"/>
    <w:rsid w:val="00782D68"/>
    <w:rsid w:val="00782DD6"/>
    <w:rsid w:val="0078346C"/>
    <w:rsid w:val="00783971"/>
    <w:rsid w:val="007844B4"/>
    <w:rsid w:val="00784BCE"/>
    <w:rsid w:val="00784C3E"/>
    <w:rsid w:val="00785873"/>
    <w:rsid w:val="00785C36"/>
    <w:rsid w:val="0078623A"/>
    <w:rsid w:val="0078665C"/>
    <w:rsid w:val="00786A15"/>
    <w:rsid w:val="00786A20"/>
    <w:rsid w:val="00787297"/>
    <w:rsid w:val="0078776F"/>
    <w:rsid w:val="00787D2C"/>
    <w:rsid w:val="00787D32"/>
    <w:rsid w:val="00790305"/>
    <w:rsid w:val="0079037F"/>
    <w:rsid w:val="00790609"/>
    <w:rsid w:val="00790898"/>
    <w:rsid w:val="007909DD"/>
    <w:rsid w:val="00790BF2"/>
    <w:rsid w:val="00790F3B"/>
    <w:rsid w:val="007914B6"/>
    <w:rsid w:val="0079150E"/>
    <w:rsid w:val="0079152F"/>
    <w:rsid w:val="0079178F"/>
    <w:rsid w:val="007922E5"/>
    <w:rsid w:val="007922F3"/>
    <w:rsid w:val="007926A8"/>
    <w:rsid w:val="0079273E"/>
    <w:rsid w:val="00792AC8"/>
    <w:rsid w:val="00792FA2"/>
    <w:rsid w:val="00792FA3"/>
    <w:rsid w:val="00793187"/>
    <w:rsid w:val="007932BE"/>
    <w:rsid w:val="0079394D"/>
    <w:rsid w:val="00793C2A"/>
    <w:rsid w:val="00794E88"/>
    <w:rsid w:val="007952D3"/>
    <w:rsid w:val="00795B97"/>
    <w:rsid w:val="00795D36"/>
    <w:rsid w:val="007961B6"/>
    <w:rsid w:val="00796EB3"/>
    <w:rsid w:val="00797006"/>
    <w:rsid w:val="0079751F"/>
    <w:rsid w:val="007975B9"/>
    <w:rsid w:val="00797748"/>
    <w:rsid w:val="007977E8"/>
    <w:rsid w:val="00797B77"/>
    <w:rsid w:val="00797B97"/>
    <w:rsid w:val="00797E08"/>
    <w:rsid w:val="00797E5F"/>
    <w:rsid w:val="00797EA2"/>
    <w:rsid w:val="00797FFA"/>
    <w:rsid w:val="007A0151"/>
    <w:rsid w:val="007A0BB9"/>
    <w:rsid w:val="007A0F08"/>
    <w:rsid w:val="007A11B3"/>
    <w:rsid w:val="007A12F9"/>
    <w:rsid w:val="007A1D69"/>
    <w:rsid w:val="007A1FA9"/>
    <w:rsid w:val="007A2169"/>
    <w:rsid w:val="007A272E"/>
    <w:rsid w:val="007A2780"/>
    <w:rsid w:val="007A2A85"/>
    <w:rsid w:val="007A2B74"/>
    <w:rsid w:val="007A308D"/>
    <w:rsid w:val="007A32A1"/>
    <w:rsid w:val="007A3496"/>
    <w:rsid w:val="007A34ED"/>
    <w:rsid w:val="007A36D1"/>
    <w:rsid w:val="007A387C"/>
    <w:rsid w:val="007A38D3"/>
    <w:rsid w:val="007A3BDE"/>
    <w:rsid w:val="007A3D3A"/>
    <w:rsid w:val="007A40FE"/>
    <w:rsid w:val="007A4160"/>
    <w:rsid w:val="007A4193"/>
    <w:rsid w:val="007A488A"/>
    <w:rsid w:val="007A498F"/>
    <w:rsid w:val="007A49C9"/>
    <w:rsid w:val="007A4BE7"/>
    <w:rsid w:val="007A4C0D"/>
    <w:rsid w:val="007A504A"/>
    <w:rsid w:val="007A509B"/>
    <w:rsid w:val="007A5184"/>
    <w:rsid w:val="007A5B64"/>
    <w:rsid w:val="007A5C00"/>
    <w:rsid w:val="007A5CD7"/>
    <w:rsid w:val="007A5DE3"/>
    <w:rsid w:val="007A63A7"/>
    <w:rsid w:val="007A6441"/>
    <w:rsid w:val="007A65AB"/>
    <w:rsid w:val="007A65B8"/>
    <w:rsid w:val="007A6762"/>
    <w:rsid w:val="007A67B5"/>
    <w:rsid w:val="007A69E7"/>
    <w:rsid w:val="007A7533"/>
    <w:rsid w:val="007A7696"/>
    <w:rsid w:val="007A77E4"/>
    <w:rsid w:val="007A7AFD"/>
    <w:rsid w:val="007B001C"/>
    <w:rsid w:val="007B019E"/>
    <w:rsid w:val="007B027A"/>
    <w:rsid w:val="007B02E1"/>
    <w:rsid w:val="007B06C6"/>
    <w:rsid w:val="007B072B"/>
    <w:rsid w:val="007B0906"/>
    <w:rsid w:val="007B0DC2"/>
    <w:rsid w:val="007B138A"/>
    <w:rsid w:val="007B19DA"/>
    <w:rsid w:val="007B1A63"/>
    <w:rsid w:val="007B1A88"/>
    <w:rsid w:val="007B1ACF"/>
    <w:rsid w:val="007B1F07"/>
    <w:rsid w:val="007B203F"/>
    <w:rsid w:val="007B2113"/>
    <w:rsid w:val="007B2167"/>
    <w:rsid w:val="007B2284"/>
    <w:rsid w:val="007B23E3"/>
    <w:rsid w:val="007B2402"/>
    <w:rsid w:val="007B24E7"/>
    <w:rsid w:val="007B265F"/>
    <w:rsid w:val="007B2916"/>
    <w:rsid w:val="007B32F3"/>
    <w:rsid w:val="007B32FE"/>
    <w:rsid w:val="007B37CC"/>
    <w:rsid w:val="007B39C3"/>
    <w:rsid w:val="007B3D22"/>
    <w:rsid w:val="007B3D3A"/>
    <w:rsid w:val="007B43AE"/>
    <w:rsid w:val="007B4BD1"/>
    <w:rsid w:val="007B4C63"/>
    <w:rsid w:val="007B4D76"/>
    <w:rsid w:val="007B4E5D"/>
    <w:rsid w:val="007B5CC5"/>
    <w:rsid w:val="007B5DE6"/>
    <w:rsid w:val="007B625F"/>
    <w:rsid w:val="007B657B"/>
    <w:rsid w:val="007B6A49"/>
    <w:rsid w:val="007B6B8D"/>
    <w:rsid w:val="007B6B9B"/>
    <w:rsid w:val="007B6C1F"/>
    <w:rsid w:val="007B6C7A"/>
    <w:rsid w:val="007B703D"/>
    <w:rsid w:val="007B73D6"/>
    <w:rsid w:val="007B75A0"/>
    <w:rsid w:val="007B7612"/>
    <w:rsid w:val="007B77E6"/>
    <w:rsid w:val="007B7C4F"/>
    <w:rsid w:val="007B7FC4"/>
    <w:rsid w:val="007C04FE"/>
    <w:rsid w:val="007C0ACF"/>
    <w:rsid w:val="007C0AD1"/>
    <w:rsid w:val="007C0AE0"/>
    <w:rsid w:val="007C0B51"/>
    <w:rsid w:val="007C0EB0"/>
    <w:rsid w:val="007C101A"/>
    <w:rsid w:val="007C1259"/>
    <w:rsid w:val="007C1650"/>
    <w:rsid w:val="007C189C"/>
    <w:rsid w:val="007C21DC"/>
    <w:rsid w:val="007C2910"/>
    <w:rsid w:val="007C2CAC"/>
    <w:rsid w:val="007C2CDE"/>
    <w:rsid w:val="007C3629"/>
    <w:rsid w:val="007C3762"/>
    <w:rsid w:val="007C3815"/>
    <w:rsid w:val="007C3BB6"/>
    <w:rsid w:val="007C4152"/>
    <w:rsid w:val="007C4481"/>
    <w:rsid w:val="007C4FA0"/>
    <w:rsid w:val="007C576A"/>
    <w:rsid w:val="007C5794"/>
    <w:rsid w:val="007C57F9"/>
    <w:rsid w:val="007C594F"/>
    <w:rsid w:val="007C5A92"/>
    <w:rsid w:val="007C5DE9"/>
    <w:rsid w:val="007C6112"/>
    <w:rsid w:val="007C6359"/>
    <w:rsid w:val="007C6496"/>
    <w:rsid w:val="007C68EB"/>
    <w:rsid w:val="007C6ACF"/>
    <w:rsid w:val="007C6C65"/>
    <w:rsid w:val="007C6E4C"/>
    <w:rsid w:val="007C79F6"/>
    <w:rsid w:val="007C7B67"/>
    <w:rsid w:val="007C7EC5"/>
    <w:rsid w:val="007D02C7"/>
    <w:rsid w:val="007D0593"/>
    <w:rsid w:val="007D08A9"/>
    <w:rsid w:val="007D09D7"/>
    <w:rsid w:val="007D0A28"/>
    <w:rsid w:val="007D0F4B"/>
    <w:rsid w:val="007D0F97"/>
    <w:rsid w:val="007D1AF5"/>
    <w:rsid w:val="007D1AF6"/>
    <w:rsid w:val="007D2104"/>
    <w:rsid w:val="007D2AF8"/>
    <w:rsid w:val="007D36C2"/>
    <w:rsid w:val="007D3C03"/>
    <w:rsid w:val="007D3CFE"/>
    <w:rsid w:val="007D3D52"/>
    <w:rsid w:val="007D40A4"/>
    <w:rsid w:val="007D4438"/>
    <w:rsid w:val="007D4AD4"/>
    <w:rsid w:val="007D54F9"/>
    <w:rsid w:val="007D57CC"/>
    <w:rsid w:val="007D5B04"/>
    <w:rsid w:val="007D5C62"/>
    <w:rsid w:val="007D5F75"/>
    <w:rsid w:val="007D6A54"/>
    <w:rsid w:val="007D6BFA"/>
    <w:rsid w:val="007D6DEA"/>
    <w:rsid w:val="007D72F1"/>
    <w:rsid w:val="007D778D"/>
    <w:rsid w:val="007D7C0A"/>
    <w:rsid w:val="007E02F3"/>
    <w:rsid w:val="007E0586"/>
    <w:rsid w:val="007E0D79"/>
    <w:rsid w:val="007E0E58"/>
    <w:rsid w:val="007E10F1"/>
    <w:rsid w:val="007E1257"/>
    <w:rsid w:val="007E18CF"/>
    <w:rsid w:val="007E1C3E"/>
    <w:rsid w:val="007E20C9"/>
    <w:rsid w:val="007E20DA"/>
    <w:rsid w:val="007E214D"/>
    <w:rsid w:val="007E26EA"/>
    <w:rsid w:val="007E27E6"/>
    <w:rsid w:val="007E3086"/>
    <w:rsid w:val="007E3405"/>
    <w:rsid w:val="007E3984"/>
    <w:rsid w:val="007E3B0B"/>
    <w:rsid w:val="007E4083"/>
    <w:rsid w:val="007E4CC2"/>
    <w:rsid w:val="007E4EBE"/>
    <w:rsid w:val="007E5302"/>
    <w:rsid w:val="007E5D88"/>
    <w:rsid w:val="007E5EA0"/>
    <w:rsid w:val="007E6300"/>
    <w:rsid w:val="007E6367"/>
    <w:rsid w:val="007E683D"/>
    <w:rsid w:val="007E6EAB"/>
    <w:rsid w:val="007E715F"/>
    <w:rsid w:val="007E7524"/>
    <w:rsid w:val="007E77CA"/>
    <w:rsid w:val="007E7992"/>
    <w:rsid w:val="007E7BFA"/>
    <w:rsid w:val="007E7F4E"/>
    <w:rsid w:val="007F00FD"/>
    <w:rsid w:val="007F01C2"/>
    <w:rsid w:val="007F0608"/>
    <w:rsid w:val="007F079B"/>
    <w:rsid w:val="007F097C"/>
    <w:rsid w:val="007F0AD8"/>
    <w:rsid w:val="007F0D60"/>
    <w:rsid w:val="007F0DC8"/>
    <w:rsid w:val="007F162E"/>
    <w:rsid w:val="007F2E15"/>
    <w:rsid w:val="007F3E77"/>
    <w:rsid w:val="007F3EAE"/>
    <w:rsid w:val="007F4749"/>
    <w:rsid w:val="007F4C42"/>
    <w:rsid w:val="007F4E4C"/>
    <w:rsid w:val="007F54C7"/>
    <w:rsid w:val="007F54DF"/>
    <w:rsid w:val="007F590D"/>
    <w:rsid w:val="007F59FE"/>
    <w:rsid w:val="007F5BF5"/>
    <w:rsid w:val="007F5D23"/>
    <w:rsid w:val="007F64F1"/>
    <w:rsid w:val="007F67A3"/>
    <w:rsid w:val="007F689F"/>
    <w:rsid w:val="007F69DB"/>
    <w:rsid w:val="007F71DC"/>
    <w:rsid w:val="007F7314"/>
    <w:rsid w:val="007F77C3"/>
    <w:rsid w:val="007F7A31"/>
    <w:rsid w:val="007F7A75"/>
    <w:rsid w:val="007F7DCE"/>
    <w:rsid w:val="007F7EBF"/>
    <w:rsid w:val="00800774"/>
    <w:rsid w:val="00800BC2"/>
    <w:rsid w:val="00800BD6"/>
    <w:rsid w:val="008010F4"/>
    <w:rsid w:val="00801404"/>
    <w:rsid w:val="008014EF"/>
    <w:rsid w:val="0080199C"/>
    <w:rsid w:val="00801B0D"/>
    <w:rsid w:val="00802280"/>
    <w:rsid w:val="00802816"/>
    <w:rsid w:val="00802B75"/>
    <w:rsid w:val="008033DF"/>
    <w:rsid w:val="00803541"/>
    <w:rsid w:val="008035EF"/>
    <w:rsid w:val="00803D0B"/>
    <w:rsid w:val="00803F9D"/>
    <w:rsid w:val="00804482"/>
    <w:rsid w:val="0080449C"/>
    <w:rsid w:val="0080459A"/>
    <w:rsid w:val="0080470F"/>
    <w:rsid w:val="00804B36"/>
    <w:rsid w:val="00804C67"/>
    <w:rsid w:val="00804D13"/>
    <w:rsid w:val="00804F18"/>
    <w:rsid w:val="00805CC8"/>
    <w:rsid w:val="008062FB"/>
    <w:rsid w:val="0080660F"/>
    <w:rsid w:val="00806703"/>
    <w:rsid w:val="00806BDA"/>
    <w:rsid w:val="00806D35"/>
    <w:rsid w:val="0080708E"/>
    <w:rsid w:val="00807299"/>
    <w:rsid w:val="00807361"/>
    <w:rsid w:val="00807898"/>
    <w:rsid w:val="00807BE2"/>
    <w:rsid w:val="00810597"/>
    <w:rsid w:val="0081071F"/>
    <w:rsid w:val="008107FC"/>
    <w:rsid w:val="00810B7B"/>
    <w:rsid w:val="008111C6"/>
    <w:rsid w:val="00811210"/>
    <w:rsid w:val="00811ACF"/>
    <w:rsid w:val="00811FEF"/>
    <w:rsid w:val="00812509"/>
    <w:rsid w:val="00812806"/>
    <w:rsid w:val="00812880"/>
    <w:rsid w:val="00812B40"/>
    <w:rsid w:val="00812D7F"/>
    <w:rsid w:val="00813347"/>
    <w:rsid w:val="008136F1"/>
    <w:rsid w:val="008137B7"/>
    <w:rsid w:val="00813E7E"/>
    <w:rsid w:val="00813F97"/>
    <w:rsid w:val="00814113"/>
    <w:rsid w:val="0081444E"/>
    <w:rsid w:val="0081498C"/>
    <w:rsid w:val="00814A65"/>
    <w:rsid w:val="008150DA"/>
    <w:rsid w:val="00815274"/>
    <w:rsid w:val="008157D6"/>
    <w:rsid w:val="00816A28"/>
    <w:rsid w:val="00816A54"/>
    <w:rsid w:val="00816D21"/>
    <w:rsid w:val="00817912"/>
    <w:rsid w:val="00817D37"/>
    <w:rsid w:val="00817D39"/>
    <w:rsid w:val="00817DA7"/>
    <w:rsid w:val="0082030A"/>
    <w:rsid w:val="00820342"/>
    <w:rsid w:val="008203EC"/>
    <w:rsid w:val="0082040A"/>
    <w:rsid w:val="00820CE4"/>
    <w:rsid w:val="008210D5"/>
    <w:rsid w:val="00821547"/>
    <w:rsid w:val="008217FE"/>
    <w:rsid w:val="008221AA"/>
    <w:rsid w:val="00822D28"/>
    <w:rsid w:val="00822EEF"/>
    <w:rsid w:val="008231B0"/>
    <w:rsid w:val="008238CE"/>
    <w:rsid w:val="00823F03"/>
    <w:rsid w:val="00824643"/>
    <w:rsid w:val="00825308"/>
    <w:rsid w:val="00825BCA"/>
    <w:rsid w:val="00825CF0"/>
    <w:rsid w:val="00825DFA"/>
    <w:rsid w:val="00825EA6"/>
    <w:rsid w:val="00825F1E"/>
    <w:rsid w:val="008267E3"/>
    <w:rsid w:val="0082706A"/>
    <w:rsid w:val="0082709F"/>
    <w:rsid w:val="00827576"/>
    <w:rsid w:val="00827648"/>
    <w:rsid w:val="0082792E"/>
    <w:rsid w:val="00827BF4"/>
    <w:rsid w:val="00827F24"/>
    <w:rsid w:val="008300DF"/>
    <w:rsid w:val="00830379"/>
    <w:rsid w:val="008309DD"/>
    <w:rsid w:val="00830D7D"/>
    <w:rsid w:val="008312F4"/>
    <w:rsid w:val="00831D64"/>
    <w:rsid w:val="0083266E"/>
    <w:rsid w:val="00832761"/>
    <w:rsid w:val="00832B80"/>
    <w:rsid w:val="00832E1A"/>
    <w:rsid w:val="008335AD"/>
    <w:rsid w:val="00833AB3"/>
    <w:rsid w:val="0083435F"/>
    <w:rsid w:val="008343E9"/>
    <w:rsid w:val="0083471E"/>
    <w:rsid w:val="00834AA4"/>
    <w:rsid w:val="00834AE2"/>
    <w:rsid w:val="00835343"/>
    <w:rsid w:val="00835634"/>
    <w:rsid w:val="008356BE"/>
    <w:rsid w:val="00835C98"/>
    <w:rsid w:val="00835D7E"/>
    <w:rsid w:val="00835FA8"/>
    <w:rsid w:val="008360B4"/>
    <w:rsid w:val="00836C21"/>
    <w:rsid w:val="00837BDF"/>
    <w:rsid w:val="00837CB1"/>
    <w:rsid w:val="008404FC"/>
    <w:rsid w:val="00840550"/>
    <w:rsid w:val="008408DA"/>
    <w:rsid w:val="00840EB0"/>
    <w:rsid w:val="00841620"/>
    <w:rsid w:val="00841935"/>
    <w:rsid w:val="00841E5E"/>
    <w:rsid w:val="00841F5E"/>
    <w:rsid w:val="008420CA"/>
    <w:rsid w:val="008421BE"/>
    <w:rsid w:val="0084241C"/>
    <w:rsid w:val="00842C36"/>
    <w:rsid w:val="00843052"/>
    <w:rsid w:val="0084375A"/>
    <w:rsid w:val="00843A19"/>
    <w:rsid w:val="00843A20"/>
    <w:rsid w:val="00843A94"/>
    <w:rsid w:val="00843C73"/>
    <w:rsid w:val="00843DCA"/>
    <w:rsid w:val="00843EC1"/>
    <w:rsid w:val="008442AA"/>
    <w:rsid w:val="008444B2"/>
    <w:rsid w:val="008447D4"/>
    <w:rsid w:val="00844993"/>
    <w:rsid w:val="00844E15"/>
    <w:rsid w:val="00844E79"/>
    <w:rsid w:val="00845576"/>
    <w:rsid w:val="00845DE7"/>
    <w:rsid w:val="00845E47"/>
    <w:rsid w:val="00845EE2"/>
    <w:rsid w:val="00845F81"/>
    <w:rsid w:val="00846135"/>
    <w:rsid w:val="0084634C"/>
    <w:rsid w:val="0084656B"/>
    <w:rsid w:val="00846AA5"/>
    <w:rsid w:val="00846B8A"/>
    <w:rsid w:val="00846FB9"/>
    <w:rsid w:val="0084745D"/>
    <w:rsid w:val="00847AF9"/>
    <w:rsid w:val="00847FC9"/>
    <w:rsid w:val="00850553"/>
    <w:rsid w:val="00850683"/>
    <w:rsid w:val="00850C96"/>
    <w:rsid w:val="00850DEB"/>
    <w:rsid w:val="00851805"/>
    <w:rsid w:val="00852091"/>
    <w:rsid w:val="008521F8"/>
    <w:rsid w:val="008522D6"/>
    <w:rsid w:val="0085323B"/>
    <w:rsid w:val="008534C4"/>
    <w:rsid w:val="00853B34"/>
    <w:rsid w:val="00853EFA"/>
    <w:rsid w:val="008541A1"/>
    <w:rsid w:val="0085463E"/>
    <w:rsid w:val="0085483D"/>
    <w:rsid w:val="00854A68"/>
    <w:rsid w:val="00854E31"/>
    <w:rsid w:val="00854EDF"/>
    <w:rsid w:val="008553B8"/>
    <w:rsid w:val="00855DE3"/>
    <w:rsid w:val="008560C8"/>
    <w:rsid w:val="00856411"/>
    <w:rsid w:val="0085644B"/>
    <w:rsid w:val="00856CEA"/>
    <w:rsid w:val="00856E60"/>
    <w:rsid w:val="008573B4"/>
    <w:rsid w:val="00857B70"/>
    <w:rsid w:val="00860018"/>
    <w:rsid w:val="008600B6"/>
    <w:rsid w:val="0086076D"/>
    <w:rsid w:val="008609CA"/>
    <w:rsid w:val="00860E9E"/>
    <w:rsid w:val="00861DC4"/>
    <w:rsid w:val="00861EBD"/>
    <w:rsid w:val="008621AE"/>
    <w:rsid w:val="00862211"/>
    <w:rsid w:val="00862C45"/>
    <w:rsid w:val="00862D6C"/>
    <w:rsid w:val="00862FE6"/>
    <w:rsid w:val="0086364B"/>
    <w:rsid w:val="008638A1"/>
    <w:rsid w:val="00864058"/>
    <w:rsid w:val="00865101"/>
    <w:rsid w:val="00865765"/>
    <w:rsid w:val="00865D7B"/>
    <w:rsid w:val="008661A4"/>
    <w:rsid w:val="008669D9"/>
    <w:rsid w:val="00866A3E"/>
    <w:rsid w:val="00866B34"/>
    <w:rsid w:val="00866E50"/>
    <w:rsid w:val="00866E79"/>
    <w:rsid w:val="0086740B"/>
    <w:rsid w:val="00867745"/>
    <w:rsid w:val="008678D5"/>
    <w:rsid w:val="00867F7E"/>
    <w:rsid w:val="0087072B"/>
    <w:rsid w:val="00870891"/>
    <w:rsid w:val="0087128C"/>
    <w:rsid w:val="008714E7"/>
    <w:rsid w:val="0087156F"/>
    <w:rsid w:val="00871944"/>
    <w:rsid w:val="00871A4B"/>
    <w:rsid w:val="00872272"/>
    <w:rsid w:val="00872799"/>
    <w:rsid w:val="00872CC6"/>
    <w:rsid w:val="00873222"/>
    <w:rsid w:val="008737CB"/>
    <w:rsid w:val="008739E6"/>
    <w:rsid w:val="00874219"/>
    <w:rsid w:val="0087435A"/>
    <w:rsid w:val="008748B0"/>
    <w:rsid w:val="008748B5"/>
    <w:rsid w:val="00874B11"/>
    <w:rsid w:val="00874C1D"/>
    <w:rsid w:val="008751BC"/>
    <w:rsid w:val="00875551"/>
    <w:rsid w:val="008757A1"/>
    <w:rsid w:val="00875DBF"/>
    <w:rsid w:val="00876559"/>
    <w:rsid w:val="0087672F"/>
    <w:rsid w:val="008770F2"/>
    <w:rsid w:val="0087753F"/>
    <w:rsid w:val="00877875"/>
    <w:rsid w:val="00877AC4"/>
    <w:rsid w:val="00877C69"/>
    <w:rsid w:val="00877FD5"/>
    <w:rsid w:val="00880007"/>
    <w:rsid w:val="00880150"/>
    <w:rsid w:val="0088040B"/>
    <w:rsid w:val="008805B7"/>
    <w:rsid w:val="00880782"/>
    <w:rsid w:val="00880ABD"/>
    <w:rsid w:val="00880B7C"/>
    <w:rsid w:val="00880DE3"/>
    <w:rsid w:val="00881445"/>
    <w:rsid w:val="00881ECE"/>
    <w:rsid w:val="00881F24"/>
    <w:rsid w:val="00882814"/>
    <w:rsid w:val="00882EA9"/>
    <w:rsid w:val="008833E1"/>
    <w:rsid w:val="00883511"/>
    <w:rsid w:val="008835ED"/>
    <w:rsid w:val="008839A8"/>
    <w:rsid w:val="008839C3"/>
    <w:rsid w:val="00883C42"/>
    <w:rsid w:val="00883CA2"/>
    <w:rsid w:val="00883D12"/>
    <w:rsid w:val="00883FCC"/>
    <w:rsid w:val="00884563"/>
    <w:rsid w:val="00884707"/>
    <w:rsid w:val="0088488B"/>
    <w:rsid w:val="00884C88"/>
    <w:rsid w:val="00884DA3"/>
    <w:rsid w:val="00884E1A"/>
    <w:rsid w:val="008852B7"/>
    <w:rsid w:val="008857C8"/>
    <w:rsid w:val="00885F48"/>
    <w:rsid w:val="00885FDB"/>
    <w:rsid w:val="00886222"/>
    <w:rsid w:val="00886BEF"/>
    <w:rsid w:val="00886D62"/>
    <w:rsid w:val="00886F2B"/>
    <w:rsid w:val="0088757B"/>
    <w:rsid w:val="00887C02"/>
    <w:rsid w:val="00887E0E"/>
    <w:rsid w:val="00887E49"/>
    <w:rsid w:val="00890DA2"/>
    <w:rsid w:val="00890F2F"/>
    <w:rsid w:val="008911A1"/>
    <w:rsid w:val="008917A1"/>
    <w:rsid w:val="00891A5A"/>
    <w:rsid w:val="00891C6D"/>
    <w:rsid w:val="00892479"/>
    <w:rsid w:val="0089261D"/>
    <w:rsid w:val="0089283D"/>
    <w:rsid w:val="00892AD5"/>
    <w:rsid w:val="00892C65"/>
    <w:rsid w:val="00892E45"/>
    <w:rsid w:val="0089311F"/>
    <w:rsid w:val="008931A3"/>
    <w:rsid w:val="0089340F"/>
    <w:rsid w:val="008935AD"/>
    <w:rsid w:val="008936EC"/>
    <w:rsid w:val="00893888"/>
    <w:rsid w:val="00893E36"/>
    <w:rsid w:val="008944D7"/>
    <w:rsid w:val="0089476A"/>
    <w:rsid w:val="00894D22"/>
    <w:rsid w:val="00895026"/>
    <w:rsid w:val="00895123"/>
    <w:rsid w:val="00895223"/>
    <w:rsid w:val="00895503"/>
    <w:rsid w:val="008955E3"/>
    <w:rsid w:val="00895784"/>
    <w:rsid w:val="00895960"/>
    <w:rsid w:val="00895AD7"/>
    <w:rsid w:val="00895ECB"/>
    <w:rsid w:val="00895FF0"/>
    <w:rsid w:val="0089628F"/>
    <w:rsid w:val="0089630A"/>
    <w:rsid w:val="008966C7"/>
    <w:rsid w:val="00896811"/>
    <w:rsid w:val="00896C1C"/>
    <w:rsid w:val="00896E9A"/>
    <w:rsid w:val="0089760E"/>
    <w:rsid w:val="008976EC"/>
    <w:rsid w:val="00897DC5"/>
    <w:rsid w:val="00897DDD"/>
    <w:rsid w:val="008A04C3"/>
    <w:rsid w:val="008A06CD"/>
    <w:rsid w:val="008A0A9D"/>
    <w:rsid w:val="008A0B13"/>
    <w:rsid w:val="008A0F5F"/>
    <w:rsid w:val="008A1150"/>
    <w:rsid w:val="008A1EF5"/>
    <w:rsid w:val="008A1FFB"/>
    <w:rsid w:val="008A319E"/>
    <w:rsid w:val="008A3B11"/>
    <w:rsid w:val="008A3D5B"/>
    <w:rsid w:val="008A49F4"/>
    <w:rsid w:val="008A4DA0"/>
    <w:rsid w:val="008A4E99"/>
    <w:rsid w:val="008A4FEC"/>
    <w:rsid w:val="008A4FFE"/>
    <w:rsid w:val="008A5536"/>
    <w:rsid w:val="008A60AB"/>
    <w:rsid w:val="008A621F"/>
    <w:rsid w:val="008A636F"/>
    <w:rsid w:val="008A6555"/>
    <w:rsid w:val="008A6A7B"/>
    <w:rsid w:val="008A6ED6"/>
    <w:rsid w:val="008A7377"/>
    <w:rsid w:val="008A7407"/>
    <w:rsid w:val="008A7715"/>
    <w:rsid w:val="008A789E"/>
    <w:rsid w:val="008A7B05"/>
    <w:rsid w:val="008A7C50"/>
    <w:rsid w:val="008B05B6"/>
    <w:rsid w:val="008B05E6"/>
    <w:rsid w:val="008B0A27"/>
    <w:rsid w:val="008B0E10"/>
    <w:rsid w:val="008B10B3"/>
    <w:rsid w:val="008B1A60"/>
    <w:rsid w:val="008B20F3"/>
    <w:rsid w:val="008B2C67"/>
    <w:rsid w:val="008B30A3"/>
    <w:rsid w:val="008B38B2"/>
    <w:rsid w:val="008B3D2C"/>
    <w:rsid w:val="008B3EDB"/>
    <w:rsid w:val="008B3F02"/>
    <w:rsid w:val="008B3FB1"/>
    <w:rsid w:val="008B4273"/>
    <w:rsid w:val="008B507F"/>
    <w:rsid w:val="008B53B4"/>
    <w:rsid w:val="008B5C1A"/>
    <w:rsid w:val="008B5EA1"/>
    <w:rsid w:val="008B6328"/>
    <w:rsid w:val="008B661A"/>
    <w:rsid w:val="008B66E0"/>
    <w:rsid w:val="008B6A89"/>
    <w:rsid w:val="008B6C05"/>
    <w:rsid w:val="008B7297"/>
    <w:rsid w:val="008B746D"/>
    <w:rsid w:val="008B77E9"/>
    <w:rsid w:val="008B7CCF"/>
    <w:rsid w:val="008B7DFA"/>
    <w:rsid w:val="008C2EF5"/>
    <w:rsid w:val="008C3541"/>
    <w:rsid w:val="008C3D82"/>
    <w:rsid w:val="008C415B"/>
    <w:rsid w:val="008C41F8"/>
    <w:rsid w:val="008C44FF"/>
    <w:rsid w:val="008C520E"/>
    <w:rsid w:val="008C5E6A"/>
    <w:rsid w:val="008C6177"/>
    <w:rsid w:val="008C63B4"/>
    <w:rsid w:val="008C684D"/>
    <w:rsid w:val="008C6F2F"/>
    <w:rsid w:val="008C7624"/>
    <w:rsid w:val="008C7695"/>
    <w:rsid w:val="008C76E1"/>
    <w:rsid w:val="008D0156"/>
    <w:rsid w:val="008D0885"/>
    <w:rsid w:val="008D0CD8"/>
    <w:rsid w:val="008D0EB9"/>
    <w:rsid w:val="008D1255"/>
    <w:rsid w:val="008D187A"/>
    <w:rsid w:val="008D1974"/>
    <w:rsid w:val="008D19FC"/>
    <w:rsid w:val="008D1AE9"/>
    <w:rsid w:val="008D1B77"/>
    <w:rsid w:val="008D1BAF"/>
    <w:rsid w:val="008D205B"/>
    <w:rsid w:val="008D2444"/>
    <w:rsid w:val="008D247F"/>
    <w:rsid w:val="008D26CD"/>
    <w:rsid w:val="008D284E"/>
    <w:rsid w:val="008D2996"/>
    <w:rsid w:val="008D2AE4"/>
    <w:rsid w:val="008D2D7D"/>
    <w:rsid w:val="008D2D91"/>
    <w:rsid w:val="008D3E44"/>
    <w:rsid w:val="008D3F92"/>
    <w:rsid w:val="008D412E"/>
    <w:rsid w:val="008D42CE"/>
    <w:rsid w:val="008D4AB6"/>
    <w:rsid w:val="008D534C"/>
    <w:rsid w:val="008D5624"/>
    <w:rsid w:val="008D5756"/>
    <w:rsid w:val="008D5B1D"/>
    <w:rsid w:val="008D5CCA"/>
    <w:rsid w:val="008D5EDD"/>
    <w:rsid w:val="008D686A"/>
    <w:rsid w:val="008D6C87"/>
    <w:rsid w:val="008D6DCF"/>
    <w:rsid w:val="008D7082"/>
    <w:rsid w:val="008D74E0"/>
    <w:rsid w:val="008D7F88"/>
    <w:rsid w:val="008D7FB2"/>
    <w:rsid w:val="008E00CA"/>
    <w:rsid w:val="008E0109"/>
    <w:rsid w:val="008E0118"/>
    <w:rsid w:val="008E0D37"/>
    <w:rsid w:val="008E0EBE"/>
    <w:rsid w:val="008E1884"/>
    <w:rsid w:val="008E1CE7"/>
    <w:rsid w:val="008E2124"/>
    <w:rsid w:val="008E2618"/>
    <w:rsid w:val="008E2690"/>
    <w:rsid w:val="008E28E3"/>
    <w:rsid w:val="008E2928"/>
    <w:rsid w:val="008E36FE"/>
    <w:rsid w:val="008E3803"/>
    <w:rsid w:val="008E3939"/>
    <w:rsid w:val="008E395C"/>
    <w:rsid w:val="008E3BE2"/>
    <w:rsid w:val="008E3E1B"/>
    <w:rsid w:val="008E3E7A"/>
    <w:rsid w:val="008E4002"/>
    <w:rsid w:val="008E435E"/>
    <w:rsid w:val="008E5366"/>
    <w:rsid w:val="008E53CF"/>
    <w:rsid w:val="008E5613"/>
    <w:rsid w:val="008E56CB"/>
    <w:rsid w:val="008E57B1"/>
    <w:rsid w:val="008E5CFD"/>
    <w:rsid w:val="008E5D38"/>
    <w:rsid w:val="008E67C9"/>
    <w:rsid w:val="008E682C"/>
    <w:rsid w:val="008E693F"/>
    <w:rsid w:val="008E6ABD"/>
    <w:rsid w:val="008E6F0B"/>
    <w:rsid w:val="008E7E1F"/>
    <w:rsid w:val="008E7F8E"/>
    <w:rsid w:val="008E7FE6"/>
    <w:rsid w:val="008F03B3"/>
    <w:rsid w:val="008F0736"/>
    <w:rsid w:val="008F0882"/>
    <w:rsid w:val="008F0A04"/>
    <w:rsid w:val="008F0BCF"/>
    <w:rsid w:val="008F1A12"/>
    <w:rsid w:val="008F2580"/>
    <w:rsid w:val="008F2AFB"/>
    <w:rsid w:val="008F2B17"/>
    <w:rsid w:val="008F2C84"/>
    <w:rsid w:val="008F2E06"/>
    <w:rsid w:val="008F2E45"/>
    <w:rsid w:val="008F3704"/>
    <w:rsid w:val="008F3932"/>
    <w:rsid w:val="008F3E47"/>
    <w:rsid w:val="008F3EF7"/>
    <w:rsid w:val="008F41E4"/>
    <w:rsid w:val="008F43C3"/>
    <w:rsid w:val="008F466A"/>
    <w:rsid w:val="008F4DFB"/>
    <w:rsid w:val="008F542E"/>
    <w:rsid w:val="008F56FF"/>
    <w:rsid w:val="008F5EA7"/>
    <w:rsid w:val="008F612B"/>
    <w:rsid w:val="008F61AF"/>
    <w:rsid w:val="008F643D"/>
    <w:rsid w:val="008F6A94"/>
    <w:rsid w:val="008F6D31"/>
    <w:rsid w:val="008F74B2"/>
    <w:rsid w:val="008F7A90"/>
    <w:rsid w:val="008F7E7A"/>
    <w:rsid w:val="00900476"/>
    <w:rsid w:val="00900952"/>
    <w:rsid w:val="00901387"/>
    <w:rsid w:val="009018B1"/>
    <w:rsid w:val="00901936"/>
    <w:rsid w:val="00901F0C"/>
    <w:rsid w:val="0090254B"/>
    <w:rsid w:val="00902665"/>
    <w:rsid w:val="0090288F"/>
    <w:rsid w:val="009029E6"/>
    <w:rsid w:val="00903A6E"/>
    <w:rsid w:val="00904B34"/>
    <w:rsid w:val="00905688"/>
    <w:rsid w:val="009060AF"/>
    <w:rsid w:val="00906228"/>
    <w:rsid w:val="00906706"/>
    <w:rsid w:val="00906707"/>
    <w:rsid w:val="00906BCF"/>
    <w:rsid w:val="009070EE"/>
    <w:rsid w:val="009076CC"/>
    <w:rsid w:val="009078E4"/>
    <w:rsid w:val="00907A05"/>
    <w:rsid w:val="00907FD7"/>
    <w:rsid w:val="009101C0"/>
    <w:rsid w:val="00910240"/>
    <w:rsid w:val="00910993"/>
    <w:rsid w:val="00910D80"/>
    <w:rsid w:val="009110EB"/>
    <w:rsid w:val="009111E9"/>
    <w:rsid w:val="009114B0"/>
    <w:rsid w:val="00911B8A"/>
    <w:rsid w:val="00912039"/>
    <w:rsid w:val="00912483"/>
    <w:rsid w:val="009127A0"/>
    <w:rsid w:val="00912BB5"/>
    <w:rsid w:val="00912C31"/>
    <w:rsid w:val="00912FAA"/>
    <w:rsid w:val="0091351A"/>
    <w:rsid w:val="00913611"/>
    <w:rsid w:val="00913A57"/>
    <w:rsid w:val="00913BAF"/>
    <w:rsid w:val="00913D49"/>
    <w:rsid w:val="00914497"/>
    <w:rsid w:val="009145FE"/>
    <w:rsid w:val="00914974"/>
    <w:rsid w:val="00914AD6"/>
    <w:rsid w:val="00915019"/>
    <w:rsid w:val="0091549A"/>
    <w:rsid w:val="009159E1"/>
    <w:rsid w:val="00915CF4"/>
    <w:rsid w:val="00915E8F"/>
    <w:rsid w:val="00916095"/>
    <w:rsid w:val="0091630C"/>
    <w:rsid w:val="009163C3"/>
    <w:rsid w:val="0091642F"/>
    <w:rsid w:val="009166E4"/>
    <w:rsid w:val="00916A40"/>
    <w:rsid w:val="00916C28"/>
    <w:rsid w:val="00917266"/>
    <w:rsid w:val="009176DF"/>
    <w:rsid w:val="0092001A"/>
    <w:rsid w:val="009204C3"/>
    <w:rsid w:val="0092051D"/>
    <w:rsid w:val="0092071D"/>
    <w:rsid w:val="00920CD8"/>
    <w:rsid w:val="0092124F"/>
    <w:rsid w:val="00921EE1"/>
    <w:rsid w:val="00922485"/>
    <w:rsid w:val="00923080"/>
    <w:rsid w:val="009233C7"/>
    <w:rsid w:val="00923489"/>
    <w:rsid w:val="00923F36"/>
    <w:rsid w:val="00924120"/>
    <w:rsid w:val="00924166"/>
    <w:rsid w:val="00924656"/>
    <w:rsid w:val="00924781"/>
    <w:rsid w:val="00924A5A"/>
    <w:rsid w:val="00924A94"/>
    <w:rsid w:val="00924B46"/>
    <w:rsid w:val="00924FED"/>
    <w:rsid w:val="00925137"/>
    <w:rsid w:val="009256A6"/>
    <w:rsid w:val="00925C3E"/>
    <w:rsid w:val="00926B23"/>
    <w:rsid w:val="00926E6B"/>
    <w:rsid w:val="009274E8"/>
    <w:rsid w:val="009275CA"/>
    <w:rsid w:val="00927CB1"/>
    <w:rsid w:val="00927DC4"/>
    <w:rsid w:val="00930241"/>
    <w:rsid w:val="009302D3"/>
    <w:rsid w:val="009304C6"/>
    <w:rsid w:val="00930973"/>
    <w:rsid w:val="00930A57"/>
    <w:rsid w:val="00930B32"/>
    <w:rsid w:val="00930CD9"/>
    <w:rsid w:val="00930D7A"/>
    <w:rsid w:val="00930E2E"/>
    <w:rsid w:val="00931551"/>
    <w:rsid w:val="009316D2"/>
    <w:rsid w:val="00931B4D"/>
    <w:rsid w:val="00932017"/>
    <w:rsid w:val="00932371"/>
    <w:rsid w:val="009328EC"/>
    <w:rsid w:val="009332C6"/>
    <w:rsid w:val="0093354D"/>
    <w:rsid w:val="009336F1"/>
    <w:rsid w:val="009339BB"/>
    <w:rsid w:val="00933CB7"/>
    <w:rsid w:val="00934181"/>
    <w:rsid w:val="00934199"/>
    <w:rsid w:val="0093422D"/>
    <w:rsid w:val="00934346"/>
    <w:rsid w:val="0093463C"/>
    <w:rsid w:val="00934EAA"/>
    <w:rsid w:val="00934F0E"/>
    <w:rsid w:val="00935C3A"/>
    <w:rsid w:val="00935CC3"/>
    <w:rsid w:val="009362E0"/>
    <w:rsid w:val="009366C7"/>
    <w:rsid w:val="009367D6"/>
    <w:rsid w:val="00936828"/>
    <w:rsid w:val="00936C60"/>
    <w:rsid w:val="00936E4F"/>
    <w:rsid w:val="00936FFE"/>
    <w:rsid w:val="0093735C"/>
    <w:rsid w:val="009378AA"/>
    <w:rsid w:val="00937A5F"/>
    <w:rsid w:val="00940A01"/>
    <w:rsid w:val="00940A63"/>
    <w:rsid w:val="00940A9D"/>
    <w:rsid w:val="00940BE1"/>
    <w:rsid w:val="00940C4B"/>
    <w:rsid w:val="00940DA0"/>
    <w:rsid w:val="00941348"/>
    <w:rsid w:val="0094178B"/>
    <w:rsid w:val="00941984"/>
    <w:rsid w:val="00942227"/>
    <w:rsid w:val="00942674"/>
    <w:rsid w:val="00942C90"/>
    <w:rsid w:val="00942D67"/>
    <w:rsid w:val="00942FF7"/>
    <w:rsid w:val="00944118"/>
    <w:rsid w:val="00944276"/>
    <w:rsid w:val="009442CA"/>
    <w:rsid w:val="009444FC"/>
    <w:rsid w:val="009448FB"/>
    <w:rsid w:val="00944A92"/>
    <w:rsid w:val="00944CD5"/>
    <w:rsid w:val="00945181"/>
    <w:rsid w:val="00945404"/>
    <w:rsid w:val="00945548"/>
    <w:rsid w:val="00945B50"/>
    <w:rsid w:val="00946086"/>
    <w:rsid w:val="0094608F"/>
    <w:rsid w:val="009462FE"/>
    <w:rsid w:val="00946E7E"/>
    <w:rsid w:val="009471E1"/>
    <w:rsid w:val="00947472"/>
    <w:rsid w:val="009477EC"/>
    <w:rsid w:val="009479D4"/>
    <w:rsid w:val="00947A19"/>
    <w:rsid w:val="00947B1C"/>
    <w:rsid w:val="00950070"/>
    <w:rsid w:val="0095030C"/>
    <w:rsid w:val="009503BD"/>
    <w:rsid w:val="00950A7B"/>
    <w:rsid w:val="009512A4"/>
    <w:rsid w:val="009513CD"/>
    <w:rsid w:val="0095183B"/>
    <w:rsid w:val="00951ADB"/>
    <w:rsid w:val="0095288A"/>
    <w:rsid w:val="00952B06"/>
    <w:rsid w:val="00954576"/>
    <w:rsid w:val="00954B63"/>
    <w:rsid w:val="009551D0"/>
    <w:rsid w:val="009552B0"/>
    <w:rsid w:val="0095532D"/>
    <w:rsid w:val="009556EF"/>
    <w:rsid w:val="0095571A"/>
    <w:rsid w:val="00955752"/>
    <w:rsid w:val="00955944"/>
    <w:rsid w:val="00955E66"/>
    <w:rsid w:val="00955EFD"/>
    <w:rsid w:val="0095614F"/>
    <w:rsid w:val="00956361"/>
    <w:rsid w:val="0095755E"/>
    <w:rsid w:val="00961361"/>
    <w:rsid w:val="00961713"/>
    <w:rsid w:val="00961763"/>
    <w:rsid w:val="00961AE3"/>
    <w:rsid w:val="00961D62"/>
    <w:rsid w:val="00961F6F"/>
    <w:rsid w:val="00961F81"/>
    <w:rsid w:val="00962352"/>
    <w:rsid w:val="009624CA"/>
    <w:rsid w:val="009626A9"/>
    <w:rsid w:val="00962EFE"/>
    <w:rsid w:val="0096318A"/>
    <w:rsid w:val="00963F2D"/>
    <w:rsid w:val="00964526"/>
    <w:rsid w:val="00964765"/>
    <w:rsid w:val="00964D90"/>
    <w:rsid w:val="00965344"/>
    <w:rsid w:val="009657AC"/>
    <w:rsid w:val="00965E10"/>
    <w:rsid w:val="00965F00"/>
    <w:rsid w:val="009660F5"/>
    <w:rsid w:val="0096612D"/>
    <w:rsid w:val="009679A1"/>
    <w:rsid w:val="009679EC"/>
    <w:rsid w:val="00967A43"/>
    <w:rsid w:val="009701F7"/>
    <w:rsid w:val="0097093D"/>
    <w:rsid w:val="00970A15"/>
    <w:rsid w:val="00970BCB"/>
    <w:rsid w:val="00970C6D"/>
    <w:rsid w:val="00970D3A"/>
    <w:rsid w:val="00970EDA"/>
    <w:rsid w:val="00971244"/>
    <w:rsid w:val="00971534"/>
    <w:rsid w:val="0097154A"/>
    <w:rsid w:val="009719C7"/>
    <w:rsid w:val="00971CAF"/>
    <w:rsid w:val="00972571"/>
    <w:rsid w:val="00972814"/>
    <w:rsid w:val="009733B9"/>
    <w:rsid w:val="00973710"/>
    <w:rsid w:val="00973CD8"/>
    <w:rsid w:val="009743F5"/>
    <w:rsid w:val="00974B67"/>
    <w:rsid w:val="00975512"/>
    <w:rsid w:val="009761DA"/>
    <w:rsid w:val="0097641E"/>
    <w:rsid w:val="00976F39"/>
    <w:rsid w:val="00977241"/>
    <w:rsid w:val="0097766E"/>
    <w:rsid w:val="00977E4E"/>
    <w:rsid w:val="00977EC8"/>
    <w:rsid w:val="00980A51"/>
    <w:rsid w:val="00980E49"/>
    <w:rsid w:val="009810C3"/>
    <w:rsid w:val="00981174"/>
    <w:rsid w:val="0098182E"/>
    <w:rsid w:val="00981F9E"/>
    <w:rsid w:val="00982208"/>
    <w:rsid w:val="009823E0"/>
    <w:rsid w:val="0098259E"/>
    <w:rsid w:val="00982CAC"/>
    <w:rsid w:val="00982CB8"/>
    <w:rsid w:val="009834A3"/>
    <w:rsid w:val="009834DE"/>
    <w:rsid w:val="0098356B"/>
    <w:rsid w:val="009837DC"/>
    <w:rsid w:val="009844B2"/>
    <w:rsid w:val="00984543"/>
    <w:rsid w:val="00984622"/>
    <w:rsid w:val="00984AC6"/>
    <w:rsid w:val="00985317"/>
    <w:rsid w:val="00985343"/>
    <w:rsid w:val="0098590E"/>
    <w:rsid w:val="00985970"/>
    <w:rsid w:val="00985A21"/>
    <w:rsid w:val="00985DED"/>
    <w:rsid w:val="00986019"/>
    <w:rsid w:val="0098611E"/>
    <w:rsid w:val="009863B7"/>
    <w:rsid w:val="00986649"/>
    <w:rsid w:val="00986747"/>
    <w:rsid w:val="009869DA"/>
    <w:rsid w:val="00986B68"/>
    <w:rsid w:val="00987DDA"/>
    <w:rsid w:val="00987F82"/>
    <w:rsid w:val="0099002B"/>
    <w:rsid w:val="009907B2"/>
    <w:rsid w:val="009907C9"/>
    <w:rsid w:val="0099089C"/>
    <w:rsid w:val="009909AB"/>
    <w:rsid w:val="00990D24"/>
    <w:rsid w:val="00990E3B"/>
    <w:rsid w:val="009912C6"/>
    <w:rsid w:val="0099151F"/>
    <w:rsid w:val="00991FBD"/>
    <w:rsid w:val="0099202A"/>
    <w:rsid w:val="00992547"/>
    <w:rsid w:val="0099260D"/>
    <w:rsid w:val="00992865"/>
    <w:rsid w:val="009929E9"/>
    <w:rsid w:val="00992A3D"/>
    <w:rsid w:val="00992BF4"/>
    <w:rsid w:val="00993296"/>
    <w:rsid w:val="0099333E"/>
    <w:rsid w:val="009945BC"/>
    <w:rsid w:val="00994A07"/>
    <w:rsid w:val="00994C67"/>
    <w:rsid w:val="00994DD5"/>
    <w:rsid w:val="00995391"/>
    <w:rsid w:val="0099594B"/>
    <w:rsid w:val="00996748"/>
    <w:rsid w:val="009967FA"/>
    <w:rsid w:val="00996F8F"/>
    <w:rsid w:val="00997D6C"/>
    <w:rsid w:val="009A0020"/>
    <w:rsid w:val="009A00E9"/>
    <w:rsid w:val="009A0A78"/>
    <w:rsid w:val="009A0B00"/>
    <w:rsid w:val="009A0F06"/>
    <w:rsid w:val="009A1469"/>
    <w:rsid w:val="009A1567"/>
    <w:rsid w:val="009A15EC"/>
    <w:rsid w:val="009A1696"/>
    <w:rsid w:val="009A1F72"/>
    <w:rsid w:val="009A25BB"/>
    <w:rsid w:val="009A2791"/>
    <w:rsid w:val="009A2963"/>
    <w:rsid w:val="009A2A3D"/>
    <w:rsid w:val="009A393C"/>
    <w:rsid w:val="009A3ADE"/>
    <w:rsid w:val="009A3BB7"/>
    <w:rsid w:val="009A3E4A"/>
    <w:rsid w:val="009A3EC3"/>
    <w:rsid w:val="009A43CD"/>
    <w:rsid w:val="009A4466"/>
    <w:rsid w:val="009A447E"/>
    <w:rsid w:val="009A476E"/>
    <w:rsid w:val="009A4D46"/>
    <w:rsid w:val="009A4F07"/>
    <w:rsid w:val="009A58D3"/>
    <w:rsid w:val="009A5AF7"/>
    <w:rsid w:val="009A6060"/>
    <w:rsid w:val="009A61C2"/>
    <w:rsid w:val="009A686A"/>
    <w:rsid w:val="009A686D"/>
    <w:rsid w:val="009A6BE8"/>
    <w:rsid w:val="009A6BFF"/>
    <w:rsid w:val="009A7161"/>
    <w:rsid w:val="009A724E"/>
    <w:rsid w:val="009A76EC"/>
    <w:rsid w:val="009A7CAD"/>
    <w:rsid w:val="009A7EA5"/>
    <w:rsid w:val="009A7EC5"/>
    <w:rsid w:val="009B0353"/>
    <w:rsid w:val="009B087E"/>
    <w:rsid w:val="009B1157"/>
    <w:rsid w:val="009B1322"/>
    <w:rsid w:val="009B16A4"/>
    <w:rsid w:val="009B1C07"/>
    <w:rsid w:val="009B1C28"/>
    <w:rsid w:val="009B1CE8"/>
    <w:rsid w:val="009B2019"/>
    <w:rsid w:val="009B26BC"/>
    <w:rsid w:val="009B2A9C"/>
    <w:rsid w:val="009B2AAA"/>
    <w:rsid w:val="009B2C28"/>
    <w:rsid w:val="009B2EC5"/>
    <w:rsid w:val="009B2ED5"/>
    <w:rsid w:val="009B2F52"/>
    <w:rsid w:val="009B3084"/>
    <w:rsid w:val="009B34A5"/>
    <w:rsid w:val="009B3719"/>
    <w:rsid w:val="009B38E5"/>
    <w:rsid w:val="009B3C88"/>
    <w:rsid w:val="009B3D49"/>
    <w:rsid w:val="009B3F42"/>
    <w:rsid w:val="009B3F52"/>
    <w:rsid w:val="009B408D"/>
    <w:rsid w:val="009B44F9"/>
    <w:rsid w:val="009B4842"/>
    <w:rsid w:val="009B4938"/>
    <w:rsid w:val="009B570E"/>
    <w:rsid w:val="009B5992"/>
    <w:rsid w:val="009B60C8"/>
    <w:rsid w:val="009B62CD"/>
    <w:rsid w:val="009B6F35"/>
    <w:rsid w:val="009B725C"/>
    <w:rsid w:val="009B79CF"/>
    <w:rsid w:val="009B79DF"/>
    <w:rsid w:val="009B7AA1"/>
    <w:rsid w:val="009B7C1B"/>
    <w:rsid w:val="009C0141"/>
    <w:rsid w:val="009C0200"/>
    <w:rsid w:val="009C02BA"/>
    <w:rsid w:val="009C0D36"/>
    <w:rsid w:val="009C1663"/>
    <w:rsid w:val="009C18B6"/>
    <w:rsid w:val="009C1928"/>
    <w:rsid w:val="009C1BF5"/>
    <w:rsid w:val="009C20FE"/>
    <w:rsid w:val="009C2261"/>
    <w:rsid w:val="009C228A"/>
    <w:rsid w:val="009C2DFA"/>
    <w:rsid w:val="009C2E92"/>
    <w:rsid w:val="009C325E"/>
    <w:rsid w:val="009C351F"/>
    <w:rsid w:val="009C3BE9"/>
    <w:rsid w:val="009C4661"/>
    <w:rsid w:val="009C48AA"/>
    <w:rsid w:val="009C4AC4"/>
    <w:rsid w:val="009C4C46"/>
    <w:rsid w:val="009C4F01"/>
    <w:rsid w:val="009C5287"/>
    <w:rsid w:val="009C57A2"/>
    <w:rsid w:val="009C597F"/>
    <w:rsid w:val="009C5BFD"/>
    <w:rsid w:val="009C5EB1"/>
    <w:rsid w:val="009C5EDF"/>
    <w:rsid w:val="009C6468"/>
    <w:rsid w:val="009C7358"/>
    <w:rsid w:val="009C741B"/>
    <w:rsid w:val="009C748F"/>
    <w:rsid w:val="009C758C"/>
    <w:rsid w:val="009C7D40"/>
    <w:rsid w:val="009D00AB"/>
    <w:rsid w:val="009D00FC"/>
    <w:rsid w:val="009D03C5"/>
    <w:rsid w:val="009D0513"/>
    <w:rsid w:val="009D099E"/>
    <w:rsid w:val="009D0E0B"/>
    <w:rsid w:val="009D0E73"/>
    <w:rsid w:val="009D0F19"/>
    <w:rsid w:val="009D0F5C"/>
    <w:rsid w:val="009D1442"/>
    <w:rsid w:val="009D1948"/>
    <w:rsid w:val="009D1B43"/>
    <w:rsid w:val="009D1F35"/>
    <w:rsid w:val="009D2147"/>
    <w:rsid w:val="009D2290"/>
    <w:rsid w:val="009D2C06"/>
    <w:rsid w:val="009D2EA6"/>
    <w:rsid w:val="009D304F"/>
    <w:rsid w:val="009D331A"/>
    <w:rsid w:val="009D3587"/>
    <w:rsid w:val="009D3B97"/>
    <w:rsid w:val="009D46EB"/>
    <w:rsid w:val="009D48C1"/>
    <w:rsid w:val="009D4B6C"/>
    <w:rsid w:val="009D7132"/>
    <w:rsid w:val="009D725B"/>
    <w:rsid w:val="009D744D"/>
    <w:rsid w:val="009D79FC"/>
    <w:rsid w:val="009D7DBF"/>
    <w:rsid w:val="009E04BE"/>
    <w:rsid w:val="009E0930"/>
    <w:rsid w:val="009E0B50"/>
    <w:rsid w:val="009E11EA"/>
    <w:rsid w:val="009E13D9"/>
    <w:rsid w:val="009E187F"/>
    <w:rsid w:val="009E1D01"/>
    <w:rsid w:val="009E1D90"/>
    <w:rsid w:val="009E1E36"/>
    <w:rsid w:val="009E21E5"/>
    <w:rsid w:val="009E21E8"/>
    <w:rsid w:val="009E28E5"/>
    <w:rsid w:val="009E2F22"/>
    <w:rsid w:val="009E3143"/>
    <w:rsid w:val="009E3FF7"/>
    <w:rsid w:val="009E4003"/>
    <w:rsid w:val="009E406A"/>
    <w:rsid w:val="009E4AB8"/>
    <w:rsid w:val="009E4AFB"/>
    <w:rsid w:val="009E536E"/>
    <w:rsid w:val="009E5536"/>
    <w:rsid w:val="009E5C07"/>
    <w:rsid w:val="009E66CA"/>
    <w:rsid w:val="009E6953"/>
    <w:rsid w:val="009E6ABD"/>
    <w:rsid w:val="009E74C1"/>
    <w:rsid w:val="009E7889"/>
    <w:rsid w:val="009E7CB1"/>
    <w:rsid w:val="009E7E60"/>
    <w:rsid w:val="009E7FE6"/>
    <w:rsid w:val="009F0713"/>
    <w:rsid w:val="009F0E84"/>
    <w:rsid w:val="009F1218"/>
    <w:rsid w:val="009F125C"/>
    <w:rsid w:val="009F1E00"/>
    <w:rsid w:val="009F2406"/>
    <w:rsid w:val="009F2DEC"/>
    <w:rsid w:val="009F3213"/>
    <w:rsid w:val="009F37EB"/>
    <w:rsid w:val="009F38E5"/>
    <w:rsid w:val="009F3995"/>
    <w:rsid w:val="009F3AD6"/>
    <w:rsid w:val="009F3DDB"/>
    <w:rsid w:val="009F3F36"/>
    <w:rsid w:val="009F3FA0"/>
    <w:rsid w:val="009F4021"/>
    <w:rsid w:val="009F483D"/>
    <w:rsid w:val="009F4B8A"/>
    <w:rsid w:val="009F4BB1"/>
    <w:rsid w:val="009F517F"/>
    <w:rsid w:val="009F5533"/>
    <w:rsid w:val="009F5800"/>
    <w:rsid w:val="009F5CB5"/>
    <w:rsid w:val="009F5CFF"/>
    <w:rsid w:val="009F60EC"/>
    <w:rsid w:val="009F611A"/>
    <w:rsid w:val="009F64D8"/>
    <w:rsid w:val="009F6507"/>
    <w:rsid w:val="009F7059"/>
    <w:rsid w:val="009F7180"/>
    <w:rsid w:val="009F7361"/>
    <w:rsid w:val="009F7751"/>
    <w:rsid w:val="009F7B62"/>
    <w:rsid w:val="009F7C20"/>
    <w:rsid w:val="00A0008A"/>
    <w:rsid w:val="00A00479"/>
    <w:rsid w:val="00A00C7F"/>
    <w:rsid w:val="00A01252"/>
    <w:rsid w:val="00A0161C"/>
    <w:rsid w:val="00A01900"/>
    <w:rsid w:val="00A01DE1"/>
    <w:rsid w:val="00A02028"/>
    <w:rsid w:val="00A022B7"/>
    <w:rsid w:val="00A022DC"/>
    <w:rsid w:val="00A039F6"/>
    <w:rsid w:val="00A03E0E"/>
    <w:rsid w:val="00A04C78"/>
    <w:rsid w:val="00A0509D"/>
    <w:rsid w:val="00A057AD"/>
    <w:rsid w:val="00A0634C"/>
    <w:rsid w:val="00A06667"/>
    <w:rsid w:val="00A06772"/>
    <w:rsid w:val="00A07818"/>
    <w:rsid w:val="00A078C4"/>
    <w:rsid w:val="00A07B8F"/>
    <w:rsid w:val="00A07E1B"/>
    <w:rsid w:val="00A07F77"/>
    <w:rsid w:val="00A104CC"/>
    <w:rsid w:val="00A1073D"/>
    <w:rsid w:val="00A10C92"/>
    <w:rsid w:val="00A10DDB"/>
    <w:rsid w:val="00A10F9D"/>
    <w:rsid w:val="00A111E8"/>
    <w:rsid w:val="00A114A0"/>
    <w:rsid w:val="00A116EA"/>
    <w:rsid w:val="00A11A72"/>
    <w:rsid w:val="00A12002"/>
    <w:rsid w:val="00A12527"/>
    <w:rsid w:val="00A1252B"/>
    <w:rsid w:val="00A1271F"/>
    <w:rsid w:val="00A1287D"/>
    <w:rsid w:val="00A12BD9"/>
    <w:rsid w:val="00A13691"/>
    <w:rsid w:val="00A13762"/>
    <w:rsid w:val="00A13A8A"/>
    <w:rsid w:val="00A1479F"/>
    <w:rsid w:val="00A1493A"/>
    <w:rsid w:val="00A1493C"/>
    <w:rsid w:val="00A14BA9"/>
    <w:rsid w:val="00A14CAF"/>
    <w:rsid w:val="00A14CBD"/>
    <w:rsid w:val="00A14F12"/>
    <w:rsid w:val="00A15508"/>
    <w:rsid w:val="00A16CAC"/>
    <w:rsid w:val="00A16D58"/>
    <w:rsid w:val="00A16FE9"/>
    <w:rsid w:val="00A1768D"/>
    <w:rsid w:val="00A17F77"/>
    <w:rsid w:val="00A17FD4"/>
    <w:rsid w:val="00A20010"/>
    <w:rsid w:val="00A20644"/>
    <w:rsid w:val="00A206A9"/>
    <w:rsid w:val="00A20D76"/>
    <w:rsid w:val="00A21541"/>
    <w:rsid w:val="00A2213E"/>
    <w:rsid w:val="00A223C9"/>
    <w:rsid w:val="00A22564"/>
    <w:rsid w:val="00A22629"/>
    <w:rsid w:val="00A22C91"/>
    <w:rsid w:val="00A2373B"/>
    <w:rsid w:val="00A23885"/>
    <w:rsid w:val="00A23B70"/>
    <w:rsid w:val="00A23C6E"/>
    <w:rsid w:val="00A2400B"/>
    <w:rsid w:val="00A244B5"/>
    <w:rsid w:val="00A24B51"/>
    <w:rsid w:val="00A24F37"/>
    <w:rsid w:val="00A253AA"/>
    <w:rsid w:val="00A255D4"/>
    <w:rsid w:val="00A25680"/>
    <w:rsid w:val="00A26227"/>
    <w:rsid w:val="00A26522"/>
    <w:rsid w:val="00A26987"/>
    <w:rsid w:val="00A269FC"/>
    <w:rsid w:val="00A26AF1"/>
    <w:rsid w:val="00A26DA3"/>
    <w:rsid w:val="00A26DB3"/>
    <w:rsid w:val="00A26EBD"/>
    <w:rsid w:val="00A26EF4"/>
    <w:rsid w:val="00A26F53"/>
    <w:rsid w:val="00A270CB"/>
    <w:rsid w:val="00A27439"/>
    <w:rsid w:val="00A2750F"/>
    <w:rsid w:val="00A27F6F"/>
    <w:rsid w:val="00A3002B"/>
    <w:rsid w:val="00A30109"/>
    <w:rsid w:val="00A30284"/>
    <w:rsid w:val="00A3046D"/>
    <w:rsid w:val="00A30586"/>
    <w:rsid w:val="00A30605"/>
    <w:rsid w:val="00A308C7"/>
    <w:rsid w:val="00A3095C"/>
    <w:rsid w:val="00A30EC2"/>
    <w:rsid w:val="00A30F0F"/>
    <w:rsid w:val="00A310F1"/>
    <w:rsid w:val="00A315E7"/>
    <w:rsid w:val="00A3201F"/>
    <w:rsid w:val="00A32686"/>
    <w:rsid w:val="00A3278B"/>
    <w:rsid w:val="00A32B47"/>
    <w:rsid w:val="00A32D71"/>
    <w:rsid w:val="00A32DBF"/>
    <w:rsid w:val="00A32E45"/>
    <w:rsid w:val="00A3327E"/>
    <w:rsid w:val="00A3328A"/>
    <w:rsid w:val="00A334B8"/>
    <w:rsid w:val="00A334EE"/>
    <w:rsid w:val="00A33D5F"/>
    <w:rsid w:val="00A340D3"/>
    <w:rsid w:val="00A349D2"/>
    <w:rsid w:val="00A34BE1"/>
    <w:rsid w:val="00A34BE2"/>
    <w:rsid w:val="00A3528D"/>
    <w:rsid w:val="00A35325"/>
    <w:rsid w:val="00A3573F"/>
    <w:rsid w:val="00A3592B"/>
    <w:rsid w:val="00A359CA"/>
    <w:rsid w:val="00A35BA0"/>
    <w:rsid w:val="00A35E1A"/>
    <w:rsid w:val="00A360B8"/>
    <w:rsid w:val="00A36116"/>
    <w:rsid w:val="00A366BC"/>
    <w:rsid w:val="00A36771"/>
    <w:rsid w:val="00A36AC0"/>
    <w:rsid w:val="00A37467"/>
    <w:rsid w:val="00A3779C"/>
    <w:rsid w:val="00A37928"/>
    <w:rsid w:val="00A37F5E"/>
    <w:rsid w:val="00A404D7"/>
    <w:rsid w:val="00A40EE9"/>
    <w:rsid w:val="00A41049"/>
    <w:rsid w:val="00A411F4"/>
    <w:rsid w:val="00A4148C"/>
    <w:rsid w:val="00A41850"/>
    <w:rsid w:val="00A41D7E"/>
    <w:rsid w:val="00A41EC5"/>
    <w:rsid w:val="00A421BB"/>
    <w:rsid w:val="00A42322"/>
    <w:rsid w:val="00A42468"/>
    <w:rsid w:val="00A427BA"/>
    <w:rsid w:val="00A432A9"/>
    <w:rsid w:val="00A433AB"/>
    <w:rsid w:val="00A436E7"/>
    <w:rsid w:val="00A43700"/>
    <w:rsid w:val="00A43876"/>
    <w:rsid w:val="00A43940"/>
    <w:rsid w:val="00A44183"/>
    <w:rsid w:val="00A44589"/>
    <w:rsid w:val="00A44EB6"/>
    <w:rsid w:val="00A451C5"/>
    <w:rsid w:val="00A454CD"/>
    <w:rsid w:val="00A45618"/>
    <w:rsid w:val="00A45622"/>
    <w:rsid w:val="00A4589A"/>
    <w:rsid w:val="00A45EBD"/>
    <w:rsid w:val="00A46003"/>
    <w:rsid w:val="00A4605C"/>
    <w:rsid w:val="00A47812"/>
    <w:rsid w:val="00A47840"/>
    <w:rsid w:val="00A47C6E"/>
    <w:rsid w:val="00A50537"/>
    <w:rsid w:val="00A50627"/>
    <w:rsid w:val="00A5090C"/>
    <w:rsid w:val="00A50BA5"/>
    <w:rsid w:val="00A51227"/>
    <w:rsid w:val="00A51862"/>
    <w:rsid w:val="00A51923"/>
    <w:rsid w:val="00A51971"/>
    <w:rsid w:val="00A51B03"/>
    <w:rsid w:val="00A51D5C"/>
    <w:rsid w:val="00A52222"/>
    <w:rsid w:val="00A525BF"/>
    <w:rsid w:val="00A526B4"/>
    <w:rsid w:val="00A527EE"/>
    <w:rsid w:val="00A528A4"/>
    <w:rsid w:val="00A52AD6"/>
    <w:rsid w:val="00A52C1E"/>
    <w:rsid w:val="00A52CED"/>
    <w:rsid w:val="00A52D2B"/>
    <w:rsid w:val="00A5316E"/>
    <w:rsid w:val="00A537A0"/>
    <w:rsid w:val="00A538FE"/>
    <w:rsid w:val="00A53BB6"/>
    <w:rsid w:val="00A53EA8"/>
    <w:rsid w:val="00A53F3D"/>
    <w:rsid w:val="00A54AE4"/>
    <w:rsid w:val="00A54BC8"/>
    <w:rsid w:val="00A54C0F"/>
    <w:rsid w:val="00A54D17"/>
    <w:rsid w:val="00A54EA5"/>
    <w:rsid w:val="00A5561F"/>
    <w:rsid w:val="00A5573C"/>
    <w:rsid w:val="00A55803"/>
    <w:rsid w:val="00A562B6"/>
    <w:rsid w:val="00A5637C"/>
    <w:rsid w:val="00A56822"/>
    <w:rsid w:val="00A56C8C"/>
    <w:rsid w:val="00A605AB"/>
    <w:rsid w:val="00A611D2"/>
    <w:rsid w:val="00A6138B"/>
    <w:rsid w:val="00A61761"/>
    <w:rsid w:val="00A618C9"/>
    <w:rsid w:val="00A6192F"/>
    <w:rsid w:val="00A61A95"/>
    <w:rsid w:val="00A622C4"/>
    <w:rsid w:val="00A6232F"/>
    <w:rsid w:val="00A62932"/>
    <w:rsid w:val="00A62A7C"/>
    <w:rsid w:val="00A62E61"/>
    <w:rsid w:val="00A63105"/>
    <w:rsid w:val="00A6338B"/>
    <w:rsid w:val="00A633F7"/>
    <w:rsid w:val="00A63407"/>
    <w:rsid w:val="00A6346F"/>
    <w:rsid w:val="00A636E2"/>
    <w:rsid w:val="00A63840"/>
    <w:rsid w:val="00A6442B"/>
    <w:rsid w:val="00A64E34"/>
    <w:rsid w:val="00A65195"/>
    <w:rsid w:val="00A6568E"/>
    <w:rsid w:val="00A6572C"/>
    <w:rsid w:val="00A663FD"/>
    <w:rsid w:val="00A675A8"/>
    <w:rsid w:val="00A675F1"/>
    <w:rsid w:val="00A67847"/>
    <w:rsid w:val="00A67A0A"/>
    <w:rsid w:val="00A67A85"/>
    <w:rsid w:val="00A67C66"/>
    <w:rsid w:val="00A67F2E"/>
    <w:rsid w:val="00A70264"/>
    <w:rsid w:val="00A70A5F"/>
    <w:rsid w:val="00A70D33"/>
    <w:rsid w:val="00A712FA"/>
    <w:rsid w:val="00A71985"/>
    <w:rsid w:val="00A71EA3"/>
    <w:rsid w:val="00A7204E"/>
    <w:rsid w:val="00A72141"/>
    <w:rsid w:val="00A72278"/>
    <w:rsid w:val="00A72441"/>
    <w:rsid w:val="00A72719"/>
    <w:rsid w:val="00A728D5"/>
    <w:rsid w:val="00A72975"/>
    <w:rsid w:val="00A72FCD"/>
    <w:rsid w:val="00A72FDD"/>
    <w:rsid w:val="00A730C2"/>
    <w:rsid w:val="00A73307"/>
    <w:rsid w:val="00A73341"/>
    <w:rsid w:val="00A733BC"/>
    <w:rsid w:val="00A7348F"/>
    <w:rsid w:val="00A738F7"/>
    <w:rsid w:val="00A73AEC"/>
    <w:rsid w:val="00A74351"/>
    <w:rsid w:val="00A74767"/>
    <w:rsid w:val="00A74B1F"/>
    <w:rsid w:val="00A75504"/>
    <w:rsid w:val="00A75560"/>
    <w:rsid w:val="00A75584"/>
    <w:rsid w:val="00A75A00"/>
    <w:rsid w:val="00A75E06"/>
    <w:rsid w:val="00A761EB"/>
    <w:rsid w:val="00A7621D"/>
    <w:rsid w:val="00A7628C"/>
    <w:rsid w:val="00A7652F"/>
    <w:rsid w:val="00A76D68"/>
    <w:rsid w:val="00A76E74"/>
    <w:rsid w:val="00A77224"/>
    <w:rsid w:val="00A779EE"/>
    <w:rsid w:val="00A77D95"/>
    <w:rsid w:val="00A80641"/>
    <w:rsid w:val="00A807EE"/>
    <w:rsid w:val="00A811DC"/>
    <w:rsid w:val="00A8137A"/>
    <w:rsid w:val="00A81BD4"/>
    <w:rsid w:val="00A81BF4"/>
    <w:rsid w:val="00A8215F"/>
    <w:rsid w:val="00A82DF3"/>
    <w:rsid w:val="00A8302A"/>
    <w:rsid w:val="00A835B3"/>
    <w:rsid w:val="00A836A5"/>
    <w:rsid w:val="00A843EA"/>
    <w:rsid w:val="00A845A2"/>
    <w:rsid w:val="00A8519E"/>
    <w:rsid w:val="00A85647"/>
    <w:rsid w:val="00A8577A"/>
    <w:rsid w:val="00A857D7"/>
    <w:rsid w:val="00A85F71"/>
    <w:rsid w:val="00A86363"/>
    <w:rsid w:val="00A86508"/>
    <w:rsid w:val="00A8694E"/>
    <w:rsid w:val="00A87121"/>
    <w:rsid w:val="00A87A19"/>
    <w:rsid w:val="00A87AA7"/>
    <w:rsid w:val="00A90794"/>
    <w:rsid w:val="00A90802"/>
    <w:rsid w:val="00A90B5A"/>
    <w:rsid w:val="00A90D38"/>
    <w:rsid w:val="00A90F29"/>
    <w:rsid w:val="00A90FFD"/>
    <w:rsid w:val="00A913E4"/>
    <w:rsid w:val="00A9148F"/>
    <w:rsid w:val="00A91658"/>
    <w:rsid w:val="00A924DF"/>
    <w:rsid w:val="00A92D89"/>
    <w:rsid w:val="00A92E8E"/>
    <w:rsid w:val="00A9357D"/>
    <w:rsid w:val="00A93BC5"/>
    <w:rsid w:val="00A93E70"/>
    <w:rsid w:val="00A940FE"/>
    <w:rsid w:val="00A94DA3"/>
    <w:rsid w:val="00A955CB"/>
    <w:rsid w:val="00A95635"/>
    <w:rsid w:val="00A95BB7"/>
    <w:rsid w:val="00A95FCA"/>
    <w:rsid w:val="00A96310"/>
    <w:rsid w:val="00A965B9"/>
    <w:rsid w:val="00A96865"/>
    <w:rsid w:val="00A96A22"/>
    <w:rsid w:val="00A96B8F"/>
    <w:rsid w:val="00A96D2D"/>
    <w:rsid w:val="00A9736C"/>
    <w:rsid w:val="00A97548"/>
    <w:rsid w:val="00A976F5"/>
    <w:rsid w:val="00A9794E"/>
    <w:rsid w:val="00A979E3"/>
    <w:rsid w:val="00A97E7B"/>
    <w:rsid w:val="00AA00EA"/>
    <w:rsid w:val="00AA039C"/>
    <w:rsid w:val="00AA03D1"/>
    <w:rsid w:val="00AA0936"/>
    <w:rsid w:val="00AA1722"/>
    <w:rsid w:val="00AA1901"/>
    <w:rsid w:val="00AA1C40"/>
    <w:rsid w:val="00AA1D33"/>
    <w:rsid w:val="00AA28D6"/>
    <w:rsid w:val="00AA2C44"/>
    <w:rsid w:val="00AA2DB5"/>
    <w:rsid w:val="00AA2DFC"/>
    <w:rsid w:val="00AA38E9"/>
    <w:rsid w:val="00AA3A79"/>
    <w:rsid w:val="00AA41E3"/>
    <w:rsid w:val="00AA4C6D"/>
    <w:rsid w:val="00AA5044"/>
    <w:rsid w:val="00AA5067"/>
    <w:rsid w:val="00AA53D5"/>
    <w:rsid w:val="00AA58F0"/>
    <w:rsid w:val="00AA6116"/>
    <w:rsid w:val="00AA623D"/>
    <w:rsid w:val="00AA6E1C"/>
    <w:rsid w:val="00AA7460"/>
    <w:rsid w:val="00AA7521"/>
    <w:rsid w:val="00AA7F13"/>
    <w:rsid w:val="00AB001A"/>
    <w:rsid w:val="00AB016B"/>
    <w:rsid w:val="00AB064F"/>
    <w:rsid w:val="00AB090A"/>
    <w:rsid w:val="00AB0A00"/>
    <w:rsid w:val="00AB0C18"/>
    <w:rsid w:val="00AB1716"/>
    <w:rsid w:val="00AB1787"/>
    <w:rsid w:val="00AB1848"/>
    <w:rsid w:val="00AB1889"/>
    <w:rsid w:val="00AB1AAA"/>
    <w:rsid w:val="00AB207D"/>
    <w:rsid w:val="00AB24A8"/>
    <w:rsid w:val="00AB27B0"/>
    <w:rsid w:val="00AB32D4"/>
    <w:rsid w:val="00AB3329"/>
    <w:rsid w:val="00AB363E"/>
    <w:rsid w:val="00AB3A44"/>
    <w:rsid w:val="00AB3F65"/>
    <w:rsid w:val="00AB4512"/>
    <w:rsid w:val="00AB49A7"/>
    <w:rsid w:val="00AB4A91"/>
    <w:rsid w:val="00AB4E40"/>
    <w:rsid w:val="00AB4F4E"/>
    <w:rsid w:val="00AB4FD5"/>
    <w:rsid w:val="00AB5118"/>
    <w:rsid w:val="00AB53CD"/>
    <w:rsid w:val="00AB5A9D"/>
    <w:rsid w:val="00AB5CF9"/>
    <w:rsid w:val="00AB5E4E"/>
    <w:rsid w:val="00AB5EEB"/>
    <w:rsid w:val="00AB6716"/>
    <w:rsid w:val="00AB67AE"/>
    <w:rsid w:val="00AB6B30"/>
    <w:rsid w:val="00AB6D87"/>
    <w:rsid w:val="00AB7402"/>
    <w:rsid w:val="00AB7D64"/>
    <w:rsid w:val="00AB7E6A"/>
    <w:rsid w:val="00AB7EA3"/>
    <w:rsid w:val="00AC0C80"/>
    <w:rsid w:val="00AC0D8B"/>
    <w:rsid w:val="00AC11BE"/>
    <w:rsid w:val="00AC12C9"/>
    <w:rsid w:val="00AC18D7"/>
    <w:rsid w:val="00AC19E6"/>
    <w:rsid w:val="00AC22FC"/>
    <w:rsid w:val="00AC23B7"/>
    <w:rsid w:val="00AC247D"/>
    <w:rsid w:val="00AC248E"/>
    <w:rsid w:val="00AC2664"/>
    <w:rsid w:val="00AC2744"/>
    <w:rsid w:val="00AC280C"/>
    <w:rsid w:val="00AC301D"/>
    <w:rsid w:val="00AC37D6"/>
    <w:rsid w:val="00AC43E0"/>
    <w:rsid w:val="00AC4434"/>
    <w:rsid w:val="00AC4AF7"/>
    <w:rsid w:val="00AC4CE0"/>
    <w:rsid w:val="00AC4F2E"/>
    <w:rsid w:val="00AC522F"/>
    <w:rsid w:val="00AC5257"/>
    <w:rsid w:val="00AC5512"/>
    <w:rsid w:val="00AC575C"/>
    <w:rsid w:val="00AC5772"/>
    <w:rsid w:val="00AC5CE1"/>
    <w:rsid w:val="00AC6056"/>
    <w:rsid w:val="00AC62E7"/>
    <w:rsid w:val="00AC6464"/>
    <w:rsid w:val="00AC64A5"/>
    <w:rsid w:val="00AC66CF"/>
    <w:rsid w:val="00AC6852"/>
    <w:rsid w:val="00AC6F2C"/>
    <w:rsid w:val="00AC6FF5"/>
    <w:rsid w:val="00AC757E"/>
    <w:rsid w:val="00AC78BB"/>
    <w:rsid w:val="00AC7C1E"/>
    <w:rsid w:val="00AC7C47"/>
    <w:rsid w:val="00AC7C64"/>
    <w:rsid w:val="00AD0CFE"/>
    <w:rsid w:val="00AD0DB0"/>
    <w:rsid w:val="00AD0E51"/>
    <w:rsid w:val="00AD131F"/>
    <w:rsid w:val="00AD16A4"/>
    <w:rsid w:val="00AD1958"/>
    <w:rsid w:val="00AD1FCE"/>
    <w:rsid w:val="00AD234B"/>
    <w:rsid w:val="00AD255F"/>
    <w:rsid w:val="00AD2585"/>
    <w:rsid w:val="00AD2978"/>
    <w:rsid w:val="00AD2EB0"/>
    <w:rsid w:val="00AD2EEA"/>
    <w:rsid w:val="00AD38DA"/>
    <w:rsid w:val="00AD48C9"/>
    <w:rsid w:val="00AD4B79"/>
    <w:rsid w:val="00AD4DB2"/>
    <w:rsid w:val="00AD56C0"/>
    <w:rsid w:val="00AD581A"/>
    <w:rsid w:val="00AD5AB2"/>
    <w:rsid w:val="00AD5B23"/>
    <w:rsid w:val="00AD6607"/>
    <w:rsid w:val="00AD6B53"/>
    <w:rsid w:val="00AD6D22"/>
    <w:rsid w:val="00AD6EBB"/>
    <w:rsid w:val="00AD714C"/>
    <w:rsid w:val="00AD7CBD"/>
    <w:rsid w:val="00AE03AF"/>
    <w:rsid w:val="00AE0BB1"/>
    <w:rsid w:val="00AE0F75"/>
    <w:rsid w:val="00AE0FB6"/>
    <w:rsid w:val="00AE1240"/>
    <w:rsid w:val="00AE1C12"/>
    <w:rsid w:val="00AE30E0"/>
    <w:rsid w:val="00AE3718"/>
    <w:rsid w:val="00AE39DB"/>
    <w:rsid w:val="00AE3A63"/>
    <w:rsid w:val="00AE4021"/>
    <w:rsid w:val="00AE4E92"/>
    <w:rsid w:val="00AE5204"/>
    <w:rsid w:val="00AE52F2"/>
    <w:rsid w:val="00AE53C9"/>
    <w:rsid w:val="00AE5609"/>
    <w:rsid w:val="00AE572E"/>
    <w:rsid w:val="00AE5C0F"/>
    <w:rsid w:val="00AE5C98"/>
    <w:rsid w:val="00AE5E8E"/>
    <w:rsid w:val="00AE613F"/>
    <w:rsid w:val="00AE688F"/>
    <w:rsid w:val="00AE6897"/>
    <w:rsid w:val="00AE6B98"/>
    <w:rsid w:val="00AE6C75"/>
    <w:rsid w:val="00AE6ED8"/>
    <w:rsid w:val="00AE6F56"/>
    <w:rsid w:val="00AE7437"/>
    <w:rsid w:val="00AE7488"/>
    <w:rsid w:val="00AE7F7E"/>
    <w:rsid w:val="00AF0716"/>
    <w:rsid w:val="00AF0738"/>
    <w:rsid w:val="00AF07D3"/>
    <w:rsid w:val="00AF08C7"/>
    <w:rsid w:val="00AF0D56"/>
    <w:rsid w:val="00AF0F10"/>
    <w:rsid w:val="00AF0FE8"/>
    <w:rsid w:val="00AF124D"/>
    <w:rsid w:val="00AF149B"/>
    <w:rsid w:val="00AF1C4B"/>
    <w:rsid w:val="00AF1CF1"/>
    <w:rsid w:val="00AF221A"/>
    <w:rsid w:val="00AF2BD3"/>
    <w:rsid w:val="00AF3C2D"/>
    <w:rsid w:val="00AF3D09"/>
    <w:rsid w:val="00AF443A"/>
    <w:rsid w:val="00AF4498"/>
    <w:rsid w:val="00AF4A62"/>
    <w:rsid w:val="00AF4CD2"/>
    <w:rsid w:val="00AF4D2F"/>
    <w:rsid w:val="00AF54B7"/>
    <w:rsid w:val="00AF5546"/>
    <w:rsid w:val="00AF555A"/>
    <w:rsid w:val="00AF5724"/>
    <w:rsid w:val="00AF57D3"/>
    <w:rsid w:val="00AF5844"/>
    <w:rsid w:val="00AF5870"/>
    <w:rsid w:val="00AF5D55"/>
    <w:rsid w:val="00AF5F41"/>
    <w:rsid w:val="00AF61BB"/>
    <w:rsid w:val="00AF64BA"/>
    <w:rsid w:val="00AF6578"/>
    <w:rsid w:val="00AF672F"/>
    <w:rsid w:val="00AF6A3F"/>
    <w:rsid w:val="00AF72AA"/>
    <w:rsid w:val="00AF76E1"/>
    <w:rsid w:val="00AF7A52"/>
    <w:rsid w:val="00B00226"/>
    <w:rsid w:val="00B00389"/>
    <w:rsid w:val="00B010A5"/>
    <w:rsid w:val="00B012A1"/>
    <w:rsid w:val="00B014D1"/>
    <w:rsid w:val="00B0190A"/>
    <w:rsid w:val="00B01E5C"/>
    <w:rsid w:val="00B01EFE"/>
    <w:rsid w:val="00B029CE"/>
    <w:rsid w:val="00B0364A"/>
    <w:rsid w:val="00B04306"/>
    <w:rsid w:val="00B04497"/>
    <w:rsid w:val="00B05684"/>
    <w:rsid w:val="00B0568B"/>
    <w:rsid w:val="00B059D9"/>
    <w:rsid w:val="00B05A11"/>
    <w:rsid w:val="00B05B6F"/>
    <w:rsid w:val="00B05CF2"/>
    <w:rsid w:val="00B066E0"/>
    <w:rsid w:val="00B06B88"/>
    <w:rsid w:val="00B06CDB"/>
    <w:rsid w:val="00B07453"/>
    <w:rsid w:val="00B07875"/>
    <w:rsid w:val="00B07958"/>
    <w:rsid w:val="00B07A5C"/>
    <w:rsid w:val="00B10244"/>
    <w:rsid w:val="00B10257"/>
    <w:rsid w:val="00B1137C"/>
    <w:rsid w:val="00B113A8"/>
    <w:rsid w:val="00B119BE"/>
    <w:rsid w:val="00B11B82"/>
    <w:rsid w:val="00B11C17"/>
    <w:rsid w:val="00B11C1D"/>
    <w:rsid w:val="00B11CEC"/>
    <w:rsid w:val="00B11D2B"/>
    <w:rsid w:val="00B125AD"/>
    <w:rsid w:val="00B12722"/>
    <w:rsid w:val="00B12B79"/>
    <w:rsid w:val="00B132B1"/>
    <w:rsid w:val="00B133A3"/>
    <w:rsid w:val="00B133DB"/>
    <w:rsid w:val="00B135DD"/>
    <w:rsid w:val="00B13664"/>
    <w:rsid w:val="00B13A1D"/>
    <w:rsid w:val="00B14593"/>
    <w:rsid w:val="00B14EE0"/>
    <w:rsid w:val="00B14FDE"/>
    <w:rsid w:val="00B150E2"/>
    <w:rsid w:val="00B15439"/>
    <w:rsid w:val="00B157DF"/>
    <w:rsid w:val="00B15817"/>
    <w:rsid w:val="00B15D8D"/>
    <w:rsid w:val="00B1623E"/>
    <w:rsid w:val="00B16361"/>
    <w:rsid w:val="00B16E5D"/>
    <w:rsid w:val="00B176E0"/>
    <w:rsid w:val="00B17EB4"/>
    <w:rsid w:val="00B17FE2"/>
    <w:rsid w:val="00B204AE"/>
    <w:rsid w:val="00B20A41"/>
    <w:rsid w:val="00B20DC5"/>
    <w:rsid w:val="00B21158"/>
    <w:rsid w:val="00B214C3"/>
    <w:rsid w:val="00B214EB"/>
    <w:rsid w:val="00B216CA"/>
    <w:rsid w:val="00B2186F"/>
    <w:rsid w:val="00B219EC"/>
    <w:rsid w:val="00B22354"/>
    <w:rsid w:val="00B223EC"/>
    <w:rsid w:val="00B22489"/>
    <w:rsid w:val="00B2297B"/>
    <w:rsid w:val="00B22985"/>
    <w:rsid w:val="00B22B79"/>
    <w:rsid w:val="00B22E26"/>
    <w:rsid w:val="00B23077"/>
    <w:rsid w:val="00B2310A"/>
    <w:rsid w:val="00B23556"/>
    <w:rsid w:val="00B2394B"/>
    <w:rsid w:val="00B23B8E"/>
    <w:rsid w:val="00B23D6A"/>
    <w:rsid w:val="00B23EE2"/>
    <w:rsid w:val="00B249DC"/>
    <w:rsid w:val="00B2509F"/>
    <w:rsid w:val="00B2539D"/>
    <w:rsid w:val="00B25C38"/>
    <w:rsid w:val="00B2675C"/>
    <w:rsid w:val="00B2689F"/>
    <w:rsid w:val="00B26A7A"/>
    <w:rsid w:val="00B26B2B"/>
    <w:rsid w:val="00B26C51"/>
    <w:rsid w:val="00B26C88"/>
    <w:rsid w:val="00B27836"/>
    <w:rsid w:val="00B27998"/>
    <w:rsid w:val="00B27E5C"/>
    <w:rsid w:val="00B27F86"/>
    <w:rsid w:val="00B302E7"/>
    <w:rsid w:val="00B30708"/>
    <w:rsid w:val="00B30961"/>
    <w:rsid w:val="00B31306"/>
    <w:rsid w:val="00B31C20"/>
    <w:rsid w:val="00B31FBE"/>
    <w:rsid w:val="00B325FA"/>
    <w:rsid w:val="00B327E7"/>
    <w:rsid w:val="00B32D5B"/>
    <w:rsid w:val="00B32E8C"/>
    <w:rsid w:val="00B32F68"/>
    <w:rsid w:val="00B334CE"/>
    <w:rsid w:val="00B33707"/>
    <w:rsid w:val="00B338CF"/>
    <w:rsid w:val="00B33D29"/>
    <w:rsid w:val="00B343D6"/>
    <w:rsid w:val="00B34979"/>
    <w:rsid w:val="00B35073"/>
    <w:rsid w:val="00B355EC"/>
    <w:rsid w:val="00B35769"/>
    <w:rsid w:val="00B35EAE"/>
    <w:rsid w:val="00B36337"/>
    <w:rsid w:val="00B365B4"/>
    <w:rsid w:val="00B373E7"/>
    <w:rsid w:val="00B3786B"/>
    <w:rsid w:val="00B4023F"/>
    <w:rsid w:val="00B40346"/>
    <w:rsid w:val="00B40524"/>
    <w:rsid w:val="00B407FD"/>
    <w:rsid w:val="00B40ABB"/>
    <w:rsid w:val="00B40DBD"/>
    <w:rsid w:val="00B40E54"/>
    <w:rsid w:val="00B41007"/>
    <w:rsid w:val="00B412A1"/>
    <w:rsid w:val="00B41C87"/>
    <w:rsid w:val="00B420A6"/>
    <w:rsid w:val="00B425AD"/>
    <w:rsid w:val="00B426F9"/>
    <w:rsid w:val="00B42858"/>
    <w:rsid w:val="00B428E2"/>
    <w:rsid w:val="00B42938"/>
    <w:rsid w:val="00B4349F"/>
    <w:rsid w:val="00B44169"/>
    <w:rsid w:val="00B441DC"/>
    <w:rsid w:val="00B44865"/>
    <w:rsid w:val="00B451AA"/>
    <w:rsid w:val="00B45384"/>
    <w:rsid w:val="00B45B9A"/>
    <w:rsid w:val="00B45EDE"/>
    <w:rsid w:val="00B460B8"/>
    <w:rsid w:val="00B4647C"/>
    <w:rsid w:val="00B46E6F"/>
    <w:rsid w:val="00B47351"/>
    <w:rsid w:val="00B47709"/>
    <w:rsid w:val="00B4771F"/>
    <w:rsid w:val="00B47B84"/>
    <w:rsid w:val="00B505AC"/>
    <w:rsid w:val="00B506D6"/>
    <w:rsid w:val="00B50D58"/>
    <w:rsid w:val="00B50D80"/>
    <w:rsid w:val="00B50DBD"/>
    <w:rsid w:val="00B50EF5"/>
    <w:rsid w:val="00B5113C"/>
    <w:rsid w:val="00B51E09"/>
    <w:rsid w:val="00B520A5"/>
    <w:rsid w:val="00B521BC"/>
    <w:rsid w:val="00B52804"/>
    <w:rsid w:val="00B52DA7"/>
    <w:rsid w:val="00B52DE8"/>
    <w:rsid w:val="00B52E1C"/>
    <w:rsid w:val="00B530E5"/>
    <w:rsid w:val="00B537B6"/>
    <w:rsid w:val="00B53A5E"/>
    <w:rsid w:val="00B53C09"/>
    <w:rsid w:val="00B53D09"/>
    <w:rsid w:val="00B53DE8"/>
    <w:rsid w:val="00B53EF0"/>
    <w:rsid w:val="00B54063"/>
    <w:rsid w:val="00B545AD"/>
    <w:rsid w:val="00B55184"/>
    <w:rsid w:val="00B55258"/>
    <w:rsid w:val="00B55D1E"/>
    <w:rsid w:val="00B561EA"/>
    <w:rsid w:val="00B5639F"/>
    <w:rsid w:val="00B5647F"/>
    <w:rsid w:val="00B56703"/>
    <w:rsid w:val="00B56751"/>
    <w:rsid w:val="00B567B7"/>
    <w:rsid w:val="00B56F4E"/>
    <w:rsid w:val="00B574DF"/>
    <w:rsid w:val="00B57637"/>
    <w:rsid w:val="00B5794D"/>
    <w:rsid w:val="00B57A17"/>
    <w:rsid w:val="00B57B0F"/>
    <w:rsid w:val="00B57EFB"/>
    <w:rsid w:val="00B57F27"/>
    <w:rsid w:val="00B602CA"/>
    <w:rsid w:val="00B60560"/>
    <w:rsid w:val="00B609D4"/>
    <w:rsid w:val="00B61056"/>
    <w:rsid w:val="00B616E2"/>
    <w:rsid w:val="00B6236F"/>
    <w:rsid w:val="00B626E3"/>
    <w:rsid w:val="00B628F7"/>
    <w:rsid w:val="00B62DCD"/>
    <w:rsid w:val="00B62F6D"/>
    <w:rsid w:val="00B63A10"/>
    <w:rsid w:val="00B63C34"/>
    <w:rsid w:val="00B63E4F"/>
    <w:rsid w:val="00B6414B"/>
    <w:rsid w:val="00B6455E"/>
    <w:rsid w:val="00B64769"/>
    <w:rsid w:val="00B64C9C"/>
    <w:rsid w:val="00B64CE4"/>
    <w:rsid w:val="00B652E7"/>
    <w:rsid w:val="00B65A80"/>
    <w:rsid w:val="00B65DAB"/>
    <w:rsid w:val="00B65FA9"/>
    <w:rsid w:val="00B664BD"/>
    <w:rsid w:val="00B66712"/>
    <w:rsid w:val="00B66A14"/>
    <w:rsid w:val="00B66D03"/>
    <w:rsid w:val="00B66EC9"/>
    <w:rsid w:val="00B673D3"/>
    <w:rsid w:val="00B67549"/>
    <w:rsid w:val="00B6777E"/>
    <w:rsid w:val="00B6779B"/>
    <w:rsid w:val="00B67A2D"/>
    <w:rsid w:val="00B67AB9"/>
    <w:rsid w:val="00B67C82"/>
    <w:rsid w:val="00B70A77"/>
    <w:rsid w:val="00B70F0C"/>
    <w:rsid w:val="00B71624"/>
    <w:rsid w:val="00B71771"/>
    <w:rsid w:val="00B72168"/>
    <w:rsid w:val="00B72186"/>
    <w:rsid w:val="00B7239C"/>
    <w:rsid w:val="00B723F3"/>
    <w:rsid w:val="00B72573"/>
    <w:rsid w:val="00B725E3"/>
    <w:rsid w:val="00B725F2"/>
    <w:rsid w:val="00B72FC0"/>
    <w:rsid w:val="00B7308E"/>
    <w:rsid w:val="00B732BB"/>
    <w:rsid w:val="00B737CD"/>
    <w:rsid w:val="00B73901"/>
    <w:rsid w:val="00B73E4F"/>
    <w:rsid w:val="00B744B5"/>
    <w:rsid w:val="00B74C9A"/>
    <w:rsid w:val="00B74FAE"/>
    <w:rsid w:val="00B75439"/>
    <w:rsid w:val="00B75911"/>
    <w:rsid w:val="00B75C16"/>
    <w:rsid w:val="00B76066"/>
    <w:rsid w:val="00B761BF"/>
    <w:rsid w:val="00B7681C"/>
    <w:rsid w:val="00B76877"/>
    <w:rsid w:val="00B77510"/>
    <w:rsid w:val="00B77830"/>
    <w:rsid w:val="00B802E2"/>
    <w:rsid w:val="00B80445"/>
    <w:rsid w:val="00B80671"/>
    <w:rsid w:val="00B812C2"/>
    <w:rsid w:val="00B814B5"/>
    <w:rsid w:val="00B815A9"/>
    <w:rsid w:val="00B8183D"/>
    <w:rsid w:val="00B81972"/>
    <w:rsid w:val="00B81CC0"/>
    <w:rsid w:val="00B8226E"/>
    <w:rsid w:val="00B822C8"/>
    <w:rsid w:val="00B8257F"/>
    <w:rsid w:val="00B825F1"/>
    <w:rsid w:val="00B82783"/>
    <w:rsid w:val="00B8328E"/>
    <w:rsid w:val="00B8349A"/>
    <w:rsid w:val="00B83C4A"/>
    <w:rsid w:val="00B8462B"/>
    <w:rsid w:val="00B84B8D"/>
    <w:rsid w:val="00B8547C"/>
    <w:rsid w:val="00B8587B"/>
    <w:rsid w:val="00B85C3D"/>
    <w:rsid w:val="00B85F91"/>
    <w:rsid w:val="00B86958"/>
    <w:rsid w:val="00B869DA"/>
    <w:rsid w:val="00B86B7F"/>
    <w:rsid w:val="00B86F31"/>
    <w:rsid w:val="00B86F73"/>
    <w:rsid w:val="00B872C2"/>
    <w:rsid w:val="00B877A7"/>
    <w:rsid w:val="00B877C9"/>
    <w:rsid w:val="00B878B4"/>
    <w:rsid w:val="00B87AAE"/>
    <w:rsid w:val="00B87B17"/>
    <w:rsid w:val="00B90034"/>
    <w:rsid w:val="00B90179"/>
    <w:rsid w:val="00B90336"/>
    <w:rsid w:val="00B90F44"/>
    <w:rsid w:val="00B91164"/>
    <w:rsid w:val="00B91236"/>
    <w:rsid w:val="00B91497"/>
    <w:rsid w:val="00B91501"/>
    <w:rsid w:val="00B916F2"/>
    <w:rsid w:val="00B91BD9"/>
    <w:rsid w:val="00B91C3B"/>
    <w:rsid w:val="00B91DF5"/>
    <w:rsid w:val="00B91E4F"/>
    <w:rsid w:val="00B928A8"/>
    <w:rsid w:val="00B92ACD"/>
    <w:rsid w:val="00B92EE7"/>
    <w:rsid w:val="00B932F1"/>
    <w:rsid w:val="00B9334E"/>
    <w:rsid w:val="00B9337B"/>
    <w:rsid w:val="00B93972"/>
    <w:rsid w:val="00B94086"/>
    <w:rsid w:val="00B949D3"/>
    <w:rsid w:val="00B953E8"/>
    <w:rsid w:val="00B956FC"/>
    <w:rsid w:val="00B95842"/>
    <w:rsid w:val="00B95CDC"/>
    <w:rsid w:val="00B95D52"/>
    <w:rsid w:val="00B95FD3"/>
    <w:rsid w:val="00B961AF"/>
    <w:rsid w:val="00B9643F"/>
    <w:rsid w:val="00B96568"/>
    <w:rsid w:val="00B96715"/>
    <w:rsid w:val="00B968F6"/>
    <w:rsid w:val="00B96B66"/>
    <w:rsid w:val="00B96D7B"/>
    <w:rsid w:val="00B96F6E"/>
    <w:rsid w:val="00B97192"/>
    <w:rsid w:val="00B97289"/>
    <w:rsid w:val="00B97604"/>
    <w:rsid w:val="00B9769B"/>
    <w:rsid w:val="00B976BC"/>
    <w:rsid w:val="00B97898"/>
    <w:rsid w:val="00B97D1A"/>
    <w:rsid w:val="00B97EAD"/>
    <w:rsid w:val="00B97F98"/>
    <w:rsid w:val="00BA0577"/>
    <w:rsid w:val="00BA069A"/>
    <w:rsid w:val="00BA0770"/>
    <w:rsid w:val="00BA07D4"/>
    <w:rsid w:val="00BA09C1"/>
    <w:rsid w:val="00BA0B92"/>
    <w:rsid w:val="00BA0C69"/>
    <w:rsid w:val="00BA0CF9"/>
    <w:rsid w:val="00BA1768"/>
    <w:rsid w:val="00BA1809"/>
    <w:rsid w:val="00BA22BE"/>
    <w:rsid w:val="00BA26C5"/>
    <w:rsid w:val="00BA2D8A"/>
    <w:rsid w:val="00BA2E7D"/>
    <w:rsid w:val="00BA2E8E"/>
    <w:rsid w:val="00BA317B"/>
    <w:rsid w:val="00BA3860"/>
    <w:rsid w:val="00BA39ED"/>
    <w:rsid w:val="00BA3C04"/>
    <w:rsid w:val="00BA3D44"/>
    <w:rsid w:val="00BA492F"/>
    <w:rsid w:val="00BA4EC8"/>
    <w:rsid w:val="00BA4F35"/>
    <w:rsid w:val="00BA5719"/>
    <w:rsid w:val="00BA5AEA"/>
    <w:rsid w:val="00BA5C6E"/>
    <w:rsid w:val="00BA604C"/>
    <w:rsid w:val="00BA6739"/>
    <w:rsid w:val="00BA6951"/>
    <w:rsid w:val="00BA6F8B"/>
    <w:rsid w:val="00BA71F0"/>
    <w:rsid w:val="00BA77A0"/>
    <w:rsid w:val="00BA7B5F"/>
    <w:rsid w:val="00BA7C43"/>
    <w:rsid w:val="00BA7DED"/>
    <w:rsid w:val="00BB03D4"/>
    <w:rsid w:val="00BB0DF0"/>
    <w:rsid w:val="00BB0E51"/>
    <w:rsid w:val="00BB105D"/>
    <w:rsid w:val="00BB120D"/>
    <w:rsid w:val="00BB15A1"/>
    <w:rsid w:val="00BB1B4F"/>
    <w:rsid w:val="00BB20E0"/>
    <w:rsid w:val="00BB20F9"/>
    <w:rsid w:val="00BB2B58"/>
    <w:rsid w:val="00BB2D9B"/>
    <w:rsid w:val="00BB321E"/>
    <w:rsid w:val="00BB34E5"/>
    <w:rsid w:val="00BB35D7"/>
    <w:rsid w:val="00BB3658"/>
    <w:rsid w:val="00BB396F"/>
    <w:rsid w:val="00BB44DC"/>
    <w:rsid w:val="00BB459A"/>
    <w:rsid w:val="00BB4B58"/>
    <w:rsid w:val="00BB4B8A"/>
    <w:rsid w:val="00BB4EB2"/>
    <w:rsid w:val="00BB4F77"/>
    <w:rsid w:val="00BB54D3"/>
    <w:rsid w:val="00BB5695"/>
    <w:rsid w:val="00BB58E0"/>
    <w:rsid w:val="00BB5B1C"/>
    <w:rsid w:val="00BB5CA8"/>
    <w:rsid w:val="00BB5F8C"/>
    <w:rsid w:val="00BB6524"/>
    <w:rsid w:val="00BB65E1"/>
    <w:rsid w:val="00BB679C"/>
    <w:rsid w:val="00BB6CBD"/>
    <w:rsid w:val="00BB6E68"/>
    <w:rsid w:val="00BB7485"/>
    <w:rsid w:val="00BB7664"/>
    <w:rsid w:val="00BB79E7"/>
    <w:rsid w:val="00BC01A5"/>
    <w:rsid w:val="00BC045D"/>
    <w:rsid w:val="00BC0555"/>
    <w:rsid w:val="00BC0694"/>
    <w:rsid w:val="00BC0752"/>
    <w:rsid w:val="00BC0E57"/>
    <w:rsid w:val="00BC23B8"/>
    <w:rsid w:val="00BC26FC"/>
    <w:rsid w:val="00BC274E"/>
    <w:rsid w:val="00BC2D14"/>
    <w:rsid w:val="00BC3249"/>
    <w:rsid w:val="00BC32C7"/>
    <w:rsid w:val="00BC3496"/>
    <w:rsid w:val="00BC3C2E"/>
    <w:rsid w:val="00BC3CAD"/>
    <w:rsid w:val="00BC3CD9"/>
    <w:rsid w:val="00BC3FAF"/>
    <w:rsid w:val="00BC3FF5"/>
    <w:rsid w:val="00BC47FA"/>
    <w:rsid w:val="00BC51B3"/>
    <w:rsid w:val="00BC5414"/>
    <w:rsid w:val="00BC547A"/>
    <w:rsid w:val="00BC5554"/>
    <w:rsid w:val="00BC5830"/>
    <w:rsid w:val="00BC5917"/>
    <w:rsid w:val="00BC59CF"/>
    <w:rsid w:val="00BC5A35"/>
    <w:rsid w:val="00BC5C53"/>
    <w:rsid w:val="00BC6315"/>
    <w:rsid w:val="00BC6397"/>
    <w:rsid w:val="00BC63E3"/>
    <w:rsid w:val="00BC6C33"/>
    <w:rsid w:val="00BC6F70"/>
    <w:rsid w:val="00BC711A"/>
    <w:rsid w:val="00BC738D"/>
    <w:rsid w:val="00BC73D5"/>
    <w:rsid w:val="00BC75E4"/>
    <w:rsid w:val="00BD0525"/>
    <w:rsid w:val="00BD0929"/>
    <w:rsid w:val="00BD0A95"/>
    <w:rsid w:val="00BD0AAD"/>
    <w:rsid w:val="00BD0BBA"/>
    <w:rsid w:val="00BD0E10"/>
    <w:rsid w:val="00BD12A6"/>
    <w:rsid w:val="00BD14C7"/>
    <w:rsid w:val="00BD1632"/>
    <w:rsid w:val="00BD1AEA"/>
    <w:rsid w:val="00BD1E30"/>
    <w:rsid w:val="00BD1F8B"/>
    <w:rsid w:val="00BD22B2"/>
    <w:rsid w:val="00BD3087"/>
    <w:rsid w:val="00BD32BA"/>
    <w:rsid w:val="00BD3896"/>
    <w:rsid w:val="00BD3AB8"/>
    <w:rsid w:val="00BD40A3"/>
    <w:rsid w:val="00BD4100"/>
    <w:rsid w:val="00BD42EC"/>
    <w:rsid w:val="00BD465A"/>
    <w:rsid w:val="00BD4FC4"/>
    <w:rsid w:val="00BD55E6"/>
    <w:rsid w:val="00BD5A1A"/>
    <w:rsid w:val="00BD6FA6"/>
    <w:rsid w:val="00BD72B7"/>
    <w:rsid w:val="00BD7CC7"/>
    <w:rsid w:val="00BD7FF0"/>
    <w:rsid w:val="00BE00F6"/>
    <w:rsid w:val="00BE0396"/>
    <w:rsid w:val="00BE07B6"/>
    <w:rsid w:val="00BE09A0"/>
    <w:rsid w:val="00BE0B3C"/>
    <w:rsid w:val="00BE0FD3"/>
    <w:rsid w:val="00BE13C6"/>
    <w:rsid w:val="00BE1564"/>
    <w:rsid w:val="00BE198E"/>
    <w:rsid w:val="00BE19B8"/>
    <w:rsid w:val="00BE1D90"/>
    <w:rsid w:val="00BE1E69"/>
    <w:rsid w:val="00BE1F4D"/>
    <w:rsid w:val="00BE2ECB"/>
    <w:rsid w:val="00BE320F"/>
    <w:rsid w:val="00BE3501"/>
    <w:rsid w:val="00BE3692"/>
    <w:rsid w:val="00BE3885"/>
    <w:rsid w:val="00BE401C"/>
    <w:rsid w:val="00BE437B"/>
    <w:rsid w:val="00BE4512"/>
    <w:rsid w:val="00BE470D"/>
    <w:rsid w:val="00BE488E"/>
    <w:rsid w:val="00BE4F45"/>
    <w:rsid w:val="00BE4F4E"/>
    <w:rsid w:val="00BE5002"/>
    <w:rsid w:val="00BE5112"/>
    <w:rsid w:val="00BE53D9"/>
    <w:rsid w:val="00BE548F"/>
    <w:rsid w:val="00BE55E4"/>
    <w:rsid w:val="00BE5CD4"/>
    <w:rsid w:val="00BE5E14"/>
    <w:rsid w:val="00BE6244"/>
    <w:rsid w:val="00BE63E2"/>
    <w:rsid w:val="00BE6405"/>
    <w:rsid w:val="00BE6589"/>
    <w:rsid w:val="00BE6914"/>
    <w:rsid w:val="00BE69D4"/>
    <w:rsid w:val="00BE6E6C"/>
    <w:rsid w:val="00BE74B5"/>
    <w:rsid w:val="00BE7509"/>
    <w:rsid w:val="00BF0038"/>
    <w:rsid w:val="00BF038F"/>
    <w:rsid w:val="00BF050A"/>
    <w:rsid w:val="00BF0632"/>
    <w:rsid w:val="00BF0710"/>
    <w:rsid w:val="00BF08BB"/>
    <w:rsid w:val="00BF0B1B"/>
    <w:rsid w:val="00BF0E7E"/>
    <w:rsid w:val="00BF17EA"/>
    <w:rsid w:val="00BF1859"/>
    <w:rsid w:val="00BF18A8"/>
    <w:rsid w:val="00BF21AD"/>
    <w:rsid w:val="00BF2391"/>
    <w:rsid w:val="00BF2AC5"/>
    <w:rsid w:val="00BF2B36"/>
    <w:rsid w:val="00BF2C98"/>
    <w:rsid w:val="00BF2D81"/>
    <w:rsid w:val="00BF2DEF"/>
    <w:rsid w:val="00BF30E0"/>
    <w:rsid w:val="00BF37F8"/>
    <w:rsid w:val="00BF3B1B"/>
    <w:rsid w:val="00BF3C28"/>
    <w:rsid w:val="00BF3FD8"/>
    <w:rsid w:val="00BF4026"/>
    <w:rsid w:val="00BF439D"/>
    <w:rsid w:val="00BF4482"/>
    <w:rsid w:val="00BF4803"/>
    <w:rsid w:val="00BF4BB6"/>
    <w:rsid w:val="00BF4CDE"/>
    <w:rsid w:val="00BF4DA1"/>
    <w:rsid w:val="00BF50C1"/>
    <w:rsid w:val="00BF5A3D"/>
    <w:rsid w:val="00BF5C69"/>
    <w:rsid w:val="00BF5DA4"/>
    <w:rsid w:val="00BF5FAD"/>
    <w:rsid w:val="00BF615B"/>
    <w:rsid w:val="00BF65AF"/>
    <w:rsid w:val="00BF6780"/>
    <w:rsid w:val="00BF6CC5"/>
    <w:rsid w:val="00BF6E2C"/>
    <w:rsid w:val="00BF78F4"/>
    <w:rsid w:val="00BF7B90"/>
    <w:rsid w:val="00BF7C4C"/>
    <w:rsid w:val="00BF7E8D"/>
    <w:rsid w:val="00C0041D"/>
    <w:rsid w:val="00C004D0"/>
    <w:rsid w:val="00C006B8"/>
    <w:rsid w:val="00C009F8"/>
    <w:rsid w:val="00C00E0A"/>
    <w:rsid w:val="00C00E11"/>
    <w:rsid w:val="00C01822"/>
    <w:rsid w:val="00C01AE1"/>
    <w:rsid w:val="00C01EC0"/>
    <w:rsid w:val="00C0235F"/>
    <w:rsid w:val="00C023E8"/>
    <w:rsid w:val="00C02D4D"/>
    <w:rsid w:val="00C02F46"/>
    <w:rsid w:val="00C03109"/>
    <w:rsid w:val="00C034C3"/>
    <w:rsid w:val="00C04954"/>
    <w:rsid w:val="00C04E15"/>
    <w:rsid w:val="00C04E3E"/>
    <w:rsid w:val="00C0527C"/>
    <w:rsid w:val="00C056F3"/>
    <w:rsid w:val="00C0571F"/>
    <w:rsid w:val="00C059A2"/>
    <w:rsid w:val="00C059A4"/>
    <w:rsid w:val="00C0651F"/>
    <w:rsid w:val="00C06ADD"/>
    <w:rsid w:val="00C06DAD"/>
    <w:rsid w:val="00C06EB5"/>
    <w:rsid w:val="00C07201"/>
    <w:rsid w:val="00C0771A"/>
    <w:rsid w:val="00C07778"/>
    <w:rsid w:val="00C077A8"/>
    <w:rsid w:val="00C07A13"/>
    <w:rsid w:val="00C1013E"/>
    <w:rsid w:val="00C10497"/>
    <w:rsid w:val="00C1052C"/>
    <w:rsid w:val="00C1071A"/>
    <w:rsid w:val="00C10A6E"/>
    <w:rsid w:val="00C1106F"/>
    <w:rsid w:val="00C110C3"/>
    <w:rsid w:val="00C1116E"/>
    <w:rsid w:val="00C1122B"/>
    <w:rsid w:val="00C11484"/>
    <w:rsid w:val="00C11B1B"/>
    <w:rsid w:val="00C1217C"/>
    <w:rsid w:val="00C121AA"/>
    <w:rsid w:val="00C1231E"/>
    <w:rsid w:val="00C124C9"/>
    <w:rsid w:val="00C127CF"/>
    <w:rsid w:val="00C12A83"/>
    <w:rsid w:val="00C12AFE"/>
    <w:rsid w:val="00C13117"/>
    <w:rsid w:val="00C13AF8"/>
    <w:rsid w:val="00C13DAC"/>
    <w:rsid w:val="00C13F57"/>
    <w:rsid w:val="00C14322"/>
    <w:rsid w:val="00C14509"/>
    <w:rsid w:val="00C145A0"/>
    <w:rsid w:val="00C1484F"/>
    <w:rsid w:val="00C1486E"/>
    <w:rsid w:val="00C14DF9"/>
    <w:rsid w:val="00C15522"/>
    <w:rsid w:val="00C158A7"/>
    <w:rsid w:val="00C15DEB"/>
    <w:rsid w:val="00C1697B"/>
    <w:rsid w:val="00C16AB4"/>
    <w:rsid w:val="00C16BA7"/>
    <w:rsid w:val="00C16BB9"/>
    <w:rsid w:val="00C170C9"/>
    <w:rsid w:val="00C173A1"/>
    <w:rsid w:val="00C17B48"/>
    <w:rsid w:val="00C17DAD"/>
    <w:rsid w:val="00C203E0"/>
    <w:rsid w:val="00C20BEA"/>
    <w:rsid w:val="00C20C3B"/>
    <w:rsid w:val="00C21385"/>
    <w:rsid w:val="00C21676"/>
    <w:rsid w:val="00C219BE"/>
    <w:rsid w:val="00C22147"/>
    <w:rsid w:val="00C231D7"/>
    <w:rsid w:val="00C236A3"/>
    <w:rsid w:val="00C23E59"/>
    <w:rsid w:val="00C2408F"/>
    <w:rsid w:val="00C24406"/>
    <w:rsid w:val="00C24AD3"/>
    <w:rsid w:val="00C24D94"/>
    <w:rsid w:val="00C24E34"/>
    <w:rsid w:val="00C25AD8"/>
    <w:rsid w:val="00C25EE9"/>
    <w:rsid w:val="00C26744"/>
    <w:rsid w:val="00C27051"/>
    <w:rsid w:val="00C27685"/>
    <w:rsid w:val="00C276BF"/>
    <w:rsid w:val="00C27E49"/>
    <w:rsid w:val="00C302D7"/>
    <w:rsid w:val="00C3058F"/>
    <w:rsid w:val="00C30776"/>
    <w:rsid w:val="00C308FE"/>
    <w:rsid w:val="00C30BFA"/>
    <w:rsid w:val="00C30DA1"/>
    <w:rsid w:val="00C318FC"/>
    <w:rsid w:val="00C31FA5"/>
    <w:rsid w:val="00C3225C"/>
    <w:rsid w:val="00C3252D"/>
    <w:rsid w:val="00C328BF"/>
    <w:rsid w:val="00C32DDB"/>
    <w:rsid w:val="00C3348F"/>
    <w:rsid w:val="00C33716"/>
    <w:rsid w:val="00C33BF6"/>
    <w:rsid w:val="00C34819"/>
    <w:rsid w:val="00C34FDE"/>
    <w:rsid w:val="00C35191"/>
    <w:rsid w:val="00C351B6"/>
    <w:rsid w:val="00C35331"/>
    <w:rsid w:val="00C35419"/>
    <w:rsid w:val="00C35737"/>
    <w:rsid w:val="00C35909"/>
    <w:rsid w:val="00C35980"/>
    <w:rsid w:val="00C35C82"/>
    <w:rsid w:val="00C361DD"/>
    <w:rsid w:val="00C36A99"/>
    <w:rsid w:val="00C36F44"/>
    <w:rsid w:val="00C37352"/>
    <w:rsid w:val="00C3737E"/>
    <w:rsid w:val="00C37A0B"/>
    <w:rsid w:val="00C37BC5"/>
    <w:rsid w:val="00C37C53"/>
    <w:rsid w:val="00C37F32"/>
    <w:rsid w:val="00C401E7"/>
    <w:rsid w:val="00C40DA8"/>
    <w:rsid w:val="00C414FB"/>
    <w:rsid w:val="00C415FE"/>
    <w:rsid w:val="00C42132"/>
    <w:rsid w:val="00C4387D"/>
    <w:rsid w:val="00C4442E"/>
    <w:rsid w:val="00C44432"/>
    <w:rsid w:val="00C446FD"/>
    <w:rsid w:val="00C44CE2"/>
    <w:rsid w:val="00C44D2E"/>
    <w:rsid w:val="00C453A0"/>
    <w:rsid w:val="00C45A76"/>
    <w:rsid w:val="00C45AD3"/>
    <w:rsid w:val="00C46233"/>
    <w:rsid w:val="00C464FC"/>
    <w:rsid w:val="00C46645"/>
    <w:rsid w:val="00C46931"/>
    <w:rsid w:val="00C469C7"/>
    <w:rsid w:val="00C46AEB"/>
    <w:rsid w:val="00C46BB3"/>
    <w:rsid w:val="00C46BBC"/>
    <w:rsid w:val="00C46FF9"/>
    <w:rsid w:val="00C4701D"/>
    <w:rsid w:val="00C47504"/>
    <w:rsid w:val="00C47559"/>
    <w:rsid w:val="00C47B99"/>
    <w:rsid w:val="00C47C65"/>
    <w:rsid w:val="00C502C8"/>
    <w:rsid w:val="00C506DB"/>
    <w:rsid w:val="00C5140F"/>
    <w:rsid w:val="00C51831"/>
    <w:rsid w:val="00C51852"/>
    <w:rsid w:val="00C51951"/>
    <w:rsid w:val="00C51E88"/>
    <w:rsid w:val="00C522BD"/>
    <w:rsid w:val="00C52B20"/>
    <w:rsid w:val="00C53059"/>
    <w:rsid w:val="00C5378D"/>
    <w:rsid w:val="00C5398B"/>
    <w:rsid w:val="00C53E45"/>
    <w:rsid w:val="00C541DB"/>
    <w:rsid w:val="00C544E8"/>
    <w:rsid w:val="00C54A5A"/>
    <w:rsid w:val="00C54FF7"/>
    <w:rsid w:val="00C55016"/>
    <w:rsid w:val="00C55437"/>
    <w:rsid w:val="00C55DC0"/>
    <w:rsid w:val="00C55EF7"/>
    <w:rsid w:val="00C56211"/>
    <w:rsid w:val="00C564AB"/>
    <w:rsid w:val="00C568E9"/>
    <w:rsid w:val="00C5727E"/>
    <w:rsid w:val="00C579FB"/>
    <w:rsid w:val="00C57BB9"/>
    <w:rsid w:val="00C57D1F"/>
    <w:rsid w:val="00C600AD"/>
    <w:rsid w:val="00C601AC"/>
    <w:rsid w:val="00C60A48"/>
    <w:rsid w:val="00C60C0B"/>
    <w:rsid w:val="00C6126A"/>
    <w:rsid w:val="00C6126E"/>
    <w:rsid w:val="00C619B3"/>
    <w:rsid w:val="00C61A67"/>
    <w:rsid w:val="00C61B74"/>
    <w:rsid w:val="00C61DD4"/>
    <w:rsid w:val="00C62413"/>
    <w:rsid w:val="00C62E59"/>
    <w:rsid w:val="00C6302B"/>
    <w:rsid w:val="00C6310A"/>
    <w:rsid w:val="00C63299"/>
    <w:rsid w:val="00C63388"/>
    <w:rsid w:val="00C6404F"/>
    <w:rsid w:val="00C640B7"/>
    <w:rsid w:val="00C647F4"/>
    <w:rsid w:val="00C64ECA"/>
    <w:rsid w:val="00C65947"/>
    <w:rsid w:val="00C659DB"/>
    <w:rsid w:val="00C65B3F"/>
    <w:rsid w:val="00C65C7B"/>
    <w:rsid w:val="00C65E75"/>
    <w:rsid w:val="00C6625D"/>
    <w:rsid w:val="00C66269"/>
    <w:rsid w:val="00C663B1"/>
    <w:rsid w:val="00C664AB"/>
    <w:rsid w:val="00C6795D"/>
    <w:rsid w:val="00C67BF0"/>
    <w:rsid w:val="00C67D84"/>
    <w:rsid w:val="00C70D42"/>
    <w:rsid w:val="00C70D89"/>
    <w:rsid w:val="00C7141C"/>
    <w:rsid w:val="00C7157A"/>
    <w:rsid w:val="00C71732"/>
    <w:rsid w:val="00C7213C"/>
    <w:rsid w:val="00C723EF"/>
    <w:rsid w:val="00C72AFA"/>
    <w:rsid w:val="00C72D7E"/>
    <w:rsid w:val="00C733D4"/>
    <w:rsid w:val="00C73413"/>
    <w:rsid w:val="00C736D4"/>
    <w:rsid w:val="00C73988"/>
    <w:rsid w:val="00C73BED"/>
    <w:rsid w:val="00C73D1E"/>
    <w:rsid w:val="00C74E02"/>
    <w:rsid w:val="00C74E06"/>
    <w:rsid w:val="00C750F4"/>
    <w:rsid w:val="00C753B6"/>
    <w:rsid w:val="00C75725"/>
    <w:rsid w:val="00C75B08"/>
    <w:rsid w:val="00C75FA0"/>
    <w:rsid w:val="00C766DC"/>
    <w:rsid w:val="00C769E2"/>
    <w:rsid w:val="00C76C84"/>
    <w:rsid w:val="00C77234"/>
    <w:rsid w:val="00C7723F"/>
    <w:rsid w:val="00C77A90"/>
    <w:rsid w:val="00C77F53"/>
    <w:rsid w:val="00C80453"/>
    <w:rsid w:val="00C80B33"/>
    <w:rsid w:val="00C80E17"/>
    <w:rsid w:val="00C8177A"/>
    <w:rsid w:val="00C81B5A"/>
    <w:rsid w:val="00C81FF6"/>
    <w:rsid w:val="00C82326"/>
    <w:rsid w:val="00C82E79"/>
    <w:rsid w:val="00C831C4"/>
    <w:rsid w:val="00C83725"/>
    <w:rsid w:val="00C83889"/>
    <w:rsid w:val="00C840D0"/>
    <w:rsid w:val="00C84858"/>
    <w:rsid w:val="00C84F77"/>
    <w:rsid w:val="00C84F9E"/>
    <w:rsid w:val="00C85042"/>
    <w:rsid w:val="00C85102"/>
    <w:rsid w:val="00C85126"/>
    <w:rsid w:val="00C85C9F"/>
    <w:rsid w:val="00C85D14"/>
    <w:rsid w:val="00C85D35"/>
    <w:rsid w:val="00C864F2"/>
    <w:rsid w:val="00C867A5"/>
    <w:rsid w:val="00C86F64"/>
    <w:rsid w:val="00C87079"/>
    <w:rsid w:val="00C87B45"/>
    <w:rsid w:val="00C90189"/>
    <w:rsid w:val="00C90193"/>
    <w:rsid w:val="00C90422"/>
    <w:rsid w:val="00C905AF"/>
    <w:rsid w:val="00C905B7"/>
    <w:rsid w:val="00C90DB7"/>
    <w:rsid w:val="00C90E5A"/>
    <w:rsid w:val="00C90FC8"/>
    <w:rsid w:val="00C91112"/>
    <w:rsid w:val="00C91561"/>
    <w:rsid w:val="00C91B78"/>
    <w:rsid w:val="00C91DC6"/>
    <w:rsid w:val="00C925C9"/>
    <w:rsid w:val="00C926CA"/>
    <w:rsid w:val="00C92EEE"/>
    <w:rsid w:val="00C93037"/>
    <w:rsid w:val="00C935D3"/>
    <w:rsid w:val="00C93E04"/>
    <w:rsid w:val="00C93F60"/>
    <w:rsid w:val="00C9458E"/>
    <w:rsid w:val="00C94633"/>
    <w:rsid w:val="00C94E83"/>
    <w:rsid w:val="00C94ED8"/>
    <w:rsid w:val="00C9500F"/>
    <w:rsid w:val="00C95161"/>
    <w:rsid w:val="00C95323"/>
    <w:rsid w:val="00C9534B"/>
    <w:rsid w:val="00C95471"/>
    <w:rsid w:val="00C9590C"/>
    <w:rsid w:val="00C95BD4"/>
    <w:rsid w:val="00C960EC"/>
    <w:rsid w:val="00C96184"/>
    <w:rsid w:val="00C962D4"/>
    <w:rsid w:val="00C9682A"/>
    <w:rsid w:val="00C968C4"/>
    <w:rsid w:val="00C96BB6"/>
    <w:rsid w:val="00C96F8B"/>
    <w:rsid w:val="00C972E5"/>
    <w:rsid w:val="00C978D6"/>
    <w:rsid w:val="00C97997"/>
    <w:rsid w:val="00C979B8"/>
    <w:rsid w:val="00C97C23"/>
    <w:rsid w:val="00CA00DC"/>
    <w:rsid w:val="00CA07C6"/>
    <w:rsid w:val="00CA092D"/>
    <w:rsid w:val="00CA0BBC"/>
    <w:rsid w:val="00CA1152"/>
    <w:rsid w:val="00CA1366"/>
    <w:rsid w:val="00CA15DE"/>
    <w:rsid w:val="00CA1ABD"/>
    <w:rsid w:val="00CA1F0C"/>
    <w:rsid w:val="00CA1F31"/>
    <w:rsid w:val="00CA1FD9"/>
    <w:rsid w:val="00CA2678"/>
    <w:rsid w:val="00CA32C9"/>
    <w:rsid w:val="00CA374F"/>
    <w:rsid w:val="00CA388C"/>
    <w:rsid w:val="00CA4F72"/>
    <w:rsid w:val="00CA4FA9"/>
    <w:rsid w:val="00CA51F1"/>
    <w:rsid w:val="00CA540C"/>
    <w:rsid w:val="00CA68FC"/>
    <w:rsid w:val="00CA6C40"/>
    <w:rsid w:val="00CA6CC5"/>
    <w:rsid w:val="00CA7004"/>
    <w:rsid w:val="00CA70FE"/>
    <w:rsid w:val="00CA73E4"/>
    <w:rsid w:val="00CA7897"/>
    <w:rsid w:val="00CB030F"/>
    <w:rsid w:val="00CB055E"/>
    <w:rsid w:val="00CB07BF"/>
    <w:rsid w:val="00CB0E47"/>
    <w:rsid w:val="00CB1515"/>
    <w:rsid w:val="00CB1779"/>
    <w:rsid w:val="00CB1C72"/>
    <w:rsid w:val="00CB1D1B"/>
    <w:rsid w:val="00CB1DFE"/>
    <w:rsid w:val="00CB23C3"/>
    <w:rsid w:val="00CB3253"/>
    <w:rsid w:val="00CB3372"/>
    <w:rsid w:val="00CB3904"/>
    <w:rsid w:val="00CB3F71"/>
    <w:rsid w:val="00CB4366"/>
    <w:rsid w:val="00CB4810"/>
    <w:rsid w:val="00CB4E56"/>
    <w:rsid w:val="00CB4FA6"/>
    <w:rsid w:val="00CB5683"/>
    <w:rsid w:val="00CB56EF"/>
    <w:rsid w:val="00CB59A0"/>
    <w:rsid w:val="00CB664C"/>
    <w:rsid w:val="00CB67E3"/>
    <w:rsid w:val="00CB68D3"/>
    <w:rsid w:val="00CB74CA"/>
    <w:rsid w:val="00CB7534"/>
    <w:rsid w:val="00CB75D6"/>
    <w:rsid w:val="00CB76BB"/>
    <w:rsid w:val="00CB7962"/>
    <w:rsid w:val="00CB7E95"/>
    <w:rsid w:val="00CC0154"/>
    <w:rsid w:val="00CC033F"/>
    <w:rsid w:val="00CC1751"/>
    <w:rsid w:val="00CC19E0"/>
    <w:rsid w:val="00CC1B5F"/>
    <w:rsid w:val="00CC1DD8"/>
    <w:rsid w:val="00CC2631"/>
    <w:rsid w:val="00CC2707"/>
    <w:rsid w:val="00CC27AA"/>
    <w:rsid w:val="00CC27F4"/>
    <w:rsid w:val="00CC3653"/>
    <w:rsid w:val="00CC3696"/>
    <w:rsid w:val="00CC3ADA"/>
    <w:rsid w:val="00CC3E6E"/>
    <w:rsid w:val="00CC4128"/>
    <w:rsid w:val="00CC4257"/>
    <w:rsid w:val="00CC4A2C"/>
    <w:rsid w:val="00CC4C73"/>
    <w:rsid w:val="00CC5847"/>
    <w:rsid w:val="00CC6092"/>
    <w:rsid w:val="00CC617A"/>
    <w:rsid w:val="00CC61B3"/>
    <w:rsid w:val="00CC62F3"/>
    <w:rsid w:val="00CC64CF"/>
    <w:rsid w:val="00CC6A06"/>
    <w:rsid w:val="00CC6D12"/>
    <w:rsid w:val="00CC6E65"/>
    <w:rsid w:val="00CC6EA7"/>
    <w:rsid w:val="00CC6FC4"/>
    <w:rsid w:val="00CC72E5"/>
    <w:rsid w:val="00CC7736"/>
    <w:rsid w:val="00CC7ACF"/>
    <w:rsid w:val="00CD01C7"/>
    <w:rsid w:val="00CD0483"/>
    <w:rsid w:val="00CD0722"/>
    <w:rsid w:val="00CD0797"/>
    <w:rsid w:val="00CD080E"/>
    <w:rsid w:val="00CD0FBE"/>
    <w:rsid w:val="00CD15A4"/>
    <w:rsid w:val="00CD15E4"/>
    <w:rsid w:val="00CD196A"/>
    <w:rsid w:val="00CD1A8A"/>
    <w:rsid w:val="00CD1B02"/>
    <w:rsid w:val="00CD1E38"/>
    <w:rsid w:val="00CD1F4D"/>
    <w:rsid w:val="00CD2077"/>
    <w:rsid w:val="00CD27A1"/>
    <w:rsid w:val="00CD2936"/>
    <w:rsid w:val="00CD3413"/>
    <w:rsid w:val="00CD3443"/>
    <w:rsid w:val="00CD3BE8"/>
    <w:rsid w:val="00CD3DCE"/>
    <w:rsid w:val="00CD40AC"/>
    <w:rsid w:val="00CD4183"/>
    <w:rsid w:val="00CD44F1"/>
    <w:rsid w:val="00CD4517"/>
    <w:rsid w:val="00CD4666"/>
    <w:rsid w:val="00CD4ADD"/>
    <w:rsid w:val="00CD513A"/>
    <w:rsid w:val="00CD54B8"/>
    <w:rsid w:val="00CD559A"/>
    <w:rsid w:val="00CD5634"/>
    <w:rsid w:val="00CD65A5"/>
    <w:rsid w:val="00CD66E0"/>
    <w:rsid w:val="00CD68D8"/>
    <w:rsid w:val="00CD73A6"/>
    <w:rsid w:val="00CD7FBF"/>
    <w:rsid w:val="00CE04B0"/>
    <w:rsid w:val="00CE0567"/>
    <w:rsid w:val="00CE084A"/>
    <w:rsid w:val="00CE0A15"/>
    <w:rsid w:val="00CE0B28"/>
    <w:rsid w:val="00CE0CE5"/>
    <w:rsid w:val="00CE0EF1"/>
    <w:rsid w:val="00CE10AA"/>
    <w:rsid w:val="00CE13F5"/>
    <w:rsid w:val="00CE14C7"/>
    <w:rsid w:val="00CE1CED"/>
    <w:rsid w:val="00CE1DF4"/>
    <w:rsid w:val="00CE268A"/>
    <w:rsid w:val="00CE2D87"/>
    <w:rsid w:val="00CE313F"/>
    <w:rsid w:val="00CE31DA"/>
    <w:rsid w:val="00CE3454"/>
    <w:rsid w:val="00CE3559"/>
    <w:rsid w:val="00CE3A2E"/>
    <w:rsid w:val="00CE3A4A"/>
    <w:rsid w:val="00CE3B1D"/>
    <w:rsid w:val="00CE3C08"/>
    <w:rsid w:val="00CE3F3D"/>
    <w:rsid w:val="00CE422A"/>
    <w:rsid w:val="00CE4644"/>
    <w:rsid w:val="00CE48DA"/>
    <w:rsid w:val="00CE4EE2"/>
    <w:rsid w:val="00CE5399"/>
    <w:rsid w:val="00CE5563"/>
    <w:rsid w:val="00CE5AB0"/>
    <w:rsid w:val="00CE5BC9"/>
    <w:rsid w:val="00CE5FAE"/>
    <w:rsid w:val="00CE5FB3"/>
    <w:rsid w:val="00CE635C"/>
    <w:rsid w:val="00CE697C"/>
    <w:rsid w:val="00CE6B72"/>
    <w:rsid w:val="00CE6F96"/>
    <w:rsid w:val="00CE7156"/>
    <w:rsid w:val="00CE7968"/>
    <w:rsid w:val="00CE7A8F"/>
    <w:rsid w:val="00CF00A6"/>
    <w:rsid w:val="00CF0103"/>
    <w:rsid w:val="00CF01A7"/>
    <w:rsid w:val="00CF0A92"/>
    <w:rsid w:val="00CF0FED"/>
    <w:rsid w:val="00CF1161"/>
    <w:rsid w:val="00CF1324"/>
    <w:rsid w:val="00CF287F"/>
    <w:rsid w:val="00CF2C85"/>
    <w:rsid w:val="00CF4054"/>
    <w:rsid w:val="00CF4498"/>
    <w:rsid w:val="00CF4828"/>
    <w:rsid w:val="00CF4907"/>
    <w:rsid w:val="00CF5834"/>
    <w:rsid w:val="00CF586A"/>
    <w:rsid w:val="00CF5AD0"/>
    <w:rsid w:val="00CF5B7C"/>
    <w:rsid w:val="00CF5DDA"/>
    <w:rsid w:val="00CF5DFB"/>
    <w:rsid w:val="00CF5E7C"/>
    <w:rsid w:val="00CF5F36"/>
    <w:rsid w:val="00CF61A5"/>
    <w:rsid w:val="00CF6304"/>
    <w:rsid w:val="00CF6314"/>
    <w:rsid w:val="00CF7454"/>
    <w:rsid w:val="00CF75BD"/>
    <w:rsid w:val="00D00A69"/>
    <w:rsid w:val="00D00B4E"/>
    <w:rsid w:val="00D01534"/>
    <w:rsid w:val="00D019AD"/>
    <w:rsid w:val="00D01C33"/>
    <w:rsid w:val="00D021FB"/>
    <w:rsid w:val="00D022F2"/>
    <w:rsid w:val="00D035C4"/>
    <w:rsid w:val="00D03B1A"/>
    <w:rsid w:val="00D03D0E"/>
    <w:rsid w:val="00D03E92"/>
    <w:rsid w:val="00D0404E"/>
    <w:rsid w:val="00D046E0"/>
    <w:rsid w:val="00D047D0"/>
    <w:rsid w:val="00D0488C"/>
    <w:rsid w:val="00D0503C"/>
    <w:rsid w:val="00D0509C"/>
    <w:rsid w:val="00D05245"/>
    <w:rsid w:val="00D05638"/>
    <w:rsid w:val="00D05A74"/>
    <w:rsid w:val="00D05B73"/>
    <w:rsid w:val="00D05F7D"/>
    <w:rsid w:val="00D06E9E"/>
    <w:rsid w:val="00D07167"/>
    <w:rsid w:val="00D073D0"/>
    <w:rsid w:val="00D10AC8"/>
    <w:rsid w:val="00D10F8C"/>
    <w:rsid w:val="00D11B24"/>
    <w:rsid w:val="00D1209B"/>
    <w:rsid w:val="00D12240"/>
    <w:rsid w:val="00D12964"/>
    <w:rsid w:val="00D1324E"/>
    <w:rsid w:val="00D13363"/>
    <w:rsid w:val="00D13F73"/>
    <w:rsid w:val="00D1438A"/>
    <w:rsid w:val="00D14AF2"/>
    <w:rsid w:val="00D150EE"/>
    <w:rsid w:val="00D160F3"/>
    <w:rsid w:val="00D1629E"/>
    <w:rsid w:val="00D162AC"/>
    <w:rsid w:val="00D1637E"/>
    <w:rsid w:val="00D1693A"/>
    <w:rsid w:val="00D16DA2"/>
    <w:rsid w:val="00D16E2B"/>
    <w:rsid w:val="00D178BA"/>
    <w:rsid w:val="00D17A8F"/>
    <w:rsid w:val="00D17ABE"/>
    <w:rsid w:val="00D17CF5"/>
    <w:rsid w:val="00D202D3"/>
    <w:rsid w:val="00D20504"/>
    <w:rsid w:val="00D20A15"/>
    <w:rsid w:val="00D20AEF"/>
    <w:rsid w:val="00D20C22"/>
    <w:rsid w:val="00D20E26"/>
    <w:rsid w:val="00D2105D"/>
    <w:rsid w:val="00D215C1"/>
    <w:rsid w:val="00D22393"/>
    <w:rsid w:val="00D22F38"/>
    <w:rsid w:val="00D23566"/>
    <w:rsid w:val="00D23915"/>
    <w:rsid w:val="00D245FB"/>
    <w:rsid w:val="00D248B1"/>
    <w:rsid w:val="00D2499A"/>
    <w:rsid w:val="00D2562D"/>
    <w:rsid w:val="00D25B8C"/>
    <w:rsid w:val="00D25DAD"/>
    <w:rsid w:val="00D26A87"/>
    <w:rsid w:val="00D26BD9"/>
    <w:rsid w:val="00D26E31"/>
    <w:rsid w:val="00D26E98"/>
    <w:rsid w:val="00D271B0"/>
    <w:rsid w:val="00D27272"/>
    <w:rsid w:val="00D27EB3"/>
    <w:rsid w:val="00D27F5F"/>
    <w:rsid w:val="00D3024C"/>
    <w:rsid w:val="00D30764"/>
    <w:rsid w:val="00D30B09"/>
    <w:rsid w:val="00D30BBC"/>
    <w:rsid w:val="00D30D93"/>
    <w:rsid w:val="00D315AB"/>
    <w:rsid w:val="00D316A3"/>
    <w:rsid w:val="00D319F4"/>
    <w:rsid w:val="00D31E0C"/>
    <w:rsid w:val="00D32222"/>
    <w:rsid w:val="00D3276B"/>
    <w:rsid w:val="00D327BD"/>
    <w:rsid w:val="00D32AF4"/>
    <w:rsid w:val="00D32DDA"/>
    <w:rsid w:val="00D33489"/>
    <w:rsid w:val="00D338E9"/>
    <w:rsid w:val="00D339E4"/>
    <w:rsid w:val="00D34073"/>
    <w:rsid w:val="00D34B53"/>
    <w:rsid w:val="00D34B5F"/>
    <w:rsid w:val="00D34C12"/>
    <w:rsid w:val="00D3551C"/>
    <w:rsid w:val="00D35525"/>
    <w:rsid w:val="00D35AD4"/>
    <w:rsid w:val="00D35CC8"/>
    <w:rsid w:val="00D3621E"/>
    <w:rsid w:val="00D36A9F"/>
    <w:rsid w:val="00D36CA7"/>
    <w:rsid w:val="00D36D66"/>
    <w:rsid w:val="00D36E37"/>
    <w:rsid w:val="00D36FF5"/>
    <w:rsid w:val="00D3705A"/>
    <w:rsid w:val="00D374BD"/>
    <w:rsid w:val="00D37742"/>
    <w:rsid w:val="00D379C2"/>
    <w:rsid w:val="00D40093"/>
    <w:rsid w:val="00D40374"/>
    <w:rsid w:val="00D41068"/>
    <w:rsid w:val="00D41113"/>
    <w:rsid w:val="00D41217"/>
    <w:rsid w:val="00D414D6"/>
    <w:rsid w:val="00D41943"/>
    <w:rsid w:val="00D41ABB"/>
    <w:rsid w:val="00D41CD0"/>
    <w:rsid w:val="00D41E1E"/>
    <w:rsid w:val="00D42060"/>
    <w:rsid w:val="00D42389"/>
    <w:rsid w:val="00D42FD0"/>
    <w:rsid w:val="00D43052"/>
    <w:rsid w:val="00D43CA5"/>
    <w:rsid w:val="00D43CAF"/>
    <w:rsid w:val="00D442F7"/>
    <w:rsid w:val="00D44673"/>
    <w:rsid w:val="00D44A13"/>
    <w:rsid w:val="00D44A28"/>
    <w:rsid w:val="00D44A45"/>
    <w:rsid w:val="00D44E8A"/>
    <w:rsid w:val="00D450E2"/>
    <w:rsid w:val="00D45165"/>
    <w:rsid w:val="00D455E1"/>
    <w:rsid w:val="00D45B43"/>
    <w:rsid w:val="00D4643A"/>
    <w:rsid w:val="00D466A2"/>
    <w:rsid w:val="00D466B6"/>
    <w:rsid w:val="00D473F1"/>
    <w:rsid w:val="00D478C8"/>
    <w:rsid w:val="00D47A4A"/>
    <w:rsid w:val="00D47E5F"/>
    <w:rsid w:val="00D47F86"/>
    <w:rsid w:val="00D5037B"/>
    <w:rsid w:val="00D5038F"/>
    <w:rsid w:val="00D50390"/>
    <w:rsid w:val="00D5080C"/>
    <w:rsid w:val="00D508E2"/>
    <w:rsid w:val="00D50988"/>
    <w:rsid w:val="00D50FE1"/>
    <w:rsid w:val="00D51100"/>
    <w:rsid w:val="00D5139E"/>
    <w:rsid w:val="00D51D76"/>
    <w:rsid w:val="00D51F64"/>
    <w:rsid w:val="00D528A5"/>
    <w:rsid w:val="00D52AA2"/>
    <w:rsid w:val="00D52B92"/>
    <w:rsid w:val="00D534FF"/>
    <w:rsid w:val="00D53825"/>
    <w:rsid w:val="00D54EA7"/>
    <w:rsid w:val="00D551B4"/>
    <w:rsid w:val="00D55232"/>
    <w:rsid w:val="00D5530B"/>
    <w:rsid w:val="00D5566D"/>
    <w:rsid w:val="00D55857"/>
    <w:rsid w:val="00D559B8"/>
    <w:rsid w:val="00D56619"/>
    <w:rsid w:val="00D5758D"/>
    <w:rsid w:val="00D57631"/>
    <w:rsid w:val="00D57C74"/>
    <w:rsid w:val="00D57DAA"/>
    <w:rsid w:val="00D60546"/>
    <w:rsid w:val="00D60AF0"/>
    <w:rsid w:val="00D60BAA"/>
    <w:rsid w:val="00D613D9"/>
    <w:rsid w:val="00D615D4"/>
    <w:rsid w:val="00D616AB"/>
    <w:rsid w:val="00D61D56"/>
    <w:rsid w:val="00D61E62"/>
    <w:rsid w:val="00D62179"/>
    <w:rsid w:val="00D626A9"/>
    <w:rsid w:val="00D626D6"/>
    <w:rsid w:val="00D62C5F"/>
    <w:rsid w:val="00D62D2D"/>
    <w:rsid w:val="00D62DC2"/>
    <w:rsid w:val="00D6312D"/>
    <w:rsid w:val="00D6464A"/>
    <w:rsid w:val="00D64CE5"/>
    <w:rsid w:val="00D65274"/>
    <w:rsid w:val="00D65403"/>
    <w:rsid w:val="00D658B9"/>
    <w:rsid w:val="00D65D57"/>
    <w:rsid w:val="00D65E37"/>
    <w:rsid w:val="00D6683F"/>
    <w:rsid w:val="00D66AA8"/>
    <w:rsid w:val="00D66F79"/>
    <w:rsid w:val="00D67275"/>
    <w:rsid w:val="00D678AA"/>
    <w:rsid w:val="00D67FE6"/>
    <w:rsid w:val="00D70326"/>
    <w:rsid w:val="00D70E6C"/>
    <w:rsid w:val="00D70FA8"/>
    <w:rsid w:val="00D71145"/>
    <w:rsid w:val="00D7149F"/>
    <w:rsid w:val="00D714A8"/>
    <w:rsid w:val="00D71793"/>
    <w:rsid w:val="00D719FF"/>
    <w:rsid w:val="00D71D3E"/>
    <w:rsid w:val="00D7218D"/>
    <w:rsid w:val="00D72725"/>
    <w:rsid w:val="00D7296D"/>
    <w:rsid w:val="00D72FE5"/>
    <w:rsid w:val="00D72FFF"/>
    <w:rsid w:val="00D731FA"/>
    <w:rsid w:val="00D735D3"/>
    <w:rsid w:val="00D738DB"/>
    <w:rsid w:val="00D73D4D"/>
    <w:rsid w:val="00D741DD"/>
    <w:rsid w:val="00D743FE"/>
    <w:rsid w:val="00D74483"/>
    <w:rsid w:val="00D745FF"/>
    <w:rsid w:val="00D749E6"/>
    <w:rsid w:val="00D75028"/>
    <w:rsid w:val="00D75093"/>
    <w:rsid w:val="00D75633"/>
    <w:rsid w:val="00D75935"/>
    <w:rsid w:val="00D75D3E"/>
    <w:rsid w:val="00D760CF"/>
    <w:rsid w:val="00D76676"/>
    <w:rsid w:val="00D76895"/>
    <w:rsid w:val="00D76F85"/>
    <w:rsid w:val="00D771B7"/>
    <w:rsid w:val="00D7729A"/>
    <w:rsid w:val="00D77789"/>
    <w:rsid w:val="00D777E5"/>
    <w:rsid w:val="00D77801"/>
    <w:rsid w:val="00D77872"/>
    <w:rsid w:val="00D778E6"/>
    <w:rsid w:val="00D77956"/>
    <w:rsid w:val="00D801B3"/>
    <w:rsid w:val="00D80371"/>
    <w:rsid w:val="00D8064B"/>
    <w:rsid w:val="00D80758"/>
    <w:rsid w:val="00D80DD1"/>
    <w:rsid w:val="00D81443"/>
    <w:rsid w:val="00D81486"/>
    <w:rsid w:val="00D815AC"/>
    <w:rsid w:val="00D81868"/>
    <w:rsid w:val="00D81D30"/>
    <w:rsid w:val="00D8225A"/>
    <w:rsid w:val="00D82354"/>
    <w:rsid w:val="00D826C1"/>
    <w:rsid w:val="00D827E8"/>
    <w:rsid w:val="00D82903"/>
    <w:rsid w:val="00D82BC1"/>
    <w:rsid w:val="00D82FCD"/>
    <w:rsid w:val="00D830E0"/>
    <w:rsid w:val="00D83CA5"/>
    <w:rsid w:val="00D84344"/>
    <w:rsid w:val="00D846A0"/>
    <w:rsid w:val="00D84AB4"/>
    <w:rsid w:val="00D84E3B"/>
    <w:rsid w:val="00D84E99"/>
    <w:rsid w:val="00D85BCB"/>
    <w:rsid w:val="00D85FC6"/>
    <w:rsid w:val="00D86CBB"/>
    <w:rsid w:val="00D8709C"/>
    <w:rsid w:val="00D87F68"/>
    <w:rsid w:val="00D87F78"/>
    <w:rsid w:val="00D900EE"/>
    <w:rsid w:val="00D901B6"/>
    <w:rsid w:val="00D909BA"/>
    <w:rsid w:val="00D90A4A"/>
    <w:rsid w:val="00D90BF7"/>
    <w:rsid w:val="00D90D93"/>
    <w:rsid w:val="00D90EE6"/>
    <w:rsid w:val="00D91334"/>
    <w:rsid w:val="00D918A9"/>
    <w:rsid w:val="00D919DA"/>
    <w:rsid w:val="00D92020"/>
    <w:rsid w:val="00D92285"/>
    <w:rsid w:val="00D92527"/>
    <w:rsid w:val="00D9282D"/>
    <w:rsid w:val="00D92ABA"/>
    <w:rsid w:val="00D92E75"/>
    <w:rsid w:val="00D93819"/>
    <w:rsid w:val="00D93D66"/>
    <w:rsid w:val="00D93F2F"/>
    <w:rsid w:val="00D93F30"/>
    <w:rsid w:val="00D9407B"/>
    <w:rsid w:val="00D94214"/>
    <w:rsid w:val="00D943DA"/>
    <w:rsid w:val="00D944C8"/>
    <w:rsid w:val="00D950CC"/>
    <w:rsid w:val="00D95B0A"/>
    <w:rsid w:val="00D95C84"/>
    <w:rsid w:val="00D960B9"/>
    <w:rsid w:val="00D9637A"/>
    <w:rsid w:val="00D9656B"/>
    <w:rsid w:val="00D978DD"/>
    <w:rsid w:val="00D97C7E"/>
    <w:rsid w:val="00D97FB3"/>
    <w:rsid w:val="00DA00A1"/>
    <w:rsid w:val="00DA0319"/>
    <w:rsid w:val="00DA19F2"/>
    <w:rsid w:val="00DA1BFE"/>
    <w:rsid w:val="00DA1CA5"/>
    <w:rsid w:val="00DA22D0"/>
    <w:rsid w:val="00DA272C"/>
    <w:rsid w:val="00DA3C68"/>
    <w:rsid w:val="00DA3D17"/>
    <w:rsid w:val="00DA3F58"/>
    <w:rsid w:val="00DA4047"/>
    <w:rsid w:val="00DA40FF"/>
    <w:rsid w:val="00DA4277"/>
    <w:rsid w:val="00DA47B4"/>
    <w:rsid w:val="00DA4E24"/>
    <w:rsid w:val="00DA4F35"/>
    <w:rsid w:val="00DA570C"/>
    <w:rsid w:val="00DA59A0"/>
    <w:rsid w:val="00DA5C14"/>
    <w:rsid w:val="00DA5ED5"/>
    <w:rsid w:val="00DA63BD"/>
    <w:rsid w:val="00DA658C"/>
    <w:rsid w:val="00DA6DFC"/>
    <w:rsid w:val="00DA6E7E"/>
    <w:rsid w:val="00DA7058"/>
    <w:rsid w:val="00DA714E"/>
    <w:rsid w:val="00DA7265"/>
    <w:rsid w:val="00DA751E"/>
    <w:rsid w:val="00DB0AD6"/>
    <w:rsid w:val="00DB0BF0"/>
    <w:rsid w:val="00DB0D05"/>
    <w:rsid w:val="00DB0E72"/>
    <w:rsid w:val="00DB13B4"/>
    <w:rsid w:val="00DB164A"/>
    <w:rsid w:val="00DB1A42"/>
    <w:rsid w:val="00DB1A58"/>
    <w:rsid w:val="00DB1B46"/>
    <w:rsid w:val="00DB1D4D"/>
    <w:rsid w:val="00DB1DFF"/>
    <w:rsid w:val="00DB2374"/>
    <w:rsid w:val="00DB255D"/>
    <w:rsid w:val="00DB2684"/>
    <w:rsid w:val="00DB2821"/>
    <w:rsid w:val="00DB2EDE"/>
    <w:rsid w:val="00DB36F4"/>
    <w:rsid w:val="00DB3BFC"/>
    <w:rsid w:val="00DB48A9"/>
    <w:rsid w:val="00DB4EFD"/>
    <w:rsid w:val="00DB4F5B"/>
    <w:rsid w:val="00DB5038"/>
    <w:rsid w:val="00DB585A"/>
    <w:rsid w:val="00DB60E8"/>
    <w:rsid w:val="00DB6783"/>
    <w:rsid w:val="00DB67C9"/>
    <w:rsid w:val="00DB6971"/>
    <w:rsid w:val="00DB6AB7"/>
    <w:rsid w:val="00DB7025"/>
    <w:rsid w:val="00DB70EF"/>
    <w:rsid w:val="00DB712B"/>
    <w:rsid w:val="00DB7934"/>
    <w:rsid w:val="00DB7D13"/>
    <w:rsid w:val="00DC0168"/>
    <w:rsid w:val="00DC039B"/>
    <w:rsid w:val="00DC0B04"/>
    <w:rsid w:val="00DC0B30"/>
    <w:rsid w:val="00DC0BC6"/>
    <w:rsid w:val="00DC1E0C"/>
    <w:rsid w:val="00DC22F9"/>
    <w:rsid w:val="00DC241E"/>
    <w:rsid w:val="00DC26C4"/>
    <w:rsid w:val="00DC2B86"/>
    <w:rsid w:val="00DC2E65"/>
    <w:rsid w:val="00DC32E2"/>
    <w:rsid w:val="00DC3468"/>
    <w:rsid w:val="00DC3BA9"/>
    <w:rsid w:val="00DC483F"/>
    <w:rsid w:val="00DC4A37"/>
    <w:rsid w:val="00DC4ED4"/>
    <w:rsid w:val="00DC50D7"/>
    <w:rsid w:val="00DC582D"/>
    <w:rsid w:val="00DC5CFF"/>
    <w:rsid w:val="00DC5D61"/>
    <w:rsid w:val="00DC61C6"/>
    <w:rsid w:val="00DC6650"/>
    <w:rsid w:val="00DC68A6"/>
    <w:rsid w:val="00DC694F"/>
    <w:rsid w:val="00DC6987"/>
    <w:rsid w:val="00DC6DD7"/>
    <w:rsid w:val="00DC6F51"/>
    <w:rsid w:val="00DC709E"/>
    <w:rsid w:val="00DC722E"/>
    <w:rsid w:val="00DC790C"/>
    <w:rsid w:val="00DC7A13"/>
    <w:rsid w:val="00DD0A66"/>
    <w:rsid w:val="00DD116B"/>
    <w:rsid w:val="00DD1244"/>
    <w:rsid w:val="00DD16F7"/>
    <w:rsid w:val="00DD17EE"/>
    <w:rsid w:val="00DD1D04"/>
    <w:rsid w:val="00DD20FC"/>
    <w:rsid w:val="00DD2173"/>
    <w:rsid w:val="00DD2664"/>
    <w:rsid w:val="00DD28C1"/>
    <w:rsid w:val="00DD297D"/>
    <w:rsid w:val="00DD2C1E"/>
    <w:rsid w:val="00DD2E4C"/>
    <w:rsid w:val="00DD3169"/>
    <w:rsid w:val="00DD34AE"/>
    <w:rsid w:val="00DD3768"/>
    <w:rsid w:val="00DD38F3"/>
    <w:rsid w:val="00DD3E50"/>
    <w:rsid w:val="00DD3ECC"/>
    <w:rsid w:val="00DD41CF"/>
    <w:rsid w:val="00DD4BCE"/>
    <w:rsid w:val="00DD538E"/>
    <w:rsid w:val="00DD554B"/>
    <w:rsid w:val="00DD5C79"/>
    <w:rsid w:val="00DD5E43"/>
    <w:rsid w:val="00DD6086"/>
    <w:rsid w:val="00DD65BB"/>
    <w:rsid w:val="00DD66AD"/>
    <w:rsid w:val="00DD6D8C"/>
    <w:rsid w:val="00DD7417"/>
    <w:rsid w:val="00DE04E7"/>
    <w:rsid w:val="00DE086E"/>
    <w:rsid w:val="00DE0A3D"/>
    <w:rsid w:val="00DE117B"/>
    <w:rsid w:val="00DE15C0"/>
    <w:rsid w:val="00DE1909"/>
    <w:rsid w:val="00DE1F55"/>
    <w:rsid w:val="00DE2061"/>
    <w:rsid w:val="00DE2270"/>
    <w:rsid w:val="00DE2546"/>
    <w:rsid w:val="00DE29C2"/>
    <w:rsid w:val="00DE2B0F"/>
    <w:rsid w:val="00DE2CA8"/>
    <w:rsid w:val="00DE3588"/>
    <w:rsid w:val="00DE4235"/>
    <w:rsid w:val="00DE47B2"/>
    <w:rsid w:val="00DE4B09"/>
    <w:rsid w:val="00DE4B14"/>
    <w:rsid w:val="00DE4C77"/>
    <w:rsid w:val="00DE527F"/>
    <w:rsid w:val="00DE5325"/>
    <w:rsid w:val="00DE55DE"/>
    <w:rsid w:val="00DE5876"/>
    <w:rsid w:val="00DE5D22"/>
    <w:rsid w:val="00DE5FAC"/>
    <w:rsid w:val="00DE6287"/>
    <w:rsid w:val="00DE6449"/>
    <w:rsid w:val="00DE658D"/>
    <w:rsid w:val="00DE68E5"/>
    <w:rsid w:val="00DE698F"/>
    <w:rsid w:val="00DE6C6C"/>
    <w:rsid w:val="00DE6C88"/>
    <w:rsid w:val="00DE73AA"/>
    <w:rsid w:val="00DE747B"/>
    <w:rsid w:val="00DE7BAB"/>
    <w:rsid w:val="00DE7BD4"/>
    <w:rsid w:val="00DE7EFD"/>
    <w:rsid w:val="00DF0BC3"/>
    <w:rsid w:val="00DF0FE7"/>
    <w:rsid w:val="00DF140C"/>
    <w:rsid w:val="00DF16B3"/>
    <w:rsid w:val="00DF1B3C"/>
    <w:rsid w:val="00DF1E07"/>
    <w:rsid w:val="00DF2704"/>
    <w:rsid w:val="00DF34D4"/>
    <w:rsid w:val="00DF35C3"/>
    <w:rsid w:val="00DF38B1"/>
    <w:rsid w:val="00DF39ED"/>
    <w:rsid w:val="00DF3D2A"/>
    <w:rsid w:val="00DF4629"/>
    <w:rsid w:val="00DF4F00"/>
    <w:rsid w:val="00DF5367"/>
    <w:rsid w:val="00DF55AA"/>
    <w:rsid w:val="00DF5EC5"/>
    <w:rsid w:val="00DF6D44"/>
    <w:rsid w:val="00DF747E"/>
    <w:rsid w:val="00DF75DC"/>
    <w:rsid w:val="00E00212"/>
    <w:rsid w:val="00E00455"/>
    <w:rsid w:val="00E00B80"/>
    <w:rsid w:val="00E00EC6"/>
    <w:rsid w:val="00E00ECE"/>
    <w:rsid w:val="00E01240"/>
    <w:rsid w:val="00E017E8"/>
    <w:rsid w:val="00E0189E"/>
    <w:rsid w:val="00E01C56"/>
    <w:rsid w:val="00E02635"/>
    <w:rsid w:val="00E0286D"/>
    <w:rsid w:val="00E02A6B"/>
    <w:rsid w:val="00E02AEC"/>
    <w:rsid w:val="00E02D2A"/>
    <w:rsid w:val="00E02DB6"/>
    <w:rsid w:val="00E035EF"/>
    <w:rsid w:val="00E0386C"/>
    <w:rsid w:val="00E03874"/>
    <w:rsid w:val="00E039A3"/>
    <w:rsid w:val="00E04718"/>
    <w:rsid w:val="00E057DB"/>
    <w:rsid w:val="00E06098"/>
    <w:rsid w:val="00E06208"/>
    <w:rsid w:val="00E065C3"/>
    <w:rsid w:val="00E065FE"/>
    <w:rsid w:val="00E06726"/>
    <w:rsid w:val="00E069B5"/>
    <w:rsid w:val="00E06CA1"/>
    <w:rsid w:val="00E07054"/>
    <w:rsid w:val="00E07556"/>
    <w:rsid w:val="00E076B6"/>
    <w:rsid w:val="00E078A1"/>
    <w:rsid w:val="00E079A6"/>
    <w:rsid w:val="00E10229"/>
    <w:rsid w:val="00E10496"/>
    <w:rsid w:val="00E1061A"/>
    <w:rsid w:val="00E1074E"/>
    <w:rsid w:val="00E11261"/>
    <w:rsid w:val="00E117B1"/>
    <w:rsid w:val="00E11D2D"/>
    <w:rsid w:val="00E1237C"/>
    <w:rsid w:val="00E13606"/>
    <w:rsid w:val="00E136A0"/>
    <w:rsid w:val="00E13B04"/>
    <w:rsid w:val="00E13D45"/>
    <w:rsid w:val="00E13DD3"/>
    <w:rsid w:val="00E13FAD"/>
    <w:rsid w:val="00E14299"/>
    <w:rsid w:val="00E14F68"/>
    <w:rsid w:val="00E150E8"/>
    <w:rsid w:val="00E15F44"/>
    <w:rsid w:val="00E16443"/>
    <w:rsid w:val="00E16904"/>
    <w:rsid w:val="00E16A66"/>
    <w:rsid w:val="00E16AAD"/>
    <w:rsid w:val="00E16EEF"/>
    <w:rsid w:val="00E174FE"/>
    <w:rsid w:val="00E178A1"/>
    <w:rsid w:val="00E178A2"/>
    <w:rsid w:val="00E17A9D"/>
    <w:rsid w:val="00E17CE8"/>
    <w:rsid w:val="00E17F87"/>
    <w:rsid w:val="00E17FE8"/>
    <w:rsid w:val="00E2055B"/>
    <w:rsid w:val="00E20829"/>
    <w:rsid w:val="00E20969"/>
    <w:rsid w:val="00E20B57"/>
    <w:rsid w:val="00E20C2A"/>
    <w:rsid w:val="00E20C59"/>
    <w:rsid w:val="00E21A2F"/>
    <w:rsid w:val="00E21ACF"/>
    <w:rsid w:val="00E21E14"/>
    <w:rsid w:val="00E226F5"/>
    <w:rsid w:val="00E227C3"/>
    <w:rsid w:val="00E22F91"/>
    <w:rsid w:val="00E236AC"/>
    <w:rsid w:val="00E23D3A"/>
    <w:rsid w:val="00E24097"/>
    <w:rsid w:val="00E24481"/>
    <w:rsid w:val="00E245FE"/>
    <w:rsid w:val="00E2463A"/>
    <w:rsid w:val="00E24804"/>
    <w:rsid w:val="00E24F79"/>
    <w:rsid w:val="00E25365"/>
    <w:rsid w:val="00E256A4"/>
    <w:rsid w:val="00E2576C"/>
    <w:rsid w:val="00E258E4"/>
    <w:rsid w:val="00E25923"/>
    <w:rsid w:val="00E25AEA"/>
    <w:rsid w:val="00E260F6"/>
    <w:rsid w:val="00E261B8"/>
    <w:rsid w:val="00E2684F"/>
    <w:rsid w:val="00E26903"/>
    <w:rsid w:val="00E26B60"/>
    <w:rsid w:val="00E27142"/>
    <w:rsid w:val="00E271C7"/>
    <w:rsid w:val="00E272EB"/>
    <w:rsid w:val="00E2752A"/>
    <w:rsid w:val="00E276B9"/>
    <w:rsid w:val="00E276DB"/>
    <w:rsid w:val="00E27864"/>
    <w:rsid w:val="00E27AAD"/>
    <w:rsid w:val="00E301AA"/>
    <w:rsid w:val="00E30890"/>
    <w:rsid w:val="00E30E80"/>
    <w:rsid w:val="00E30F2F"/>
    <w:rsid w:val="00E31513"/>
    <w:rsid w:val="00E31C78"/>
    <w:rsid w:val="00E321B1"/>
    <w:rsid w:val="00E33218"/>
    <w:rsid w:val="00E336D8"/>
    <w:rsid w:val="00E33702"/>
    <w:rsid w:val="00E33F0F"/>
    <w:rsid w:val="00E34B49"/>
    <w:rsid w:val="00E35209"/>
    <w:rsid w:val="00E35216"/>
    <w:rsid w:val="00E35241"/>
    <w:rsid w:val="00E35332"/>
    <w:rsid w:val="00E357B5"/>
    <w:rsid w:val="00E358D7"/>
    <w:rsid w:val="00E35FDB"/>
    <w:rsid w:val="00E36038"/>
    <w:rsid w:val="00E36137"/>
    <w:rsid w:val="00E37155"/>
    <w:rsid w:val="00E375FE"/>
    <w:rsid w:val="00E37A6F"/>
    <w:rsid w:val="00E37CE9"/>
    <w:rsid w:val="00E40088"/>
    <w:rsid w:val="00E4036D"/>
    <w:rsid w:val="00E41A46"/>
    <w:rsid w:val="00E41F8E"/>
    <w:rsid w:val="00E4286A"/>
    <w:rsid w:val="00E42C70"/>
    <w:rsid w:val="00E432A5"/>
    <w:rsid w:val="00E43365"/>
    <w:rsid w:val="00E436FA"/>
    <w:rsid w:val="00E43BE9"/>
    <w:rsid w:val="00E43F42"/>
    <w:rsid w:val="00E44670"/>
    <w:rsid w:val="00E44D3C"/>
    <w:rsid w:val="00E44F3D"/>
    <w:rsid w:val="00E4563B"/>
    <w:rsid w:val="00E456EE"/>
    <w:rsid w:val="00E45D3A"/>
    <w:rsid w:val="00E45EB7"/>
    <w:rsid w:val="00E46316"/>
    <w:rsid w:val="00E468C0"/>
    <w:rsid w:val="00E46933"/>
    <w:rsid w:val="00E46E23"/>
    <w:rsid w:val="00E46F97"/>
    <w:rsid w:val="00E46FC4"/>
    <w:rsid w:val="00E4769C"/>
    <w:rsid w:val="00E5054C"/>
    <w:rsid w:val="00E507C0"/>
    <w:rsid w:val="00E50D07"/>
    <w:rsid w:val="00E51000"/>
    <w:rsid w:val="00E5159E"/>
    <w:rsid w:val="00E516F6"/>
    <w:rsid w:val="00E51718"/>
    <w:rsid w:val="00E51862"/>
    <w:rsid w:val="00E51945"/>
    <w:rsid w:val="00E51A23"/>
    <w:rsid w:val="00E51CBF"/>
    <w:rsid w:val="00E51FAB"/>
    <w:rsid w:val="00E52023"/>
    <w:rsid w:val="00E52717"/>
    <w:rsid w:val="00E5275E"/>
    <w:rsid w:val="00E52EBD"/>
    <w:rsid w:val="00E53057"/>
    <w:rsid w:val="00E53345"/>
    <w:rsid w:val="00E53B57"/>
    <w:rsid w:val="00E53C25"/>
    <w:rsid w:val="00E53DED"/>
    <w:rsid w:val="00E543A1"/>
    <w:rsid w:val="00E54AE9"/>
    <w:rsid w:val="00E54CC8"/>
    <w:rsid w:val="00E557E0"/>
    <w:rsid w:val="00E5589B"/>
    <w:rsid w:val="00E558F5"/>
    <w:rsid w:val="00E55E02"/>
    <w:rsid w:val="00E5668E"/>
    <w:rsid w:val="00E5671A"/>
    <w:rsid w:val="00E5688B"/>
    <w:rsid w:val="00E56A39"/>
    <w:rsid w:val="00E56B36"/>
    <w:rsid w:val="00E56E48"/>
    <w:rsid w:val="00E56EE6"/>
    <w:rsid w:val="00E56FDE"/>
    <w:rsid w:val="00E57481"/>
    <w:rsid w:val="00E57925"/>
    <w:rsid w:val="00E57B63"/>
    <w:rsid w:val="00E57F80"/>
    <w:rsid w:val="00E60247"/>
    <w:rsid w:val="00E60596"/>
    <w:rsid w:val="00E608B8"/>
    <w:rsid w:val="00E60F31"/>
    <w:rsid w:val="00E61A6C"/>
    <w:rsid w:val="00E6212D"/>
    <w:rsid w:val="00E6225B"/>
    <w:rsid w:val="00E62280"/>
    <w:rsid w:val="00E622FA"/>
    <w:rsid w:val="00E623F3"/>
    <w:rsid w:val="00E626C7"/>
    <w:rsid w:val="00E62B7F"/>
    <w:rsid w:val="00E6328F"/>
    <w:rsid w:val="00E6369D"/>
    <w:rsid w:val="00E636C2"/>
    <w:rsid w:val="00E63B19"/>
    <w:rsid w:val="00E63DB9"/>
    <w:rsid w:val="00E6508D"/>
    <w:rsid w:val="00E652CD"/>
    <w:rsid w:val="00E654A7"/>
    <w:rsid w:val="00E65899"/>
    <w:rsid w:val="00E65974"/>
    <w:rsid w:val="00E65BB9"/>
    <w:rsid w:val="00E66642"/>
    <w:rsid w:val="00E669B7"/>
    <w:rsid w:val="00E66C25"/>
    <w:rsid w:val="00E66E50"/>
    <w:rsid w:val="00E67282"/>
    <w:rsid w:val="00E677D8"/>
    <w:rsid w:val="00E67A66"/>
    <w:rsid w:val="00E70002"/>
    <w:rsid w:val="00E70662"/>
    <w:rsid w:val="00E70685"/>
    <w:rsid w:val="00E707E8"/>
    <w:rsid w:val="00E709C5"/>
    <w:rsid w:val="00E71366"/>
    <w:rsid w:val="00E718B3"/>
    <w:rsid w:val="00E71C30"/>
    <w:rsid w:val="00E72AF1"/>
    <w:rsid w:val="00E72C1F"/>
    <w:rsid w:val="00E730B9"/>
    <w:rsid w:val="00E731FE"/>
    <w:rsid w:val="00E73347"/>
    <w:rsid w:val="00E7345D"/>
    <w:rsid w:val="00E735DB"/>
    <w:rsid w:val="00E73862"/>
    <w:rsid w:val="00E73917"/>
    <w:rsid w:val="00E73D91"/>
    <w:rsid w:val="00E74B51"/>
    <w:rsid w:val="00E74CA9"/>
    <w:rsid w:val="00E750C9"/>
    <w:rsid w:val="00E754BC"/>
    <w:rsid w:val="00E75D90"/>
    <w:rsid w:val="00E76351"/>
    <w:rsid w:val="00E76675"/>
    <w:rsid w:val="00E770BE"/>
    <w:rsid w:val="00E773B5"/>
    <w:rsid w:val="00E77552"/>
    <w:rsid w:val="00E7797E"/>
    <w:rsid w:val="00E8031B"/>
    <w:rsid w:val="00E8037F"/>
    <w:rsid w:val="00E80867"/>
    <w:rsid w:val="00E80AE7"/>
    <w:rsid w:val="00E80C78"/>
    <w:rsid w:val="00E80E51"/>
    <w:rsid w:val="00E80F05"/>
    <w:rsid w:val="00E81590"/>
    <w:rsid w:val="00E8215F"/>
    <w:rsid w:val="00E823DA"/>
    <w:rsid w:val="00E82536"/>
    <w:rsid w:val="00E827F2"/>
    <w:rsid w:val="00E82B08"/>
    <w:rsid w:val="00E82BE6"/>
    <w:rsid w:val="00E82F7F"/>
    <w:rsid w:val="00E832B3"/>
    <w:rsid w:val="00E833E3"/>
    <w:rsid w:val="00E8356E"/>
    <w:rsid w:val="00E83C1B"/>
    <w:rsid w:val="00E83FD7"/>
    <w:rsid w:val="00E84100"/>
    <w:rsid w:val="00E8438B"/>
    <w:rsid w:val="00E852BB"/>
    <w:rsid w:val="00E85732"/>
    <w:rsid w:val="00E85BFB"/>
    <w:rsid w:val="00E85D36"/>
    <w:rsid w:val="00E8624E"/>
    <w:rsid w:val="00E8632B"/>
    <w:rsid w:val="00E8718F"/>
    <w:rsid w:val="00E87694"/>
    <w:rsid w:val="00E87BCA"/>
    <w:rsid w:val="00E904C7"/>
    <w:rsid w:val="00E90710"/>
    <w:rsid w:val="00E90B20"/>
    <w:rsid w:val="00E91573"/>
    <w:rsid w:val="00E91690"/>
    <w:rsid w:val="00E91A6A"/>
    <w:rsid w:val="00E91AA6"/>
    <w:rsid w:val="00E92701"/>
    <w:rsid w:val="00E93485"/>
    <w:rsid w:val="00E93C79"/>
    <w:rsid w:val="00E93DA6"/>
    <w:rsid w:val="00E942EC"/>
    <w:rsid w:val="00E94650"/>
    <w:rsid w:val="00E94A4C"/>
    <w:rsid w:val="00E94CF9"/>
    <w:rsid w:val="00E9516F"/>
    <w:rsid w:val="00E95464"/>
    <w:rsid w:val="00E95771"/>
    <w:rsid w:val="00E95D47"/>
    <w:rsid w:val="00E95E0F"/>
    <w:rsid w:val="00E965D0"/>
    <w:rsid w:val="00E966FE"/>
    <w:rsid w:val="00E96BD5"/>
    <w:rsid w:val="00E96CFE"/>
    <w:rsid w:val="00E9750C"/>
    <w:rsid w:val="00E97BCA"/>
    <w:rsid w:val="00EA0416"/>
    <w:rsid w:val="00EA072B"/>
    <w:rsid w:val="00EA0B02"/>
    <w:rsid w:val="00EA0D5C"/>
    <w:rsid w:val="00EA11B9"/>
    <w:rsid w:val="00EA165E"/>
    <w:rsid w:val="00EA1833"/>
    <w:rsid w:val="00EA1872"/>
    <w:rsid w:val="00EA1CE6"/>
    <w:rsid w:val="00EA1E0E"/>
    <w:rsid w:val="00EA1EB7"/>
    <w:rsid w:val="00EA248E"/>
    <w:rsid w:val="00EA2978"/>
    <w:rsid w:val="00EA2AD7"/>
    <w:rsid w:val="00EA3236"/>
    <w:rsid w:val="00EA41C5"/>
    <w:rsid w:val="00EA4DB6"/>
    <w:rsid w:val="00EA5600"/>
    <w:rsid w:val="00EA642E"/>
    <w:rsid w:val="00EA674D"/>
    <w:rsid w:val="00EA68B6"/>
    <w:rsid w:val="00EA6B8F"/>
    <w:rsid w:val="00EA700B"/>
    <w:rsid w:val="00EA71B4"/>
    <w:rsid w:val="00EA73A6"/>
    <w:rsid w:val="00EA77B7"/>
    <w:rsid w:val="00EA7957"/>
    <w:rsid w:val="00EA7D4B"/>
    <w:rsid w:val="00EA7F1D"/>
    <w:rsid w:val="00EA7F35"/>
    <w:rsid w:val="00EB00FA"/>
    <w:rsid w:val="00EB01CE"/>
    <w:rsid w:val="00EB02AD"/>
    <w:rsid w:val="00EB0322"/>
    <w:rsid w:val="00EB04BA"/>
    <w:rsid w:val="00EB0A58"/>
    <w:rsid w:val="00EB0EBD"/>
    <w:rsid w:val="00EB107D"/>
    <w:rsid w:val="00EB1100"/>
    <w:rsid w:val="00EB1208"/>
    <w:rsid w:val="00EB1808"/>
    <w:rsid w:val="00EB2AAC"/>
    <w:rsid w:val="00EB2B06"/>
    <w:rsid w:val="00EB2BBF"/>
    <w:rsid w:val="00EB31B8"/>
    <w:rsid w:val="00EB38C8"/>
    <w:rsid w:val="00EB3C51"/>
    <w:rsid w:val="00EB4491"/>
    <w:rsid w:val="00EB44B5"/>
    <w:rsid w:val="00EB481E"/>
    <w:rsid w:val="00EB586E"/>
    <w:rsid w:val="00EB5BA8"/>
    <w:rsid w:val="00EB5EF1"/>
    <w:rsid w:val="00EB5F6D"/>
    <w:rsid w:val="00EB5F78"/>
    <w:rsid w:val="00EB6238"/>
    <w:rsid w:val="00EB682A"/>
    <w:rsid w:val="00EB68CA"/>
    <w:rsid w:val="00EB6A78"/>
    <w:rsid w:val="00EB73DE"/>
    <w:rsid w:val="00EB747B"/>
    <w:rsid w:val="00EB75F2"/>
    <w:rsid w:val="00EB7C25"/>
    <w:rsid w:val="00EC0328"/>
    <w:rsid w:val="00EC0455"/>
    <w:rsid w:val="00EC07CF"/>
    <w:rsid w:val="00EC180D"/>
    <w:rsid w:val="00EC1AC3"/>
    <w:rsid w:val="00EC1B24"/>
    <w:rsid w:val="00EC1F5D"/>
    <w:rsid w:val="00EC22B5"/>
    <w:rsid w:val="00EC2EFE"/>
    <w:rsid w:val="00EC362B"/>
    <w:rsid w:val="00EC3A11"/>
    <w:rsid w:val="00EC3CDE"/>
    <w:rsid w:val="00EC3EC2"/>
    <w:rsid w:val="00EC41A0"/>
    <w:rsid w:val="00EC429E"/>
    <w:rsid w:val="00EC4873"/>
    <w:rsid w:val="00EC4A60"/>
    <w:rsid w:val="00EC4B4D"/>
    <w:rsid w:val="00EC4F13"/>
    <w:rsid w:val="00EC5440"/>
    <w:rsid w:val="00EC5FCB"/>
    <w:rsid w:val="00EC6205"/>
    <w:rsid w:val="00EC630B"/>
    <w:rsid w:val="00EC6459"/>
    <w:rsid w:val="00EC6D5F"/>
    <w:rsid w:val="00EC70C5"/>
    <w:rsid w:val="00EC79FE"/>
    <w:rsid w:val="00EC7D47"/>
    <w:rsid w:val="00ED007C"/>
    <w:rsid w:val="00ED00E3"/>
    <w:rsid w:val="00ED01B3"/>
    <w:rsid w:val="00ED0715"/>
    <w:rsid w:val="00ED072E"/>
    <w:rsid w:val="00ED0A2B"/>
    <w:rsid w:val="00ED0B26"/>
    <w:rsid w:val="00ED0B45"/>
    <w:rsid w:val="00ED0E7D"/>
    <w:rsid w:val="00ED1181"/>
    <w:rsid w:val="00ED1525"/>
    <w:rsid w:val="00ED218E"/>
    <w:rsid w:val="00ED2388"/>
    <w:rsid w:val="00ED2512"/>
    <w:rsid w:val="00ED2E10"/>
    <w:rsid w:val="00ED32C1"/>
    <w:rsid w:val="00ED3844"/>
    <w:rsid w:val="00ED39C4"/>
    <w:rsid w:val="00ED40C2"/>
    <w:rsid w:val="00ED45CF"/>
    <w:rsid w:val="00ED5915"/>
    <w:rsid w:val="00ED6123"/>
    <w:rsid w:val="00ED63AA"/>
    <w:rsid w:val="00ED65AE"/>
    <w:rsid w:val="00ED679B"/>
    <w:rsid w:val="00ED686C"/>
    <w:rsid w:val="00ED69A2"/>
    <w:rsid w:val="00ED6C50"/>
    <w:rsid w:val="00ED6E8E"/>
    <w:rsid w:val="00ED74A0"/>
    <w:rsid w:val="00ED78FC"/>
    <w:rsid w:val="00EE0086"/>
    <w:rsid w:val="00EE02C2"/>
    <w:rsid w:val="00EE055C"/>
    <w:rsid w:val="00EE08F8"/>
    <w:rsid w:val="00EE0D08"/>
    <w:rsid w:val="00EE1082"/>
    <w:rsid w:val="00EE1323"/>
    <w:rsid w:val="00EE136B"/>
    <w:rsid w:val="00EE13BE"/>
    <w:rsid w:val="00EE1544"/>
    <w:rsid w:val="00EE1603"/>
    <w:rsid w:val="00EE16F6"/>
    <w:rsid w:val="00EE196B"/>
    <w:rsid w:val="00EE1DB7"/>
    <w:rsid w:val="00EE1EBC"/>
    <w:rsid w:val="00EE20E3"/>
    <w:rsid w:val="00EE2353"/>
    <w:rsid w:val="00EE29B4"/>
    <w:rsid w:val="00EE2A97"/>
    <w:rsid w:val="00EE2C88"/>
    <w:rsid w:val="00EE3174"/>
    <w:rsid w:val="00EE3452"/>
    <w:rsid w:val="00EE3B18"/>
    <w:rsid w:val="00EE3B93"/>
    <w:rsid w:val="00EE3D35"/>
    <w:rsid w:val="00EE3DEF"/>
    <w:rsid w:val="00EE3F0B"/>
    <w:rsid w:val="00EE3FF6"/>
    <w:rsid w:val="00EE40D9"/>
    <w:rsid w:val="00EE4491"/>
    <w:rsid w:val="00EE44B7"/>
    <w:rsid w:val="00EE4C3E"/>
    <w:rsid w:val="00EE5376"/>
    <w:rsid w:val="00EE5C11"/>
    <w:rsid w:val="00EE5E0D"/>
    <w:rsid w:val="00EE602D"/>
    <w:rsid w:val="00EE62B3"/>
    <w:rsid w:val="00EE6412"/>
    <w:rsid w:val="00EE643A"/>
    <w:rsid w:val="00EE6669"/>
    <w:rsid w:val="00EE6F00"/>
    <w:rsid w:val="00EE7F85"/>
    <w:rsid w:val="00EF0432"/>
    <w:rsid w:val="00EF079F"/>
    <w:rsid w:val="00EF084A"/>
    <w:rsid w:val="00EF0DAB"/>
    <w:rsid w:val="00EF1671"/>
    <w:rsid w:val="00EF1762"/>
    <w:rsid w:val="00EF1E57"/>
    <w:rsid w:val="00EF2213"/>
    <w:rsid w:val="00EF255B"/>
    <w:rsid w:val="00EF29C4"/>
    <w:rsid w:val="00EF2CC9"/>
    <w:rsid w:val="00EF2D42"/>
    <w:rsid w:val="00EF2F7F"/>
    <w:rsid w:val="00EF33D5"/>
    <w:rsid w:val="00EF3588"/>
    <w:rsid w:val="00EF3620"/>
    <w:rsid w:val="00EF3711"/>
    <w:rsid w:val="00EF3914"/>
    <w:rsid w:val="00EF3E5A"/>
    <w:rsid w:val="00EF40D9"/>
    <w:rsid w:val="00EF4633"/>
    <w:rsid w:val="00EF48E4"/>
    <w:rsid w:val="00EF4AF9"/>
    <w:rsid w:val="00EF4C54"/>
    <w:rsid w:val="00EF4DFD"/>
    <w:rsid w:val="00EF517C"/>
    <w:rsid w:val="00EF520B"/>
    <w:rsid w:val="00EF5298"/>
    <w:rsid w:val="00EF5476"/>
    <w:rsid w:val="00EF5A0E"/>
    <w:rsid w:val="00EF5BB9"/>
    <w:rsid w:val="00EF5C87"/>
    <w:rsid w:val="00EF5DCB"/>
    <w:rsid w:val="00EF60F0"/>
    <w:rsid w:val="00EF6162"/>
    <w:rsid w:val="00EF64E8"/>
    <w:rsid w:val="00EF740E"/>
    <w:rsid w:val="00EF771F"/>
    <w:rsid w:val="00F00069"/>
    <w:rsid w:val="00F0022E"/>
    <w:rsid w:val="00F00264"/>
    <w:rsid w:val="00F00689"/>
    <w:rsid w:val="00F00701"/>
    <w:rsid w:val="00F00BE9"/>
    <w:rsid w:val="00F00DD1"/>
    <w:rsid w:val="00F0113E"/>
    <w:rsid w:val="00F02315"/>
    <w:rsid w:val="00F02464"/>
    <w:rsid w:val="00F02A4D"/>
    <w:rsid w:val="00F0350A"/>
    <w:rsid w:val="00F037A2"/>
    <w:rsid w:val="00F037E4"/>
    <w:rsid w:val="00F03DE9"/>
    <w:rsid w:val="00F043E1"/>
    <w:rsid w:val="00F04653"/>
    <w:rsid w:val="00F0469C"/>
    <w:rsid w:val="00F04C53"/>
    <w:rsid w:val="00F05345"/>
    <w:rsid w:val="00F05C35"/>
    <w:rsid w:val="00F05D01"/>
    <w:rsid w:val="00F05FE5"/>
    <w:rsid w:val="00F0612F"/>
    <w:rsid w:val="00F06B84"/>
    <w:rsid w:val="00F06E41"/>
    <w:rsid w:val="00F06F08"/>
    <w:rsid w:val="00F0771C"/>
    <w:rsid w:val="00F07C1D"/>
    <w:rsid w:val="00F07D41"/>
    <w:rsid w:val="00F07D5A"/>
    <w:rsid w:val="00F10615"/>
    <w:rsid w:val="00F10B62"/>
    <w:rsid w:val="00F10FE4"/>
    <w:rsid w:val="00F1101E"/>
    <w:rsid w:val="00F112D8"/>
    <w:rsid w:val="00F115DE"/>
    <w:rsid w:val="00F11D49"/>
    <w:rsid w:val="00F127BB"/>
    <w:rsid w:val="00F12B22"/>
    <w:rsid w:val="00F12B6B"/>
    <w:rsid w:val="00F12D16"/>
    <w:rsid w:val="00F13648"/>
    <w:rsid w:val="00F13937"/>
    <w:rsid w:val="00F13DAD"/>
    <w:rsid w:val="00F1423E"/>
    <w:rsid w:val="00F14A33"/>
    <w:rsid w:val="00F150A8"/>
    <w:rsid w:val="00F152A4"/>
    <w:rsid w:val="00F15426"/>
    <w:rsid w:val="00F157C8"/>
    <w:rsid w:val="00F159F1"/>
    <w:rsid w:val="00F15B03"/>
    <w:rsid w:val="00F15EEF"/>
    <w:rsid w:val="00F160C1"/>
    <w:rsid w:val="00F16152"/>
    <w:rsid w:val="00F16166"/>
    <w:rsid w:val="00F16209"/>
    <w:rsid w:val="00F16AEB"/>
    <w:rsid w:val="00F16FAD"/>
    <w:rsid w:val="00F1752D"/>
    <w:rsid w:val="00F175DD"/>
    <w:rsid w:val="00F1796B"/>
    <w:rsid w:val="00F17CA8"/>
    <w:rsid w:val="00F17F56"/>
    <w:rsid w:val="00F17FA1"/>
    <w:rsid w:val="00F2006A"/>
    <w:rsid w:val="00F20ADE"/>
    <w:rsid w:val="00F20D27"/>
    <w:rsid w:val="00F210BA"/>
    <w:rsid w:val="00F21592"/>
    <w:rsid w:val="00F21664"/>
    <w:rsid w:val="00F219F6"/>
    <w:rsid w:val="00F222CC"/>
    <w:rsid w:val="00F234F3"/>
    <w:rsid w:val="00F23560"/>
    <w:rsid w:val="00F236E2"/>
    <w:rsid w:val="00F2375D"/>
    <w:rsid w:val="00F24375"/>
    <w:rsid w:val="00F251D1"/>
    <w:rsid w:val="00F257D0"/>
    <w:rsid w:val="00F267DD"/>
    <w:rsid w:val="00F26DC1"/>
    <w:rsid w:val="00F26EB6"/>
    <w:rsid w:val="00F26F19"/>
    <w:rsid w:val="00F26FA6"/>
    <w:rsid w:val="00F276BD"/>
    <w:rsid w:val="00F27715"/>
    <w:rsid w:val="00F27C9E"/>
    <w:rsid w:val="00F30A88"/>
    <w:rsid w:val="00F30B37"/>
    <w:rsid w:val="00F30C15"/>
    <w:rsid w:val="00F30CC1"/>
    <w:rsid w:val="00F30F0E"/>
    <w:rsid w:val="00F312EA"/>
    <w:rsid w:val="00F312FD"/>
    <w:rsid w:val="00F31391"/>
    <w:rsid w:val="00F31A2C"/>
    <w:rsid w:val="00F31BC2"/>
    <w:rsid w:val="00F31F4B"/>
    <w:rsid w:val="00F321A5"/>
    <w:rsid w:val="00F3226A"/>
    <w:rsid w:val="00F3230B"/>
    <w:rsid w:val="00F32661"/>
    <w:rsid w:val="00F332E3"/>
    <w:rsid w:val="00F33555"/>
    <w:rsid w:val="00F336DD"/>
    <w:rsid w:val="00F33A22"/>
    <w:rsid w:val="00F33B8F"/>
    <w:rsid w:val="00F34018"/>
    <w:rsid w:val="00F3454E"/>
    <w:rsid w:val="00F346DF"/>
    <w:rsid w:val="00F348C6"/>
    <w:rsid w:val="00F3492F"/>
    <w:rsid w:val="00F34EAF"/>
    <w:rsid w:val="00F353C3"/>
    <w:rsid w:val="00F353FC"/>
    <w:rsid w:val="00F35585"/>
    <w:rsid w:val="00F35954"/>
    <w:rsid w:val="00F35A30"/>
    <w:rsid w:val="00F35A3A"/>
    <w:rsid w:val="00F35CFB"/>
    <w:rsid w:val="00F36498"/>
    <w:rsid w:val="00F3649C"/>
    <w:rsid w:val="00F3664D"/>
    <w:rsid w:val="00F3709B"/>
    <w:rsid w:val="00F3731D"/>
    <w:rsid w:val="00F37523"/>
    <w:rsid w:val="00F40360"/>
    <w:rsid w:val="00F404C4"/>
    <w:rsid w:val="00F4065C"/>
    <w:rsid w:val="00F40A42"/>
    <w:rsid w:val="00F416E9"/>
    <w:rsid w:val="00F41701"/>
    <w:rsid w:val="00F41749"/>
    <w:rsid w:val="00F4189F"/>
    <w:rsid w:val="00F4287B"/>
    <w:rsid w:val="00F42908"/>
    <w:rsid w:val="00F42D6E"/>
    <w:rsid w:val="00F430CB"/>
    <w:rsid w:val="00F4353C"/>
    <w:rsid w:val="00F442DE"/>
    <w:rsid w:val="00F4460D"/>
    <w:rsid w:val="00F44733"/>
    <w:rsid w:val="00F44E76"/>
    <w:rsid w:val="00F44EA7"/>
    <w:rsid w:val="00F4500F"/>
    <w:rsid w:val="00F45100"/>
    <w:rsid w:val="00F4510A"/>
    <w:rsid w:val="00F451AE"/>
    <w:rsid w:val="00F452E6"/>
    <w:rsid w:val="00F45666"/>
    <w:rsid w:val="00F45B98"/>
    <w:rsid w:val="00F467C3"/>
    <w:rsid w:val="00F46C8C"/>
    <w:rsid w:val="00F46F58"/>
    <w:rsid w:val="00F47824"/>
    <w:rsid w:val="00F47D25"/>
    <w:rsid w:val="00F50737"/>
    <w:rsid w:val="00F515E0"/>
    <w:rsid w:val="00F5170D"/>
    <w:rsid w:val="00F51B79"/>
    <w:rsid w:val="00F535BA"/>
    <w:rsid w:val="00F53EAB"/>
    <w:rsid w:val="00F5469F"/>
    <w:rsid w:val="00F546D9"/>
    <w:rsid w:val="00F54A4C"/>
    <w:rsid w:val="00F54C44"/>
    <w:rsid w:val="00F54D0D"/>
    <w:rsid w:val="00F54EF6"/>
    <w:rsid w:val="00F54F1B"/>
    <w:rsid w:val="00F54F85"/>
    <w:rsid w:val="00F5511A"/>
    <w:rsid w:val="00F55506"/>
    <w:rsid w:val="00F555F8"/>
    <w:rsid w:val="00F5563E"/>
    <w:rsid w:val="00F557E4"/>
    <w:rsid w:val="00F559B8"/>
    <w:rsid w:val="00F559BA"/>
    <w:rsid w:val="00F55B5F"/>
    <w:rsid w:val="00F55B87"/>
    <w:rsid w:val="00F560A9"/>
    <w:rsid w:val="00F57C80"/>
    <w:rsid w:val="00F609E1"/>
    <w:rsid w:val="00F60C9C"/>
    <w:rsid w:val="00F60CBB"/>
    <w:rsid w:val="00F6111E"/>
    <w:rsid w:val="00F61426"/>
    <w:rsid w:val="00F6171E"/>
    <w:rsid w:val="00F61BB4"/>
    <w:rsid w:val="00F61CE2"/>
    <w:rsid w:val="00F621BD"/>
    <w:rsid w:val="00F621D2"/>
    <w:rsid w:val="00F6253A"/>
    <w:rsid w:val="00F62566"/>
    <w:rsid w:val="00F629DD"/>
    <w:rsid w:val="00F62A3B"/>
    <w:rsid w:val="00F647BA"/>
    <w:rsid w:val="00F64BF4"/>
    <w:rsid w:val="00F64FDD"/>
    <w:rsid w:val="00F652DE"/>
    <w:rsid w:val="00F6565E"/>
    <w:rsid w:val="00F6592E"/>
    <w:rsid w:val="00F65AC2"/>
    <w:rsid w:val="00F65C3F"/>
    <w:rsid w:val="00F65DD6"/>
    <w:rsid w:val="00F65FD7"/>
    <w:rsid w:val="00F660E6"/>
    <w:rsid w:val="00F661AE"/>
    <w:rsid w:val="00F661D5"/>
    <w:rsid w:val="00F662C5"/>
    <w:rsid w:val="00F66404"/>
    <w:rsid w:val="00F66676"/>
    <w:rsid w:val="00F67138"/>
    <w:rsid w:val="00F675B0"/>
    <w:rsid w:val="00F67D9A"/>
    <w:rsid w:val="00F67F0B"/>
    <w:rsid w:val="00F67F83"/>
    <w:rsid w:val="00F7006F"/>
    <w:rsid w:val="00F709B2"/>
    <w:rsid w:val="00F709BC"/>
    <w:rsid w:val="00F716A5"/>
    <w:rsid w:val="00F71B8C"/>
    <w:rsid w:val="00F71F5D"/>
    <w:rsid w:val="00F71F6A"/>
    <w:rsid w:val="00F72096"/>
    <w:rsid w:val="00F722F7"/>
    <w:rsid w:val="00F72518"/>
    <w:rsid w:val="00F728C1"/>
    <w:rsid w:val="00F728DC"/>
    <w:rsid w:val="00F72DAA"/>
    <w:rsid w:val="00F72E56"/>
    <w:rsid w:val="00F730AD"/>
    <w:rsid w:val="00F73653"/>
    <w:rsid w:val="00F738FB"/>
    <w:rsid w:val="00F739EC"/>
    <w:rsid w:val="00F73AB5"/>
    <w:rsid w:val="00F73C90"/>
    <w:rsid w:val="00F740A3"/>
    <w:rsid w:val="00F742E9"/>
    <w:rsid w:val="00F750A6"/>
    <w:rsid w:val="00F75424"/>
    <w:rsid w:val="00F75687"/>
    <w:rsid w:val="00F75883"/>
    <w:rsid w:val="00F75B3F"/>
    <w:rsid w:val="00F75C64"/>
    <w:rsid w:val="00F76472"/>
    <w:rsid w:val="00F7650D"/>
    <w:rsid w:val="00F7683D"/>
    <w:rsid w:val="00F76C24"/>
    <w:rsid w:val="00F76C60"/>
    <w:rsid w:val="00F77585"/>
    <w:rsid w:val="00F77781"/>
    <w:rsid w:val="00F77CA4"/>
    <w:rsid w:val="00F803C2"/>
    <w:rsid w:val="00F80856"/>
    <w:rsid w:val="00F80929"/>
    <w:rsid w:val="00F80BAC"/>
    <w:rsid w:val="00F81451"/>
    <w:rsid w:val="00F81460"/>
    <w:rsid w:val="00F81704"/>
    <w:rsid w:val="00F81CAD"/>
    <w:rsid w:val="00F81F69"/>
    <w:rsid w:val="00F82147"/>
    <w:rsid w:val="00F82458"/>
    <w:rsid w:val="00F82F51"/>
    <w:rsid w:val="00F8352B"/>
    <w:rsid w:val="00F83694"/>
    <w:rsid w:val="00F839E4"/>
    <w:rsid w:val="00F83A69"/>
    <w:rsid w:val="00F83B05"/>
    <w:rsid w:val="00F83E63"/>
    <w:rsid w:val="00F83FEF"/>
    <w:rsid w:val="00F84008"/>
    <w:rsid w:val="00F8416D"/>
    <w:rsid w:val="00F843E5"/>
    <w:rsid w:val="00F84B7C"/>
    <w:rsid w:val="00F84FB1"/>
    <w:rsid w:val="00F85163"/>
    <w:rsid w:val="00F8552B"/>
    <w:rsid w:val="00F85595"/>
    <w:rsid w:val="00F85B4C"/>
    <w:rsid w:val="00F85E4F"/>
    <w:rsid w:val="00F861F6"/>
    <w:rsid w:val="00F867D0"/>
    <w:rsid w:val="00F86A13"/>
    <w:rsid w:val="00F86AA4"/>
    <w:rsid w:val="00F86CC3"/>
    <w:rsid w:val="00F86F2E"/>
    <w:rsid w:val="00F87E18"/>
    <w:rsid w:val="00F905CF"/>
    <w:rsid w:val="00F9073A"/>
    <w:rsid w:val="00F90D52"/>
    <w:rsid w:val="00F90E05"/>
    <w:rsid w:val="00F90FF2"/>
    <w:rsid w:val="00F917A2"/>
    <w:rsid w:val="00F918D9"/>
    <w:rsid w:val="00F91E87"/>
    <w:rsid w:val="00F91E95"/>
    <w:rsid w:val="00F91ED2"/>
    <w:rsid w:val="00F91F11"/>
    <w:rsid w:val="00F91FE7"/>
    <w:rsid w:val="00F93738"/>
    <w:rsid w:val="00F93EE1"/>
    <w:rsid w:val="00F94677"/>
    <w:rsid w:val="00F95435"/>
    <w:rsid w:val="00F95502"/>
    <w:rsid w:val="00F9571B"/>
    <w:rsid w:val="00F95BA7"/>
    <w:rsid w:val="00F95E16"/>
    <w:rsid w:val="00F9639E"/>
    <w:rsid w:val="00F9653C"/>
    <w:rsid w:val="00F96630"/>
    <w:rsid w:val="00F96DCD"/>
    <w:rsid w:val="00F976BD"/>
    <w:rsid w:val="00FA0036"/>
    <w:rsid w:val="00FA01C2"/>
    <w:rsid w:val="00FA0504"/>
    <w:rsid w:val="00FA097A"/>
    <w:rsid w:val="00FA0B31"/>
    <w:rsid w:val="00FA0C1A"/>
    <w:rsid w:val="00FA0C8F"/>
    <w:rsid w:val="00FA1607"/>
    <w:rsid w:val="00FA1C4E"/>
    <w:rsid w:val="00FA1F9C"/>
    <w:rsid w:val="00FA2575"/>
    <w:rsid w:val="00FA25C6"/>
    <w:rsid w:val="00FA29E8"/>
    <w:rsid w:val="00FA343B"/>
    <w:rsid w:val="00FA3622"/>
    <w:rsid w:val="00FA36F9"/>
    <w:rsid w:val="00FA3810"/>
    <w:rsid w:val="00FA398E"/>
    <w:rsid w:val="00FA3A80"/>
    <w:rsid w:val="00FA3CAD"/>
    <w:rsid w:val="00FA3DDD"/>
    <w:rsid w:val="00FA3E70"/>
    <w:rsid w:val="00FA44EA"/>
    <w:rsid w:val="00FA4D41"/>
    <w:rsid w:val="00FA4E79"/>
    <w:rsid w:val="00FA506D"/>
    <w:rsid w:val="00FA57E3"/>
    <w:rsid w:val="00FA5B5B"/>
    <w:rsid w:val="00FA5DB8"/>
    <w:rsid w:val="00FA5DDE"/>
    <w:rsid w:val="00FA6156"/>
    <w:rsid w:val="00FA62A5"/>
    <w:rsid w:val="00FA6382"/>
    <w:rsid w:val="00FA6D2D"/>
    <w:rsid w:val="00FA6F10"/>
    <w:rsid w:val="00FA7308"/>
    <w:rsid w:val="00FA75D8"/>
    <w:rsid w:val="00FA7A34"/>
    <w:rsid w:val="00FB14D0"/>
    <w:rsid w:val="00FB1A60"/>
    <w:rsid w:val="00FB1A7E"/>
    <w:rsid w:val="00FB1EE3"/>
    <w:rsid w:val="00FB2015"/>
    <w:rsid w:val="00FB20F7"/>
    <w:rsid w:val="00FB235D"/>
    <w:rsid w:val="00FB23C8"/>
    <w:rsid w:val="00FB257E"/>
    <w:rsid w:val="00FB2722"/>
    <w:rsid w:val="00FB27EF"/>
    <w:rsid w:val="00FB2BCC"/>
    <w:rsid w:val="00FB31F8"/>
    <w:rsid w:val="00FB38AF"/>
    <w:rsid w:val="00FB3A80"/>
    <w:rsid w:val="00FB3A86"/>
    <w:rsid w:val="00FB4076"/>
    <w:rsid w:val="00FB4086"/>
    <w:rsid w:val="00FB4215"/>
    <w:rsid w:val="00FB4A07"/>
    <w:rsid w:val="00FB51C0"/>
    <w:rsid w:val="00FB52C7"/>
    <w:rsid w:val="00FB598A"/>
    <w:rsid w:val="00FB5C5B"/>
    <w:rsid w:val="00FB5CFF"/>
    <w:rsid w:val="00FB61B2"/>
    <w:rsid w:val="00FB6411"/>
    <w:rsid w:val="00FB6FCE"/>
    <w:rsid w:val="00FB75E0"/>
    <w:rsid w:val="00FB7FE7"/>
    <w:rsid w:val="00FC0A18"/>
    <w:rsid w:val="00FC0D54"/>
    <w:rsid w:val="00FC0DF4"/>
    <w:rsid w:val="00FC1A91"/>
    <w:rsid w:val="00FC2BBB"/>
    <w:rsid w:val="00FC2DED"/>
    <w:rsid w:val="00FC3537"/>
    <w:rsid w:val="00FC3938"/>
    <w:rsid w:val="00FC4753"/>
    <w:rsid w:val="00FC486D"/>
    <w:rsid w:val="00FC4895"/>
    <w:rsid w:val="00FC4A32"/>
    <w:rsid w:val="00FC4B86"/>
    <w:rsid w:val="00FC4B9B"/>
    <w:rsid w:val="00FC4C38"/>
    <w:rsid w:val="00FC4CC4"/>
    <w:rsid w:val="00FC5013"/>
    <w:rsid w:val="00FC5038"/>
    <w:rsid w:val="00FC57CF"/>
    <w:rsid w:val="00FC5D06"/>
    <w:rsid w:val="00FC6528"/>
    <w:rsid w:val="00FC6714"/>
    <w:rsid w:val="00FC6DC5"/>
    <w:rsid w:val="00FC6FCF"/>
    <w:rsid w:val="00FC6FE4"/>
    <w:rsid w:val="00FC70AF"/>
    <w:rsid w:val="00FC7177"/>
    <w:rsid w:val="00FC7277"/>
    <w:rsid w:val="00FC771F"/>
    <w:rsid w:val="00FC7945"/>
    <w:rsid w:val="00FD0761"/>
    <w:rsid w:val="00FD07C6"/>
    <w:rsid w:val="00FD09AC"/>
    <w:rsid w:val="00FD1190"/>
    <w:rsid w:val="00FD147F"/>
    <w:rsid w:val="00FD1887"/>
    <w:rsid w:val="00FD1A2E"/>
    <w:rsid w:val="00FD1B90"/>
    <w:rsid w:val="00FD1D09"/>
    <w:rsid w:val="00FD1DDE"/>
    <w:rsid w:val="00FD2126"/>
    <w:rsid w:val="00FD2431"/>
    <w:rsid w:val="00FD256B"/>
    <w:rsid w:val="00FD284C"/>
    <w:rsid w:val="00FD2894"/>
    <w:rsid w:val="00FD2A2C"/>
    <w:rsid w:val="00FD3043"/>
    <w:rsid w:val="00FD34B9"/>
    <w:rsid w:val="00FD399A"/>
    <w:rsid w:val="00FD3CB7"/>
    <w:rsid w:val="00FD3D44"/>
    <w:rsid w:val="00FD3FDF"/>
    <w:rsid w:val="00FD41CB"/>
    <w:rsid w:val="00FD4359"/>
    <w:rsid w:val="00FD437F"/>
    <w:rsid w:val="00FD540C"/>
    <w:rsid w:val="00FD564D"/>
    <w:rsid w:val="00FD567A"/>
    <w:rsid w:val="00FD57FB"/>
    <w:rsid w:val="00FD5ADF"/>
    <w:rsid w:val="00FD5C1E"/>
    <w:rsid w:val="00FD5DDD"/>
    <w:rsid w:val="00FD5F08"/>
    <w:rsid w:val="00FD60E7"/>
    <w:rsid w:val="00FD612E"/>
    <w:rsid w:val="00FD620D"/>
    <w:rsid w:val="00FD6558"/>
    <w:rsid w:val="00FD74B7"/>
    <w:rsid w:val="00FD7872"/>
    <w:rsid w:val="00FD7AC8"/>
    <w:rsid w:val="00FD7B47"/>
    <w:rsid w:val="00FE087D"/>
    <w:rsid w:val="00FE09D4"/>
    <w:rsid w:val="00FE0ACD"/>
    <w:rsid w:val="00FE0C19"/>
    <w:rsid w:val="00FE0D34"/>
    <w:rsid w:val="00FE1005"/>
    <w:rsid w:val="00FE1856"/>
    <w:rsid w:val="00FE1882"/>
    <w:rsid w:val="00FE35D4"/>
    <w:rsid w:val="00FE3664"/>
    <w:rsid w:val="00FE38F8"/>
    <w:rsid w:val="00FE3ADD"/>
    <w:rsid w:val="00FE4288"/>
    <w:rsid w:val="00FE43A0"/>
    <w:rsid w:val="00FE43FE"/>
    <w:rsid w:val="00FE44AB"/>
    <w:rsid w:val="00FE4E53"/>
    <w:rsid w:val="00FE5363"/>
    <w:rsid w:val="00FE536E"/>
    <w:rsid w:val="00FE5C49"/>
    <w:rsid w:val="00FE5C79"/>
    <w:rsid w:val="00FE6647"/>
    <w:rsid w:val="00FE6BA8"/>
    <w:rsid w:val="00FE6C6C"/>
    <w:rsid w:val="00FE7062"/>
    <w:rsid w:val="00FE73B9"/>
    <w:rsid w:val="00FE7616"/>
    <w:rsid w:val="00FE7C4B"/>
    <w:rsid w:val="00FE7D58"/>
    <w:rsid w:val="00FE7F23"/>
    <w:rsid w:val="00FF0108"/>
    <w:rsid w:val="00FF0855"/>
    <w:rsid w:val="00FF0AED"/>
    <w:rsid w:val="00FF0C9E"/>
    <w:rsid w:val="00FF10A3"/>
    <w:rsid w:val="00FF12B1"/>
    <w:rsid w:val="00FF130E"/>
    <w:rsid w:val="00FF16A5"/>
    <w:rsid w:val="00FF18AB"/>
    <w:rsid w:val="00FF228B"/>
    <w:rsid w:val="00FF24E9"/>
    <w:rsid w:val="00FF2A82"/>
    <w:rsid w:val="00FF2F6C"/>
    <w:rsid w:val="00FF30E9"/>
    <w:rsid w:val="00FF30EB"/>
    <w:rsid w:val="00FF4373"/>
    <w:rsid w:val="00FF49E1"/>
    <w:rsid w:val="00FF4D71"/>
    <w:rsid w:val="00FF51BF"/>
    <w:rsid w:val="00FF5276"/>
    <w:rsid w:val="00FF5A2D"/>
    <w:rsid w:val="00FF5E25"/>
    <w:rsid w:val="00FF5F94"/>
    <w:rsid w:val="00FF601A"/>
    <w:rsid w:val="00FF60B5"/>
    <w:rsid w:val="00FF73DA"/>
    <w:rsid w:val="00FF7939"/>
    <w:rsid w:val="00FF7A47"/>
    <w:rsid w:val="00FF7D73"/>
    <w:rsid w:val="00FF7EC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page" fillcolor="#ff9" stroke="f">
      <v:fill color="#ff9"/>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uiPriority="99"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uiPriority w:val="99"/>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rPr>
      <w:vertAlign w:val="superscript"/>
    </w:rPr>
  </w:style>
  <w:style w:type="paragraph" w:styleId="19">
    <w:name w:val="toc 1"/>
    <w:basedOn w:val="a2"/>
    <w:next w:val="a2"/>
    <w:autoRedefine/>
    <w:uiPriority w:val="39"/>
    <w:qFormat/>
    <w:rsid w:val="00B27E5C"/>
    <w:pPr>
      <w:tabs>
        <w:tab w:val="right" w:leader="dot" w:pos="8931"/>
      </w:tabs>
      <w:spacing w:before="120" w:after="120"/>
      <w:ind w:leftChars="-84" w:left="611" w:hangingChars="203" w:hanging="813"/>
    </w:pPr>
    <w:rPr>
      <w:rFonts w:eastAsia="標楷體"/>
      <w:b/>
      <w:bCs/>
      <w:caps/>
      <w:noProof/>
      <w:sz w:val="40"/>
      <w:szCs w:val="40"/>
    </w:rPr>
  </w:style>
  <w:style w:type="paragraph" w:styleId="25">
    <w:name w:val="toc 2"/>
    <w:basedOn w:val="a2"/>
    <w:next w:val="a2"/>
    <w:autoRedefine/>
    <w:uiPriority w:val="39"/>
    <w:qFormat/>
    <w:rsid w:val="007D3CFE"/>
    <w:pPr>
      <w:tabs>
        <w:tab w:val="right" w:leader="dot" w:pos="8931"/>
      </w:tabs>
      <w:ind w:rightChars="96" w:right="230" w:firstLineChars="50" w:firstLine="180"/>
    </w:pPr>
    <w:rPr>
      <w:rFonts w:eastAsia="標楷體"/>
      <w:b/>
      <w:bCs/>
      <w:smallCaps/>
      <w:noProof/>
      <w:sz w:val="36"/>
      <w:szCs w:val="32"/>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uiPriority w:val="99"/>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uiPriority w:val="59"/>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rsid w:val="00D05F7D"/>
    <w:rPr>
      <w:rFonts w:asciiTheme="minorHAnsi" w:eastAsiaTheme="minorEastAsia" w:hAnsiTheme="minorHAnsi" w:cstheme="minorBidi"/>
      <w:kern w:val="2"/>
      <w:sz w:val="24"/>
      <w:szCs w:val="22"/>
    </w:rPr>
  </w:style>
  <w:style w:type="character" w:styleId="affffff6">
    <w:name w:val="endnote reference"/>
    <w:basedOn w:val="a3"/>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rsid w:val="006C3BF3"/>
    <w:rPr>
      <w:rFonts w:eastAsia="標楷體"/>
      <w:b/>
      <w:kern w:val="2"/>
      <w:sz w:val="28"/>
      <w:szCs w:val="28"/>
    </w:rPr>
  </w:style>
  <w:style w:type="paragraph" w:customStyle="1" w:styleId="-c">
    <w:name w:val="內文-正"/>
    <w:basedOn w:val="a2"/>
    <w:uiPriority w:val="99"/>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0">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val="0"/>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表格格線9"/>
    <w:basedOn w:val="a4"/>
    <w:next w:val="affff4"/>
    <w:uiPriority w:val="59"/>
    <w:rsid w:val="002C391E"/>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uiPriority="99"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uiPriority w:val="99"/>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rPr>
      <w:vertAlign w:val="superscript"/>
    </w:rPr>
  </w:style>
  <w:style w:type="paragraph" w:styleId="19">
    <w:name w:val="toc 1"/>
    <w:basedOn w:val="a2"/>
    <w:next w:val="a2"/>
    <w:autoRedefine/>
    <w:uiPriority w:val="39"/>
    <w:qFormat/>
    <w:rsid w:val="00B27E5C"/>
    <w:pPr>
      <w:tabs>
        <w:tab w:val="right" w:leader="dot" w:pos="8931"/>
      </w:tabs>
      <w:spacing w:before="120" w:after="120"/>
      <w:ind w:leftChars="-84" w:left="611" w:hangingChars="203" w:hanging="813"/>
    </w:pPr>
    <w:rPr>
      <w:rFonts w:eastAsia="標楷體"/>
      <w:b/>
      <w:bCs/>
      <w:caps/>
      <w:noProof/>
      <w:sz w:val="40"/>
      <w:szCs w:val="40"/>
    </w:rPr>
  </w:style>
  <w:style w:type="paragraph" w:styleId="25">
    <w:name w:val="toc 2"/>
    <w:basedOn w:val="a2"/>
    <w:next w:val="a2"/>
    <w:autoRedefine/>
    <w:uiPriority w:val="39"/>
    <w:qFormat/>
    <w:rsid w:val="007D3CFE"/>
    <w:pPr>
      <w:tabs>
        <w:tab w:val="right" w:leader="dot" w:pos="8931"/>
      </w:tabs>
      <w:ind w:rightChars="96" w:right="230" w:firstLineChars="50" w:firstLine="180"/>
    </w:pPr>
    <w:rPr>
      <w:rFonts w:eastAsia="標楷體"/>
      <w:b/>
      <w:bCs/>
      <w:smallCaps/>
      <w:noProof/>
      <w:sz w:val="36"/>
      <w:szCs w:val="32"/>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uiPriority w:val="99"/>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uiPriority w:val="59"/>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rsid w:val="00D05F7D"/>
    <w:rPr>
      <w:rFonts w:asciiTheme="minorHAnsi" w:eastAsiaTheme="minorEastAsia" w:hAnsiTheme="minorHAnsi" w:cstheme="minorBidi"/>
      <w:kern w:val="2"/>
      <w:sz w:val="24"/>
      <w:szCs w:val="22"/>
    </w:rPr>
  </w:style>
  <w:style w:type="character" w:styleId="affffff6">
    <w:name w:val="endnote reference"/>
    <w:basedOn w:val="a3"/>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rsid w:val="006C3BF3"/>
    <w:rPr>
      <w:rFonts w:eastAsia="標楷體"/>
      <w:b/>
      <w:kern w:val="2"/>
      <w:sz w:val="28"/>
      <w:szCs w:val="28"/>
    </w:rPr>
  </w:style>
  <w:style w:type="paragraph" w:customStyle="1" w:styleId="-c">
    <w:name w:val="內文-正"/>
    <w:basedOn w:val="a2"/>
    <w:uiPriority w:val="99"/>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0">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val="0"/>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表格格線9"/>
    <w:basedOn w:val="a4"/>
    <w:next w:val="affff4"/>
    <w:uiPriority w:val="59"/>
    <w:rsid w:val="002C391E"/>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57757">
      <w:bodyDiv w:val="1"/>
      <w:marLeft w:val="0"/>
      <w:marRight w:val="0"/>
      <w:marTop w:val="0"/>
      <w:marBottom w:val="0"/>
      <w:divBdr>
        <w:top w:val="none" w:sz="0" w:space="0" w:color="auto"/>
        <w:left w:val="none" w:sz="0" w:space="0" w:color="auto"/>
        <w:bottom w:val="none" w:sz="0" w:space="0" w:color="auto"/>
        <w:right w:val="none" w:sz="0" w:space="0" w:color="auto"/>
      </w:divBdr>
    </w:div>
    <w:div w:id="41636658">
      <w:bodyDiv w:val="1"/>
      <w:marLeft w:val="0"/>
      <w:marRight w:val="0"/>
      <w:marTop w:val="0"/>
      <w:marBottom w:val="0"/>
      <w:divBdr>
        <w:top w:val="none" w:sz="0" w:space="0" w:color="auto"/>
        <w:left w:val="none" w:sz="0" w:space="0" w:color="auto"/>
        <w:bottom w:val="none" w:sz="0" w:space="0" w:color="auto"/>
        <w:right w:val="none" w:sz="0" w:space="0" w:color="auto"/>
      </w:divBdr>
    </w:div>
    <w:div w:id="157045329">
      <w:bodyDiv w:val="1"/>
      <w:marLeft w:val="0"/>
      <w:marRight w:val="0"/>
      <w:marTop w:val="0"/>
      <w:marBottom w:val="0"/>
      <w:divBdr>
        <w:top w:val="none" w:sz="0" w:space="0" w:color="auto"/>
        <w:left w:val="none" w:sz="0" w:space="0" w:color="auto"/>
        <w:bottom w:val="none" w:sz="0" w:space="0" w:color="auto"/>
        <w:right w:val="none" w:sz="0" w:space="0" w:color="auto"/>
      </w:divBdr>
    </w:div>
    <w:div w:id="172888388">
      <w:bodyDiv w:val="1"/>
      <w:marLeft w:val="0"/>
      <w:marRight w:val="0"/>
      <w:marTop w:val="0"/>
      <w:marBottom w:val="0"/>
      <w:divBdr>
        <w:top w:val="none" w:sz="0" w:space="0" w:color="auto"/>
        <w:left w:val="none" w:sz="0" w:space="0" w:color="auto"/>
        <w:bottom w:val="none" w:sz="0" w:space="0" w:color="auto"/>
        <w:right w:val="none" w:sz="0" w:space="0" w:color="auto"/>
      </w:divBdr>
    </w:div>
    <w:div w:id="275059886">
      <w:bodyDiv w:val="1"/>
      <w:marLeft w:val="0"/>
      <w:marRight w:val="0"/>
      <w:marTop w:val="0"/>
      <w:marBottom w:val="0"/>
      <w:divBdr>
        <w:top w:val="none" w:sz="0" w:space="0" w:color="auto"/>
        <w:left w:val="none" w:sz="0" w:space="0" w:color="auto"/>
        <w:bottom w:val="none" w:sz="0" w:space="0" w:color="auto"/>
        <w:right w:val="none" w:sz="0" w:space="0" w:color="auto"/>
      </w:divBdr>
    </w:div>
    <w:div w:id="291861321">
      <w:bodyDiv w:val="1"/>
      <w:marLeft w:val="0"/>
      <w:marRight w:val="0"/>
      <w:marTop w:val="0"/>
      <w:marBottom w:val="0"/>
      <w:divBdr>
        <w:top w:val="none" w:sz="0" w:space="0" w:color="auto"/>
        <w:left w:val="none" w:sz="0" w:space="0" w:color="auto"/>
        <w:bottom w:val="none" w:sz="0" w:space="0" w:color="auto"/>
        <w:right w:val="none" w:sz="0" w:space="0" w:color="auto"/>
      </w:divBdr>
    </w:div>
    <w:div w:id="426073887">
      <w:bodyDiv w:val="1"/>
      <w:marLeft w:val="0"/>
      <w:marRight w:val="0"/>
      <w:marTop w:val="0"/>
      <w:marBottom w:val="0"/>
      <w:divBdr>
        <w:top w:val="none" w:sz="0" w:space="0" w:color="auto"/>
        <w:left w:val="none" w:sz="0" w:space="0" w:color="auto"/>
        <w:bottom w:val="none" w:sz="0" w:space="0" w:color="auto"/>
        <w:right w:val="none" w:sz="0" w:space="0" w:color="auto"/>
      </w:divBdr>
    </w:div>
    <w:div w:id="498469341">
      <w:bodyDiv w:val="1"/>
      <w:marLeft w:val="0"/>
      <w:marRight w:val="0"/>
      <w:marTop w:val="0"/>
      <w:marBottom w:val="0"/>
      <w:divBdr>
        <w:top w:val="none" w:sz="0" w:space="0" w:color="auto"/>
        <w:left w:val="none" w:sz="0" w:space="0" w:color="auto"/>
        <w:bottom w:val="none" w:sz="0" w:space="0" w:color="auto"/>
        <w:right w:val="none" w:sz="0" w:space="0" w:color="auto"/>
      </w:divBdr>
    </w:div>
    <w:div w:id="508717645">
      <w:bodyDiv w:val="1"/>
      <w:marLeft w:val="0"/>
      <w:marRight w:val="0"/>
      <w:marTop w:val="0"/>
      <w:marBottom w:val="0"/>
      <w:divBdr>
        <w:top w:val="none" w:sz="0" w:space="0" w:color="auto"/>
        <w:left w:val="none" w:sz="0" w:space="0" w:color="auto"/>
        <w:bottom w:val="none" w:sz="0" w:space="0" w:color="auto"/>
        <w:right w:val="none" w:sz="0" w:space="0" w:color="auto"/>
      </w:divBdr>
    </w:div>
    <w:div w:id="592669807">
      <w:bodyDiv w:val="1"/>
      <w:marLeft w:val="0"/>
      <w:marRight w:val="0"/>
      <w:marTop w:val="0"/>
      <w:marBottom w:val="0"/>
      <w:divBdr>
        <w:top w:val="none" w:sz="0" w:space="0" w:color="auto"/>
        <w:left w:val="none" w:sz="0" w:space="0" w:color="auto"/>
        <w:bottom w:val="none" w:sz="0" w:space="0" w:color="auto"/>
        <w:right w:val="none" w:sz="0" w:space="0" w:color="auto"/>
      </w:divBdr>
    </w:div>
    <w:div w:id="626355324">
      <w:bodyDiv w:val="1"/>
      <w:marLeft w:val="0"/>
      <w:marRight w:val="0"/>
      <w:marTop w:val="0"/>
      <w:marBottom w:val="0"/>
      <w:divBdr>
        <w:top w:val="none" w:sz="0" w:space="0" w:color="auto"/>
        <w:left w:val="none" w:sz="0" w:space="0" w:color="auto"/>
        <w:bottom w:val="none" w:sz="0" w:space="0" w:color="auto"/>
        <w:right w:val="none" w:sz="0" w:space="0" w:color="auto"/>
      </w:divBdr>
    </w:div>
    <w:div w:id="653486789">
      <w:bodyDiv w:val="1"/>
      <w:marLeft w:val="0"/>
      <w:marRight w:val="0"/>
      <w:marTop w:val="0"/>
      <w:marBottom w:val="0"/>
      <w:divBdr>
        <w:top w:val="none" w:sz="0" w:space="0" w:color="auto"/>
        <w:left w:val="none" w:sz="0" w:space="0" w:color="auto"/>
        <w:bottom w:val="none" w:sz="0" w:space="0" w:color="auto"/>
        <w:right w:val="none" w:sz="0" w:space="0" w:color="auto"/>
      </w:divBdr>
    </w:div>
    <w:div w:id="657000421">
      <w:bodyDiv w:val="1"/>
      <w:marLeft w:val="0"/>
      <w:marRight w:val="0"/>
      <w:marTop w:val="0"/>
      <w:marBottom w:val="0"/>
      <w:divBdr>
        <w:top w:val="none" w:sz="0" w:space="0" w:color="auto"/>
        <w:left w:val="none" w:sz="0" w:space="0" w:color="auto"/>
        <w:bottom w:val="none" w:sz="0" w:space="0" w:color="auto"/>
        <w:right w:val="none" w:sz="0" w:space="0" w:color="auto"/>
      </w:divBdr>
    </w:div>
    <w:div w:id="696083429">
      <w:bodyDiv w:val="1"/>
      <w:marLeft w:val="0"/>
      <w:marRight w:val="0"/>
      <w:marTop w:val="0"/>
      <w:marBottom w:val="0"/>
      <w:divBdr>
        <w:top w:val="none" w:sz="0" w:space="0" w:color="auto"/>
        <w:left w:val="none" w:sz="0" w:space="0" w:color="auto"/>
        <w:bottom w:val="none" w:sz="0" w:space="0" w:color="auto"/>
        <w:right w:val="none" w:sz="0" w:space="0" w:color="auto"/>
      </w:divBdr>
    </w:div>
    <w:div w:id="770859048">
      <w:bodyDiv w:val="1"/>
      <w:marLeft w:val="0"/>
      <w:marRight w:val="0"/>
      <w:marTop w:val="0"/>
      <w:marBottom w:val="0"/>
      <w:divBdr>
        <w:top w:val="none" w:sz="0" w:space="0" w:color="auto"/>
        <w:left w:val="none" w:sz="0" w:space="0" w:color="auto"/>
        <w:bottom w:val="none" w:sz="0" w:space="0" w:color="auto"/>
        <w:right w:val="none" w:sz="0" w:space="0" w:color="auto"/>
      </w:divBdr>
      <w:divsChild>
        <w:div w:id="1635869110">
          <w:marLeft w:val="0"/>
          <w:marRight w:val="0"/>
          <w:marTop w:val="0"/>
          <w:marBottom w:val="0"/>
          <w:divBdr>
            <w:top w:val="none" w:sz="0" w:space="0" w:color="auto"/>
            <w:left w:val="none" w:sz="0" w:space="0" w:color="auto"/>
            <w:bottom w:val="none" w:sz="0" w:space="0" w:color="auto"/>
            <w:right w:val="none" w:sz="0" w:space="0" w:color="auto"/>
          </w:divBdr>
          <w:divsChild>
            <w:div w:id="1871142881">
              <w:marLeft w:val="150"/>
              <w:marRight w:val="0"/>
              <w:marTop w:val="75"/>
              <w:marBottom w:val="75"/>
              <w:divBdr>
                <w:top w:val="none" w:sz="0" w:space="0" w:color="auto"/>
                <w:left w:val="none" w:sz="0" w:space="0" w:color="auto"/>
                <w:bottom w:val="none" w:sz="0" w:space="0" w:color="auto"/>
                <w:right w:val="none" w:sz="0" w:space="0" w:color="auto"/>
              </w:divBdr>
              <w:divsChild>
                <w:div w:id="95213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21762">
      <w:bodyDiv w:val="1"/>
      <w:marLeft w:val="0"/>
      <w:marRight w:val="0"/>
      <w:marTop w:val="0"/>
      <w:marBottom w:val="0"/>
      <w:divBdr>
        <w:top w:val="none" w:sz="0" w:space="0" w:color="auto"/>
        <w:left w:val="none" w:sz="0" w:space="0" w:color="auto"/>
        <w:bottom w:val="none" w:sz="0" w:space="0" w:color="auto"/>
        <w:right w:val="none" w:sz="0" w:space="0" w:color="auto"/>
      </w:divBdr>
    </w:div>
    <w:div w:id="970281593">
      <w:bodyDiv w:val="1"/>
      <w:marLeft w:val="0"/>
      <w:marRight w:val="0"/>
      <w:marTop w:val="0"/>
      <w:marBottom w:val="0"/>
      <w:divBdr>
        <w:top w:val="none" w:sz="0" w:space="0" w:color="auto"/>
        <w:left w:val="none" w:sz="0" w:space="0" w:color="auto"/>
        <w:bottom w:val="none" w:sz="0" w:space="0" w:color="auto"/>
        <w:right w:val="none" w:sz="0" w:space="0" w:color="auto"/>
      </w:divBdr>
      <w:divsChild>
        <w:div w:id="1364211397">
          <w:marLeft w:val="0"/>
          <w:marRight w:val="0"/>
          <w:marTop w:val="0"/>
          <w:marBottom w:val="0"/>
          <w:divBdr>
            <w:top w:val="none" w:sz="0" w:space="0" w:color="auto"/>
            <w:left w:val="none" w:sz="0" w:space="0" w:color="auto"/>
            <w:bottom w:val="none" w:sz="0" w:space="0" w:color="auto"/>
            <w:right w:val="none" w:sz="0" w:space="0" w:color="auto"/>
          </w:divBdr>
        </w:div>
      </w:divsChild>
    </w:div>
    <w:div w:id="976759589">
      <w:bodyDiv w:val="1"/>
      <w:marLeft w:val="0"/>
      <w:marRight w:val="0"/>
      <w:marTop w:val="0"/>
      <w:marBottom w:val="0"/>
      <w:divBdr>
        <w:top w:val="none" w:sz="0" w:space="0" w:color="auto"/>
        <w:left w:val="none" w:sz="0" w:space="0" w:color="auto"/>
        <w:bottom w:val="none" w:sz="0" w:space="0" w:color="auto"/>
        <w:right w:val="none" w:sz="0" w:space="0" w:color="auto"/>
      </w:divBdr>
    </w:div>
    <w:div w:id="995912345">
      <w:bodyDiv w:val="1"/>
      <w:marLeft w:val="0"/>
      <w:marRight w:val="0"/>
      <w:marTop w:val="0"/>
      <w:marBottom w:val="0"/>
      <w:divBdr>
        <w:top w:val="none" w:sz="0" w:space="0" w:color="auto"/>
        <w:left w:val="none" w:sz="0" w:space="0" w:color="auto"/>
        <w:bottom w:val="none" w:sz="0" w:space="0" w:color="auto"/>
        <w:right w:val="none" w:sz="0" w:space="0" w:color="auto"/>
      </w:divBdr>
      <w:divsChild>
        <w:div w:id="305819457">
          <w:marLeft w:val="0"/>
          <w:marRight w:val="0"/>
          <w:marTop w:val="0"/>
          <w:marBottom w:val="0"/>
          <w:divBdr>
            <w:top w:val="none" w:sz="0" w:space="0" w:color="auto"/>
            <w:left w:val="none" w:sz="0" w:space="0" w:color="auto"/>
            <w:bottom w:val="none" w:sz="0" w:space="0" w:color="auto"/>
            <w:right w:val="none" w:sz="0" w:space="0" w:color="auto"/>
          </w:divBdr>
        </w:div>
      </w:divsChild>
    </w:div>
    <w:div w:id="1001473319">
      <w:bodyDiv w:val="1"/>
      <w:marLeft w:val="0"/>
      <w:marRight w:val="0"/>
      <w:marTop w:val="0"/>
      <w:marBottom w:val="0"/>
      <w:divBdr>
        <w:top w:val="none" w:sz="0" w:space="0" w:color="auto"/>
        <w:left w:val="none" w:sz="0" w:space="0" w:color="auto"/>
        <w:bottom w:val="none" w:sz="0" w:space="0" w:color="auto"/>
        <w:right w:val="none" w:sz="0" w:space="0" w:color="auto"/>
      </w:divBdr>
    </w:div>
    <w:div w:id="1087456258">
      <w:bodyDiv w:val="1"/>
      <w:marLeft w:val="0"/>
      <w:marRight w:val="0"/>
      <w:marTop w:val="0"/>
      <w:marBottom w:val="0"/>
      <w:divBdr>
        <w:top w:val="none" w:sz="0" w:space="0" w:color="auto"/>
        <w:left w:val="none" w:sz="0" w:space="0" w:color="auto"/>
        <w:bottom w:val="none" w:sz="0" w:space="0" w:color="auto"/>
        <w:right w:val="none" w:sz="0" w:space="0" w:color="auto"/>
      </w:divBdr>
      <w:divsChild>
        <w:div w:id="1600792915">
          <w:marLeft w:val="0"/>
          <w:marRight w:val="0"/>
          <w:marTop w:val="0"/>
          <w:marBottom w:val="0"/>
          <w:divBdr>
            <w:top w:val="none" w:sz="0" w:space="0" w:color="auto"/>
            <w:left w:val="none" w:sz="0" w:space="0" w:color="auto"/>
            <w:bottom w:val="none" w:sz="0" w:space="0" w:color="auto"/>
            <w:right w:val="none" w:sz="0" w:space="0" w:color="auto"/>
          </w:divBdr>
          <w:divsChild>
            <w:div w:id="371882008">
              <w:marLeft w:val="150"/>
              <w:marRight w:val="0"/>
              <w:marTop w:val="75"/>
              <w:marBottom w:val="75"/>
              <w:divBdr>
                <w:top w:val="none" w:sz="0" w:space="0" w:color="auto"/>
                <w:left w:val="none" w:sz="0" w:space="0" w:color="auto"/>
                <w:bottom w:val="none" w:sz="0" w:space="0" w:color="auto"/>
                <w:right w:val="none" w:sz="0" w:space="0" w:color="auto"/>
              </w:divBdr>
              <w:divsChild>
                <w:div w:id="166870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090559">
      <w:bodyDiv w:val="1"/>
      <w:marLeft w:val="0"/>
      <w:marRight w:val="0"/>
      <w:marTop w:val="0"/>
      <w:marBottom w:val="0"/>
      <w:divBdr>
        <w:top w:val="none" w:sz="0" w:space="0" w:color="auto"/>
        <w:left w:val="none" w:sz="0" w:space="0" w:color="auto"/>
        <w:bottom w:val="none" w:sz="0" w:space="0" w:color="auto"/>
        <w:right w:val="none" w:sz="0" w:space="0" w:color="auto"/>
      </w:divBdr>
      <w:divsChild>
        <w:div w:id="1251238520">
          <w:marLeft w:val="0"/>
          <w:marRight w:val="0"/>
          <w:marTop w:val="0"/>
          <w:marBottom w:val="0"/>
          <w:divBdr>
            <w:top w:val="none" w:sz="0" w:space="0" w:color="auto"/>
            <w:left w:val="none" w:sz="0" w:space="0" w:color="auto"/>
            <w:bottom w:val="none" w:sz="0" w:space="0" w:color="auto"/>
            <w:right w:val="none" w:sz="0" w:space="0" w:color="auto"/>
          </w:divBdr>
          <w:divsChild>
            <w:div w:id="1748305165">
              <w:marLeft w:val="150"/>
              <w:marRight w:val="0"/>
              <w:marTop w:val="75"/>
              <w:marBottom w:val="75"/>
              <w:divBdr>
                <w:top w:val="none" w:sz="0" w:space="0" w:color="auto"/>
                <w:left w:val="none" w:sz="0" w:space="0" w:color="auto"/>
                <w:bottom w:val="none" w:sz="0" w:space="0" w:color="auto"/>
                <w:right w:val="none" w:sz="0" w:space="0" w:color="auto"/>
              </w:divBdr>
              <w:divsChild>
                <w:div w:id="789981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610333">
      <w:bodyDiv w:val="1"/>
      <w:marLeft w:val="0"/>
      <w:marRight w:val="0"/>
      <w:marTop w:val="0"/>
      <w:marBottom w:val="0"/>
      <w:divBdr>
        <w:top w:val="none" w:sz="0" w:space="0" w:color="auto"/>
        <w:left w:val="none" w:sz="0" w:space="0" w:color="auto"/>
        <w:bottom w:val="none" w:sz="0" w:space="0" w:color="auto"/>
        <w:right w:val="none" w:sz="0" w:space="0" w:color="auto"/>
      </w:divBdr>
    </w:div>
    <w:div w:id="1152599639">
      <w:bodyDiv w:val="1"/>
      <w:marLeft w:val="0"/>
      <w:marRight w:val="0"/>
      <w:marTop w:val="0"/>
      <w:marBottom w:val="0"/>
      <w:divBdr>
        <w:top w:val="none" w:sz="0" w:space="0" w:color="auto"/>
        <w:left w:val="none" w:sz="0" w:space="0" w:color="auto"/>
        <w:bottom w:val="none" w:sz="0" w:space="0" w:color="auto"/>
        <w:right w:val="none" w:sz="0" w:space="0" w:color="auto"/>
      </w:divBdr>
    </w:div>
    <w:div w:id="1243444784">
      <w:bodyDiv w:val="1"/>
      <w:marLeft w:val="0"/>
      <w:marRight w:val="0"/>
      <w:marTop w:val="0"/>
      <w:marBottom w:val="0"/>
      <w:divBdr>
        <w:top w:val="none" w:sz="0" w:space="0" w:color="auto"/>
        <w:left w:val="none" w:sz="0" w:space="0" w:color="auto"/>
        <w:bottom w:val="none" w:sz="0" w:space="0" w:color="auto"/>
        <w:right w:val="none" w:sz="0" w:space="0" w:color="auto"/>
      </w:divBdr>
      <w:divsChild>
        <w:div w:id="139277514">
          <w:marLeft w:val="0"/>
          <w:marRight w:val="0"/>
          <w:marTop w:val="0"/>
          <w:marBottom w:val="0"/>
          <w:divBdr>
            <w:top w:val="none" w:sz="0" w:space="0" w:color="auto"/>
            <w:left w:val="none" w:sz="0" w:space="0" w:color="auto"/>
            <w:bottom w:val="none" w:sz="0" w:space="0" w:color="auto"/>
            <w:right w:val="none" w:sz="0" w:space="0" w:color="auto"/>
          </w:divBdr>
          <w:divsChild>
            <w:div w:id="253246718">
              <w:marLeft w:val="0"/>
              <w:marRight w:val="0"/>
              <w:marTop w:val="0"/>
              <w:marBottom w:val="0"/>
              <w:divBdr>
                <w:top w:val="none" w:sz="0" w:space="0" w:color="auto"/>
                <w:left w:val="none" w:sz="0" w:space="0" w:color="auto"/>
                <w:bottom w:val="none" w:sz="0" w:space="0" w:color="auto"/>
                <w:right w:val="none" w:sz="0" w:space="0" w:color="auto"/>
              </w:divBdr>
              <w:divsChild>
                <w:div w:id="2111048572">
                  <w:marLeft w:val="0"/>
                  <w:marRight w:val="0"/>
                  <w:marTop w:val="0"/>
                  <w:marBottom w:val="0"/>
                  <w:divBdr>
                    <w:top w:val="none" w:sz="0" w:space="0" w:color="auto"/>
                    <w:left w:val="none" w:sz="0" w:space="0" w:color="auto"/>
                    <w:bottom w:val="none" w:sz="0" w:space="0" w:color="auto"/>
                    <w:right w:val="none" w:sz="0" w:space="0" w:color="auto"/>
                  </w:divBdr>
                  <w:divsChild>
                    <w:div w:id="1773283894">
                      <w:marLeft w:val="0"/>
                      <w:marRight w:val="0"/>
                      <w:marTop w:val="0"/>
                      <w:marBottom w:val="0"/>
                      <w:divBdr>
                        <w:top w:val="none" w:sz="0" w:space="0" w:color="auto"/>
                        <w:left w:val="none" w:sz="0" w:space="0" w:color="auto"/>
                        <w:bottom w:val="none" w:sz="0" w:space="0" w:color="auto"/>
                        <w:right w:val="none" w:sz="0" w:space="0" w:color="auto"/>
                      </w:divBdr>
                      <w:divsChild>
                        <w:div w:id="187914416">
                          <w:marLeft w:val="0"/>
                          <w:marRight w:val="0"/>
                          <w:marTop w:val="0"/>
                          <w:marBottom w:val="0"/>
                          <w:divBdr>
                            <w:top w:val="none" w:sz="0" w:space="0" w:color="auto"/>
                            <w:left w:val="none" w:sz="0" w:space="0" w:color="auto"/>
                            <w:bottom w:val="none" w:sz="0" w:space="0" w:color="auto"/>
                            <w:right w:val="none" w:sz="0" w:space="0" w:color="auto"/>
                          </w:divBdr>
                          <w:divsChild>
                            <w:div w:id="2012489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6110693">
      <w:bodyDiv w:val="1"/>
      <w:marLeft w:val="0"/>
      <w:marRight w:val="0"/>
      <w:marTop w:val="0"/>
      <w:marBottom w:val="0"/>
      <w:divBdr>
        <w:top w:val="none" w:sz="0" w:space="0" w:color="auto"/>
        <w:left w:val="none" w:sz="0" w:space="0" w:color="auto"/>
        <w:bottom w:val="none" w:sz="0" w:space="0" w:color="auto"/>
        <w:right w:val="none" w:sz="0" w:space="0" w:color="auto"/>
      </w:divBdr>
    </w:div>
    <w:div w:id="1376585030">
      <w:bodyDiv w:val="1"/>
      <w:marLeft w:val="0"/>
      <w:marRight w:val="0"/>
      <w:marTop w:val="0"/>
      <w:marBottom w:val="0"/>
      <w:divBdr>
        <w:top w:val="none" w:sz="0" w:space="0" w:color="auto"/>
        <w:left w:val="none" w:sz="0" w:space="0" w:color="auto"/>
        <w:bottom w:val="none" w:sz="0" w:space="0" w:color="auto"/>
        <w:right w:val="none" w:sz="0" w:space="0" w:color="auto"/>
      </w:divBdr>
    </w:div>
    <w:div w:id="1651982846">
      <w:bodyDiv w:val="1"/>
      <w:marLeft w:val="0"/>
      <w:marRight w:val="0"/>
      <w:marTop w:val="0"/>
      <w:marBottom w:val="0"/>
      <w:divBdr>
        <w:top w:val="none" w:sz="0" w:space="0" w:color="auto"/>
        <w:left w:val="none" w:sz="0" w:space="0" w:color="auto"/>
        <w:bottom w:val="none" w:sz="0" w:space="0" w:color="auto"/>
        <w:right w:val="none" w:sz="0" w:space="0" w:color="auto"/>
      </w:divBdr>
    </w:div>
    <w:div w:id="1665235751">
      <w:bodyDiv w:val="1"/>
      <w:marLeft w:val="0"/>
      <w:marRight w:val="0"/>
      <w:marTop w:val="0"/>
      <w:marBottom w:val="0"/>
      <w:divBdr>
        <w:top w:val="none" w:sz="0" w:space="0" w:color="auto"/>
        <w:left w:val="none" w:sz="0" w:space="0" w:color="auto"/>
        <w:bottom w:val="none" w:sz="0" w:space="0" w:color="auto"/>
        <w:right w:val="none" w:sz="0" w:space="0" w:color="auto"/>
      </w:divBdr>
    </w:div>
    <w:div w:id="1763187531">
      <w:bodyDiv w:val="1"/>
      <w:marLeft w:val="0"/>
      <w:marRight w:val="0"/>
      <w:marTop w:val="0"/>
      <w:marBottom w:val="0"/>
      <w:divBdr>
        <w:top w:val="none" w:sz="0" w:space="0" w:color="auto"/>
        <w:left w:val="none" w:sz="0" w:space="0" w:color="auto"/>
        <w:bottom w:val="none" w:sz="0" w:space="0" w:color="auto"/>
        <w:right w:val="none" w:sz="0" w:space="0" w:color="auto"/>
      </w:divBdr>
    </w:div>
    <w:div w:id="1771001617">
      <w:bodyDiv w:val="1"/>
      <w:marLeft w:val="0"/>
      <w:marRight w:val="0"/>
      <w:marTop w:val="0"/>
      <w:marBottom w:val="0"/>
      <w:divBdr>
        <w:top w:val="none" w:sz="0" w:space="0" w:color="auto"/>
        <w:left w:val="none" w:sz="0" w:space="0" w:color="auto"/>
        <w:bottom w:val="none" w:sz="0" w:space="0" w:color="auto"/>
        <w:right w:val="none" w:sz="0" w:space="0" w:color="auto"/>
      </w:divBdr>
      <w:divsChild>
        <w:div w:id="589850363">
          <w:marLeft w:val="0"/>
          <w:marRight w:val="0"/>
          <w:marTop w:val="0"/>
          <w:marBottom w:val="0"/>
          <w:divBdr>
            <w:top w:val="none" w:sz="0" w:space="0" w:color="auto"/>
            <w:left w:val="none" w:sz="0" w:space="0" w:color="auto"/>
            <w:bottom w:val="none" w:sz="0" w:space="0" w:color="auto"/>
            <w:right w:val="none" w:sz="0" w:space="0" w:color="auto"/>
          </w:divBdr>
          <w:divsChild>
            <w:div w:id="183061607">
              <w:marLeft w:val="150"/>
              <w:marRight w:val="0"/>
              <w:marTop w:val="75"/>
              <w:marBottom w:val="75"/>
              <w:divBdr>
                <w:top w:val="none" w:sz="0" w:space="0" w:color="auto"/>
                <w:left w:val="none" w:sz="0" w:space="0" w:color="auto"/>
                <w:bottom w:val="none" w:sz="0" w:space="0" w:color="auto"/>
                <w:right w:val="none" w:sz="0" w:space="0" w:color="auto"/>
              </w:divBdr>
              <w:divsChild>
                <w:div w:id="523597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870678">
      <w:bodyDiv w:val="1"/>
      <w:marLeft w:val="0"/>
      <w:marRight w:val="0"/>
      <w:marTop w:val="0"/>
      <w:marBottom w:val="0"/>
      <w:divBdr>
        <w:top w:val="none" w:sz="0" w:space="0" w:color="auto"/>
        <w:left w:val="none" w:sz="0" w:space="0" w:color="auto"/>
        <w:bottom w:val="none" w:sz="0" w:space="0" w:color="auto"/>
        <w:right w:val="none" w:sz="0" w:space="0" w:color="auto"/>
      </w:divBdr>
    </w:div>
    <w:div w:id="1836802899">
      <w:bodyDiv w:val="1"/>
      <w:marLeft w:val="0"/>
      <w:marRight w:val="0"/>
      <w:marTop w:val="0"/>
      <w:marBottom w:val="0"/>
      <w:divBdr>
        <w:top w:val="none" w:sz="0" w:space="0" w:color="auto"/>
        <w:left w:val="none" w:sz="0" w:space="0" w:color="auto"/>
        <w:bottom w:val="none" w:sz="0" w:space="0" w:color="auto"/>
        <w:right w:val="none" w:sz="0" w:space="0" w:color="auto"/>
      </w:divBdr>
    </w:div>
    <w:div w:id="1861234180">
      <w:bodyDiv w:val="1"/>
      <w:marLeft w:val="0"/>
      <w:marRight w:val="0"/>
      <w:marTop w:val="0"/>
      <w:marBottom w:val="0"/>
      <w:divBdr>
        <w:top w:val="none" w:sz="0" w:space="0" w:color="auto"/>
        <w:left w:val="none" w:sz="0" w:space="0" w:color="auto"/>
        <w:bottom w:val="none" w:sz="0" w:space="0" w:color="auto"/>
        <w:right w:val="none" w:sz="0" w:space="0" w:color="auto"/>
      </w:divBdr>
      <w:divsChild>
        <w:div w:id="1125584129">
          <w:marLeft w:val="0"/>
          <w:marRight w:val="0"/>
          <w:marTop w:val="0"/>
          <w:marBottom w:val="0"/>
          <w:divBdr>
            <w:top w:val="none" w:sz="0" w:space="0" w:color="auto"/>
            <w:left w:val="none" w:sz="0" w:space="0" w:color="auto"/>
            <w:bottom w:val="none" w:sz="0" w:space="0" w:color="auto"/>
            <w:right w:val="none" w:sz="0" w:space="0" w:color="auto"/>
          </w:divBdr>
          <w:divsChild>
            <w:div w:id="912155356">
              <w:marLeft w:val="0"/>
              <w:marRight w:val="0"/>
              <w:marTop w:val="0"/>
              <w:marBottom w:val="0"/>
              <w:divBdr>
                <w:top w:val="none" w:sz="0" w:space="0" w:color="auto"/>
                <w:left w:val="none" w:sz="0" w:space="0" w:color="auto"/>
                <w:bottom w:val="none" w:sz="0" w:space="0" w:color="auto"/>
                <w:right w:val="none" w:sz="0" w:space="0" w:color="auto"/>
              </w:divBdr>
              <w:divsChild>
                <w:div w:id="624967202">
                  <w:marLeft w:val="0"/>
                  <w:marRight w:val="0"/>
                  <w:marTop w:val="0"/>
                  <w:marBottom w:val="0"/>
                  <w:divBdr>
                    <w:top w:val="none" w:sz="0" w:space="0" w:color="auto"/>
                    <w:left w:val="none" w:sz="0" w:space="0" w:color="auto"/>
                    <w:bottom w:val="none" w:sz="0" w:space="0" w:color="auto"/>
                    <w:right w:val="none" w:sz="0" w:space="0" w:color="auto"/>
                  </w:divBdr>
                  <w:divsChild>
                    <w:div w:id="583223135">
                      <w:marLeft w:val="0"/>
                      <w:marRight w:val="0"/>
                      <w:marTop w:val="0"/>
                      <w:marBottom w:val="0"/>
                      <w:divBdr>
                        <w:top w:val="none" w:sz="0" w:space="0" w:color="auto"/>
                        <w:left w:val="none" w:sz="0" w:space="0" w:color="auto"/>
                        <w:bottom w:val="none" w:sz="0" w:space="0" w:color="auto"/>
                        <w:right w:val="none" w:sz="0" w:space="0" w:color="auto"/>
                      </w:divBdr>
                      <w:divsChild>
                        <w:div w:id="1877229713">
                          <w:marLeft w:val="0"/>
                          <w:marRight w:val="0"/>
                          <w:marTop w:val="0"/>
                          <w:marBottom w:val="0"/>
                          <w:divBdr>
                            <w:top w:val="none" w:sz="0" w:space="0" w:color="auto"/>
                            <w:left w:val="none" w:sz="0" w:space="0" w:color="auto"/>
                            <w:bottom w:val="none" w:sz="0" w:space="0" w:color="auto"/>
                            <w:right w:val="none" w:sz="0" w:space="0" w:color="auto"/>
                          </w:divBdr>
                          <w:divsChild>
                            <w:div w:id="86259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97012965">
      <w:bodyDiv w:val="1"/>
      <w:marLeft w:val="0"/>
      <w:marRight w:val="0"/>
      <w:marTop w:val="0"/>
      <w:marBottom w:val="0"/>
      <w:divBdr>
        <w:top w:val="none" w:sz="0" w:space="0" w:color="auto"/>
        <w:left w:val="none" w:sz="0" w:space="0" w:color="auto"/>
        <w:bottom w:val="none" w:sz="0" w:space="0" w:color="auto"/>
        <w:right w:val="none" w:sz="0" w:space="0" w:color="auto"/>
      </w:divBdr>
    </w:div>
    <w:div w:id="1906837818">
      <w:bodyDiv w:val="1"/>
      <w:marLeft w:val="0"/>
      <w:marRight w:val="0"/>
      <w:marTop w:val="0"/>
      <w:marBottom w:val="0"/>
      <w:divBdr>
        <w:top w:val="none" w:sz="0" w:space="0" w:color="auto"/>
        <w:left w:val="none" w:sz="0" w:space="0" w:color="auto"/>
        <w:bottom w:val="none" w:sz="0" w:space="0" w:color="auto"/>
        <w:right w:val="none" w:sz="0" w:space="0" w:color="auto"/>
      </w:divBdr>
    </w:div>
    <w:div w:id="1911846127">
      <w:bodyDiv w:val="1"/>
      <w:marLeft w:val="0"/>
      <w:marRight w:val="0"/>
      <w:marTop w:val="0"/>
      <w:marBottom w:val="0"/>
      <w:divBdr>
        <w:top w:val="none" w:sz="0" w:space="0" w:color="auto"/>
        <w:left w:val="none" w:sz="0" w:space="0" w:color="auto"/>
        <w:bottom w:val="none" w:sz="0" w:space="0" w:color="auto"/>
        <w:right w:val="none" w:sz="0" w:space="0" w:color="auto"/>
      </w:divBdr>
    </w:div>
    <w:div w:id="1969893361">
      <w:bodyDiv w:val="1"/>
      <w:marLeft w:val="0"/>
      <w:marRight w:val="0"/>
      <w:marTop w:val="0"/>
      <w:marBottom w:val="0"/>
      <w:divBdr>
        <w:top w:val="none" w:sz="0" w:space="0" w:color="auto"/>
        <w:left w:val="none" w:sz="0" w:space="0" w:color="auto"/>
        <w:bottom w:val="none" w:sz="0" w:space="0" w:color="auto"/>
        <w:right w:val="none" w:sz="0" w:space="0" w:color="auto"/>
      </w:divBdr>
    </w:div>
    <w:div w:id="2006130137">
      <w:bodyDiv w:val="1"/>
      <w:marLeft w:val="0"/>
      <w:marRight w:val="0"/>
      <w:marTop w:val="0"/>
      <w:marBottom w:val="0"/>
      <w:divBdr>
        <w:top w:val="none" w:sz="0" w:space="0" w:color="auto"/>
        <w:left w:val="none" w:sz="0" w:space="0" w:color="auto"/>
        <w:bottom w:val="none" w:sz="0" w:space="0" w:color="auto"/>
        <w:right w:val="none" w:sz="0" w:space="0" w:color="auto"/>
      </w:divBdr>
    </w:div>
    <w:div w:id="2043241837">
      <w:bodyDiv w:val="1"/>
      <w:marLeft w:val="0"/>
      <w:marRight w:val="0"/>
      <w:marTop w:val="0"/>
      <w:marBottom w:val="0"/>
      <w:divBdr>
        <w:top w:val="none" w:sz="0" w:space="0" w:color="auto"/>
        <w:left w:val="none" w:sz="0" w:space="0" w:color="auto"/>
        <w:bottom w:val="none" w:sz="0" w:space="0" w:color="auto"/>
        <w:right w:val="none" w:sz="0" w:space="0" w:color="auto"/>
      </w:divBdr>
    </w:div>
    <w:div w:id="2069959921">
      <w:bodyDiv w:val="1"/>
      <w:marLeft w:val="0"/>
      <w:marRight w:val="0"/>
      <w:marTop w:val="0"/>
      <w:marBottom w:val="0"/>
      <w:divBdr>
        <w:top w:val="none" w:sz="0" w:space="0" w:color="auto"/>
        <w:left w:val="none" w:sz="0" w:space="0" w:color="auto"/>
        <w:bottom w:val="none" w:sz="0" w:space="0" w:color="auto"/>
        <w:right w:val="none" w:sz="0" w:space="0" w:color="auto"/>
      </w:divBdr>
    </w:div>
    <w:div w:id="2078698252">
      <w:bodyDiv w:val="1"/>
      <w:marLeft w:val="0"/>
      <w:marRight w:val="0"/>
      <w:marTop w:val="0"/>
      <w:marBottom w:val="0"/>
      <w:divBdr>
        <w:top w:val="none" w:sz="0" w:space="0" w:color="auto"/>
        <w:left w:val="none" w:sz="0" w:space="0" w:color="auto"/>
        <w:bottom w:val="none" w:sz="0" w:space="0" w:color="auto"/>
        <w:right w:val="none" w:sz="0" w:space="0" w:color="auto"/>
      </w:divBdr>
    </w:div>
    <w:div w:id="2087416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2.xml"/><Relationship Id="rId18" Type="http://schemas.openxmlformats.org/officeDocument/2006/relationships/chart" Target="charts/chart6.xml"/><Relationship Id="rId26" Type="http://schemas.openxmlformats.org/officeDocument/2006/relationships/chart" Target="charts/chart14.xml"/><Relationship Id="rId3" Type="http://schemas.openxmlformats.org/officeDocument/2006/relationships/styles" Target="styles.xml"/><Relationship Id="rId21" Type="http://schemas.openxmlformats.org/officeDocument/2006/relationships/chart" Target="charts/chart9.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chart" Target="charts/chart5.xml"/><Relationship Id="rId25" Type="http://schemas.openxmlformats.org/officeDocument/2006/relationships/chart" Target="charts/chart13.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8.xml"/><Relationship Id="rId29" Type="http://schemas.openxmlformats.org/officeDocument/2006/relationships/image" Target="media/image3.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chart" Target="charts/chart12.xm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hart" Target="charts/chart3.xml"/><Relationship Id="rId23" Type="http://schemas.openxmlformats.org/officeDocument/2006/relationships/chart" Target="charts/chart11.xml"/><Relationship Id="rId28" Type="http://schemas.openxmlformats.org/officeDocument/2006/relationships/image" Target="media/image2.emf"/><Relationship Id="rId10" Type="http://schemas.openxmlformats.org/officeDocument/2006/relationships/footer" Target="footer2.xml"/><Relationship Id="rId19" Type="http://schemas.openxmlformats.org/officeDocument/2006/relationships/chart" Target="charts/chart7.xml"/><Relationship Id="rId31"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1.jpeg"/><Relationship Id="rId22" Type="http://schemas.openxmlformats.org/officeDocument/2006/relationships/chart" Target="charts/chart10.xml"/><Relationship Id="rId27" Type="http://schemas.openxmlformats.org/officeDocument/2006/relationships/chart" Target="charts/chart15.xml"/><Relationship Id="rId30" Type="http://schemas.openxmlformats.org/officeDocument/2006/relationships/chart" Target="charts/chart16.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1.4525646412340229E-2"/>
                  <c:y val="-1.4891874725167342E-2"/>
                </c:manualLayout>
              </c:layout>
              <c:tx>
                <c:rich>
                  <a:bodyPr/>
                  <a:lstStyle/>
                  <a:p>
                    <a:r>
                      <a:rPr lang="en-US" altLang="en-US"/>
                      <a:t>-0.</a:t>
                    </a:r>
                    <a:r>
                      <a:rPr lang="en-US" altLang="zh-TW"/>
                      <a:t>10</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Sheet1!$A$122:$A$188</c:f>
              <c:strCache>
                <c:ptCount val="67"/>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strCache>
            </c:strRef>
          </c:cat>
          <c:val>
            <c:numRef>
              <c:f>Sheet1!$C$134:$C$195</c:f>
              <c:numCache>
                <c:formatCode>0.00_ </c:formatCode>
                <c:ptCount val="62"/>
                <c:pt idx="0">
                  <c:v>0.38962273116032176</c:v>
                </c:pt>
                <c:pt idx="1">
                  <c:v>0.22718667171526263</c:v>
                </c:pt>
                <c:pt idx="2">
                  <c:v>2.8333962976945237E-2</c:v>
                </c:pt>
                <c:pt idx="3">
                  <c:v>-0.16995562269851439</c:v>
                </c:pt>
                <c:pt idx="4">
                  <c:v>-0.26482549891232443</c:v>
                </c:pt>
                <c:pt idx="5">
                  <c:v>-0.34139402560454668</c:v>
                </c:pt>
                <c:pt idx="6">
                  <c:v>-0.33304786373585804</c:v>
                </c:pt>
                <c:pt idx="7">
                  <c:v>-0.32461332824135214</c:v>
                </c:pt>
                <c:pt idx="8">
                  <c:v>-0.29693486590038898</c:v>
                </c:pt>
                <c:pt idx="9">
                  <c:v>-0.25939091171103268</c:v>
                </c:pt>
                <c:pt idx="10">
                  <c:v>-0.20227316509342508</c:v>
                </c:pt>
                <c:pt idx="11">
                  <c:v>-0.20268313869317156</c:v>
                </c:pt>
                <c:pt idx="12">
                  <c:v>-0.25145067698260082</c:v>
                </c:pt>
                <c:pt idx="13">
                  <c:v>-0.3199534613147148</c:v>
                </c:pt>
                <c:pt idx="14">
                  <c:v>-0.37934053107674393</c:v>
                </c:pt>
                <c:pt idx="15">
                  <c:v>-0.45889474711969802</c:v>
                </c:pt>
                <c:pt idx="16">
                  <c:v>-0.56890632663070262</c:v>
                </c:pt>
                <c:pt idx="17">
                  <c:v>-0.65108020124298172</c:v>
                </c:pt>
                <c:pt idx="18">
                  <c:v>-0.71492403932081894</c:v>
                </c:pt>
                <c:pt idx="19">
                  <c:v>-0.72007200720072273</c:v>
                </c:pt>
                <c:pt idx="20">
                  <c:v>-0.58426513548907044</c:v>
                </c:pt>
                <c:pt idx="21">
                  <c:v>-0.34451312189685002</c:v>
                </c:pt>
                <c:pt idx="22">
                  <c:v>-0.10167768174884628</c:v>
                </c:pt>
                <c:pt idx="23">
                  <c:v>5.0890585241725184E-2</c:v>
                </c:pt>
                <c:pt idx="24">
                  <c:v>0.13224821973552014</c:v>
                </c:pt>
                <c:pt idx="25">
                  <c:v>6.0957025297159184E-2</c:v>
                </c:pt>
                <c:pt idx="26">
                  <c:v>-6.0919890344179883E-2</c:v>
                </c:pt>
                <c:pt idx="27">
                  <c:v>-0.26414710962106014</c:v>
                </c:pt>
                <c:pt idx="28">
                  <c:v>-0.40745645309158141</c:v>
                </c:pt>
                <c:pt idx="29">
                  <c:v>-0.45003579830213969</c:v>
                </c:pt>
                <c:pt idx="30">
                  <c:v>-0.38015000513716979</c:v>
                </c:pt>
                <c:pt idx="31">
                  <c:v>-0.16501650165016146</c:v>
                </c:pt>
                <c:pt idx="32">
                  <c:v>0.13429752066116407</c:v>
                </c:pt>
                <c:pt idx="33">
                  <c:v>0.38171876611987621</c:v>
                </c:pt>
                <c:pt idx="34">
                  <c:v>0.58581706063720596</c:v>
                </c:pt>
                <c:pt idx="35">
                  <c:v>0.60284050270766887</c:v>
                </c:pt>
                <c:pt idx="36">
                  <c:v>0.4976640260004217</c:v>
                </c:pt>
                <c:pt idx="37">
                  <c:v>0.31328954017180166</c:v>
                </c:pt>
                <c:pt idx="38">
                  <c:v>0.1712673786016472</c:v>
                </c:pt>
                <c:pt idx="39">
                  <c:v>0.10057326762547003</c:v>
                </c:pt>
                <c:pt idx="40">
                  <c:v>7.0330553601927193E-2</c:v>
                </c:pt>
                <c:pt idx="41">
                  <c:v>5.020080321285203E-2</c:v>
                </c:pt>
                <c:pt idx="42">
                  <c:v>0.12042147516306834</c:v>
                </c:pt>
                <c:pt idx="43">
                  <c:v>0.1804149543951139</c:v>
                </c:pt>
                <c:pt idx="44">
                  <c:v>0.19009504752376394</c:v>
                </c:pt>
                <c:pt idx="45">
                  <c:v>0.15977631316157481</c:v>
                </c:pt>
                <c:pt idx="46">
                  <c:v>0.11964107676969427</c:v>
                </c:pt>
                <c:pt idx="47">
                  <c:v>8.9623580959963256E-2</c:v>
                </c:pt>
                <c:pt idx="48">
                  <c:v>3.979703512086985E-2</c:v>
                </c:pt>
                <c:pt idx="49">
                  <c:v>1.9890601690697451E-2</c:v>
                </c:pt>
                <c:pt idx="50">
                  <c:v>-3.9773292234257518E-2</c:v>
                </c:pt>
                <c:pt idx="51">
                  <c:v>-5.9683676514477035E-2</c:v>
                </c:pt>
                <c:pt idx="52">
                  <c:v>-8.9578978799642606E-2</c:v>
                </c:pt>
                <c:pt idx="53">
                  <c:v>-6.9735006973492553E-2</c:v>
                </c:pt>
                <c:pt idx="54">
                  <c:v>-8.9721862227098992E-2</c:v>
                </c:pt>
                <c:pt idx="55">
                  <c:v>-9.978048293752817E-2</c:v>
                </c:pt>
                <c:pt idx="56">
                  <c:v>-0.1198561725928915</c:v>
                </c:pt>
                <c:pt idx="57">
                  <c:v>-0.10999999999999899</c:v>
                </c:pt>
                <c:pt idx="58">
                  <c:v>-7.0077084793285227E-2</c:v>
                </c:pt>
                <c:pt idx="59">
                  <c:v>-5.0090162292126816E-2</c:v>
                </c:pt>
                <c:pt idx="60">
                  <c:v>-7.0161371153643071E-2</c:v>
                </c:pt>
                <c:pt idx="61">
                  <c:v>-0.10030090270812808</c:v>
                </c:pt>
              </c:numCache>
            </c:numRef>
          </c:val>
        </c:ser>
        <c:dLbls>
          <c:showLegendKey val="0"/>
          <c:showVal val="0"/>
          <c:showCatName val="0"/>
          <c:showSerName val="0"/>
          <c:showPercent val="0"/>
          <c:showBubbleSize val="0"/>
        </c:dLbls>
        <c:gapWidth val="150"/>
        <c:axId val="144747904"/>
        <c:axId val="144815232"/>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6.0528962320594126E-2"/>
                  <c:y val="-4.4781159915962279E-2"/>
                </c:manualLayout>
              </c:layout>
              <c:tx>
                <c:rich>
                  <a:bodyPr/>
                  <a:lstStyle/>
                  <a:p>
                    <a:r>
                      <a:rPr lang="en-US" altLang="en-US"/>
                      <a:t>99.</a:t>
                    </a:r>
                    <a:r>
                      <a:rPr lang="en-US" altLang="zh-TW"/>
                      <a:t>6</a:t>
                    </a:r>
                    <a:r>
                      <a:rPr lang="en-US" altLang="en-US"/>
                      <a:t>0 </a:t>
                    </a:r>
                  </a:p>
                </c:rich>
              </c:tx>
              <c:showLegendKey val="0"/>
              <c:showVal val="1"/>
              <c:showCatName val="0"/>
              <c:showSerName val="0"/>
              <c:showPercent val="0"/>
              <c:showBubbleSize val="0"/>
            </c:dLbl>
            <c:showLegendKey val="0"/>
            <c:showVal val="0"/>
            <c:showCatName val="0"/>
            <c:showSerName val="0"/>
            <c:showPercent val="0"/>
            <c:showBubbleSize val="0"/>
          </c:dLbls>
          <c:cat>
            <c:strRef>
              <c:f>Sheet1!$A$134:$A$195</c:f>
              <c:strCache>
                <c:ptCount val="62"/>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strCache>
            </c:strRef>
          </c:cat>
          <c:val>
            <c:numRef>
              <c:f>Sheet1!$B$134:$B$195</c:f>
              <c:numCache>
                <c:formatCode>0.00_ </c:formatCode>
                <c:ptCount val="62"/>
                <c:pt idx="0">
                  <c:v>105.64</c:v>
                </c:pt>
                <c:pt idx="1">
                  <c:v>105.88</c:v>
                </c:pt>
                <c:pt idx="2">
                  <c:v>105.91</c:v>
                </c:pt>
                <c:pt idx="3">
                  <c:v>105.73</c:v>
                </c:pt>
                <c:pt idx="4">
                  <c:v>105.45</c:v>
                </c:pt>
                <c:pt idx="5">
                  <c:v>105.09</c:v>
                </c:pt>
                <c:pt idx="6">
                  <c:v>104.74</c:v>
                </c:pt>
                <c:pt idx="7">
                  <c:v>104.4</c:v>
                </c:pt>
                <c:pt idx="8">
                  <c:v>104.09</c:v>
                </c:pt>
                <c:pt idx="9">
                  <c:v>103.82</c:v>
                </c:pt>
                <c:pt idx="10">
                  <c:v>103.61</c:v>
                </c:pt>
                <c:pt idx="11">
                  <c:v>103.4</c:v>
                </c:pt>
                <c:pt idx="12">
                  <c:v>103.14</c:v>
                </c:pt>
                <c:pt idx="13">
                  <c:v>102.81</c:v>
                </c:pt>
                <c:pt idx="14">
                  <c:v>102.42</c:v>
                </c:pt>
                <c:pt idx="15">
                  <c:v>101.95</c:v>
                </c:pt>
                <c:pt idx="16">
                  <c:v>101.37</c:v>
                </c:pt>
                <c:pt idx="17">
                  <c:v>100.71</c:v>
                </c:pt>
                <c:pt idx="18">
                  <c:v>99.99</c:v>
                </c:pt>
                <c:pt idx="19">
                  <c:v>99.27</c:v>
                </c:pt>
                <c:pt idx="20">
                  <c:v>98.69</c:v>
                </c:pt>
                <c:pt idx="21">
                  <c:v>98.35</c:v>
                </c:pt>
                <c:pt idx="22">
                  <c:v>98.25</c:v>
                </c:pt>
                <c:pt idx="23">
                  <c:v>98.3</c:v>
                </c:pt>
                <c:pt idx="24">
                  <c:v>98.43</c:v>
                </c:pt>
                <c:pt idx="25">
                  <c:v>98.49</c:v>
                </c:pt>
                <c:pt idx="26">
                  <c:v>98.43</c:v>
                </c:pt>
                <c:pt idx="27">
                  <c:v>98.17</c:v>
                </c:pt>
                <c:pt idx="28">
                  <c:v>97.77</c:v>
                </c:pt>
                <c:pt idx="29">
                  <c:v>97.33</c:v>
                </c:pt>
                <c:pt idx="30">
                  <c:v>96.96</c:v>
                </c:pt>
                <c:pt idx="31">
                  <c:v>96.8</c:v>
                </c:pt>
                <c:pt idx="32">
                  <c:v>96.93</c:v>
                </c:pt>
                <c:pt idx="33">
                  <c:v>97.3</c:v>
                </c:pt>
                <c:pt idx="34">
                  <c:v>97.87</c:v>
                </c:pt>
                <c:pt idx="35">
                  <c:v>98.46</c:v>
                </c:pt>
                <c:pt idx="36">
                  <c:v>98.95</c:v>
                </c:pt>
                <c:pt idx="37">
                  <c:v>99.26</c:v>
                </c:pt>
                <c:pt idx="38">
                  <c:v>99.43</c:v>
                </c:pt>
                <c:pt idx="39">
                  <c:v>99.53</c:v>
                </c:pt>
                <c:pt idx="40">
                  <c:v>99.6</c:v>
                </c:pt>
                <c:pt idx="41">
                  <c:v>99.65</c:v>
                </c:pt>
                <c:pt idx="42">
                  <c:v>99.77</c:v>
                </c:pt>
                <c:pt idx="43">
                  <c:v>99.95</c:v>
                </c:pt>
                <c:pt idx="44">
                  <c:v>100.14</c:v>
                </c:pt>
                <c:pt idx="45">
                  <c:v>100.3</c:v>
                </c:pt>
                <c:pt idx="46">
                  <c:v>100.42</c:v>
                </c:pt>
                <c:pt idx="47">
                  <c:v>100.51</c:v>
                </c:pt>
                <c:pt idx="48">
                  <c:v>100.55</c:v>
                </c:pt>
                <c:pt idx="49">
                  <c:v>100.57</c:v>
                </c:pt>
                <c:pt idx="50">
                  <c:v>100.53</c:v>
                </c:pt>
                <c:pt idx="51">
                  <c:v>100.47</c:v>
                </c:pt>
                <c:pt idx="52">
                  <c:v>100.38</c:v>
                </c:pt>
                <c:pt idx="53">
                  <c:v>100.31</c:v>
                </c:pt>
                <c:pt idx="54">
                  <c:v>100.22</c:v>
                </c:pt>
                <c:pt idx="55">
                  <c:v>100.12</c:v>
                </c:pt>
                <c:pt idx="56">
                  <c:v>100</c:v>
                </c:pt>
                <c:pt idx="57">
                  <c:v>99.89</c:v>
                </c:pt>
                <c:pt idx="58">
                  <c:v>99.82</c:v>
                </c:pt>
                <c:pt idx="59">
                  <c:v>99.77</c:v>
                </c:pt>
                <c:pt idx="60">
                  <c:v>99.7</c:v>
                </c:pt>
                <c:pt idx="61">
                  <c:v>99.6</c:v>
                </c:pt>
              </c:numCache>
            </c:numRef>
          </c:val>
          <c:smooth val="0"/>
        </c:ser>
        <c:dLbls>
          <c:showLegendKey val="0"/>
          <c:showVal val="0"/>
          <c:showCatName val="0"/>
          <c:showSerName val="0"/>
          <c:showPercent val="0"/>
          <c:showBubbleSize val="0"/>
        </c:dLbls>
        <c:marker val="1"/>
        <c:smooth val="0"/>
        <c:axId val="144735616"/>
        <c:axId val="144745984"/>
      </c:lineChart>
      <c:catAx>
        <c:axId val="144735616"/>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44745984"/>
        <c:crossesAt val="60"/>
        <c:auto val="0"/>
        <c:lblAlgn val="ctr"/>
        <c:lblOffset val="100"/>
        <c:tickLblSkip val="2"/>
        <c:tickMarkSkip val="1"/>
        <c:noMultiLvlLbl val="0"/>
      </c:catAx>
      <c:valAx>
        <c:axId val="144745984"/>
        <c:scaling>
          <c:orientation val="minMax"/>
          <c:max val="110"/>
          <c:min val="6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3469900079616317E-2"/>
              <c:y val="3.0692615957796529E-2"/>
            </c:manualLayout>
          </c:layout>
          <c:overlay val="0"/>
          <c:spPr>
            <a:noFill/>
            <a:ln w="22372">
              <a:noFill/>
            </a:ln>
          </c:spPr>
        </c:title>
        <c:numFmt formatCode="0_);[Red]\(0\)"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44735616"/>
        <c:crosses val="autoZero"/>
        <c:crossBetween val="between"/>
        <c:majorUnit val="10"/>
        <c:minorUnit val="5"/>
      </c:valAx>
      <c:catAx>
        <c:axId val="144747904"/>
        <c:scaling>
          <c:orientation val="minMax"/>
        </c:scaling>
        <c:delete val="1"/>
        <c:axPos val="b"/>
        <c:majorTickMark val="out"/>
        <c:minorTickMark val="none"/>
        <c:tickLblPos val="nextTo"/>
        <c:crossAx val="144815232"/>
        <c:crosses val="autoZero"/>
        <c:auto val="0"/>
        <c:lblAlgn val="ctr"/>
        <c:lblOffset val="100"/>
        <c:noMultiLvlLbl val="0"/>
      </c:catAx>
      <c:valAx>
        <c:axId val="144815232"/>
        <c:scaling>
          <c:orientation val="minMax"/>
          <c:max val="4"/>
          <c:min val="-4"/>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44747904"/>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1.4428489778439297E-2"/>
                  <c:y val="1.9802172966650079E-2"/>
                </c:manualLayout>
              </c:layout>
              <c:tx>
                <c:rich>
                  <a:bodyPr/>
                  <a:lstStyle/>
                  <a:p>
                    <a:r>
                      <a:rPr lang="en-US" altLang="en-US"/>
                      <a:t>-0.2</a:t>
                    </a:r>
                    <a:r>
                      <a:rPr lang="en-US" altLang="zh-TW"/>
                      <a:t>2</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Sheet1!$A$122:$A$188</c:f>
              <c:strCache>
                <c:ptCount val="67"/>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strCache>
            </c:strRef>
          </c:cat>
          <c:val>
            <c:numRef>
              <c:f>Sheet1!$C$134:$C$195</c:f>
              <c:numCache>
                <c:formatCode>0.00_ </c:formatCode>
                <c:ptCount val="62"/>
                <c:pt idx="0">
                  <c:v>1.0297940411917672</c:v>
                </c:pt>
                <c:pt idx="1">
                  <c:v>0.95002474022762851</c:v>
                </c:pt>
                <c:pt idx="2">
                  <c:v>0.77443387903146643</c:v>
                </c:pt>
                <c:pt idx="3">
                  <c:v>0.56420233463034819</c:v>
                </c:pt>
                <c:pt idx="4">
                  <c:v>0.45463339137163938</c:v>
                </c:pt>
                <c:pt idx="5">
                  <c:v>0.39480019258546495</c:v>
                </c:pt>
                <c:pt idx="6">
                  <c:v>0.43161327450602638</c:v>
                </c:pt>
                <c:pt idx="7">
                  <c:v>0.45840893897430846</c:v>
                </c:pt>
                <c:pt idx="8">
                  <c:v>0.48483696168837298</c:v>
                </c:pt>
                <c:pt idx="9">
                  <c:v>0.52034058656575954</c:v>
                </c:pt>
                <c:pt idx="10">
                  <c:v>0.49882352941177377</c:v>
                </c:pt>
                <c:pt idx="11">
                  <c:v>0.40269713429479381</c:v>
                </c:pt>
                <c:pt idx="12">
                  <c:v>0.13991232161179035</c:v>
                </c:pt>
                <c:pt idx="13">
                  <c:v>-0.12108792846496907</c:v>
                </c:pt>
                <c:pt idx="14">
                  <c:v>-0.4103329292175717</c:v>
                </c:pt>
                <c:pt idx="15">
                  <c:v>-0.64612791459875973</c:v>
                </c:pt>
                <c:pt idx="16">
                  <c:v>-0.77285579641847013</c:v>
                </c:pt>
                <c:pt idx="17">
                  <c:v>-0.85486322188450536</c:v>
                </c:pt>
                <c:pt idx="18">
                  <c:v>-0.88139490323817515</c:v>
                </c:pt>
                <c:pt idx="19">
                  <c:v>-0.8988981248791772</c:v>
                </c:pt>
                <c:pt idx="20">
                  <c:v>-0.85828537988881237</c:v>
                </c:pt>
                <c:pt idx="21">
                  <c:v>-0.70831283817018864</c:v>
                </c:pt>
                <c:pt idx="22">
                  <c:v>-0.57465570197167137</c:v>
                </c:pt>
                <c:pt idx="23">
                  <c:v>-0.4085700049825558</c:v>
                </c:pt>
                <c:pt idx="24">
                  <c:v>-0.20012007204323057</c:v>
                </c:pt>
                <c:pt idx="25">
                  <c:v>-4.010427110486825E-2</c:v>
                </c:pt>
                <c:pt idx="26">
                  <c:v>0.17051153460381219</c:v>
                </c:pt>
                <c:pt idx="27">
                  <c:v>0.13016921998598718</c:v>
                </c:pt>
                <c:pt idx="28">
                  <c:v>2.9999999999996696E-2</c:v>
                </c:pt>
                <c:pt idx="29">
                  <c:v>-9.9970008997296578E-2</c:v>
                </c:pt>
                <c:pt idx="30">
                  <c:v>-6.004202942059278E-2</c:v>
                </c:pt>
                <c:pt idx="31">
                  <c:v>-7.0091118453996515E-2</c:v>
                </c:pt>
                <c:pt idx="32">
                  <c:v>-9.0180360721447972E-2</c:v>
                </c:pt>
                <c:pt idx="33">
                  <c:v>-0.13037809647978849</c:v>
                </c:pt>
                <c:pt idx="34">
                  <c:v>-0.17071701144808493</c:v>
                </c:pt>
                <c:pt idx="35">
                  <c:v>-0.15089025248967713</c:v>
                </c:pt>
                <c:pt idx="36">
                  <c:v>-9.0670965142058968E-2</c:v>
                </c:pt>
                <c:pt idx="37">
                  <c:v>-0.1512554199858851</c:v>
                </c:pt>
                <c:pt idx="38">
                  <c:v>-0.12118763886083128</c:v>
                </c:pt>
                <c:pt idx="39">
                  <c:v>-5.0556117290201374E-2</c:v>
                </c:pt>
                <c:pt idx="40">
                  <c:v>3.0349013657060553E-2</c:v>
                </c:pt>
                <c:pt idx="41">
                  <c:v>4.045307443365509E-2</c:v>
                </c:pt>
                <c:pt idx="42">
                  <c:v>-5.0545895673270724E-2</c:v>
                </c:pt>
                <c:pt idx="43">
                  <c:v>2.0228582987757981E-2</c:v>
                </c:pt>
                <c:pt idx="44">
                  <c:v>0.11123470522802492</c:v>
                </c:pt>
                <c:pt idx="45">
                  <c:v>0.1919191919191876</c:v>
                </c:pt>
                <c:pt idx="46">
                  <c:v>0.24195987498740745</c:v>
                </c:pt>
                <c:pt idx="47">
                  <c:v>0.26149049582619988</c:v>
                </c:pt>
                <c:pt idx="48">
                  <c:v>0.16049754238138814</c:v>
                </c:pt>
                <c:pt idx="49">
                  <c:v>0.12018027040561208</c:v>
                </c:pt>
                <c:pt idx="50">
                  <c:v>0.12003601080323723</c:v>
                </c:pt>
                <c:pt idx="51">
                  <c:v>0.16984713757617342</c:v>
                </c:pt>
                <c:pt idx="52">
                  <c:v>0.19948134849390176</c:v>
                </c:pt>
                <c:pt idx="53">
                  <c:v>0.22894684451524316</c:v>
                </c:pt>
                <c:pt idx="54">
                  <c:v>0.2383553480981293</c:v>
                </c:pt>
                <c:pt idx="55">
                  <c:v>0.19815713861091044</c:v>
                </c:pt>
                <c:pt idx="56">
                  <c:v>0.11865915158706386</c:v>
                </c:pt>
                <c:pt idx="57">
                  <c:v>3.9506172839520737E-2</c:v>
                </c:pt>
                <c:pt idx="58">
                  <c:v>-4.9363214532538446E-2</c:v>
                </c:pt>
                <c:pt idx="59">
                  <c:v>-0.15804030027656291</c:v>
                </c:pt>
                <c:pt idx="60">
                  <c:v>-0.23743569449939939</c:v>
                </c:pt>
                <c:pt idx="61">
                  <c:v>-0.2181673938913109</c:v>
                </c:pt>
              </c:numCache>
            </c:numRef>
          </c:val>
        </c:ser>
        <c:dLbls>
          <c:showLegendKey val="0"/>
          <c:showVal val="0"/>
          <c:showCatName val="0"/>
          <c:showSerName val="0"/>
          <c:showPercent val="0"/>
          <c:showBubbleSize val="0"/>
        </c:dLbls>
        <c:gapWidth val="150"/>
        <c:axId val="150033536"/>
        <c:axId val="150035072"/>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6.7328401092477147E-2"/>
                  <c:y val="-4.4515672983114811E-2"/>
                </c:manualLayout>
              </c:layout>
              <c:tx>
                <c:rich>
                  <a:bodyPr/>
                  <a:lstStyle/>
                  <a:p>
                    <a:r>
                      <a:rPr lang="en-US" altLang="en-US"/>
                      <a:t>100.</a:t>
                    </a:r>
                    <a:r>
                      <a:rPr lang="en-US" altLang="zh-TW"/>
                      <a:t>62</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Sheet1!$A$134:$A$195</c:f>
              <c:strCache>
                <c:ptCount val="62"/>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strCache>
            </c:strRef>
          </c:cat>
          <c:val>
            <c:numRef>
              <c:f>Sheet1!$B$134:$B$195</c:f>
              <c:numCache>
                <c:formatCode>0.00_ </c:formatCode>
                <c:ptCount val="62"/>
                <c:pt idx="0">
                  <c:v>101.05</c:v>
                </c:pt>
                <c:pt idx="1">
                  <c:v>102.01</c:v>
                </c:pt>
                <c:pt idx="2">
                  <c:v>102.8</c:v>
                </c:pt>
                <c:pt idx="3">
                  <c:v>103.38</c:v>
                </c:pt>
                <c:pt idx="4">
                  <c:v>103.85</c:v>
                </c:pt>
                <c:pt idx="5">
                  <c:v>104.26</c:v>
                </c:pt>
                <c:pt idx="6">
                  <c:v>104.71</c:v>
                </c:pt>
                <c:pt idx="7">
                  <c:v>105.19</c:v>
                </c:pt>
                <c:pt idx="8">
                  <c:v>105.7</c:v>
                </c:pt>
                <c:pt idx="9">
                  <c:v>106.25</c:v>
                </c:pt>
                <c:pt idx="10">
                  <c:v>106.78</c:v>
                </c:pt>
                <c:pt idx="11">
                  <c:v>107.21</c:v>
                </c:pt>
                <c:pt idx="12">
                  <c:v>107.36</c:v>
                </c:pt>
                <c:pt idx="13">
                  <c:v>107.23</c:v>
                </c:pt>
                <c:pt idx="14">
                  <c:v>106.79</c:v>
                </c:pt>
                <c:pt idx="15">
                  <c:v>106.1</c:v>
                </c:pt>
                <c:pt idx="16">
                  <c:v>105.28</c:v>
                </c:pt>
                <c:pt idx="17">
                  <c:v>104.38</c:v>
                </c:pt>
                <c:pt idx="18">
                  <c:v>103.46</c:v>
                </c:pt>
                <c:pt idx="19">
                  <c:v>102.53</c:v>
                </c:pt>
                <c:pt idx="20">
                  <c:v>101.65</c:v>
                </c:pt>
                <c:pt idx="21">
                  <c:v>100.93</c:v>
                </c:pt>
                <c:pt idx="22">
                  <c:v>100.35</c:v>
                </c:pt>
                <c:pt idx="23">
                  <c:v>99.94</c:v>
                </c:pt>
                <c:pt idx="24">
                  <c:v>99.74</c:v>
                </c:pt>
                <c:pt idx="25">
                  <c:v>99.7</c:v>
                </c:pt>
                <c:pt idx="26">
                  <c:v>99.87</c:v>
                </c:pt>
                <c:pt idx="27">
                  <c:v>100</c:v>
                </c:pt>
                <c:pt idx="28">
                  <c:v>100.03</c:v>
                </c:pt>
                <c:pt idx="29">
                  <c:v>99.93</c:v>
                </c:pt>
                <c:pt idx="30">
                  <c:v>99.87</c:v>
                </c:pt>
                <c:pt idx="31">
                  <c:v>99.8</c:v>
                </c:pt>
                <c:pt idx="32">
                  <c:v>99.71</c:v>
                </c:pt>
                <c:pt idx="33">
                  <c:v>99.58</c:v>
                </c:pt>
                <c:pt idx="34">
                  <c:v>99.41</c:v>
                </c:pt>
                <c:pt idx="35">
                  <c:v>99.26</c:v>
                </c:pt>
                <c:pt idx="36">
                  <c:v>99.17</c:v>
                </c:pt>
                <c:pt idx="37">
                  <c:v>99.02</c:v>
                </c:pt>
                <c:pt idx="38">
                  <c:v>98.9</c:v>
                </c:pt>
                <c:pt idx="39">
                  <c:v>98.85</c:v>
                </c:pt>
                <c:pt idx="40">
                  <c:v>98.88</c:v>
                </c:pt>
                <c:pt idx="41">
                  <c:v>98.92</c:v>
                </c:pt>
                <c:pt idx="42">
                  <c:v>98.87</c:v>
                </c:pt>
                <c:pt idx="43">
                  <c:v>98.89</c:v>
                </c:pt>
                <c:pt idx="44">
                  <c:v>99</c:v>
                </c:pt>
                <c:pt idx="45">
                  <c:v>99.19</c:v>
                </c:pt>
                <c:pt idx="46">
                  <c:v>99.43</c:v>
                </c:pt>
                <c:pt idx="47">
                  <c:v>99.69</c:v>
                </c:pt>
                <c:pt idx="48">
                  <c:v>99.85</c:v>
                </c:pt>
                <c:pt idx="49">
                  <c:v>99.97</c:v>
                </c:pt>
                <c:pt idx="50">
                  <c:v>100.09</c:v>
                </c:pt>
                <c:pt idx="51">
                  <c:v>100.26</c:v>
                </c:pt>
                <c:pt idx="52">
                  <c:v>100.46</c:v>
                </c:pt>
                <c:pt idx="53">
                  <c:v>100.69</c:v>
                </c:pt>
                <c:pt idx="54">
                  <c:v>100.93</c:v>
                </c:pt>
                <c:pt idx="55">
                  <c:v>101.13</c:v>
                </c:pt>
                <c:pt idx="56">
                  <c:v>101.25</c:v>
                </c:pt>
                <c:pt idx="57">
                  <c:v>101.29</c:v>
                </c:pt>
                <c:pt idx="58">
                  <c:v>101.24</c:v>
                </c:pt>
                <c:pt idx="59">
                  <c:v>101.08</c:v>
                </c:pt>
                <c:pt idx="60">
                  <c:v>100.84</c:v>
                </c:pt>
                <c:pt idx="61">
                  <c:v>100.62</c:v>
                </c:pt>
              </c:numCache>
            </c:numRef>
          </c:val>
          <c:smooth val="0"/>
        </c:ser>
        <c:dLbls>
          <c:showLegendKey val="0"/>
          <c:showVal val="0"/>
          <c:showCatName val="0"/>
          <c:showSerName val="0"/>
          <c:showPercent val="0"/>
          <c:showBubbleSize val="0"/>
        </c:dLbls>
        <c:marker val="1"/>
        <c:smooth val="0"/>
        <c:axId val="150029440"/>
        <c:axId val="150031360"/>
      </c:lineChart>
      <c:catAx>
        <c:axId val="150029440"/>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50031360"/>
        <c:crossesAt val="60"/>
        <c:auto val="0"/>
        <c:lblAlgn val="ctr"/>
        <c:lblOffset val="100"/>
        <c:tickLblSkip val="2"/>
        <c:tickMarkSkip val="1"/>
        <c:noMultiLvlLbl val="0"/>
      </c:catAx>
      <c:valAx>
        <c:axId val="150031360"/>
        <c:scaling>
          <c:orientation val="minMax"/>
          <c:max val="110"/>
          <c:min val="6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587322853569043E-2"/>
              <c:y val="2.5854994489549588E-2"/>
            </c:manualLayout>
          </c:layout>
          <c:overlay val="0"/>
          <c:spPr>
            <a:noFill/>
            <a:ln w="22372">
              <a:noFill/>
            </a:ln>
          </c:spPr>
        </c:title>
        <c:numFmt formatCode="0_);[Red]\(0\)"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50029440"/>
        <c:crosses val="autoZero"/>
        <c:crossBetween val="between"/>
        <c:majorUnit val="10"/>
        <c:minorUnit val="5"/>
      </c:valAx>
      <c:catAx>
        <c:axId val="150033536"/>
        <c:scaling>
          <c:orientation val="minMax"/>
        </c:scaling>
        <c:delete val="1"/>
        <c:axPos val="b"/>
        <c:majorTickMark val="out"/>
        <c:minorTickMark val="none"/>
        <c:tickLblPos val="nextTo"/>
        <c:crossAx val="150035072"/>
        <c:crosses val="autoZero"/>
        <c:auto val="0"/>
        <c:lblAlgn val="ctr"/>
        <c:lblOffset val="100"/>
        <c:noMultiLvlLbl val="0"/>
      </c:catAx>
      <c:valAx>
        <c:axId val="150035072"/>
        <c:scaling>
          <c:orientation val="minMax"/>
          <c:max val="5"/>
          <c:min val="-5"/>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50033536"/>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1" i="0" u="none" strike="noStrike" baseline="0">
                <a:solidFill>
                  <a:srgbClr val="000000"/>
                </a:solidFill>
                <a:latin typeface="標楷體"/>
                <a:ea typeface="標楷體"/>
                <a:cs typeface="標楷體"/>
              </a:defRPr>
            </a:pPr>
            <a:r>
              <a:rPr lang="zh-TW" altLang="en-US" sz="1400" b="1" i="0" u="none" strike="noStrike" baseline="0">
                <a:solidFill>
                  <a:srgbClr val="000000"/>
                </a:solidFill>
                <a:latin typeface="標楷體"/>
                <a:ea typeface="標楷體"/>
              </a:rPr>
              <a:t>圖</a:t>
            </a:r>
            <a:r>
              <a:rPr lang="zh-TW" altLang="en-US" sz="1400" b="1" i="0" u="none" strike="noStrike" baseline="0">
                <a:solidFill>
                  <a:srgbClr val="000000"/>
                </a:solidFill>
                <a:latin typeface="Times New Roman"/>
                <a:ea typeface="標楷體"/>
                <a:cs typeface="Times New Roman"/>
              </a:rPr>
              <a:t>2-2-1 </a:t>
            </a:r>
            <a:r>
              <a:rPr lang="zh-TW" altLang="en-US" sz="1400" b="1" i="0" u="none" strike="noStrike" baseline="0">
                <a:solidFill>
                  <a:srgbClr val="000000"/>
                </a:solidFill>
                <a:latin typeface="標楷體"/>
                <a:ea typeface="標楷體"/>
                <a:cs typeface="Times New Roman"/>
              </a:rPr>
              <a:t>工業生產</a:t>
            </a:r>
            <a:endParaRPr lang="zh-TW" altLang="en-US"/>
          </a:p>
        </c:rich>
      </c:tx>
      <c:layout>
        <c:manualLayout>
          <c:xMode val="edge"/>
          <c:yMode val="edge"/>
          <c:x val="0.38647340643470568"/>
          <c:y val="1.2820564811372828E-2"/>
        </c:manualLayout>
      </c:layout>
      <c:overlay val="0"/>
      <c:spPr>
        <a:noFill/>
        <a:ln w="25401">
          <a:noFill/>
        </a:ln>
      </c:spPr>
    </c:title>
    <c:autoTitleDeleted val="0"/>
    <c:plotArea>
      <c:layout>
        <c:manualLayout>
          <c:layoutTarget val="inner"/>
          <c:xMode val="edge"/>
          <c:yMode val="edge"/>
          <c:x val="0.10466988727858294"/>
          <c:y val="0.16666666666666666"/>
          <c:w val="0.76972624798711753"/>
          <c:h val="0.67094017094017089"/>
        </c:manualLayout>
      </c:layout>
      <c:barChart>
        <c:barDir val="col"/>
        <c:grouping val="clustered"/>
        <c:varyColors val="0"/>
        <c:ser>
          <c:idx val="1"/>
          <c:order val="0"/>
          <c:spPr>
            <a:solidFill>
              <a:srgbClr val="99CCFF"/>
            </a:solidFill>
            <a:ln w="12701">
              <a:solidFill>
                <a:srgbClr val="000000"/>
              </a:solidFill>
              <a:prstDash val="solid"/>
            </a:ln>
          </c:spPr>
          <c:invertIfNegative val="0"/>
          <c:cat>
            <c:strRef>
              <c:f>Sheet1!$A$57:$A$118</c:f>
              <c:strCache>
                <c:ptCount val="62"/>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strCache>
            </c:strRef>
          </c:cat>
          <c:val>
            <c:numRef>
              <c:f>Sheet1!$B$57:$B$118</c:f>
              <c:numCache>
                <c:formatCode>@</c:formatCode>
                <c:ptCount val="62"/>
                <c:pt idx="0">
                  <c:v>88.22</c:v>
                </c:pt>
                <c:pt idx="1">
                  <c:v>76.16</c:v>
                </c:pt>
                <c:pt idx="2">
                  <c:v>94.97</c:v>
                </c:pt>
                <c:pt idx="3">
                  <c:v>95.05</c:v>
                </c:pt>
                <c:pt idx="4">
                  <c:v>96.88</c:v>
                </c:pt>
                <c:pt idx="5">
                  <c:v>97.42</c:v>
                </c:pt>
                <c:pt idx="6">
                  <c:v>100.57</c:v>
                </c:pt>
                <c:pt idx="7">
                  <c:v>99.45</c:v>
                </c:pt>
                <c:pt idx="8">
                  <c:v>96.17</c:v>
                </c:pt>
                <c:pt idx="9">
                  <c:v>98.15</c:v>
                </c:pt>
                <c:pt idx="10">
                  <c:v>100.15</c:v>
                </c:pt>
                <c:pt idx="11">
                  <c:v>105.83</c:v>
                </c:pt>
                <c:pt idx="12">
                  <c:v>103.68</c:v>
                </c:pt>
                <c:pt idx="13">
                  <c:v>85.43</c:v>
                </c:pt>
                <c:pt idx="14">
                  <c:v>107.42</c:v>
                </c:pt>
                <c:pt idx="15">
                  <c:v>102.95</c:v>
                </c:pt>
                <c:pt idx="16">
                  <c:v>104.78</c:v>
                </c:pt>
                <c:pt idx="17">
                  <c:v>102.28</c:v>
                </c:pt>
                <c:pt idx="18">
                  <c:v>103.72</c:v>
                </c:pt>
                <c:pt idx="19">
                  <c:v>102.84</c:v>
                </c:pt>
                <c:pt idx="20">
                  <c:v>96.76</c:v>
                </c:pt>
                <c:pt idx="21">
                  <c:v>98.56</c:v>
                </c:pt>
                <c:pt idx="22">
                  <c:v>95.12</c:v>
                </c:pt>
                <c:pt idx="23">
                  <c:v>96.46</c:v>
                </c:pt>
                <c:pt idx="24">
                  <c:v>86.29</c:v>
                </c:pt>
                <c:pt idx="25">
                  <c:v>92.63</c:v>
                </c:pt>
                <c:pt idx="26">
                  <c:v>104.19</c:v>
                </c:pt>
                <c:pt idx="27">
                  <c:v>100.49</c:v>
                </c:pt>
                <c:pt idx="28">
                  <c:v>104.6</c:v>
                </c:pt>
                <c:pt idx="29">
                  <c:v>99.88</c:v>
                </c:pt>
                <c:pt idx="30">
                  <c:v>103.68</c:v>
                </c:pt>
                <c:pt idx="31">
                  <c:v>104.4</c:v>
                </c:pt>
                <c:pt idx="32">
                  <c:v>99.12</c:v>
                </c:pt>
                <c:pt idx="33">
                  <c:v>102.45</c:v>
                </c:pt>
                <c:pt idx="34">
                  <c:v>100.79</c:v>
                </c:pt>
                <c:pt idx="35">
                  <c:v>98.49</c:v>
                </c:pt>
                <c:pt idx="36">
                  <c:v>102.74</c:v>
                </c:pt>
                <c:pt idx="37">
                  <c:v>82.23</c:v>
                </c:pt>
                <c:pt idx="38">
                  <c:v>100.84</c:v>
                </c:pt>
                <c:pt idx="39" formatCode="0.00">
                  <c:v>99.56</c:v>
                </c:pt>
                <c:pt idx="40" formatCode="General">
                  <c:v>104.15</c:v>
                </c:pt>
                <c:pt idx="41" formatCode="General">
                  <c:v>99.36</c:v>
                </c:pt>
                <c:pt idx="42" formatCode="General">
                  <c:v>105.83</c:v>
                </c:pt>
                <c:pt idx="43" formatCode="General">
                  <c:v>103.39</c:v>
                </c:pt>
                <c:pt idx="44" formatCode="General">
                  <c:v>98.91</c:v>
                </c:pt>
                <c:pt idx="45" formatCode="General">
                  <c:v>103.29</c:v>
                </c:pt>
                <c:pt idx="46" formatCode="General">
                  <c:v>100.57</c:v>
                </c:pt>
                <c:pt idx="47" formatCode="General">
                  <c:v>103.96</c:v>
                </c:pt>
                <c:pt idx="48" formatCode="General">
                  <c:v>101.25</c:v>
                </c:pt>
                <c:pt idx="49" formatCode="General">
                  <c:v>88.28</c:v>
                </c:pt>
                <c:pt idx="50" formatCode="General">
                  <c:v>104.76</c:v>
                </c:pt>
                <c:pt idx="51" formatCode="General">
                  <c:v>105.25</c:v>
                </c:pt>
                <c:pt idx="52" formatCode="General">
                  <c:v>110.21</c:v>
                </c:pt>
                <c:pt idx="53" formatCode="General">
                  <c:v>107.88</c:v>
                </c:pt>
                <c:pt idx="54" formatCode="General">
                  <c:v>112.53</c:v>
                </c:pt>
                <c:pt idx="55" formatCode="General">
                  <c:v>110.5</c:v>
                </c:pt>
                <c:pt idx="56" formatCode="General">
                  <c:v>108.74</c:v>
                </c:pt>
                <c:pt idx="57" formatCode="General">
                  <c:v>112.79</c:v>
                </c:pt>
                <c:pt idx="58" formatCode="General">
                  <c:v>107.4</c:v>
                </c:pt>
                <c:pt idx="59" formatCode="General">
                  <c:v>112.03</c:v>
                </c:pt>
                <c:pt idx="60" formatCode="General">
                  <c:v>108.92</c:v>
                </c:pt>
                <c:pt idx="61" formatCode="General">
                  <c:v>91.21</c:v>
                </c:pt>
              </c:numCache>
            </c:numRef>
          </c:val>
        </c:ser>
        <c:dLbls>
          <c:showLegendKey val="0"/>
          <c:showVal val="0"/>
          <c:showCatName val="0"/>
          <c:showSerName val="0"/>
          <c:showPercent val="0"/>
          <c:showBubbleSize val="0"/>
        </c:dLbls>
        <c:gapWidth val="150"/>
        <c:axId val="144769408"/>
        <c:axId val="144771712"/>
      </c:barChart>
      <c:lineChart>
        <c:grouping val="standard"/>
        <c:varyColors val="0"/>
        <c:ser>
          <c:idx val="0"/>
          <c:order val="1"/>
          <c:spPr>
            <a:ln w="12701">
              <a:solidFill>
                <a:srgbClr val="000080"/>
              </a:solidFill>
              <a:prstDash val="solid"/>
            </a:ln>
          </c:spPr>
          <c:marker>
            <c:symbol val="diamond"/>
            <c:size val="5"/>
            <c:spPr>
              <a:solidFill>
                <a:srgbClr val="000080"/>
              </a:solidFill>
              <a:ln>
                <a:solidFill>
                  <a:srgbClr val="000080"/>
                </a:solidFill>
                <a:prstDash val="solid"/>
              </a:ln>
            </c:spPr>
          </c:marker>
          <c:cat>
            <c:strRef>
              <c:f>Sheet1!$A$50:$A$116</c:f>
              <c:strCache>
                <c:ptCount val="67"/>
                <c:pt idx="0">
                  <c:v>98/6</c:v>
                </c:pt>
                <c:pt idx="1">
                  <c:v>98/7</c:v>
                </c:pt>
                <c:pt idx="2">
                  <c:v>98/8</c:v>
                </c:pt>
                <c:pt idx="3">
                  <c:v>98/9</c:v>
                </c:pt>
                <c:pt idx="4">
                  <c:v>98/10</c:v>
                </c:pt>
                <c:pt idx="5">
                  <c:v>98/11</c:v>
                </c:pt>
                <c:pt idx="6">
                  <c:v>98/12</c:v>
                </c:pt>
                <c:pt idx="7">
                  <c:v>99/1</c:v>
                </c:pt>
                <c:pt idx="8">
                  <c:v>99/2</c:v>
                </c:pt>
                <c:pt idx="9">
                  <c:v>99/3</c:v>
                </c:pt>
                <c:pt idx="10">
                  <c:v>99/4</c:v>
                </c:pt>
                <c:pt idx="11">
                  <c:v>99/5</c:v>
                </c:pt>
                <c:pt idx="12">
                  <c:v>99/6</c:v>
                </c:pt>
                <c:pt idx="13">
                  <c:v>99/7</c:v>
                </c:pt>
                <c:pt idx="14">
                  <c:v>99/8</c:v>
                </c:pt>
                <c:pt idx="15">
                  <c:v>99/9</c:v>
                </c:pt>
                <c:pt idx="16">
                  <c:v>99/10</c:v>
                </c:pt>
                <c:pt idx="17">
                  <c:v>99/11</c:v>
                </c:pt>
                <c:pt idx="18">
                  <c:v>99/12</c:v>
                </c:pt>
                <c:pt idx="19">
                  <c:v>100/1</c:v>
                </c:pt>
                <c:pt idx="20">
                  <c:v>100/2</c:v>
                </c:pt>
                <c:pt idx="21">
                  <c:v>100/3</c:v>
                </c:pt>
                <c:pt idx="22">
                  <c:v>100/4</c:v>
                </c:pt>
                <c:pt idx="23">
                  <c:v>100/5</c:v>
                </c:pt>
                <c:pt idx="24">
                  <c:v>100/6</c:v>
                </c:pt>
                <c:pt idx="25">
                  <c:v>100/7</c:v>
                </c:pt>
                <c:pt idx="26">
                  <c:v>100/8</c:v>
                </c:pt>
                <c:pt idx="27">
                  <c:v>100/9</c:v>
                </c:pt>
                <c:pt idx="28">
                  <c:v>100/10</c:v>
                </c:pt>
                <c:pt idx="29">
                  <c:v>100/11</c:v>
                </c:pt>
                <c:pt idx="30">
                  <c:v>100/12</c:v>
                </c:pt>
                <c:pt idx="31">
                  <c:v>101/1</c:v>
                </c:pt>
                <c:pt idx="32">
                  <c:v>101/2</c:v>
                </c:pt>
                <c:pt idx="33">
                  <c:v>101/3</c:v>
                </c:pt>
                <c:pt idx="34">
                  <c:v>101/4</c:v>
                </c:pt>
                <c:pt idx="35">
                  <c:v>101/5</c:v>
                </c:pt>
                <c:pt idx="36">
                  <c:v>101/6</c:v>
                </c:pt>
                <c:pt idx="37">
                  <c:v>101/7</c:v>
                </c:pt>
                <c:pt idx="38">
                  <c:v>101/8</c:v>
                </c:pt>
                <c:pt idx="39">
                  <c:v>101/9</c:v>
                </c:pt>
                <c:pt idx="40">
                  <c:v>101/10</c:v>
                </c:pt>
                <c:pt idx="41">
                  <c:v>101/11</c:v>
                </c:pt>
                <c:pt idx="42">
                  <c:v>101/12</c:v>
                </c:pt>
                <c:pt idx="43">
                  <c:v>102/1</c:v>
                </c:pt>
                <c:pt idx="44">
                  <c:v>102/2</c:v>
                </c:pt>
                <c:pt idx="45">
                  <c:v>102/3</c:v>
                </c:pt>
                <c:pt idx="46">
                  <c:v>102/4</c:v>
                </c:pt>
                <c:pt idx="47">
                  <c:v>102/5</c:v>
                </c:pt>
                <c:pt idx="48">
                  <c:v>102/6</c:v>
                </c:pt>
                <c:pt idx="49">
                  <c:v>102/7</c:v>
                </c:pt>
                <c:pt idx="50">
                  <c:v>102/8</c:v>
                </c:pt>
                <c:pt idx="51">
                  <c:v>102/9</c:v>
                </c:pt>
                <c:pt idx="52">
                  <c:v>102/10</c:v>
                </c:pt>
                <c:pt idx="53">
                  <c:v>102/11</c:v>
                </c:pt>
                <c:pt idx="54">
                  <c:v>102/12</c:v>
                </c:pt>
                <c:pt idx="55">
                  <c:v>103/1</c:v>
                </c:pt>
                <c:pt idx="56">
                  <c:v>103/2</c:v>
                </c:pt>
                <c:pt idx="57">
                  <c:v>103/3</c:v>
                </c:pt>
                <c:pt idx="58">
                  <c:v>103/4</c:v>
                </c:pt>
                <c:pt idx="59">
                  <c:v>103/5</c:v>
                </c:pt>
                <c:pt idx="60">
                  <c:v>103/6</c:v>
                </c:pt>
                <c:pt idx="61">
                  <c:v>103/7</c:v>
                </c:pt>
                <c:pt idx="62">
                  <c:v>103/8</c:v>
                </c:pt>
                <c:pt idx="63">
                  <c:v>103/9</c:v>
                </c:pt>
                <c:pt idx="64">
                  <c:v>103/10</c:v>
                </c:pt>
                <c:pt idx="65">
                  <c:v>103/11</c:v>
                </c:pt>
                <c:pt idx="66">
                  <c:v>103/12</c:v>
                </c:pt>
              </c:strCache>
            </c:strRef>
          </c:cat>
          <c:val>
            <c:numRef>
              <c:f>Sheet1!$C$57:$C$118</c:f>
              <c:numCache>
                <c:formatCode>@</c:formatCode>
                <c:ptCount val="62"/>
                <c:pt idx="0">
                  <c:v>62.74</c:v>
                </c:pt>
                <c:pt idx="1">
                  <c:v>30.3</c:v>
                </c:pt>
                <c:pt idx="2">
                  <c:v>36</c:v>
                </c:pt>
                <c:pt idx="3">
                  <c:v>28.86</c:v>
                </c:pt>
                <c:pt idx="4">
                  <c:v>28.47</c:v>
                </c:pt>
                <c:pt idx="5">
                  <c:v>21.09</c:v>
                </c:pt>
                <c:pt idx="6">
                  <c:v>19.73</c:v>
                </c:pt>
                <c:pt idx="7">
                  <c:v>22.4</c:v>
                </c:pt>
                <c:pt idx="8">
                  <c:v>11.97</c:v>
                </c:pt>
                <c:pt idx="9">
                  <c:v>13.64</c:v>
                </c:pt>
                <c:pt idx="10">
                  <c:v>18.38</c:v>
                </c:pt>
                <c:pt idx="11">
                  <c:v>16.13</c:v>
                </c:pt>
                <c:pt idx="12">
                  <c:v>17.52</c:v>
                </c:pt>
                <c:pt idx="13">
                  <c:v>12.17</c:v>
                </c:pt>
                <c:pt idx="14">
                  <c:v>13.11</c:v>
                </c:pt>
                <c:pt idx="15">
                  <c:v>8.31</c:v>
                </c:pt>
                <c:pt idx="16">
                  <c:v>8.15</c:v>
                </c:pt>
                <c:pt idx="17">
                  <c:v>4.99</c:v>
                </c:pt>
                <c:pt idx="18">
                  <c:v>3.13</c:v>
                </c:pt>
                <c:pt idx="19">
                  <c:v>3.41</c:v>
                </c:pt>
                <c:pt idx="20">
                  <c:v>0.61</c:v>
                </c:pt>
                <c:pt idx="21">
                  <c:v>0.42</c:v>
                </c:pt>
                <c:pt idx="22">
                  <c:v>-5.0199999999999996</c:v>
                </c:pt>
                <c:pt idx="23">
                  <c:v>-8.85</c:v>
                </c:pt>
                <c:pt idx="24">
                  <c:v>-16.77</c:v>
                </c:pt>
                <c:pt idx="25">
                  <c:v>8.43</c:v>
                </c:pt>
                <c:pt idx="26">
                  <c:v>-3.01</c:v>
                </c:pt>
                <c:pt idx="27">
                  <c:v>-2.39</c:v>
                </c:pt>
                <c:pt idx="28">
                  <c:v>-0.17</c:v>
                </c:pt>
                <c:pt idx="29">
                  <c:v>-2.35</c:v>
                </c:pt>
                <c:pt idx="30">
                  <c:v>-0.04</c:v>
                </c:pt>
                <c:pt idx="31">
                  <c:v>1.52</c:v>
                </c:pt>
                <c:pt idx="32">
                  <c:v>2.44</c:v>
                </c:pt>
                <c:pt idx="33">
                  <c:v>3.95</c:v>
                </c:pt>
                <c:pt idx="34">
                  <c:v>5.96</c:v>
                </c:pt>
                <c:pt idx="35">
                  <c:v>2.1</c:v>
                </c:pt>
                <c:pt idx="36">
                  <c:v>19.3</c:v>
                </c:pt>
                <c:pt idx="37">
                  <c:v>-11.17</c:v>
                </c:pt>
                <c:pt idx="38">
                  <c:v>-3</c:v>
                </c:pt>
                <c:pt idx="39" formatCode="General">
                  <c:v>-0.93</c:v>
                </c:pt>
                <c:pt idx="40" formatCode="General">
                  <c:v>-0.43</c:v>
                </c:pt>
                <c:pt idx="41" formatCode="General">
                  <c:v>-0.52</c:v>
                </c:pt>
                <c:pt idx="42" formatCode="General">
                  <c:v>2.0699999999999998</c:v>
                </c:pt>
                <c:pt idx="43" formatCode="General">
                  <c:v>-0.97</c:v>
                </c:pt>
                <c:pt idx="44" formatCode="General">
                  <c:v>-0.21</c:v>
                </c:pt>
                <c:pt idx="45" formatCode="General">
                  <c:v>0.82</c:v>
                </c:pt>
                <c:pt idx="46" formatCode="General">
                  <c:v>-0.22</c:v>
                </c:pt>
                <c:pt idx="47" formatCode="General">
                  <c:v>5.55</c:v>
                </c:pt>
                <c:pt idx="48" formatCode="General">
                  <c:v>-1.82</c:v>
                </c:pt>
                <c:pt idx="49" formatCode="General">
                  <c:v>7.36</c:v>
                </c:pt>
                <c:pt idx="50" formatCode="General">
                  <c:v>3.89</c:v>
                </c:pt>
                <c:pt idx="51" formatCode="General">
                  <c:v>5.72</c:v>
                </c:pt>
                <c:pt idx="52" formatCode="General">
                  <c:v>5.82</c:v>
                </c:pt>
                <c:pt idx="53" formatCode="General">
                  <c:v>8.57</c:v>
                </c:pt>
                <c:pt idx="54" formatCode="General">
                  <c:v>6.33</c:v>
                </c:pt>
                <c:pt idx="55" formatCode="General">
                  <c:v>6.88</c:v>
                </c:pt>
                <c:pt idx="56" formatCode="General">
                  <c:v>9.94</c:v>
                </c:pt>
                <c:pt idx="57" formatCode="General">
                  <c:v>9.1999999999999993</c:v>
                </c:pt>
                <c:pt idx="58" formatCode="General">
                  <c:v>6.79</c:v>
                </c:pt>
                <c:pt idx="59" formatCode="General">
                  <c:v>7.76</c:v>
                </c:pt>
                <c:pt idx="60" formatCode="General">
                  <c:v>7.58</c:v>
                </c:pt>
                <c:pt idx="61" formatCode="General">
                  <c:v>3.32</c:v>
                </c:pt>
              </c:numCache>
            </c:numRef>
          </c:val>
          <c:smooth val="0"/>
        </c:ser>
        <c:dLbls>
          <c:showLegendKey val="0"/>
          <c:showVal val="0"/>
          <c:showCatName val="0"/>
          <c:showSerName val="0"/>
          <c:showPercent val="0"/>
          <c:showBubbleSize val="0"/>
        </c:dLbls>
        <c:marker val="1"/>
        <c:smooth val="0"/>
        <c:axId val="149885696"/>
        <c:axId val="149887232"/>
      </c:lineChart>
      <c:catAx>
        <c:axId val="144769408"/>
        <c:scaling>
          <c:orientation val="minMax"/>
        </c:scaling>
        <c:delete val="0"/>
        <c:axPos val="b"/>
        <c:title>
          <c:tx>
            <c:rich>
              <a:bodyPr/>
              <a:lstStyle/>
              <a:p>
                <a:pP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年(月)別</a:t>
                </a:r>
                <a:endParaRPr lang="zh-TW" altLang="en-US"/>
              </a:p>
            </c:rich>
          </c:tx>
          <c:layout>
            <c:manualLayout>
              <c:xMode val="edge"/>
              <c:yMode val="edge"/>
              <c:x val="0.8582930302182088"/>
              <c:y val="0.88461536728509804"/>
            </c:manualLayout>
          </c:layout>
          <c:overlay val="0"/>
          <c:spPr>
            <a:noFill/>
            <a:ln w="25401">
              <a:noFill/>
            </a:ln>
          </c:spPr>
        </c:title>
        <c:numFmt formatCode="@" sourceLinked="1"/>
        <c:majorTickMark val="in"/>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Arial"/>
                <a:ea typeface="Arial"/>
                <a:cs typeface="Arial"/>
              </a:defRPr>
            </a:pPr>
            <a:endParaRPr lang="zh-TW"/>
          </a:p>
        </c:txPr>
        <c:crossAx val="144771712"/>
        <c:crosses val="autoZero"/>
        <c:auto val="0"/>
        <c:lblAlgn val="ctr"/>
        <c:lblOffset val="100"/>
        <c:tickLblSkip val="3"/>
        <c:tickMarkSkip val="1"/>
        <c:noMultiLvlLbl val="0"/>
      </c:catAx>
      <c:valAx>
        <c:axId val="144771712"/>
        <c:scaling>
          <c:orientation val="minMax"/>
          <c:min val="5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a:t>指數</a:t>
                </a:r>
              </a:p>
            </c:rich>
          </c:tx>
          <c:layout>
            <c:manualLayout>
              <c:xMode val="edge"/>
              <c:yMode val="edge"/>
              <c:x val="7.0853484890895602E-2"/>
              <c:y val="2.5641129622745656E-2"/>
            </c:manualLayout>
          </c:layout>
          <c:overlay val="0"/>
          <c:spPr>
            <a:noFill/>
            <a:ln w="25401">
              <a:noFill/>
            </a:ln>
          </c:spPr>
        </c:title>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44769408"/>
        <c:crosses val="autoZero"/>
        <c:crossBetween val="between"/>
        <c:majorUnit val="10"/>
      </c:valAx>
      <c:catAx>
        <c:axId val="149885696"/>
        <c:scaling>
          <c:orientation val="minMax"/>
        </c:scaling>
        <c:delete val="1"/>
        <c:axPos val="b"/>
        <c:majorTickMark val="out"/>
        <c:minorTickMark val="none"/>
        <c:tickLblPos val="nextTo"/>
        <c:crossAx val="149887232"/>
        <c:crosses val="autoZero"/>
        <c:auto val="0"/>
        <c:lblAlgn val="ctr"/>
        <c:lblOffset val="100"/>
        <c:noMultiLvlLbl val="0"/>
      </c:catAx>
      <c:valAx>
        <c:axId val="149887232"/>
        <c:scaling>
          <c:orientation val="minMax"/>
        </c:scaling>
        <c:delete val="0"/>
        <c:axPos val="r"/>
        <c:title>
          <c:tx>
            <c:rich>
              <a:bodyPr rot="0" vert="horz"/>
              <a:lstStyle/>
              <a:p>
                <a:pPr algn="ct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年增率(％)</a:t>
                </a:r>
                <a:endParaRPr lang="zh-TW" altLang="en-US"/>
              </a:p>
            </c:rich>
          </c:tx>
          <c:layout>
            <c:manualLayout>
              <c:xMode val="edge"/>
              <c:yMode val="edge"/>
              <c:x val="0.8132044931786927"/>
              <c:y val="2.9914501030718802E-2"/>
            </c:manualLayout>
          </c:layout>
          <c:overlay val="0"/>
          <c:spPr>
            <a:noFill/>
            <a:ln w="25401">
              <a:noFill/>
            </a:ln>
          </c:spPr>
        </c:title>
        <c:numFmt formatCode="@"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49885696"/>
        <c:crosses val="max"/>
        <c:crossBetween val="between"/>
      </c:valAx>
    </c:plotArea>
    <c:plotVisOnly val="1"/>
    <c:dispBlanksAs val="gap"/>
    <c:showDLblsOverMax val="0"/>
  </c:chart>
  <c:spPr>
    <a:noFill/>
    <a:ln>
      <a:noFill/>
    </a:ln>
  </c:spPr>
  <c:txPr>
    <a:bodyPr/>
    <a:lstStyle/>
    <a:p>
      <a:pPr>
        <a:defRPr sz="10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工作表1!$B$2</c:f>
              <c:strCache>
                <c:ptCount val="1"/>
                <c:pt idx="0">
                  <c:v>WPI年增率%</c:v>
                </c:pt>
              </c:strCache>
            </c:strRef>
          </c:tx>
          <c:marker>
            <c:symbol val="circle"/>
            <c:size val="5"/>
          </c:marker>
          <c:dPt>
            <c:idx val="53"/>
            <c:marker>
              <c:symbol val="circle"/>
              <c:size val="4"/>
            </c:marker>
            <c:bubble3D val="0"/>
          </c:dPt>
          <c:cat>
            <c:strRef>
              <c:f>工作表1!$A$39:$A$100</c:f>
              <c:strCache>
                <c:ptCount val="61"/>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strCache>
            </c:strRef>
          </c:cat>
          <c:val>
            <c:numRef>
              <c:f>工作表1!$B$39:$B$100</c:f>
              <c:numCache>
                <c:formatCode>General</c:formatCode>
                <c:ptCount val="62"/>
                <c:pt idx="0">
                  <c:v>6.8</c:v>
                </c:pt>
                <c:pt idx="1">
                  <c:v>6.08</c:v>
                </c:pt>
                <c:pt idx="2">
                  <c:v>6.83</c:v>
                </c:pt>
                <c:pt idx="3">
                  <c:v>9.09</c:v>
                </c:pt>
                <c:pt idx="4">
                  <c:v>9.43</c:v>
                </c:pt>
                <c:pt idx="5">
                  <c:v>7.01</c:v>
                </c:pt>
                <c:pt idx="6">
                  <c:v>5.31</c:v>
                </c:pt>
                <c:pt idx="7">
                  <c:v>3.33</c:v>
                </c:pt>
                <c:pt idx="8">
                  <c:v>3.79</c:v>
                </c:pt>
                <c:pt idx="9">
                  <c:v>3.67</c:v>
                </c:pt>
                <c:pt idx="10">
                  <c:v>2.39</c:v>
                </c:pt>
                <c:pt idx="11">
                  <c:v>2.2200000000000002</c:v>
                </c:pt>
                <c:pt idx="12">
                  <c:v>1.64</c:v>
                </c:pt>
                <c:pt idx="13">
                  <c:v>3.46</c:v>
                </c:pt>
                <c:pt idx="14">
                  <c:v>5.51</c:v>
                </c:pt>
                <c:pt idx="15">
                  <c:v>4.53</c:v>
                </c:pt>
                <c:pt idx="16">
                  <c:v>3.42</c:v>
                </c:pt>
                <c:pt idx="17">
                  <c:v>3.84</c:v>
                </c:pt>
                <c:pt idx="18">
                  <c:v>4.04</c:v>
                </c:pt>
                <c:pt idx="19">
                  <c:v>4.08</c:v>
                </c:pt>
                <c:pt idx="20">
                  <c:v>5.08</c:v>
                </c:pt>
                <c:pt idx="21">
                  <c:v>5.75</c:v>
                </c:pt>
                <c:pt idx="22">
                  <c:v>4.91</c:v>
                </c:pt>
                <c:pt idx="23">
                  <c:v>4.28</c:v>
                </c:pt>
                <c:pt idx="24">
                  <c:v>4.37</c:v>
                </c:pt>
                <c:pt idx="25">
                  <c:v>1.84</c:v>
                </c:pt>
                <c:pt idx="26">
                  <c:v>-0.22</c:v>
                </c:pt>
                <c:pt idx="27">
                  <c:v>-0.56000000000000005</c:v>
                </c:pt>
                <c:pt idx="28">
                  <c:v>-0.37</c:v>
                </c:pt>
                <c:pt idx="29">
                  <c:v>-1.87</c:v>
                </c:pt>
                <c:pt idx="30">
                  <c:v>-1.71</c:v>
                </c:pt>
                <c:pt idx="31">
                  <c:v>-0.91</c:v>
                </c:pt>
                <c:pt idx="32">
                  <c:v>-2.35</c:v>
                </c:pt>
                <c:pt idx="33">
                  <c:v>-3.68</c:v>
                </c:pt>
                <c:pt idx="34">
                  <c:v>-3.87</c:v>
                </c:pt>
                <c:pt idx="35">
                  <c:v>-3.96</c:v>
                </c:pt>
                <c:pt idx="36">
                  <c:v>-3.83</c:v>
                </c:pt>
                <c:pt idx="37">
                  <c:v>-2.2799999999999998</c:v>
                </c:pt>
                <c:pt idx="38">
                  <c:v>-3.08</c:v>
                </c:pt>
                <c:pt idx="39">
                  <c:v>-3.73</c:v>
                </c:pt>
                <c:pt idx="40">
                  <c:v>-3.54</c:v>
                </c:pt>
                <c:pt idx="41">
                  <c:v>-2.1</c:v>
                </c:pt>
                <c:pt idx="42">
                  <c:v>-2.21</c:v>
                </c:pt>
                <c:pt idx="43">
                  <c:v>-2.82</c:v>
                </c:pt>
                <c:pt idx="44">
                  <c:v>-2.56</c:v>
                </c:pt>
                <c:pt idx="45">
                  <c:v>-1.84</c:v>
                </c:pt>
                <c:pt idx="46">
                  <c:v>-0.93</c:v>
                </c:pt>
                <c:pt idx="47">
                  <c:v>-0.01</c:v>
                </c:pt>
                <c:pt idx="48">
                  <c:v>0.59</c:v>
                </c:pt>
                <c:pt idx="49">
                  <c:v>-0.36</c:v>
                </c:pt>
                <c:pt idx="50">
                  <c:v>-0.02</c:v>
                </c:pt>
                <c:pt idx="51">
                  <c:v>7.0000000000000007E-2</c:v>
                </c:pt>
                <c:pt idx="52">
                  <c:v>1.1499999999999999</c:v>
                </c:pt>
                <c:pt idx="53">
                  <c:v>0.8</c:v>
                </c:pt>
                <c:pt idx="54">
                  <c:v>0.85</c:v>
                </c:pt>
                <c:pt idx="55">
                  <c:v>0.03</c:v>
                </c:pt>
                <c:pt idx="56">
                  <c:v>-0.85</c:v>
                </c:pt>
                <c:pt idx="57">
                  <c:v>-1.38</c:v>
                </c:pt>
                <c:pt idx="58">
                  <c:v>-2.88</c:v>
                </c:pt>
                <c:pt idx="59">
                  <c:v>-4.62</c:v>
                </c:pt>
                <c:pt idx="60">
                  <c:v>-7.57</c:v>
                </c:pt>
                <c:pt idx="61">
                  <c:v>-8.49</c:v>
                </c:pt>
              </c:numCache>
            </c:numRef>
          </c:val>
          <c:smooth val="0"/>
        </c:ser>
        <c:ser>
          <c:idx val="1"/>
          <c:order val="1"/>
          <c:tx>
            <c:strRef>
              <c:f>工作表1!$C$2</c:f>
              <c:strCache>
                <c:ptCount val="1"/>
                <c:pt idx="0">
                  <c:v>CPI年增率</c:v>
                </c:pt>
              </c:strCache>
            </c:strRef>
          </c:tx>
          <c:marker>
            <c:symbol val="triangle"/>
            <c:size val="4"/>
          </c:marker>
          <c:cat>
            <c:strRef>
              <c:f>工作表1!$A$39:$A$100</c:f>
              <c:strCache>
                <c:ptCount val="61"/>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strCache>
            </c:strRef>
          </c:cat>
          <c:val>
            <c:numRef>
              <c:f>工作表1!$C$39:$C$100</c:f>
              <c:numCache>
                <c:formatCode>General</c:formatCode>
                <c:ptCount val="62"/>
                <c:pt idx="0">
                  <c:v>0.26</c:v>
                </c:pt>
                <c:pt idx="1">
                  <c:v>2.34</c:v>
                </c:pt>
                <c:pt idx="2">
                  <c:v>1.26</c:v>
                </c:pt>
                <c:pt idx="3">
                  <c:v>1.34</c:v>
                </c:pt>
                <c:pt idx="4">
                  <c:v>0.76</c:v>
                </c:pt>
                <c:pt idx="5">
                  <c:v>1.19</c:v>
                </c:pt>
                <c:pt idx="6">
                  <c:v>1.31</c:v>
                </c:pt>
                <c:pt idx="7">
                  <c:v>-0.47</c:v>
                </c:pt>
                <c:pt idx="8">
                  <c:v>0.28000000000000003</c:v>
                </c:pt>
                <c:pt idx="9">
                  <c:v>0.56000000000000005</c:v>
                </c:pt>
                <c:pt idx="10">
                  <c:v>1.52</c:v>
                </c:pt>
                <c:pt idx="11">
                  <c:v>1.24</c:v>
                </c:pt>
                <c:pt idx="12">
                  <c:v>1.1100000000000001</c:v>
                </c:pt>
                <c:pt idx="13">
                  <c:v>1.33</c:v>
                </c:pt>
                <c:pt idx="14">
                  <c:v>1.41</c:v>
                </c:pt>
                <c:pt idx="15">
                  <c:v>1.34</c:v>
                </c:pt>
                <c:pt idx="16">
                  <c:v>1.66</c:v>
                </c:pt>
                <c:pt idx="17">
                  <c:v>1.94</c:v>
                </c:pt>
                <c:pt idx="18">
                  <c:v>1.33</c:v>
                </c:pt>
                <c:pt idx="19">
                  <c:v>1.34</c:v>
                </c:pt>
                <c:pt idx="20">
                  <c:v>1.37</c:v>
                </c:pt>
                <c:pt idx="21">
                  <c:v>1.26</c:v>
                </c:pt>
                <c:pt idx="22">
                  <c:v>1.03</c:v>
                </c:pt>
                <c:pt idx="23">
                  <c:v>2.02</c:v>
                </c:pt>
                <c:pt idx="24">
                  <c:v>2.36</c:v>
                </c:pt>
                <c:pt idx="25">
                  <c:v>0.24</c:v>
                </c:pt>
                <c:pt idx="26">
                  <c:v>1.26</c:v>
                </c:pt>
                <c:pt idx="27">
                  <c:v>1.44</c:v>
                </c:pt>
                <c:pt idx="28">
                  <c:v>1.74</c:v>
                </c:pt>
                <c:pt idx="29">
                  <c:v>1.77</c:v>
                </c:pt>
                <c:pt idx="30">
                  <c:v>2.46</c:v>
                </c:pt>
                <c:pt idx="31">
                  <c:v>3.43</c:v>
                </c:pt>
                <c:pt idx="32">
                  <c:v>2.96</c:v>
                </c:pt>
                <c:pt idx="33">
                  <c:v>2.34</c:v>
                </c:pt>
                <c:pt idx="34">
                  <c:v>1.59</c:v>
                </c:pt>
                <c:pt idx="35">
                  <c:v>1.61</c:v>
                </c:pt>
                <c:pt idx="36">
                  <c:v>1.1200000000000001</c:v>
                </c:pt>
                <c:pt idx="37">
                  <c:v>2.96</c:v>
                </c:pt>
                <c:pt idx="38">
                  <c:v>1.36</c:v>
                </c:pt>
                <c:pt idx="39">
                  <c:v>1.05</c:v>
                </c:pt>
                <c:pt idx="40">
                  <c:v>0.74</c:v>
                </c:pt>
                <c:pt idx="41">
                  <c:v>0.6</c:v>
                </c:pt>
                <c:pt idx="42">
                  <c:v>0.06</c:v>
                </c:pt>
                <c:pt idx="43">
                  <c:v>-0.78</c:v>
                </c:pt>
                <c:pt idx="44">
                  <c:v>0.84</c:v>
                </c:pt>
                <c:pt idx="45">
                  <c:v>0.64</c:v>
                </c:pt>
                <c:pt idx="46">
                  <c:v>0.68</c:v>
                </c:pt>
                <c:pt idx="47">
                  <c:v>0.34</c:v>
                </c:pt>
                <c:pt idx="48">
                  <c:v>0.83</c:v>
                </c:pt>
                <c:pt idx="49">
                  <c:v>-0.04</c:v>
                </c:pt>
                <c:pt idx="50">
                  <c:v>1.61</c:v>
                </c:pt>
                <c:pt idx="51">
                  <c:v>1.66</c:v>
                </c:pt>
                <c:pt idx="52">
                  <c:v>1.62</c:v>
                </c:pt>
                <c:pt idx="53">
                  <c:v>1.64</c:v>
                </c:pt>
                <c:pt idx="54">
                  <c:v>1.76</c:v>
                </c:pt>
                <c:pt idx="55">
                  <c:v>2.0699999999999998</c:v>
                </c:pt>
                <c:pt idx="56">
                  <c:v>0.71</c:v>
                </c:pt>
                <c:pt idx="57">
                  <c:v>1.05</c:v>
                </c:pt>
                <c:pt idx="58">
                  <c:v>0.86</c:v>
                </c:pt>
                <c:pt idx="59">
                  <c:v>0.61</c:v>
                </c:pt>
                <c:pt idx="60">
                  <c:v>-0.94</c:v>
                </c:pt>
                <c:pt idx="61">
                  <c:v>-0.19</c:v>
                </c:pt>
              </c:numCache>
            </c:numRef>
          </c:val>
          <c:smooth val="0"/>
        </c:ser>
        <c:dLbls>
          <c:showLegendKey val="0"/>
          <c:showVal val="0"/>
          <c:showCatName val="0"/>
          <c:showSerName val="0"/>
          <c:showPercent val="0"/>
          <c:showBubbleSize val="0"/>
        </c:dLbls>
        <c:marker val="1"/>
        <c:smooth val="0"/>
        <c:axId val="153907968"/>
        <c:axId val="153909504"/>
      </c:lineChart>
      <c:dateAx>
        <c:axId val="153907968"/>
        <c:scaling>
          <c:orientation val="minMax"/>
        </c:scaling>
        <c:delete val="0"/>
        <c:axPos val="b"/>
        <c:majorTickMark val="none"/>
        <c:minorTickMark val="none"/>
        <c:tickLblPos val="low"/>
        <c:txPr>
          <a:bodyPr/>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53909504"/>
        <c:crosses val="autoZero"/>
        <c:auto val="0"/>
        <c:lblOffset val="100"/>
        <c:baseTimeUnit val="days"/>
        <c:majorUnit val="3"/>
      </c:dateAx>
      <c:valAx>
        <c:axId val="153909504"/>
        <c:scaling>
          <c:orientation val="minMax"/>
          <c:max val="14"/>
          <c:min val="-14"/>
        </c:scaling>
        <c:delete val="0"/>
        <c:axPos val="l"/>
        <c:majorGridlines/>
        <c:minorGridlines/>
        <c:numFmt formatCode="General" sourceLinked="1"/>
        <c:majorTickMark val="out"/>
        <c:minorTickMark val="none"/>
        <c:tickLblPos val="nextTo"/>
        <c:crossAx val="153907968"/>
        <c:crosses val="autoZero"/>
        <c:crossBetween val="between"/>
        <c:majorUnit val="2"/>
        <c:minorUnit val="2"/>
      </c:valAx>
    </c:plotArea>
    <c:legend>
      <c:legendPos val="b"/>
      <c:overlay val="0"/>
      <c:txPr>
        <a:bodyPr/>
        <a:lstStyle/>
        <a:p>
          <a:pPr rtl="0">
            <a:defRPr>
              <a:latin typeface="新細明體" panose="02020500000000000000" pitchFamily="18" charset="-120"/>
              <a:ea typeface="新細明體" panose="02020500000000000000" pitchFamily="18" charset="-120"/>
            </a:defRPr>
          </a:pPr>
          <a:endParaRPr lang="zh-TW"/>
        </a:p>
      </c:txPr>
    </c:legend>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4321329639889197E-2"/>
          <c:y val="9.0742325687549932E-2"/>
          <c:w val="0.89704591769396957"/>
          <c:h val="0.74335069529352304"/>
        </c:manualLayout>
      </c:layout>
      <c:lineChart>
        <c:grouping val="standard"/>
        <c:varyColors val="0"/>
        <c:ser>
          <c:idx val="0"/>
          <c:order val="0"/>
          <c:tx>
            <c:strRef>
              <c:f>物價圖!$D$19</c:f>
              <c:strCache>
                <c:ptCount val="1"/>
                <c:pt idx="0">
                  <c:v>進口物價(US)</c:v>
                </c:pt>
              </c:strCache>
            </c:strRef>
          </c:tx>
          <c:spPr>
            <a:ln w="25408">
              <a:solidFill>
                <a:srgbClr val="FF0000"/>
              </a:solidFill>
              <a:prstDash val="solid"/>
            </a:ln>
          </c:spPr>
          <c:marker>
            <c:symbol val="circle"/>
            <c:size val="3"/>
            <c:spPr>
              <a:solidFill>
                <a:srgbClr val="FF0000"/>
              </a:solidFill>
              <a:ln>
                <a:solidFill>
                  <a:srgbClr val="FF0000"/>
                </a:solidFill>
                <a:prstDash val="solid"/>
              </a:ln>
            </c:spPr>
          </c:marker>
          <c:dLbls>
            <c:dLbl>
              <c:idx val="60"/>
              <c:layout>
                <c:manualLayout>
                  <c:x val="0"/>
                  <c:y val="3.1154431124993866E-2"/>
                </c:manualLayout>
              </c:layout>
              <c:tx>
                <c:rich>
                  <a:bodyPr/>
                  <a:lstStyle/>
                  <a:p>
                    <a:r>
                      <a:rPr lang="en-US" altLang="en-US"/>
                      <a:t>-16.</a:t>
                    </a:r>
                    <a:r>
                      <a:rPr lang="en-US" altLang="zh-TW"/>
                      <a:t>40</a:t>
                    </a:r>
                    <a:r>
                      <a:rPr lang="en-US" altLang="en-US"/>
                      <a:t> </a:t>
                    </a:r>
                  </a:p>
                </c:rich>
              </c:tx>
              <c:showLegendKey val="0"/>
              <c:showVal val="1"/>
              <c:showCatName val="0"/>
              <c:showSerName val="0"/>
              <c:showPercent val="0"/>
              <c:showBubbleSize val="0"/>
            </c:dLbl>
            <c:dLbl>
              <c:idx val="71"/>
              <c:layout>
                <c:manualLayout>
                  <c:x val="0"/>
                  <c:y val="4.1539241499991823E-2"/>
                </c:manualLayout>
              </c:layout>
              <c:tx>
                <c:rich>
                  <a:bodyPr/>
                  <a:lstStyle/>
                  <a:p>
                    <a:r>
                      <a:rPr lang="en-US" altLang="en-US"/>
                      <a:t>-16.83 </a:t>
                    </a:r>
                  </a:p>
                </c:rich>
              </c:tx>
              <c:showLegendKey val="0"/>
              <c:showVal val="1"/>
              <c:showCatName val="0"/>
              <c:showSerName val="0"/>
              <c:showPercent val="0"/>
              <c:showBubbleSize val="0"/>
            </c:dLbl>
            <c:dLbl>
              <c:idx val="72"/>
              <c:layout>
                <c:manualLayout>
                  <c:x val="0"/>
                  <c:y val="0.17579362805402168"/>
                </c:manualLayout>
              </c:layout>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物價圖!$B$96:$C$157</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8">
                    <c:v>103年</c:v>
                  </c:pt>
                  <c:pt idx="60">
                    <c:v>104年</c:v>
                  </c:pt>
                </c:lvl>
              </c:multiLvlStrCache>
            </c:multiLvlStrRef>
          </c:cat>
          <c:val>
            <c:numRef>
              <c:f>物價圖!$D$96:$D$157</c:f>
              <c:numCache>
                <c:formatCode>General</c:formatCode>
                <c:ptCount val="62"/>
                <c:pt idx="0">
                  <c:v>13.56</c:v>
                </c:pt>
                <c:pt idx="1">
                  <c:v>15.54</c:v>
                </c:pt>
                <c:pt idx="2">
                  <c:v>17.45</c:v>
                </c:pt>
                <c:pt idx="3">
                  <c:v>20.8</c:v>
                </c:pt>
                <c:pt idx="4">
                  <c:v>14.62</c:v>
                </c:pt>
                <c:pt idx="5">
                  <c:v>9.0500000000000007</c:v>
                </c:pt>
                <c:pt idx="6">
                  <c:v>8.94</c:v>
                </c:pt>
                <c:pt idx="7">
                  <c:v>7.75</c:v>
                </c:pt>
                <c:pt idx="8">
                  <c:v>8.6300000000000008</c:v>
                </c:pt>
                <c:pt idx="9">
                  <c:v>10.1</c:v>
                </c:pt>
                <c:pt idx="10">
                  <c:v>9.56</c:v>
                </c:pt>
                <c:pt idx="11">
                  <c:v>11.94</c:v>
                </c:pt>
                <c:pt idx="12">
                  <c:v>13.9</c:v>
                </c:pt>
                <c:pt idx="13">
                  <c:v>17.03</c:v>
                </c:pt>
                <c:pt idx="14">
                  <c:v>18.04</c:v>
                </c:pt>
                <c:pt idx="15">
                  <c:v>17.29</c:v>
                </c:pt>
                <c:pt idx="16">
                  <c:v>18.45</c:v>
                </c:pt>
                <c:pt idx="17">
                  <c:v>20.2</c:v>
                </c:pt>
                <c:pt idx="18">
                  <c:v>19.72</c:v>
                </c:pt>
                <c:pt idx="19">
                  <c:v>17.8</c:v>
                </c:pt>
                <c:pt idx="20">
                  <c:v>15.5</c:v>
                </c:pt>
                <c:pt idx="21">
                  <c:v>11.47</c:v>
                </c:pt>
                <c:pt idx="22">
                  <c:v>9.76</c:v>
                </c:pt>
                <c:pt idx="23">
                  <c:v>6.8</c:v>
                </c:pt>
                <c:pt idx="24">
                  <c:v>4.34</c:v>
                </c:pt>
                <c:pt idx="25">
                  <c:v>3.44</c:v>
                </c:pt>
                <c:pt idx="26">
                  <c:v>1.48</c:v>
                </c:pt>
                <c:pt idx="27">
                  <c:v>-1.77</c:v>
                </c:pt>
                <c:pt idx="28">
                  <c:v>-3.05</c:v>
                </c:pt>
                <c:pt idx="29">
                  <c:v>-6.13</c:v>
                </c:pt>
                <c:pt idx="30">
                  <c:v>-5.85</c:v>
                </c:pt>
                <c:pt idx="31">
                  <c:v>-4.3600000000000003</c:v>
                </c:pt>
                <c:pt idx="32">
                  <c:v>-2.66</c:v>
                </c:pt>
                <c:pt idx="33" formatCode="0.00_ ">
                  <c:v>-2.1800000000000002</c:v>
                </c:pt>
                <c:pt idx="34" formatCode="0.00_ ">
                  <c:v>-2.73</c:v>
                </c:pt>
                <c:pt idx="35" formatCode="0.00_ ">
                  <c:v>-2.85</c:v>
                </c:pt>
                <c:pt idx="36" formatCode="0.00_ ">
                  <c:v>-3.27</c:v>
                </c:pt>
                <c:pt idx="37" formatCode="0.00_ ">
                  <c:v>-4.79</c:v>
                </c:pt>
                <c:pt idx="38" formatCode="0.00_ ">
                  <c:v>-6.37</c:v>
                </c:pt>
                <c:pt idx="39" formatCode="0.00_ ">
                  <c:v>-7.28</c:v>
                </c:pt>
                <c:pt idx="40" formatCode="0.00_ ">
                  <c:v>-6.73</c:v>
                </c:pt>
                <c:pt idx="41">
                  <c:v>-3.46</c:v>
                </c:pt>
                <c:pt idx="42" formatCode="0.00_ ">
                  <c:v>-4.0999999999999996</c:v>
                </c:pt>
                <c:pt idx="43" formatCode="0.00_ ">
                  <c:v>-4.66</c:v>
                </c:pt>
                <c:pt idx="44" formatCode="0.00_ ">
                  <c:v>-5.22</c:v>
                </c:pt>
                <c:pt idx="45" formatCode="0.00_ ">
                  <c:v>-4.4000000000000004</c:v>
                </c:pt>
                <c:pt idx="46" formatCode="0.00_ ">
                  <c:v>-4</c:v>
                </c:pt>
                <c:pt idx="47" formatCode="0.00_ ">
                  <c:v>-3.2</c:v>
                </c:pt>
                <c:pt idx="48" formatCode="0.00_ ">
                  <c:v>-3.73</c:v>
                </c:pt>
                <c:pt idx="49" formatCode="0.00_ ">
                  <c:v>-3.86</c:v>
                </c:pt>
                <c:pt idx="50" formatCode="0.00_ ">
                  <c:v>-3.23</c:v>
                </c:pt>
                <c:pt idx="51" formatCode="0.00_ ">
                  <c:v>-1.87</c:v>
                </c:pt>
                <c:pt idx="52" formatCode="0.00_ ">
                  <c:v>-0.16</c:v>
                </c:pt>
                <c:pt idx="53" formatCode="0.00_ ">
                  <c:v>0.11</c:v>
                </c:pt>
                <c:pt idx="54" formatCode="0.00_ ">
                  <c:v>0.09</c:v>
                </c:pt>
                <c:pt idx="55" formatCode="0.00_ ">
                  <c:v>-1.65</c:v>
                </c:pt>
                <c:pt idx="56" formatCode="0.00_ ">
                  <c:v>-3.97</c:v>
                </c:pt>
                <c:pt idx="57" formatCode="0.00_ ">
                  <c:v>-6.09</c:v>
                </c:pt>
                <c:pt idx="58" formatCode="0.00_ ">
                  <c:v>-8.75</c:v>
                </c:pt>
                <c:pt idx="59" formatCode="0.00_ ">
                  <c:v>-13.54</c:v>
                </c:pt>
                <c:pt idx="60" formatCode="0.00_ ">
                  <c:v>-16.829999999999998</c:v>
                </c:pt>
                <c:pt idx="61" formatCode="0.00_ ">
                  <c:v>-16.399999999999999</c:v>
                </c:pt>
              </c:numCache>
            </c:numRef>
          </c:val>
          <c:smooth val="0"/>
        </c:ser>
        <c:ser>
          <c:idx val="1"/>
          <c:order val="1"/>
          <c:tx>
            <c:strRef>
              <c:f>物價圖!$E$19</c:f>
              <c:strCache>
                <c:ptCount val="1"/>
                <c:pt idx="0">
                  <c:v>進口物價(NT)</c:v>
                </c:pt>
              </c:strCache>
            </c:strRef>
          </c:tx>
          <c:spPr>
            <a:ln w="12704">
              <a:solidFill>
                <a:srgbClr val="333333"/>
              </a:solidFill>
              <a:prstDash val="solid"/>
            </a:ln>
          </c:spPr>
          <c:marker>
            <c:symbol val="diamond"/>
            <c:size val="3"/>
            <c:spPr>
              <a:solidFill>
                <a:srgbClr val="993366"/>
              </a:solidFill>
              <a:ln>
                <a:solidFill>
                  <a:srgbClr val="993366"/>
                </a:solidFill>
                <a:prstDash val="solid"/>
              </a:ln>
            </c:spPr>
          </c:marker>
          <c:dLbls>
            <c:dLbl>
              <c:idx val="60"/>
              <c:layout>
                <c:manualLayout>
                  <c:x val="0"/>
                  <c:y val="2.0769620749995912E-2"/>
                </c:manualLayout>
              </c:layout>
              <c:tx>
                <c:rich>
                  <a:bodyPr/>
                  <a:lstStyle/>
                  <a:p>
                    <a:r>
                      <a:rPr lang="en-US" altLang="en-US"/>
                      <a:t>-</a:t>
                    </a:r>
                    <a:r>
                      <a:rPr lang="en-US" altLang="zh-TW"/>
                      <a:t>13.16</a:t>
                    </a:r>
                    <a:endParaRPr lang="en-US" altLang="en-US"/>
                  </a:p>
                </c:rich>
              </c:tx>
              <c:showLegendKey val="0"/>
              <c:showVal val="1"/>
              <c:showCatName val="0"/>
              <c:showSerName val="0"/>
              <c:showPercent val="0"/>
              <c:showBubbleSize val="0"/>
            </c:dLbl>
            <c:dLbl>
              <c:idx val="71"/>
              <c:layout>
                <c:manualLayout>
                  <c:x val="0"/>
                  <c:y val="3.1154431124993866E-2"/>
                </c:manualLayout>
              </c:layout>
              <c:tx>
                <c:rich>
                  <a:bodyPr/>
                  <a:lstStyle/>
                  <a:p>
                    <a:r>
                      <a:rPr lang="en-US" altLang="en-US"/>
                      <a:t>-12.58</a:t>
                    </a:r>
                  </a:p>
                </c:rich>
              </c:tx>
              <c:showLegendKey val="0"/>
              <c:showVal val="1"/>
              <c:showCatName val="0"/>
              <c:showSerName val="0"/>
              <c:showPercent val="0"/>
              <c:showBubbleSize val="0"/>
            </c:dLbl>
            <c:dLbl>
              <c:idx val="72"/>
              <c:layout>
                <c:manualLayout>
                  <c:x val="0"/>
                  <c:y val="7.2430776989653153E-2"/>
                </c:manualLayout>
              </c:layout>
              <c:tx>
                <c:rich>
                  <a:bodyPr/>
                  <a:lstStyle/>
                  <a:p>
                    <a:r>
                      <a:rPr lang="en-US" altLang="en-US">
                        <a:latin typeface="Times New Roman" panose="02020603050405020304" pitchFamily="18" charset="0"/>
                        <a:cs typeface="Times New Roman" panose="02020603050405020304" pitchFamily="18" charset="0"/>
                      </a:rPr>
                      <a:t>-0.39</a:t>
                    </a:r>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物價圖!$B$96:$C$157</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8">
                    <c:v>103年</c:v>
                  </c:pt>
                  <c:pt idx="60">
                    <c:v>104年</c:v>
                  </c:pt>
                </c:lvl>
              </c:multiLvlStrCache>
            </c:multiLvlStrRef>
          </c:cat>
          <c:val>
            <c:numRef>
              <c:f>物價圖!$E$96:$E$157</c:f>
              <c:numCache>
                <c:formatCode>General</c:formatCode>
                <c:ptCount val="62"/>
                <c:pt idx="0">
                  <c:v>8.84</c:v>
                </c:pt>
                <c:pt idx="1">
                  <c:v>8.16</c:v>
                </c:pt>
                <c:pt idx="2">
                  <c:v>9</c:v>
                </c:pt>
                <c:pt idx="3">
                  <c:v>12.91</c:v>
                </c:pt>
                <c:pt idx="4">
                  <c:v>11.06</c:v>
                </c:pt>
                <c:pt idx="5">
                  <c:v>7.19</c:v>
                </c:pt>
                <c:pt idx="6">
                  <c:v>6.37</c:v>
                </c:pt>
                <c:pt idx="7">
                  <c:v>4.58</c:v>
                </c:pt>
                <c:pt idx="8">
                  <c:v>5.8</c:v>
                </c:pt>
                <c:pt idx="9">
                  <c:v>5.0999999999999996</c:v>
                </c:pt>
                <c:pt idx="10">
                  <c:v>2.81</c:v>
                </c:pt>
                <c:pt idx="11">
                  <c:v>3.77</c:v>
                </c:pt>
                <c:pt idx="12">
                  <c:v>4.0199999999999996</c:v>
                </c:pt>
                <c:pt idx="13">
                  <c:v>7.01</c:v>
                </c:pt>
                <c:pt idx="14">
                  <c:v>9.35</c:v>
                </c:pt>
                <c:pt idx="15">
                  <c:v>7.84</c:v>
                </c:pt>
                <c:pt idx="16">
                  <c:v>6.8</c:v>
                </c:pt>
                <c:pt idx="17">
                  <c:v>7.54</c:v>
                </c:pt>
                <c:pt idx="18">
                  <c:v>7.41</c:v>
                </c:pt>
                <c:pt idx="19">
                  <c:v>6.92</c:v>
                </c:pt>
                <c:pt idx="20">
                  <c:v>8.0500000000000007</c:v>
                </c:pt>
                <c:pt idx="21">
                  <c:v>9.3800000000000008</c:v>
                </c:pt>
                <c:pt idx="22">
                  <c:v>9.3699999999999992</c:v>
                </c:pt>
                <c:pt idx="23">
                  <c:v>8.01</c:v>
                </c:pt>
                <c:pt idx="24">
                  <c:v>7.68</c:v>
                </c:pt>
                <c:pt idx="25">
                  <c:v>4.2300000000000004</c:v>
                </c:pt>
                <c:pt idx="26">
                  <c:v>1.53</c:v>
                </c:pt>
                <c:pt idx="27">
                  <c:v>-0.04</c:v>
                </c:pt>
                <c:pt idx="28">
                  <c:v>-0.55000000000000004</c:v>
                </c:pt>
                <c:pt idx="29">
                  <c:v>-2.5499999999999998</c:v>
                </c:pt>
                <c:pt idx="30">
                  <c:v>-2.0699999999999998</c:v>
                </c:pt>
                <c:pt idx="31">
                  <c:v>-1.06</c:v>
                </c:pt>
                <c:pt idx="32">
                  <c:v>-3.21</c:v>
                </c:pt>
                <c:pt idx="33">
                  <c:v>-5.4</c:v>
                </c:pt>
                <c:pt idx="34">
                  <c:v>-6.24</c:v>
                </c:pt>
                <c:pt idx="35">
                  <c:v>-6.7</c:v>
                </c:pt>
                <c:pt idx="36">
                  <c:v>-6.35</c:v>
                </c:pt>
                <c:pt idx="37">
                  <c:v>-4.5999999999999996</c:v>
                </c:pt>
                <c:pt idx="38">
                  <c:v>-5.67</c:v>
                </c:pt>
                <c:pt idx="39">
                  <c:v>-6.15</c:v>
                </c:pt>
                <c:pt idx="40">
                  <c:v>-5.78</c:v>
                </c:pt>
                <c:pt idx="41">
                  <c:v>-3.36</c:v>
                </c:pt>
                <c:pt idx="42">
                  <c:v>-4.13</c:v>
                </c:pt>
                <c:pt idx="43">
                  <c:v>-4.66</c:v>
                </c:pt>
                <c:pt idx="44">
                  <c:v>-4.75</c:v>
                </c:pt>
                <c:pt idx="45">
                  <c:v>-3.92</c:v>
                </c:pt>
                <c:pt idx="46">
                  <c:v>-2.72</c:v>
                </c:pt>
                <c:pt idx="47">
                  <c:v>-0.97</c:v>
                </c:pt>
                <c:pt idx="48">
                  <c:v>-0.42</c:v>
                </c:pt>
                <c:pt idx="49">
                  <c:v>-1.55</c:v>
                </c:pt>
                <c:pt idx="50">
                  <c:v>-1.1299999999999999</c:v>
                </c:pt>
                <c:pt idx="51">
                  <c:v>-0.64</c:v>
                </c:pt>
                <c:pt idx="52">
                  <c:v>1.03</c:v>
                </c:pt>
                <c:pt idx="53">
                  <c:v>0.23</c:v>
                </c:pt>
                <c:pt idx="54">
                  <c:v>-0.01</c:v>
                </c:pt>
                <c:pt idx="55">
                  <c:v>-1.59</c:v>
                </c:pt>
                <c:pt idx="56">
                  <c:v>-2.58</c:v>
                </c:pt>
                <c:pt idx="57">
                  <c:v>-3.32</c:v>
                </c:pt>
                <c:pt idx="58">
                  <c:v>-6.09</c:v>
                </c:pt>
                <c:pt idx="59">
                  <c:v>-8.75</c:v>
                </c:pt>
                <c:pt idx="60">
                  <c:v>-12.58</c:v>
                </c:pt>
                <c:pt idx="61">
                  <c:v>-13.16</c:v>
                </c:pt>
              </c:numCache>
            </c:numRef>
          </c:val>
          <c:smooth val="0"/>
        </c:ser>
        <c:ser>
          <c:idx val="2"/>
          <c:order val="2"/>
          <c:tx>
            <c:strRef>
              <c:f>物價圖!$F$19</c:f>
              <c:strCache>
                <c:ptCount val="1"/>
                <c:pt idx="0">
                  <c:v>出口物價(US)</c:v>
                </c:pt>
              </c:strCache>
            </c:strRef>
          </c:tx>
          <c:spPr>
            <a:ln w="38112">
              <a:solidFill>
                <a:srgbClr val="000080"/>
              </a:solidFill>
              <a:prstDash val="sysDash"/>
            </a:ln>
          </c:spPr>
          <c:marker>
            <c:symbol val="circle"/>
            <c:size val="3"/>
            <c:spPr>
              <a:solidFill>
                <a:srgbClr val="000080"/>
              </a:solidFill>
              <a:ln>
                <a:solidFill>
                  <a:srgbClr val="000080"/>
                </a:solidFill>
                <a:prstDash val="solid"/>
              </a:ln>
            </c:spPr>
          </c:marker>
          <c:dLbls>
            <c:dLbl>
              <c:idx val="60"/>
              <c:layout>
                <c:manualLayout>
                  <c:x val="0"/>
                  <c:y val="2.0769620749995912E-2"/>
                </c:manualLayout>
              </c:layout>
              <c:tx>
                <c:rich>
                  <a:bodyPr/>
                  <a:lstStyle/>
                  <a:p>
                    <a:r>
                      <a:rPr lang="en-US" altLang="en-US"/>
                      <a:t>-7.</a:t>
                    </a:r>
                    <a:r>
                      <a:rPr lang="en-US" altLang="zh-TW"/>
                      <a:t>92</a:t>
                    </a:r>
                    <a:endParaRPr lang="en-US" altLang="en-US"/>
                  </a:p>
                </c:rich>
              </c:tx>
              <c:showLegendKey val="0"/>
              <c:showVal val="1"/>
              <c:showCatName val="0"/>
              <c:showSerName val="0"/>
              <c:showPercent val="0"/>
              <c:showBubbleSize val="0"/>
            </c:dLbl>
            <c:dLbl>
              <c:idx val="71"/>
              <c:layout>
                <c:manualLayout>
                  <c:x val="0"/>
                  <c:y val="1.5577215562496933E-2"/>
                </c:manualLayout>
              </c:layout>
              <c:tx>
                <c:rich>
                  <a:bodyPr/>
                  <a:lstStyle/>
                  <a:p>
                    <a:r>
                      <a:rPr lang="en-US" altLang="en-US" sz="1050" b="1">
                        <a:latin typeface="Times New Roman" panose="02020603050405020304" pitchFamily="18" charset="0"/>
                        <a:cs typeface="Times New Roman" panose="02020603050405020304" pitchFamily="18" charset="0"/>
                      </a:rPr>
                      <a:t>-7.42</a:t>
                    </a:r>
                    <a:endParaRPr lang="en-US" altLang="en-US"/>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物價圖!$B$96:$C$157</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8">
                    <c:v>103年</c:v>
                  </c:pt>
                  <c:pt idx="60">
                    <c:v>104年</c:v>
                  </c:pt>
                </c:lvl>
              </c:multiLvlStrCache>
            </c:multiLvlStrRef>
          </c:cat>
          <c:val>
            <c:numRef>
              <c:f>物價圖!$F$96:$F$157</c:f>
              <c:numCache>
                <c:formatCode>General</c:formatCode>
                <c:ptCount val="62"/>
                <c:pt idx="0">
                  <c:v>6.7</c:v>
                </c:pt>
                <c:pt idx="1">
                  <c:v>8.01</c:v>
                </c:pt>
                <c:pt idx="2">
                  <c:v>10.24</c:v>
                </c:pt>
                <c:pt idx="3">
                  <c:v>10.199999999999999</c:v>
                </c:pt>
                <c:pt idx="4">
                  <c:v>9.59</c:v>
                </c:pt>
                <c:pt idx="5">
                  <c:v>7.11</c:v>
                </c:pt>
                <c:pt idx="6">
                  <c:v>6.01</c:v>
                </c:pt>
                <c:pt idx="7">
                  <c:v>4.41</c:v>
                </c:pt>
                <c:pt idx="8">
                  <c:v>3.93</c:v>
                </c:pt>
                <c:pt idx="9">
                  <c:v>5.39</c:v>
                </c:pt>
                <c:pt idx="10">
                  <c:v>5.64</c:v>
                </c:pt>
                <c:pt idx="11">
                  <c:v>6.05</c:v>
                </c:pt>
                <c:pt idx="12">
                  <c:v>6.37</c:v>
                </c:pt>
                <c:pt idx="13">
                  <c:v>7.9</c:v>
                </c:pt>
                <c:pt idx="14">
                  <c:v>8.61</c:v>
                </c:pt>
                <c:pt idx="15">
                  <c:v>8.92</c:v>
                </c:pt>
                <c:pt idx="16">
                  <c:v>8.98</c:v>
                </c:pt>
                <c:pt idx="17">
                  <c:v>9.52</c:v>
                </c:pt>
                <c:pt idx="18">
                  <c:v>9.89</c:v>
                </c:pt>
                <c:pt idx="19">
                  <c:v>9.3699999999999992</c:v>
                </c:pt>
                <c:pt idx="20">
                  <c:v>8.24</c:v>
                </c:pt>
                <c:pt idx="21">
                  <c:v>5.55</c:v>
                </c:pt>
                <c:pt idx="22">
                  <c:v>3.52</c:v>
                </c:pt>
                <c:pt idx="23">
                  <c:v>1.81</c:v>
                </c:pt>
                <c:pt idx="24">
                  <c:v>1.29</c:v>
                </c:pt>
                <c:pt idx="25">
                  <c:v>0.5</c:v>
                </c:pt>
                <c:pt idx="26">
                  <c:v>-0.84</c:v>
                </c:pt>
                <c:pt idx="27">
                  <c:v>-2.0099999999999998</c:v>
                </c:pt>
                <c:pt idx="28">
                  <c:v>-3.11</c:v>
                </c:pt>
                <c:pt idx="29">
                  <c:v>-4.53</c:v>
                </c:pt>
                <c:pt idx="30">
                  <c:v>-5.04</c:v>
                </c:pt>
                <c:pt idx="31">
                  <c:v>-4.55</c:v>
                </c:pt>
                <c:pt idx="32">
                  <c:v>-3.11</c:v>
                </c:pt>
                <c:pt idx="33">
                  <c:v>-2.23</c:v>
                </c:pt>
                <c:pt idx="34">
                  <c:v>-2.0099999999999998</c:v>
                </c:pt>
                <c:pt idx="35">
                  <c:v>-1.1200000000000001</c:v>
                </c:pt>
                <c:pt idx="36">
                  <c:v>-2.0099999999999998</c:v>
                </c:pt>
                <c:pt idx="37">
                  <c:v>-2.81</c:v>
                </c:pt>
                <c:pt idx="38">
                  <c:v>-3.45</c:v>
                </c:pt>
                <c:pt idx="39">
                  <c:v>-4</c:v>
                </c:pt>
                <c:pt idx="40">
                  <c:v>-3.63</c:v>
                </c:pt>
                <c:pt idx="41">
                  <c:v>-1.65</c:v>
                </c:pt>
                <c:pt idx="42">
                  <c:v>-1.41</c:v>
                </c:pt>
                <c:pt idx="43">
                  <c:v>-2.04</c:v>
                </c:pt>
                <c:pt idx="44">
                  <c:v>-2.36</c:v>
                </c:pt>
                <c:pt idx="45">
                  <c:v>-2.0299999999999998</c:v>
                </c:pt>
                <c:pt idx="46">
                  <c:v>-1.76</c:v>
                </c:pt>
                <c:pt idx="47">
                  <c:v>-1.95</c:v>
                </c:pt>
                <c:pt idx="48">
                  <c:v>-1.88</c:v>
                </c:pt>
                <c:pt idx="49">
                  <c:v>-1.92</c:v>
                </c:pt>
                <c:pt idx="50">
                  <c:v>-2</c:v>
                </c:pt>
                <c:pt idx="51">
                  <c:v>-1.62</c:v>
                </c:pt>
                <c:pt idx="52">
                  <c:v>-0.62</c:v>
                </c:pt>
                <c:pt idx="53">
                  <c:v>-0.35</c:v>
                </c:pt>
                <c:pt idx="54">
                  <c:v>0.1</c:v>
                </c:pt>
                <c:pt idx="55">
                  <c:v>-0.26</c:v>
                </c:pt>
                <c:pt idx="56">
                  <c:v>-1.57</c:v>
                </c:pt>
                <c:pt idx="57">
                  <c:v>-3.01</c:v>
                </c:pt>
                <c:pt idx="58">
                  <c:v>-3.93</c:v>
                </c:pt>
                <c:pt idx="59">
                  <c:v>-5.79</c:v>
                </c:pt>
                <c:pt idx="60">
                  <c:v>-7.42</c:v>
                </c:pt>
                <c:pt idx="61">
                  <c:v>-7.92</c:v>
                </c:pt>
              </c:numCache>
            </c:numRef>
          </c:val>
          <c:smooth val="0"/>
        </c:ser>
        <c:ser>
          <c:idx val="3"/>
          <c:order val="3"/>
          <c:tx>
            <c:strRef>
              <c:f>物價圖!$G$19</c:f>
              <c:strCache>
                <c:ptCount val="1"/>
                <c:pt idx="0">
                  <c:v>出口物價(NT)</c:v>
                </c:pt>
              </c:strCache>
            </c:strRef>
          </c:tx>
          <c:spPr>
            <a:ln w="25408">
              <a:solidFill>
                <a:srgbClr val="800000"/>
              </a:solidFill>
              <a:prstDash val="sysDash"/>
            </a:ln>
          </c:spPr>
          <c:marker>
            <c:symbol val="diamond"/>
            <c:size val="3"/>
            <c:spPr>
              <a:solidFill>
                <a:srgbClr val="800000"/>
              </a:solidFill>
              <a:ln>
                <a:solidFill>
                  <a:srgbClr val="800000"/>
                </a:solidFill>
                <a:prstDash val="solid"/>
              </a:ln>
            </c:spPr>
          </c:marker>
          <c:dLbls>
            <c:dLbl>
              <c:idx val="60"/>
              <c:layout>
                <c:manualLayout>
                  <c:x val="0"/>
                  <c:y val="-5.1622614633771834E-3"/>
                </c:manualLayout>
              </c:layout>
              <c:tx>
                <c:rich>
                  <a:bodyPr/>
                  <a:lstStyle/>
                  <a:p>
                    <a:r>
                      <a:rPr lang="en-US" altLang="zh-TW"/>
                      <a:t>-4.33</a:t>
                    </a:r>
                    <a:endParaRPr lang="en-US" altLang="en-US"/>
                  </a:p>
                </c:rich>
              </c:tx>
              <c:showLegendKey val="0"/>
              <c:showVal val="1"/>
              <c:showCatName val="0"/>
              <c:showSerName val="0"/>
              <c:showPercent val="0"/>
              <c:showBubbleSize val="0"/>
            </c:dLbl>
            <c:dLbl>
              <c:idx val="71"/>
              <c:layout>
                <c:manualLayout>
                  <c:x val="0"/>
                  <c:y val="1.0384810374997956E-2"/>
                </c:manualLayout>
              </c:layout>
              <c:tx>
                <c:rich>
                  <a:bodyPr/>
                  <a:lstStyle/>
                  <a:p>
                    <a:r>
                      <a:rPr lang="en-US" altLang="en-US"/>
                      <a:t>-2.67</a:t>
                    </a:r>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物價圖!$B$96:$C$157</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8">
                    <c:v>103年</c:v>
                  </c:pt>
                  <c:pt idx="60">
                    <c:v>104年</c:v>
                  </c:pt>
                </c:lvl>
              </c:multiLvlStrCache>
            </c:multiLvlStrRef>
          </c:cat>
          <c:val>
            <c:numRef>
              <c:f>物價圖!$G$96:$G$157</c:f>
              <c:numCache>
                <c:formatCode>General</c:formatCode>
                <c:ptCount val="62"/>
                <c:pt idx="0">
                  <c:v>2.2799999999999998</c:v>
                </c:pt>
                <c:pt idx="1">
                  <c:v>1.0900000000000001</c:v>
                </c:pt>
                <c:pt idx="2">
                  <c:v>2.31</c:v>
                </c:pt>
                <c:pt idx="3">
                  <c:v>2.99</c:v>
                </c:pt>
                <c:pt idx="4">
                  <c:v>6.19</c:v>
                </c:pt>
                <c:pt idx="5">
                  <c:v>5.29</c:v>
                </c:pt>
                <c:pt idx="6">
                  <c:v>3.5</c:v>
                </c:pt>
                <c:pt idx="7">
                  <c:v>1.7</c:v>
                </c:pt>
                <c:pt idx="8">
                  <c:v>1.21</c:v>
                </c:pt>
                <c:pt idx="9">
                  <c:v>0.6</c:v>
                </c:pt>
                <c:pt idx="10">
                  <c:v>-0.87</c:v>
                </c:pt>
                <c:pt idx="11">
                  <c:v>-1.72</c:v>
                </c:pt>
                <c:pt idx="12">
                  <c:v>-2.89</c:v>
                </c:pt>
                <c:pt idx="13">
                  <c:v>-1.36</c:v>
                </c:pt>
                <c:pt idx="14">
                  <c:v>0.56999999999999995</c:v>
                </c:pt>
                <c:pt idx="15">
                  <c:v>0.11</c:v>
                </c:pt>
                <c:pt idx="16">
                  <c:v>-1.78</c:v>
                </c:pt>
                <c:pt idx="17">
                  <c:v>-2.0499999999999998</c:v>
                </c:pt>
                <c:pt idx="18">
                  <c:v>-1.44</c:v>
                </c:pt>
                <c:pt idx="19">
                  <c:v>-0.76</c:v>
                </c:pt>
                <c:pt idx="20">
                  <c:v>1.26</c:v>
                </c:pt>
                <c:pt idx="21">
                  <c:v>3.56</c:v>
                </c:pt>
                <c:pt idx="22">
                  <c:v>3.14</c:v>
                </c:pt>
                <c:pt idx="23">
                  <c:v>2.97</c:v>
                </c:pt>
                <c:pt idx="24">
                  <c:v>4.54</c:v>
                </c:pt>
                <c:pt idx="25">
                  <c:v>1.26</c:v>
                </c:pt>
                <c:pt idx="26">
                  <c:v>-0.79</c:v>
                </c:pt>
                <c:pt idx="27">
                  <c:v>-0.28000000000000003</c:v>
                </c:pt>
                <c:pt idx="28">
                  <c:v>-0.6</c:v>
                </c:pt>
                <c:pt idx="29">
                  <c:v>-0.89</c:v>
                </c:pt>
                <c:pt idx="30">
                  <c:v>-1.22</c:v>
                </c:pt>
                <c:pt idx="31">
                  <c:v>-1.26</c:v>
                </c:pt>
                <c:pt idx="32">
                  <c:v>-3.68</c:v>
                </c:pt>
                <c:pt idx="33">
                  <c:v>-5.47</c:v>
                </c:pt>
                <c:pt idx="34">
                  <c:v>-5.56</c:v>
                </c:pt>
                <c:pt idx="35">
                  <c:v>-5.04</c:v>
                </c:pt>
                <c:pt idx="36">
                  <c:v>-5.13</c:v>
                </c:pt>
                <c:pt idx="37">
                  <c:v>-2.63</c:v>
                </c:pt>
                <c:pt idx="38">
                  <c:v>-2.74</c:v>
                </c:pt>
                <c:pt idx="39">
                  <c:v>-2.83</c:v>
                </c:pt>
                <c:pt idx="40">
                  <c:v>-2.66</c:v>
                </c:pt>
                <c:pt idx="41">
                  <c:v>-1.55</c:v>
                </c:pt>
                <c:pt idx="42">
                  <c:v>-1.44</c:v>
                </c:pt>
                <c:pt idx="43">
                  <c:v>-2.0299999999999998</c:v>
                </c:pt>
                <c:pt idx="44">
                  <c:v>-1.86</c:v>
                </c:pt>
                <c:pt idx="45">
                  <c:v>-1.53</c:v>
                </c:pt>
                <c:pt idx="46">
                  <c:v>-0.45</c:v>
                </c:pt>
                <c:pt idx="47">
                  <c:v>0.31</c:v>
                </c:pt>
                <c:pt idx="48">
                  <c:v>1.51</c:v>
                </c:pt>
                <c:pt idx="49">
                  <c:v>0.45</c:v>
                </c:pt>
                <c:pt idx="50">
                  <c:v>0.14000000000000001</c:v>
                </c:pt>
                <c:pt idx="51">
                  <c:v>-0.4</c:v>
                </c:pt>
                <c:pt idx="52">
                  <c:v>0.59</c:v>
                </c:pt>
                <c:pt idx="53">
                  <c:v>-0.22</c:v>
                </c:pt>
                <c:pt idx="54">
                  <c:v>-0.01</c:v>
                </c:pt>
                <c:pt idx="55">
                  <c:v>-0.21</c:v>
                </c:pt>
                <c:pt idx="56">
                  <c:v>-0.15</c:v>
                </c:pt>
                <c:pt idx="57">
                  <c:v>0.25</c:v>
                </c:pt>
                <c:pt idx="58">
                  <c:v>-0.04</c:v>
                </c:pt>
                <c:pt idx="59">
                  <c:v>-0.55000000000000004</c:v>
                </c:pt>
                <c:pt idx="60">
                  <c:v>-2.67</c:v>
                </c:pt>
                <c:pt idx="61">
                  <c:v>-4.33</c:v>
                </c:pt>
              </c:numCache>
            </c:numRef>
          </c:val>
          <c:smooth val="0"/>
        </c:ser>
        <c:dLbls>
          <c:showLegendKey val="0"/>
          <c:showVal val="0"/>
          <c:showCatName val="0"/>
          <c:showSerName val="0"/>
          <c:showPercent val="0"/>
          <c:showBubbleSize val="0"/>
        </c:dLbls>
        <c:marker val="1"/>
        <c:smooth val="0"/>
        <c:axId val="185571584"/>
        <c:axId val="185581568"/>
      </c:lineChart>
      <c:catAx>
        <c:axId val="185571584"/>
        <c:scaling>
          <c:orientation val="minMax"/>
        </c:scaling>
        <c:delete val="0"/>
        <c:axPos val="b"/>
        <c:numFmt formatCode="General" sourceLinked="1"/>
        <c:majorTickMark val="in"/>
        <c:minorTickMark val="none"/>
        <c:tickLblPos val="low"/>
        <c:spPr>
          <a:ln w="3176">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85581568"/>
        <c:crosses val="autoZero"/>
        <c:auto val="1"/>
        <c:lblAlgn val="ctr"/>
        <c:lblOffset val="0"/>
        <c:tickLblSkip val="3"/>
        <c:tickMarkSkip val="1"/>
        <c:noMultiLvlLbl val="1"/>
      </c:catAx>
      <c:valAx>
        <c:axId val="185581568"/>
        <c:scaling>
          <c:orientation val="minMax"/>
          <c:max val="25"/>
          <c:min val="-25"/>
        </c:scaling>
        <c:delete val="0"/>
        <c:axPos val="l"/>
        <c:numFmt formatCode="0_ " sourceLinked="0"/>
        <c:majorTickMark val="in"/>
        <c:minorTickMark val="none"/>
        <c:tickLblPos val="nextTo"/>
        <c:spPr>
          <a:ln w="3176">
            <a:solidFill>
              <a:srgbClr val="000000"/>
            </a:solidFill>
            <a:prstDash val="solid"/>
          </a:ln>
        </c:spPr>
        <c:txPr>
          <a:bodyPr rot="0" vert="horz"/>
          <a:lstStyle/>
          <a:p>
            <a:pPr>
              <a:defRPr sz="800" b="0" i="0" u="none" strike="noStrike" baseline="0">
                <a:solidFill>
                  <a:srgbClr val="000000"/>
                </a:solidFill>
                <a:latin typeface="Times New Roman"/>
                <a:ea typeface="Times New Roman"/>
                <a:cs typeface="Times New Roman"/>
              </a:defRPr>
            </a:pPr>
            <a:endParaRPr lang="zh-TW"/>
          </a:p>
        </c:txPr>
        <c:crossAx val="185571584"/>
        <c:crosses val="autoZero"/>
        <c:crossBetween val="between"/>
        <c:majorUnit val="5"/>
        <c:minorUnit val="1"/>
      </c:valAx>
      <c:spPr>
        <a:noFill/>
        <a:ln w="25408">
          <a:noFill/>
        </a:ln>
      </c:spPr>
    </c:plotArea>
    <c:legend>
      <c:legendPos val="r"/>
      <c:legendEntry>
        <c:idx val="0"/>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1"/>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2"/>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3"/>
        <c:txPr>
          <a:bodyPr/>
          <a:lstStyle/>
          <a:p>
            <a:pPr>
              <a:defRPr sz="825" b="0" i="0" u="none" strike="noStrike" baseline="0">
                <a:solidFill>
                  <a:srgbClr val="000000"/>
                </a:solidFill>
                <a:latin typeface="Times New Roman"/>
                <a:ea typeface="Times New Roman"/>
                <a:cs typeface="Times New Roman"/>
              </a:defRPr>
            </a:pPr>
            <a:endParaRPr lang="zh-TW"/>
          </a:p>
        </c:txPr>
      </c:legendEntry>
      <c:layout>
        <c:manualLayout>
          <c:xMode val="edge"/>
          <c:yMode val="edge"/>
          <c:x val="0.47342810515636247"/>
          <c:y val="3.5792828426131815E-3"/>
          <c:w val="0.47495682210708118"/>
          <c:h val="0.15441176470588236"/>
        </c:manualLayout>
      </c:layout>
      <c:overlay val="0"/>
      <c:spPr>
        <a:noFill/>
        <a:ln w="25408">
          <a:noFill/>
        </a:ln>
      </c:spPr>
      <c:txPr>
        <a:bodyPr/>
        <a:lstStyle/>
        <a:p>
          <a:pPr>
            <a:defRPr sz="825" b="0" i="0" u="none" strike="noStrike" baseline="0">
              <a:solidFill>
                <a:srgbClr val="000000"/>
              </a:solidFill>
              <a:latin typeface="Times New Roman"/>
              <a:ea typeface="Times New Roman"/>
              <a:cs typeface="Times New Roman"/>
            </a:defRPr>
          </a:pPr>
          <a:endParaRPr lang="zh-TW"/>
        </a:p>
      </c:txPr>
    </c:legend>
    <c:plotVisOnly val="1"/>
    <c:dispBlanksAs val="gap"/>
    <c:showDLblsOverMax val="0"/>
  </c:chart>
  <c:spPr>
    <a:noFill/>
    <a:ln>
      <a:noFill/>
    </a:ln>
  </c:spPr>
  <c:txPr>
    <a:bodyPr/>
    <a:lstStyle/>
    <a:p>
      <a:pPr>
        <a:defRPr sz="1726"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405881957063054E-2"/>
          <c:y val="0.12732427433912533"/>
          <c:w val="0.89843896504968757"/>
          <c:h val="0.73305470678105533"/>
        </c:manualLayout>
      </c:layout>
      <c:lineChart>
        <c:grouping val="standard"/>
        <c:varyColors val="0"/>
        <c:ser>
          <c:idx val="2"/>
          <c:order val="0"/>
          <c:tx>
            <c:strRef>
              <c:f>原油價格!$C$7</c:f>
              <c:strCache>
                <c:ptCount val="1"/>
                <c:pt idx="0">
                  <c:v>西德州</c:v>
                </c:pt>
              </c:strCache>
            </c:strRef>
          </c:tx>
          <c:spPr>
            <a:ln w="12686">
              <a:solidFill>
                <a:srgbClr val="FF0000"/>
              </a:solidFill>
              <a:prstDash val="solid"/>
            </a:ln>
          </c:spPr>
          <c:marker>
            <c:symbol val="triangle"/>
            <c:size val="4"/>
            <c:spPr>
              <a:solidFill>
                <a:srgbClr val="FFFF00"/>
              </a:solidFill>
              <a:ln>
                <a:solidFill>
                  <a:srgbClr val="FF0000"/>
                </a:solidFill>
                <a:prstDash val="solid"/>
              </a:ln>
            </c:spPr>
          </c:marker>
          <c:cat>
            <c:multiLvlStrRef>
              <c:f>原油價格!$A$80:$B$141</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8">
                    <c:v>103年</c:v>
                  </c:pt>
                  <c:pt idx="60">
                    <c:v>104年</c:v>
                  </c:pt>
                </c:lvl>
              </c:multiLvlStrCache>
            </c:multiLvlStrRef>
          </c:cat>
          <c:val>
            <c:numRef>
              <c:f>原油價格!$C$80:$C$141</c:f>
              <c:numCache>
                <c:formatCode>General</c:formatCode>
                <c:ptCount val="62"/>
                <c:pt idx="0">
                  <c:v>78.325999999999993</c:v>
                </c:pt>
                <c:pt idx="1">
                  <c:v>76.191999999999993</c:v>
                </c:pt>
                <c:pt idx="2">
                  <c:v>81.25</c:v>
                </c:pt>
                <c:pt idx="3">
                  <c:v>84.5</c:v>
                </c:pt>
                <c:pt idx="4">
                  <c:v>73.739999999999995</c:v>
                </c:pt>
                <c:pt idx="5">
                  <c:v>75.290000000000006</c:v>
                </c:pt>
                <c:pt idx="6">
                  <c:v>76.099999999999994</c:v>
                </c:pt>
                <c:pt idx="7">
                  <c:v>76.61</c:v>
                </c:pt>
                <c:pt idx="8">
                  <c:v>75.209999999999994</c:v>
                </c:pt>
                <c:pt idx="9">
                  <c:v>81.94</c:v>
                </c:pt>
                <c:pt idx="10">
                  <c:v>84.29</c:v>
                </c:pt>
                <c:pt idx="11">
                  <c:v>89.21</c:v>
                </c:pt>
                <c:pt idx="12">
                  <c:v>89.64</c:v>
                </c:pt>
                <c:pt idx="13">
                  <c:v>89.45</c:v>
                </c:pt>
                <c:pt idx="14">
                  <c:v>102.97</c:v>
                </c:pt>
                <c:pt idx="15">
                  <c:v>110.06</c:v>
                </c:pt>
                <c:pt idx="16">
                  <c:v>101.26</c:v>
                </c:pt>
                <c:pt idx="17">
                  <c:v>96.26</c:v>
                </c:pt>
                <c:pt idx="18">
                  <c:v>97.19</c:v>
                </c:pt>
                <c:pt idx="19">
                  <c:v>86.32</c:v>
                </c:pt>
                <c:pt idx="20">
                  <c:v>85.63</c:v>
                </c:pt>
                <c:pt idx="21">
                  <c:v>86.51</c:v>
                </c:pt>
                <c:pt idx="22">
                  <c:v>97.22</c:v>
                </c:pt>
                <c:pt idx="23">
                  <c:v>98.77</c:v>
                </c:pt>
                <c:pt idx="24">
                  <c:v>100.26</c:v>
                </c:pt>
                <c:pt idx="25">
                  <c:v>102.33</c:v>
                </c:pt>
                <c:pt idx="26">
                  <c:v>106.3</c:v>
                </c:pt>
                <c:pt idx="27">
                  <c:v>103.36</c:v>
                </c:pt>
                <c:pt idx="28">
                  <c:v>94.53</c:v>
                </c:pt>
                <c:pt idx="29">
                  <c:v>82.37</c:v>
                </c:pt>
                <c:pt idx="30">
                  <c:v>87.87</c:v>
                </c:pt>
                <c:pt idx="31">
                  <c:v>94.12</c:v>
                </c:pt>
                <c:pt idx="32">
                  <c:v>94.66</c:v>
                </c:pt>
                <c:pt idx="33">
                  <c:v>89.53</c:v>
                </c:pt>
                <c:pt idx="34">
                  <c:v>86.62</c:v>
                </c:pt>
                <c:pt idx="35">
                  <c:v>88.19</c:v>
                </c:pt>
                <c:pt idx="36">
                  <c:v>94.81</c:v>
                </c:pt>
                <c:pt idx="37">
                  <c:v>95.33</c:v>
                </c:pt>
                <c:pt idx="38">
                  <c:v>92.92</c:v>
                </c:pt>
                <c:pt idx="39">
                  <c:v>92.02</c:v>
                </c:pt>
                <c:pt idx="40">
                  <c:v>94.69</c:v>
                </c:pt>
                <c:pt idx="41">
                  <c:v>95.79</c:v>
                </c:pt>
                <c:pt idx="42">
                  <c:v>104.54</c:v>
                </c:pt>
                <c:pt idx="43">
                  <c:v>106.55</c:v>
                </c:pt>
                <c:pt idx="44">
                  <c:v>106.3</c:v>
                </c:pt>
                <c:pt idx="45">
                  <c:v>100.54</c:v>
                </c:pt>
                <c:pt idx="46">
                  <c:v>93.9</c:v>
                </c:pt>
                <c:pt idx="47">
                  <c:v>97.91</c:v>
                </c:pt>
                <c:pt idx="48">
                  <c:v>94.87</c:v>
                </c:pt>
                <c:pt idx="49">
                  <c:v>100.72</c:v>
                </c:pt>
                <c:pt idx="50">
                  <c:v>100.53</c:v>
                </c:pt>
                <c:pt idx="51">
                  <c:v>102.14</c:v>
                </c:pt>
                <c:pt idx="52">
                  <c:v>101.97</c:v>
                </c:pt>
                <c:pt idx="53">
                  <c:v>105.2</c:v>
                </c:pt>
                <c:pt idx="54">
                  <c:v>102.7</c:v>
                </c:pt>
                <c:pt idx="55">
                  <c:v>96.36</c:v>
                </c:pt>
                <c:pt idx="56">
                  <c:v>93.28</c:v>
                </c:pt>
                <c:pt idx="57">
                  <c:v>84.43</c:v>
                </c:pt>
                <c:pt idx="58">
                  <c:v>76.16</c:v>
                </c:pt>
                <c:pt idx="59">
                  <c:v>59.19</c:v>
                </c:pt>
                <c:pt idx="60">
                  <c:v>47.67</c:v>
                </c:pt>
                <c:pt idx="61">
                  <c:v>50.83</c:v>
                </c:pt>
              </c:numCache>
            </c:numRef>
          </c:val>
          <c:smooth val="0"/>
        </c:ser>
        <c:ser>
          <c:idx val="3"/>
          <c:order val="1"/>
          <c:tx>
            <c:strRef>
              <c:f>原油價格!$D$7</c:f>
              <c:strCache>
                <c:ptCount val="1"/>
                <c:pt idx="0">
                  <c:v>杜拜</c:v>
                </c:pt>
              </c:strCache>
            </c:strRef>
          </c:tx>
          <c:spPr>
            <a:ln w="12686">
              <a:solidFill>
                <a:srgbClr val="00FFFF"/>
              </a:solidFill>
              <a:prstDash val="solid"/>
            </a:ln>
          </c:spPr>
          <c:marker>
            <c:symbol val="x"/>
            <c:size val="4"/>
            <c:spPr>
              <a:noFill/>
              <a:ln>
                <a:solidFill>
                  <a:srgbClr val="00FFFF"/>
                </a:solidFill>
                <a:prstDash val="solid"/>
              </a:ln>
            </c:spPr>
          </c:marker>
          <c:cat>
            <c:multiLvlStrRef>
              <c:f>原油價格!$A$80:$B$141</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8">
                    <c:v>103年</c:v>
                  </c:pt>
                  <c:pt idx="60">
                    <c:v>104年</c:v>
                  </c:pt>
                </c:lvl>
              </c:multiLvlStrCache>
            </c:multiLvlStrRef>
          </c:cat>
          <c:val>
            <c:numRef>
              <c:f>原油價格!$D$80:$D$140</c:f>
              <c:numCache>
                <c:formatCode>General</c:formatCode>
                <c:ptCount val="61"/>
                <c:pt idx="0">
                  <c:v>76.745999999999995</c:v>
                </c:pt>
                <c:pt idx="1">
                  <c:v>73.516999999999996</c:v>
                </c:pt>
                <c:pt idx="2">
                  <c:v>77.349999999999994</c:v>
                </c:pt>
                <c:pt idx="3">
                  <c:v>83.65</c:v>
                </c:pt>
                <c:pt idx="4">
                  <c:v>76.55</c:v>
                </c:pt>
                <c:pt idx="5">
                  <c:v>74.05</c:v>
                </c:pt>
                <c:pt idx="6">
                  <c:v>72.61</c:v>
                </c:pt>
                <c:pt idx="7">
                  <c:v>74.37</c:v>
                </c:pt>
                <c:pt idx="8">
                  <c:v>75.209999999999994</c:v>
                </c:pt>
                <c:pt idx="9">
                  <c:v>80.28</c:v>
                </c:pt>
                <c:pt idx="10">
                  <c:v>83.65</c:v>
                </c:pt>
                <c:pt idx="11">
                  <c:v>89.05</c:v>
                </c:pt>
                <c:pt idx="12">
                  <c:v>92.37</c:v>
                </c:pt>
                <c:pt idx="13">
                  <c:v>99.83</c:v>
                </c:pt>
                <c:pt idx="14">
                  <c:v>108.45</c:v>
                </c:pt>
                <c:pt idx="15">
                  <c:v>115.83</c:v>
                </c:pt>
                <c:pt idx="16">
                  <c:v>108.42</c:v>
                </c:pt>
                <c:pt idx="17">
                  <c:v>107.51</c:v>
                </c:pt>
                <c:pt idx="18">
                  <c:v>110.15</c:v>
                </c:pt>
                <c:pt idx="19">
                  <c:v>104.94</c:v>
                </c:pt>
                <c:pt idx="20">
                  <c:v>105.75</c:v>
                </c:pt>
                <c:pt idx="21">
                  <c:v>103.7</c:v>
                </c:pt>
                <c:pt idx="22">
                  <c:v>107.87</c:v>
                </c:pt>
                <c:pt idx="23">
                  <c:v>105.51</c:v>
                </c:pt>
                <c:pt idx="24">
                  <c:v>109.3</c:v>
                </c:pt>
                <c:pt idx="25">
                  <c:v>116.18</c:v>
                </c:pt>
                <c:pt idx="26">
                  <c:v>122.49</c:v>
                </c:pt>
                <c:pt idx="27">
                  <c:v>117.5</c:v>
                </c:pt>
                <c:pt idx="28">
                  <c:v>107.72</c:v>
                </c:pt>
                <c:pt idx="29">
                  <c:v>94.38</c:v>
                </c:pt>
                <c:pt idx="30">
                  <c:v>99.09</c:v>
                </c:pt>
                <c:pt idx="31">
                  <c:v>108.61</c:v>
                </c:pt>
                <c:pt idx="32">
                  <c:v>111.19</c:v>
                </c:pt>
                <c:pt idx="33">
                  <c:v>108.87</c:v>
                </c:pt>
                <c:pt idx="34">
                  <c:v>107.27</c:v>
                </c:pt>
                <c:pt idx="35">
                  <c:v>106.35</c:v>
                </c:pt>
                <c:pt idx="36">
                  <c:v>107.93</c:v>
                </c:pt>
                <c:pt idx="37">
                  <c:v>111.25</c:v>
                </c:pt>
                <c:pt idx="38">
                  <c:v>105.56</c:v>
                </c:pt>
                <c:pt idx="39">
                  <c:v>101.69</c:v>
                </c:pt>
                <c:pt idx="40">
                  <c:v>100.31</c:v>
                </c:pt>
                <c:pt idx="41">
                  <c:v>100.17</c:v>
                </c:pt>
                <c:pt idx="42">
                  <c:v>103.55</c:v>
                </c:pt>
                <c:pt idx="43">
                  <c:v>106.77</c:v>
                </c:pt>
                <c:pt idx="44">
                  <c:v>107.94</c:v>
                </c:pt>
                <c:pt idx="45">
                  <c:v>105.68</c:v>
                </c:pt>
                <c:pt idx="46">
                  <c:v>105.49</c:v>
                </c:pt>
                <c:pt idx="47">
                  <c:v>107.51</c:v>
                </c:pt>
                <c:pt idx="48">
                  <c:v>103.99</c:v>
                </c:pt>
                <c:pt idx="49">
                  <c:v>104.98</c:v>
                </c:pt>
                <c:pt idx="50">
                  <c:v>104.36</c:v>
                </c:pt>
                <c:pt idx="51">
                  <c:v>104.69</c:v>
                </c:pt>
                <c:pt idx="52">
                  <c:v>105.52</c:v>
                </c:pt>
                <c:pt idx="53">
                  <c:v>107.93</c:v>
                </c:pt>
                <c:pt idx="54">
                  <c:v>106.09</c:v>
                </c:pt>
                <c:pt idx="55">
                  <c:v>101.94</c:v>
                </c:pt>
                <c:pt idx="56">
                  <c:v>96.64</c:v>
                </c:pt>
                <c:pt idx="57">
                  <c:v>86.71</c:v>
                </c:pt>
                <c:pt idx="58">
                  <c:v>77.09</c:v>
                </c:pt>
                <c:pt idx="59">
                  <c:v>60.1</c:v>
                </c:pt>
                <c:pt idx="60">
                  <c:v>46.13</c:v>
                </c:pt>
              </c:numCache>
            </c:numRef>
          </c:val>
          <c:smooth val="0"/>
        </c:ser>
        <c:ser>
          <c:idx val="0"/>
          <c:order val="2"/>
          <c:tx>
            <c:strRef>
              <c:f>原油價格!$E$7</c:f>
              <c:strCache>
                <c:ptCount val="1"/>
                <c:pt idx="0">
                  <c:v>北海布蘭特</c:v>
                </c:pt>
              </c:strCache>
            </c:strRef>
          </c:tx>
          <c:cat>
            <c:multiLvlStrRef>
              <c:f>原油價格!$A$80:$B$141</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8">
                    <c:v>103年</c:v>
                  </c:pt>
                  <c:pt idx="60">
                    <c:v>104年</c:v>
                  </c:pt>
                </c:lvl>
              </c:multiLvlStrCache>
            </c:multiLvlStrRef>
          </c:cat>
          <c:val>
            <c:numRef>
              <c:f>原油價格!$E$80:$E$140</c:f>
              <c:numCache>
                <c:formatCode>General</c:formatCode>
                <c:ptCount val="61"/>
                <c:pt idx="0">
                  <c:v>76.388000000000005</c:v>
                </c:pt>
                <c:pt idx="1">
                  <c:v>73.822000000000003</c:v>
                </c:pt>
                <c:pt idx="2">
                  <c:v>78.95</c:v>
                </c:pt>
                <c:pt idx="3">
                  <c:v>84.81</c:v>
                </c:pt>
                <c:pt idx="4">
                  <c:v>75.680000000000007</c:v>
                </c:pt>
                <c:pt idx="5">
                  <c:v>74.92</c:v>
                </c:pt>
                <c:pt idx="6">
                  <c:v>75.7</c:v>
                </c:pt>
                <c:pt idx="7">
                  <c:v>77.09</c:v>
                </c:pt>
                <c:pt idx="8">
                  <c:v>77.86</c:v>
                </c:pt>
                <c:pt idx="9">
                  <c:v>83.17</c:v>
                </c:pt>
                <c:pt idx="10">
                  <c:v>85.75</c:v>
                </c:pt>
                <c:pt idx="11">
                  <c:v>91.95</c:v>
                </c:pt>
                <c:pt idx="12">
                  <c:v>96.63</c:v>
                </c:pt>
                <c:pt idx="13">
                  <c:v>103.9</c:v>
                </c:pt>
                <c:pt idx="14">
                  <c:v>114.64</c:v>
                </c:pt>
                <c:pt idx="15">
                  <c:v>123.44</c:v>
                </c:pt>
                <c:pt idx="16">
                  <c:v>114.82</c:v>
                </c:pt>
                <c:pt idx="17">
                  <c:v>113.97</c:v>
                </c:pt>
                <c:pt idx="18">
                  <c:v>116.88</c:v>
                </c:pt>
                <c:pt idx="19">
                  <c:v>110.04</c:v>
                </c:pt>
                <c:pt idx="20">
                  <c:v>111.52</c:v>
                </c:pt>
                <c:pt idx="21">
                  <c:v>109.13</c:v>
                </c:pt>
                <c:pt idx="22">
                  <c:v>110.53</c:v>
                </c:pt>
                <c:pt idx="23">
                  <c:v>107.78</c:v>
                </c:pt>
                <c:pt idx="24">
                  <c:v>110.84</c:v>
                </c:pt>
                <c:pt idx="25">
                  <c:v>119.31</c:v>
                </c:pt>
                <c:pt idx="26">
                  <c:v>124.94</c:v>
                </c:pt>
                <c:pt idx="27">
                  <c:v>120.27</c:v>
                </c:pt>
                <c:pt idx="28">
                  <c:v>110.29</c:v>
                </c:pt>
                <c:pt idx="29">
                  <c:v>95.54</c:v>
                </c:pt>
                <c:pt idx="30">
                  <c:v>102.66</c:v>
                </c:pt>
                <c:pt idx="31">
                  <c:v>113.11</c:v>
                </c:pt>
                <c:pt idx="32">
                  <c:v>112.95</c:v>
                </c:pt>
                <c:pt idx="33">
                  <c:v>111.57</c:v>
                </c:pt>
                <c:pt idx="34">
                  <c:v>109.32</c:v>
                </c:pt>
                <c:pt idx="35">
                  <c:v>109.2</c:v>
                </c:pt>
                <c:pt idx="36">
                  <c:v>112.67</c:v>
                </c:pt>
                <c:pt idx="37">
                  <c:v>116.12</c:v>
                </c:pt>
                <c:pt idx="38">
                  <c:v>109.02</c:v>
                </c:pt>
                <c:pt idx="39">
                  <c:v>102.83</c:v>
                </c:pt>
                <c:pt idx="40">
                  <c:v>102.87</c:v>
                </c:pt>
                <c:pt idx="41">
                  <c:v>103.13</c:v>
                </c:pt>
                <c:pt idx="42">
                  <c:v>107.69</c:v>
                </c:pt>
                <c:pt idx="43">
                  <c:v>110.86</c:v>
                </c:pt>
                <c:pt idx="44">
                  <c:v>111.58</c:v>
                </c:pt>
                <c:pt idx="45">
                  <c:v>109.32</c:v>
                </c:pt>
                <c:pt idx="46">
                  <c:v>107.99</c:v>
                </c:pt>
                <c:pt idx="47">
                  <c:v>110.77</c:v>
                </c:pt>
                <c:pt idx="48">
                  <c:v>107.69</c:v>
                </c:pt>
                <c:pt idx="49">
                  <c:v>108.89</c:v>
                </c:pt>
                <c:pt idx="50">
                  <c:v>107.65</c:v>
                </c:pt>
                <c:pt idx="51">
                  <c:v>107.94</c:v>
                </c:pt>
                <c:pt idx="52">
                  <c:v>109.47</c:v>
                </c:pt>
                <c:pt idx="53">
                  <c:v>111.82</c:v>
                </c:pt>
                <c:pt idx="54">
                  <c:v>107.44</c:v>
                </c:pt>
                <c:pt idx="55">
                  <c:v>102.51</c:v>
                </c:pt>
                <c:pt idx="56">
                  <c:v>97.97</c:v>
                </c:pt>
                <c:pt idx="57">
                  <c:v>87.76</c:v>
                </c:pt>
                <c:pt idx="58">
                  <c:v>79.3</c:v>
                </c:pt>
                <c:pt idx="59">
                  <c:v>62.63</c:v>
                </c:pt>
                <c:pt idx="60">
                  <c:v>50.02</c:v>
                </c:pt>
              </c:numCache>
            </c:numRef>
          </c:val>
          <c:smooth val="0"/>
        </c:ser>
        <c:dLbls>
          <c:showLegendKey val="0"/>
          <c:showVal val="0"/>
          <c:showCatName val="0"/>
          <c:showSerName val="0"/>
          <c:showPercent val="0"/>
          <c:showBubbleSize val="0"/>
        </c:dLbls>
        <c:marker val="1"/>
        <c:smooth val="0"/>
        <c:axId val="153890176"/>
        <c:axId val="153928832"/>
      </c:lineChart>
      <c:catAx>
        <c:axId val="153890176"/>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53928832"/>
        <c:crosses val="autoZero"/>
        <c:auto val="1"/>
        <c:lblAlgn val="ctr"/>
        <c:lblOffset val="100"/>
        <c:tickLblSkip val="2"/>
        <c:tickMarkSkip val="2"/>
        <c:noMultiLvlLbl val="1"/>
      </c:catAx>
      <c:valAx>
        <c:axId val="153928832"/>
        <c:scaling>
          <c:orientation val="minMax"/>
        </c:scaling>
        <c:delete val="0"/>
        <c:axPos val="l"/>
        <c:numFmt formatCode="General" sourceLinked="1"/>
        <c:majorTickMark val="in"/>
        <c:minorTickMark val="none"/>
        <c:tickLblPos val="nextTo"/>
        <c:spPr>
          <a:ln w="3171">
            <a:solidFill>
              <a:srgbClr val="000000"/>
            </a:solidFill>
            <a:prstDash val="solid"/>
          </a:ln>
        </c:spPr>
        <c:txPr>
          <a:bodyPr rot="0" vert="horz"/>
          <a:lstStyle/>
          <a:p>
            <a:pPr>
              <a:defRPr/>
            </a:pPr>
            <a:endParaRPr lang="zh-TW"/>
          </a:p>
        </c:txPr>
        <c:crossAx val="153890176"/>
        <c:crosses val="autoZero"/>
        <c:crossBetween val="between"/>
      </c:valAx>
      <c:spPr>
        <a:noFill/>
        <a:ln w="25371">
          <a:noFill/>
        </a:ln>
      </c:spPr>
    </c:plotArea>
    <c:legend>
      <c:legendPos val="r"/>
      <c:layout>
        <c:manualLayout>
          <c:xMode val="edge"/>
          <c:yMode val="edge"/>
          <c:x val="9.0483276717475261E-2"/>
          <c:y val="0.53643580017951598"/>
          <c:w val="0.21870967694146962"/>
          <c:h val="0.27240105209274573"/>
        </c:manualLayout>
      </c:layout>
      <c:overlay val="0"/>
      <c:spPr>
        <a:noFill/>
        <a:ln w="25371">
          <a:noFill/>
        </a:ln>
      </c:spPr>
      <c:txPr>
        <a:bodyPr/>
        <a:lstStyle/>
        <a:p>
          <a:pPr>
            <a:lnSpc>
              <a:spcPts val="1000"/>
            </a:lnSpc>
            <a:defRPr sz="1100">
              <a:latin typeface="標楷體" panose="03000509000000000000" pitchFamily="65" charset="-120"/>
              <a:ea typeface="標楷體" panose="03000509000000000000" pitchFamily="65" charset="-120"/>
            </a:defRPr>
          </a:pPr>
          <a:endParaRPr lang="zh-TW"/>
        </a:p>
      </c:txPr>
    </c:legend>
    <c:plotVisOnly val="1"/>
    <c:dispBlanksAs val="gap"/>
    <c:showDLblsOverMax val="0"/>
  </c:chart>
  <c:spPr>
    <a:solidFill>
      <a:srgbClr val="FFFFFF"/>
    </a:solidFill>
    <a:ln>
      <a:noFill/>
    </a:ln>
  </c:spPr>
  <c:txPr>
    <a:bodyPr/>
    <a:lstStyle/>
    <a:p>
      <a:pPr>
        <a:defRPr sz="1099" b="0" i="0" u="none" strike="noStrike" baseline="0">
          <a:solidFill>
            <a:srgbClr val="000000"/>
          </a:solidFill>
          <a:latin typeface="Times New Roman" pitchFamily="18" charset="0"/>
          <a:ea typeface="Arial Unicode MS"/>
          <a:cs typeface="Times New Roman" pitchFamily="18" charset="0"/>
        </a:defRPr>
      </a:pPr>
      <a:endParaRPr lang="zh-TW"/>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7667355318208988E-2"/>
          <c:y val="0.10358301754067484"/>
          <c:w val="0.8883504322392467"/>
          <c:h val="0.72437881504005086"/>
        </c:manualLayout>
      </c:layout>
      <c:lineChart>
        <c:grouping val="standard"/>
        <c:varyColors val="0"/>
        <c:ser>
          <c:idx val="0"/>
          <c:order val="0"/>
          <c:tx>
            <c:strRef>
              <c:f>Sheet1!$C$1</c:f>
              <c:strCache>
                <c:ptCount val="1"/>
                <c:pt idx="0">
                  <c:v>玉米</c:v>
                </c:pt>
              </c:strCache>
            </c:strRef>
          </c:tx>
          <c:spPr>
            <a:ln w="12696">
              <a:solidFill>
                <a:srgbClr val="000080"/>
              </a:solidFill>
              <a:prstDash val="solid"/>
            </a:ln>
          </c:spPr>
          <c:marker>
            <c:symbol val="diamond"/>
            <c:size val="4"/>
            <c:spPr>
              <a:solidFill>
                <a:srgbClr val="000080"/>
              </a:solidFill>
              <a:ln>
                <a:solidFill>
                  <a:srgbClr val="000080"/>
                </a:solidFill>
                <a:prstDash val="solid"/>
              </a:ln>
            </c:spPr>
          </c:marker>
          <c:cat>
            <c:multiLvlStrRef>
              <c:f>Sheet1!$A$39:$B$100</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8">
                    <c:v>103年</c:v>
                  </c:pt>
                  <c:pt idx="60">
                    <c:v>104年</c:v>
                  </c:pt>
                </c:lvl>
              </c:multiLvlStrCache>
            </c:multiLvlStrRef>
          </c:cat>
          <c:val>
            <c:numRef>
              <c:f>Sheet1!$C$39:$C$100</c:f>
              <c:numCache>
                <c:formatCode>General</c:formatCode>
                <c:ptCount val="62"/>
                <c:pt idx="0">
                  <c:v>3.57</c:v>
                </c:pt>
                <c:pt idx="1">
                  <c:v>3.78</c:v>
                </c:pt>
                <c:pt idx="2">
                  <c:v>3.45</c:v>
                </c:pt>
                <c:pt idx="3">
                  <c:v>3.66</c:v>
                </c:pt>
                <c:pt idx="4">
                  <c:v>3.59</c:v>
                </c:pt>
                <c:pt idx="5">
                  <c:v>3.54</c:v>
                </c:pt>
                <c:pt idx="6">
                  <c:v>3.93</c:v>
                </c:pt>
                <c:pt idx="7">
                  <c:v>4.25</c:v>
                </c:pt>
                <c:pt idx="8">
                  <c:v>4.96</c:v>
                </c:pt>
                <c:pt idx="9">
                  <c:v>5.82</c:v>
                </c:pt>
                <c:pt idx="10">
                  <c:v>5.3</c:v>
                </c:pt>
                <c:pt idx="11">
                  <c:v>6.29</c:v>
                </c:pt>
                <c:pt idx="12">
                  <c:v>6.6</c:v>
                </c:pt>
                <c:pt idx="13">
                  <c:v>7.23</c:v>
                </c:pt>
                <c:pt idx="14">
                  <c:v>6.93</c:v>
                </c:pt>
                <c:pt idx="15">
                  <c:v>7.54</c:v>
                </c:pt>
                <c:pt idx="16">
                  <c:v>7.48</c:v>
                </c:pt>
                <c:pt idx="17">
                  <c:v>6.29</c:v>
                </c:pt>
                <c:pt idx="18">
                  <c:v>6.66</c:v>
                </c:pt>
                <c:pt idx="19">
                  <c:v>7.58</c:v>
                </c:pt>
                <c:pt idx="20">
                  <c:v>5.93</c:v>
                </c:pt>
                <c:pt idx="21">
                  <c:v>6.47</c:v>
                </c:pt>
                <c:pt idx="22">
                  <c:v>6.01</c:v>
                </c:pt>
                <c:pt idx="23">
                  <c:v>6.47</c:v>
                </c:pt>
                <c:pt idx="24">
                  <c:v>6.39</c:v>
                </c:pt>
                <c:pt idx="25">
                  <c:v>6.57</c:v>
                </c:pt>
                <c:pt idx="26">
                  <c:v>6.44</c:v>
                </c:pt>
                <c:pt idx="27">
                  <c:v>6.6</c:v>
                </c:pt>
                <c:pt idx="28">
                  <c:v>5.55</c:v>
                </c:pt>
                <c:pt idx="29">
                  <c:v>6.73</c:v>
                </c:pt>
                <c:pt idx="30">
                  <c:v>8.07</c:v>
                </c:pt>
                <c:pt idx="31">
                  <c:v>8.0299999999999994</c:v>
                </c:pt>
                <c:pt idx="32">
                  <c:v>7.56</c:v>
                </c:pt>
                <c:pt idx="33">
                  <c:v>7.56</c:v>
                </c:pt>
                <c:pt idx="34">
                  <c:v>7.48</c:v>
                </c:pt>
                <c:pt idx="35">
                  <c:v>6.98</c:v>
                </c:pt>
                <c:pt idx="36">
                  <c:v>7.41</c:v>
                </c:pt>
                <c:pt idx="37">
                  <c:v>7.2</c:v>
                </c:pt>
                <c:pt idx="38">
                  <c:v>6.95</c:v>
                </c:pt>
                <c:pt idx="39">
                  <c:v>6.83</c:v>
                </c:pt>
                <c:pt idx="40">
                  <c:v>6.62</c:v>
                </c:pt>
                <c:pt idx="41">
                  <c:v>6.79</c:v>
                </c:pt>
                <c:pt idx="42">
                  <c:v>4.99</c:v>
                </c:pt>
                <c:pt idx="43">
                  <c:v>4.95</c:v>
                </c:pt>
                <c:pt idx="44">
                  <c:v>4.42</c:v>
                </c:pt>
                <c:pt idx="45">
                  <c:v>4.28</c:v>
                </c:pt>
                <c:pt idx="46">
                  <c:v>4.1500000000000004</c:v>
                </c:pt>
                <c:pt idx="47">
                  <c:v>4.22</c:v>
                </c:pt>
                <c:pt idx="48">
                  <c:v>4.34</c:v>
                </c:pt>
                <c:pt idx="49">
                  <c:v>4.58</c:v>
                </c:pt>
                <c:pt idx="50">
                  <c:v>5.0199999999999996</c:v>
                </c:pt>
                <c:pt idx="51">
                  <c:v>5.14</c:v>
                </c:pt>
                <c:pt idx="52">
                  <c:v>4.66</c:v>
                </c:pt>
                <c:pt idx="53">
                  <c:v>4.24</c:v>
                </c:pt>
                <c:pt idx="54">
                  <c:v>3.57</c:v>
                </c:pt>
                <c:pt idx="55">
                  <c:v>3.59</c:v>
                </c:pt>
                <c:pt idx="56">
                  <c:v>3.21</c:v>
                </c:pt>
                <c:pt idx="57">
                  <c:v>3.77</c:v>
                </c:pt>
                <c:pt idx="58">
                  <c:v>3.76</c:v>
                </c:pt>
                <c:pt idx="59">
                  <c:v>3.97</c:v>
                </c:pt>
                <c:pt idx="60">
                  <c:v>3.7</c:v>
                </c:pt>
                <c:pt idx="61">
                  <c:v>3.85</c:v>
                </c:pt>
              </c:numCache>
            </c:numRef>
          </c:val>
          <c:smooth val="0"/>
        </c:ser>
        <c:ser>
          <c:idx val="1"/>
          <c:order val="1"/>
          <c:tx>
            <c:strRef>
              <c:f>Sheet1!$D$1</c:f>
              <c:strCache>
                <c:ptCount val="1"/>
                <c:pt idx="0">
                  <c:v>黃豆</c:v>
                </c:pt>
              </c:strCache>
            </c:strRef>
          </c:tx>
          <c:spPr>
            <a:ln w="12696">
              <a:solidFill>
                <a:srgbClr val="FF00FF"/>
              </a:solidFill>
              <a:prstDash val="solid"/>
            </a:ln>
          </c:spPr>
          <c:marker>
            <c:symbol val="square"/>
            <c:size val="4"/>
            <c:spPr>
              <a:solidFill>
                <a:srgbClr val="FF00FF"/>
              </a:solidFill>
              <a:ln>
                <a:solidFill>
                  <a:srgbClr val="FF00FF"/>
                </a:solidFill>
                <a:prstDash val="solid"/>
              </a:ln>
            </c:spPr>
          </c:marker>
          <c:cat>
            <c:multiLvlStrRef>
              <c:f>Sheet1!$A$39:$B$100</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8">
                    <c:v>103年</c:v>
                  </c:pt>
                  <c:pt idx="60">
                    <c:v>104年</c:v>
                  </c:pt>
                </c:lvl>
              </c:multiLvlStrCache>
            </c:multiLvlStrRef>
          </c:cat>
          <c:val>
            <c:numRef>
              <c:f>Sheet1!$D$39:$D$100</c:f>
              <c:numCache>
                <c:formatCode>General</c:formatCode>
                <c:ptCount val="62"/>
                <c:pt idx="0">
                  <c:v>9.14</c:v>
                </c:pt>
                <c:pt idx="1">
                  <c:v>9.51</c:v>
                </c:pt>
                <c:pt idx="2">
                  <c:v>9.41</c:v>
                </c:pt>
                <c:pt idx="3">
                  <c:v>9.9</c:v>
                </c:pt>
                <c:pt idx="4">
                  <c:v>9.3800000000000008</c:v>
                </c:pt>
                <c:pt idx="5">
                  <c:v>9.49</c:v>
                </c:pt>
                <c:pt idx="6">
                  <c:v>10.53</c:v>
                </c:pt>
                <c:pt idx="7">
                  <c:v>10.08</c:v>
                </c:pt>
                <c:pt idx="8">
                  <c:v>11.07</c:v>
                </c:pt>
                <c:pt idx="9">
                  <c:v>12.26</c:v>
                </c:pt>
                <c:pt idx="10">
                  <c:v>12.43</c:v>
                </c:pt>
                <c:pt idx="11">
                  <c:v>13.94</c:v>
                </c:pt>
                <c:pt idx="12">
                  <c:v>14.13</c:v>
                </c:pt>
                <c:pt idx="13">
                  <c:v>13.57</c:v>
                </c:pt>
                <c:pt idx="14">
                  <c:v>14.1</c:v>
                </c:pt>
                <c:pt idx="15">
                  <c:v>13.9</c:v>
                </c:pt>
                <c:pt idx="16">
                  <c:v>13.76</c:v>
                </c:pt>
                <c:pt idx="17">
                  <c:v>13.06</c:v>
                </c:pt>
                <c:pt idx="18">
                  <c:v>13.54</c:v>
                </c:pt>
                <c:pt idx="19">
                  <c:v>14.49</c:v>
                </c:pt>
                <c:pt idx="20">
                  <c:v>11.79</c:v>
                </c:pt>
                <c:pt idx="21">
                  <c:v>12.08</c:v>
                </c:pt>
                <c:pt idx="22">
                  <c:v>11.31</c:v>
                </c:pt>
                <c:pt idx="23">
                  <c:v>11.99</c:v>
                </c:pt>
                <c:pt idx="24">
                  <c:v>11.99</c:v>
                </c:pt>
                <c:pt idx="25">
                  <c:v>13.14</c:v>
                </c:pt>
                <c:pt idx="26">
                  <c:v>14.03</c:v>
                </c:pt>
                <c:pt idx="27">
                  <c:v>15.03</c:v>
                </c:pt>
                <c:pt idx="28">
                  <c:v>13.4</c:v>
                </c:pt>
                <c:pt idx="29">
                  <c:v>15.13</c:v>
                </c:pt>
                <c:pt idx="30">
                  <c:v>17.21</c:v>
                </c:pt>
                <c:pt idx="31">
                  <c:v>17.649999999999999</c:v>
                </c:pt>
                <c:pt idx="32">
                  <c:v>16.010000000000002</c:v>
                </c:pt>
                <c:pt idx="33">
                  <c:v>15.47</c:v>
                </c:pt>
                <c:pt idx="34">
                  <c:v>14.39</c:v>
                </c:pt>
                <c:pt idx="35">
                  <c:v>14.19</c:v>
                </c:pt>
                <c:pt idx="36">
                  <c:v>14.69</c:v>
                </c:pt>
                <c:pt idx="37">
                  <c:v>14.74</c:v>
                </c:pt>
                <c:pt idx="38">
                  <c:v>14.05</c:v>
                </c:pt>
                <c:pt idx="39">
                  <c:v>14.68</c:v>
                </c:pt>
                <c:pt idx="40">
                  <c:v>15.1</c:v>
                </c:pt>
                <c:pt idx="41">
                  <c:v>15.65</c:v>
                </c:pt>
                <c:pt idx="42">
                  <c:v>13.74</c:v>
                </c:pt>
                <c:pt idx="43">
                  <c:v>14.24</c:v>
                </c:pt>
                <c:pt idx="44">
                  <c:v>12.83</c:v>
                </c:pt>
                <c:pt idx="45">
                  <c:v>12.8</c:v>
                </c:pt>
                <c:pt idx="46">
                  <c:v>13.37</c:v>
                </c:pt>
                <c:pt idx="47">
                  <c:v>13.13</c:v>
                </c:pt>
                <c:pt idx="48">
                  <c:v>12.83</c:v>
                </c:pt>
                <c:pt idx="49">
                  <c:v>14.14</c:v>
                </c:pt>
                <c:pt idx="50">
                  <c:v>14.64</c:v>
                </c:pt>
                <c:pt idx="51">
                  <c:v>15.31</c:v>
                </c:pt>
                <c:pt idx="52">
                  <c:v>14.93</c:v>
                </c:pt>
                <c:pt idx="53">
                  <c:v>14.01</c:v>
                </c:pt>
                <c:pt idx="54">
                  <c:v>12.25</c:v>
                </c:pt>
                <c:pt idx="55">
                  <c:v>10.9</c:v>
                </c:pt>
                <c:pt idx="56">
                  <c:v>9.1300000000000008</c:v>
                </c:pt>
                <c:pt idx="57">
                  <c:v>10.47</c:v>
                </c:pt>
                <c:pt idx="58">
                  <c:v>10.16</c:v>
                </c:pt>
                <c:pt idx="59">
                  <c:v>10.19</c:v>
                </c:pt>
                <c:pt idx="60">
                  <c:v>9.61</c:v>
                </c:pt>
                <c:pt idx="61">
                  <c:v>10.31</c:v>
                </c:pt>
              </c:numCache>
            </c:numRef>
          </c:val>
          <c:smooth val="0"/>
        </c:ser>
        <c:ser>
          <c:idx val="2"/>
          <c:order val="2"/>
          <c:tx>
            <c:strRef>
              <c:f>Sheet1!$E$1</c:f>
              <c:strCache>
                <c:ptCount val="1"/>
                <c:pt idx="0">
                  <c:v>小麥</c:v>
                </c:pt>
              </c:strCache>
            </c:strRef>
          </c:tx>
          <c:spPr>
            <a:ln w="12696">
              <a:solidFill>
                <a:srgbClr val="800000"/>
              </a:solidFill>
              <a:prstDash val="solid"/>
            </a:ln>
          </c:spPr>
          <c:marker>
            <c:symbol val="triangle"/>
            <c:size val="4"/>
            <c:spPr>
              <a:solidFill>
                <a:srgbClr val="800000"/>
              </a:solidFill>
              <a:ln>
                <a:solidFill>
                  <a:srgbClr val="800000"/>
                </a:solidFill>
                <a:prstDash val="solid"/>
              </a:ln>
            </c:spPr>
          </c:marker>
          <c:cat>
            <c:multiLvlStrRef>
              <c:f>Sheet1!$A$39:$B$100</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8">
                    <c:v>103年</c:v>
                  </c:pt>
                  <c:pt idx="60">
                    <c:v>104年</c:v>
                  </c:pt>
                </c:lvl>
              </c:multiLvlStrCache>
            </c:multiLvlStrRef>
          </c:cat>
          <c:val>
            <c:numRef>
              <c:f>Sheet1!$E$39:$E$100</c:f>
              <c:numCache>
                <c:formatCode>General</c:formatCode>
                <c:ptCount val="62"/>
                <c:pt idx="0">
                  <c:v>4.74</c:v>
                </c:pt>
                <c:pt idx="1">
                  <c:v>5.07</c:v>
                </c:pt>
                <c:pt idx="2">
                  <c:v>4.51</c:v>
                </c:pt>
                <c:pt idx="3">
                  <c:v>4.92</c:v>
                </c:pt>
                <c:pt idx="4">
                  <c:v>4.58</c:v>
                </c:pt>
                <c:pt idx="5">
                  <c:v>4.6500000000000004</c:v>
                </c:pt>
                <c:pt idx="6">
                  <c:v>6.62</c:v>
                </c:pt>
                <c:pt idx="7">
                  <c:v>6.53</c:v>
                </c:pt>
                <c:pt idx="8">
                  <c:v>6.74</c:v>
                </c:pt>
                <c:pt idx="9">
                  <c:v>7.17</c:v>
                </c:pt>
                <c:pt idx="10">
                  <c:v>6.5</c:v>
                </c:pt>
                <c:pt idx="11">
                  <c:v>7.94</c:v>
                </c:pt>
                <c:pt idx="12">
                  <c:v>8.41</c:v>
                </c:pt>
                <c:pt idx="13">
                  <c:v>7.83</c:v>
                </c:pt>
                <c:pt idx="14">
                  <c:v>7.63</c:v>
                </c:pt>
                <c:pt idx="15">
                  <c:v>7.69</c:v>
                </c:pt>
                <c:pt idx="16">
                  <c:v>7.82</c:v>
                </c:pt>
                <c:pt idx="17">
                  <c:v>5.85</c:v>
                </c:pt>
                <c:pt idx="18">
                  <c:v>6.73</c:v>
                </c:pt>
                <c:pt idx="19">
                  <c:v>7.45</c:v>
                </c:pt>
                <c:pt idx="20">
                  <c:v>6.09</c:v>
                </c:pt>
                <c:pt idx="21">
                  <c:v>6.28</c:v>
                </c:pt>
                <c:pt idx="22">
                  <c:v>5.96</c:v>
                </c:pt>
                <c:pt idx="23">
                  <c:v>6.53</c:v>
                </c:pt>
                <c:pt idx="24">
                  <c:v>6.66</c:v>
                </c:pt>
                <c:pt idx="25">
                  <c:v>6.64</c:v>
                </c:pt>
                <c:pt idx="26">
                  <c:v>6.61</c:v>
                </c:pt>
                <c:pt idx="27">
                  <c:v>6.48</c:v>
                </c:pt>
                <c:pt idx="28">
                  <c:v>6.44</c:v>
                </c:pt>
                <c:pt idx="29">
                  <c:v>7.39</c:v>
                </c:pt>
                <c:pt idx="30">
                  <c:v>8.8800000000000008</c:v>
                </c:pt>
                <c:pt idx="31">
                  <c:v>8.6999999999999993</c:v>
                </c:pt>
                <c:pt idx="32">
                  <c:v>9.0299999999999994</c:v>
                </c:pt>
                <c:pt idx="33">
                  <c:v>8.65</c:v>
                </c:pt>
                <c:pt idx="34">
                  <c:v>8.4499999999999993</c:v>
                </c:pt>
                <c:pt idx="35">
                  <c:v>7.78</c:v>
                </c:pt>
                <c:pt idx="36">
                  <c:v>7.8</c:v>
                </c:pt>
                <c:pt idx="37">
                  <c:v>7.08</c:v>
                </c:pt>
                <c:pt idx="38">
                  <c:v>6.88</c:v>
                </c:pt>
                <c:pt idx="39">
                  <c:v>7.22</c:v>
                </c:pt>
                <c:pt idx="40">
                  <c:v>7.06</c:v>
                </c:pt>
                <c:pt idx="41">
                  <c:v>6.49</c:v>
                </c:pt>
                <c:pt idx="42">
                  <c:v>6.64</c:v>
                </c:pt>
                <c:pt idx="43">
                  <c:v>6.43</c:v>
                </c:pt>
                <c:pt idx="44">
                  <c:v>6.79</c:v>
                </c:pt>
                <c:pt idx="45">
                  <c:v>6.68</c:v>
                </c:pt>
                <c:pt idx="46">
                  <c:v>6.55</c:v>
                </c:pt>
                <c:pt idx="47">
                  <c:v>6.05</c:v>
                </c:pt>
                <c:pt idx="48">
                  <c:v>5.56</c:v>
                </c:pt>
                <c:pt idx="49">
                  <c:v>5.99</c:v>
                </c:pt>
                <c:pt idx="50">
                  <c:v>6.97</c:v>
                </c:pt>
                <c:pt idx="51">
                  <c:v>7.13</c:v>
                </c:pt>
                <c:pt idx="52">
                  <c:v>6.27</c:v>
                </c:pt>
                <c:pt idx="53">
                  <c:v>5.65</c:v>
                </c:pt>
                <c:pt idx="54">
                  <c:v>5.3</c:v>
                </c:pt>
                <c:pt idx="55">
                  <c:v>5.5</c:v>
                </c:pt>
                <c:pt idx="56">
                  <c:v>4.78</c:v>
                </c:pt>
                <c:pt idx="57">
                  <c:v>5.33</c:v>
                </c:pt>
                <c:pt idx="58">
                  <c:v>5.77</c:v>
                </c:pt>
                <c:pt idx="59">
                  <c:v>5.9</c:v>
                </c:pt>
                <c:pt idx="60">
                  <c:v>5.03</c:v>
                </c:pt>
                <c:pt idx="61">
                  <c:v>5.18</c:v>
                </c:pt>
              </c:numCache>
            </c:numRef>
          </c:val>
          <c:smooth val="0"/>
        </c:ser>
        <c:dLbls>
          <c:showLegendKey val="0"/>
          <c:showVal val="0"/>
          <c:showCatName val="0"/>
          <c:showSerName val="0"/>
          <c:showPercent val="0"/>
          <c:showBubbleSize val="0"/>
        </c:dLbls>
        <c:marker val="1"/>
        <c:smooth val="0"/>
        <c:axId val="153925888"/>
        <c:axId val="186012032"/>
      </c:lineChart>
      <c:catAx>
        <c:axId val="153925888"/>
        <c:scaling>
          <c:orientation val="minMax"/>
        </c:scaling>
        <c:delete val="0"/>
        <c:axPos val="b"/>
        <c:numFmt formatCode="General" sourceLinked="1"/>
        <c:majorTickMark val="in"/>
        <c:minorTickMark val="none"/>
        <c:tickLblPos val="low"/>
        <c:spPr>
          <a:ln w="3174">
            <a:solidFill>
              <a:srgbClr val="000000"/>
            </a:solidFill>
            <a:prstDash val="solid"/>
          </a:ln>
        </c:spPr>
        <c:txPr>
          <a:bodyPr rot="0" vert="horz" anchor="ctr" anchorCtr="1"/>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86012032"/>
        <c:crosses val="autoZero"/>
        <c:auto val="1"/>
        <c:lblAlgn val="ctr"/>
        <c:lblOffset val="50"/>
        <c:tickLblSkip val="3"/>
        <c:tickMarkSkip val="1"/>
        <c:noMultiLvlLbl val="1"/>
      </c:catAx>
      <c:valAx>
        <c:axId val="186012032"/>
        <c:scaling>
          <c:orientation val="minMax"/>
          <c:max val="18"/>
          <c:min val="0"/>
        </c:scaling>
        <c:delete val="0"/>
        <c:axPos val="l"/>
        <c:title>
          <c:tx>
            <c:rich>
              <a:bodyPr rot="0" vert="horz"/>
              <a:lstStyle/>
              <a:p>
                <a:pPr algn="ctr">
                  <a:defRPr sz="800" b="0" i="0" u="none" strike="noStrike" baseline="0">
                    <a:solidFill>
                      <a:srgbClr val="000000"/>
                    </a:solidFill>
                    <a:latin typeface="新細明體"/>
                    <a:ea typeface="新細明體"/>
                    <a:cs typeface="新細明體"/>
                  </a:defRPr>
                </a:pPr>
                <a:r>
                  <a:rPr lang="zh-TW" altLang="en-US" sz="1000" b="0" i="0" u="none" strike="noStrike" baseline="0">
                    <a:solidFill>
                      <a:srgbClr val="000000"/>
                    </a:solidFill>
                    <a:latin typeface="標楷體"/>
                    <a:ea typeface="標楷體"/>
                  </a:rPr>
                  <a:t>美元/英斗</a:t>
                </a:r>
                <a:endParaRPr lang="zh-TW" altLang="en-US"/>
              </a:p>
            </c:rich>
          </c:tx>
          <c:layout>
            <c:manualLayout>
              <c:xMode val="edge"/>
              <c:yMode val="edge"/>
              <c:x val="3.290997294068895E-4"/>
              <c:y val="2.7464317320565475E-2"/>
            </c:manualLayout>
          </c:layout>
          <c:overlay val="0"/>
          <c:spPr>
            <a:noFill/>
            <a:ln w="25392">
              <a:noFill/>
            </a:ln>
          </c:spPr>
        </c:title>
        <c:numFmt formatCode="General" sourceLinked="1"/>
        <c:majorTickMark val="in"/>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Arial" pitchFamily="34" charset="0"/>
                <a:ea typeface="Times New Roman"/>
                <a:cs typeface="Arial" pitchFamily="34" charset="0"/>
              </a:defRPr>
            </a:pPr>
            <a:endParaRPr lang="zh-TW"/>
          </a:p>
        </c:txPr>
        <c:crossAx val="153925888"/>
        <c:crosses val="autoZero"/>
        <c:crossBetween val="between"/>
        <c:majorUnit val="2"/>
        <c:minorUnit val="1"/>
      </c:valAx>
      <c:spPr>
        <a:solidFill>
          <a:srgbClr val="FFFFFF"/>
        </a:solidFill>
        <a:ln w="12696">
          <a:solidFill>
            <a:srgbClr val="808080"/>
          </a:solidFill>
          <a:prstDash val="solid"/>
        </a:ln>
      </c:spPr>
    </c:plotArea>
    <c:legend>
      <c:legendPos val="r"/>
      <c:layout>
        <c:manualLayout>
          <c:xMode val="edge"/>
          <c:yMode val="edge"/>
          <c:x val="9.2100602023558353E-2"/>
          <c:y val="0.74703569904541445"/>
          <c:w val="0.31220282042886488"/>
          <c:h val="6.3157798975475243E-2"/>
        </c:manualLayout>
      </c:layout>
      <c:overlay val="0"/>
      <c:spPr>
        <a:solidFill>
          <a:srgbClr val="FFFFFF"/>
        </a:solidFill>
        <a:ln w="3174">
          <a:solidFill>
            <a:srgbClr val="000000"/>
          </a:solidFill>
          <a:prstDash val="solid"/>
        </a:ln>
      </c:spPr>
      <c:txPr>
        <a:bodyPr/>
        <a:lstStyle/>
        <a:p>
          <a:pPr>
            <a:defRPr sz="920" b="0" i="0" u="none" strike="noStrike" baseline="0">
              <a:solidFill>
                <a:srgbClr val="000000"/>
              </a:solidFill>
              <a:latin typeface="標楷體"/>
              <a:ea typeface="標楷體"/>
              <a:cs typeface="標楷體"/>
            </a:defRPr>
          </a:pPr>
          <a:endParaRPr lang="zh-TW"/>
        </a:p>
      </c:txPr>
    </c:legend>
    <c:plotVisOnly val="1"/>
    <c:dispBlanksAs val="gap"/>
    <c:showDLblsOverMax val="0"/>
  </c:chart>
  <c:spPr>
    <a:noFill/>
    <a:ln>
      <a:noFill/>
    </a:ln>
  </c:spPr>
  <c:txPr>
    <a:bodyPr/>
    <a:lstStyle/>
    <a:p>
      <a:pPr>
        <a:defRPr sz="80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58993361123977"/>
          <c:y val="8.1969153149142576E-2"/>
          <c:w val="0.8522110704584912"/>
          <c:h val="0.78606247165279974"/>
        </c:manualLayout>
      </c:layout>
      <c:lineChart>
        <c:grouping val="standard"/>
        <c:varyColors val="0"/>
        <c:ser>
          <c:idx val="1"/>
          <c:order val="0"/>
          <c:tx>
            <c:strRef>
              <c:f>'M2&amp;M1B'!$C$1</c:f>
              <c:strCache>
                <c:ptCount val="1"/>
                <c:pt idx="0">
                  <c:v>M1B</c:v>
                </c:pt>
              </c:strCache>
            </c:strRef>
          </c:tx>
          <c:spPr>
            <a:ln w="38092">
              <a:solidFill>
                <a:srgbClr val="FF00FF"/>
              </a:solidFill>
              <a:prstDash val="solid"/>
            </a:ln>
          </c:spPr>
          <c:marker>
            <c:symbol val="diamond"/>
            <c:size val="2"/>
            <c:spPr>
              <a:noFill/>
              <a:ln w="9523">
                <a:noFill/>
              </a:ln>
            </c:spPr>
          </c:marker>
          <c:dPt>
            <c:idx val="37"/>
            <c:bubble3D val="0"/>
            <c:spPr>
              <a:ln w="25394">
                <a:solidFill>
                  <a:srgbClr val="FF00FF"/>
                </a:solidFill>
                <a:prstDash val="solid"/>
              </a:ln>
            </c:spPr>
          </c:dPt>
          <c:dPt>
            <c:idx val="41"/>
            <c:marker>
              <c:symbol val="diamond"/>
              <c:size val="3"/>
            </c:marker>
            <c:bubble3D val="0"/>
          </c:dPt>
          <c:dLbls>
            <c:dLbl>
              <c:idx val="37"/>
              <c:layout>
                <c:manualLayout>
                  <c:x val="0.12834588486896653"/>
                  <c:y val="0.16768670961584348"/>
                </c:manualLayout>
              </c:layout>
              <c:tx>
                <c:rich>
                  <a:bodyPr/>
                  <a:lstStyle/>
                  <a:p>
                    <a:pPr>
                      <a:defRPr sz="900" b="0" i="0" u="none" strike="noStrike" baseline="0">
                        <a:solidFill>
                          <a:srgbClr val="FF00FF"/>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6.12
(104/2) </a:t>
                    </a:r>
                  </a:p>
                </c:rich>
              </c:tx>
              <c:spPr>
                <a:noFill/>
                <a:ln w="25394">
                  <a:noFill/>
                </a:ln>
              </c:spPr>
              <c:dLblPos val="r"/>
              <c:showLegendKey val="0"/>
              <c:showVal val="0"/>
              <c:showCatName val="0"/>
              <c:showSerName val="0"/>
              <c:showPercent val="0"/>
              <c:showBubbleSize val="0"/>
            </c:dLbl>
            <c:showLegendKey val="0"/>
            <c:showVal val="0"/>
            <c:showCatName val="0"/>
            <c:showSerName val="0"/>
            <c:showPercent val="0"/>
            <c:showBubbleSize val="0"/>
          </c:dLbls>
          <c:cat>
            <c:strRef>
              <c:f>'M2&amp;M1B'!$B$175:$B$236</c:f>
              <c:strCache>
                <c:ptCount val="62"/>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strCache>
            </c:strRef>
          </c:cat>
          <c:val>
            <c:numRef>
              <c:f>'M2&amp;M1B'!$C$175:$C$236</c:f>
              <c:numCache>
                <c:formatCode>0.00_ </c:formatCode>
                <c:ptCount val="62"/>
                <c:pt idx="0">
                  <c:v>26.14</c:v>
                </c:pt>
                <c:pt idx="1">
                  <c:v>25.27</c:v>
                </c:pt>
                <c:pt idx="2">
                  <c:v>21.57</c:v>
                </c:pt>
                <c:pt idx="3">
                  <c:v>17.920000000000002</c:v>
                </c:pt>
                <c:pt idx="4">
                  <c:v>14.67</c:v>
                </c:pt>
                <c:pt idx="5">
                  <c:v>13.22</c:v>
                </c:pt>
                <c:pt idx="6">
                  <c:v>12.49</c:v>
                </c:pt>
                <c:pt idx="7">
                  <c:v>12.29</c:v>
                </c:pt>
                <c:pt idx="8">
                  <c:v>12.15</c:v>
                </c:pt>
                <c:pt idx="9">
                  <c:v>10.050000000000001</c:v>
                </c:pt>
                <c:pt idx="10">
                  <c:v>9.18</c:v>
                </c:pt>
                <c:pt idx="11">
                  <c:v>8.77</c:v>
                </c:pt>
                <c:pt idx="12">
                  <c:v>9.35</c:v>
                </c:pt>
                <c:pt idx="13">
                  <c:v>9.4</c:v>
                </c:pt>
                <c:pt idx="14">
                  <c:v>9.2200000000000006</c:v>
                </c:pt>
                <c:pt idx="15">
                  <c:v>8.17</c:v>
                </c:pt>
                <c:pt idx="16">
                  <c:v>8</c:v>
                </c:pt>
                <c:pt idx="17">
                  <c:v>8.06</c:v>
                </c:pt>
                <c:pt idx="18">
                  <c:v>7.6</c:v>
                </c:pt>
                <c:pt idx="19">
                  <c:v>7.44</c:v>
                </c:pt>
                <c:pt idx="20">
                  <c:v>6.28</c:v>
                </c:pt>
                <c:pt idx="21">
                  <c:v>5.12</c:v>
                </c:pt>
                <c:pt idx="22">
                  <c:v>4.22</c:v>
                </c:pt>
                <c:pt idx="23">
                  <c:v>3.51</c:v>
                </c:pt>
                <c:pt idx="24">
                  <c:v>3.86</c:v>
                </c:pt>
                <c:pt idx="25">
                  <c:v>2.84</c:v>
                </c:pt>
                <c:pt idx="26">
                  <c:v>3.47</c:v>
                </c:pt>
                <c:pt idx="27">
                  <c:v>3.77</c:v>
                </c:pt>
                <c:pt idx="28">
                  <c:v>3.24</c:v>
                </c:pt>
                <c:pt idx="29">
                  <c:v>3.18</c:v>
                </c:pt>
                <c:pt idx="30">
                  <c:v>2.88</c:v>
                </c:pt>
                <c:pt idx="31">
                  <c:v>2.73</c:v>
                </c:pt>
                <c:pt idx="32">
                  <c:v>3.35</c:v>
                </c:pt>
                <c:pt idx="33">
                  <c:v>3.57</c:v>
                </c:pt>
                <c:pt idx="34">
                  <c:v>3.65</c:v>
                </c:pt>
                <c:pt idx="35">
                  <c:v>4.91</c:v>
                </c:pt>
                <c:pt idx="36">
                  <c:v>3.97</c:v>
                </c:pt>
                <c:pt idx="37">
                  <c:v>5.66</c:v>
                </c:pt>
                <c:pt idx="38">
                  <c:v>6.03</c:v>
                </c:pt>
                <c:pt idx="39">
                  <c:v>5.72</c:v>
                </c:pt>
                <c:pt idx="40">
                  <c:v>7.04</c:v>
                </c:pt>
                <c:pt idx="41">
                  <c:v>7.89</c:v>
                </c:pt>
                <c:pt idx="42">
                  <c:v>8.6300000000000008</c:v>
                </c:pt>
                <c:pt idx="43">
                  <c:v>8.31</c:v>
                </c:pt>
                <c:pt idx="44">
                  <c:v>8.0500000000000007</c:v>
                </c:pt>
                <c:pt idx="45">
                  <c:v>8.58</c:v>
                </c:pt>
                <c:pt idx="46">
                  <c:v>8.85</c:v>
                </c:pt>
                <c:pt idx="47">
                  <c:v>8.5</c:v>
                </c:pt>
                <c:pt idx="48">
                  <c:v>9.93</c:v>
                </c:pt>
                <c:pt idx="49">
                  <c:v>8.6300000000000008</c:v>
                </c:pt>
                <c:pt idx="50">
                  <c:v>8.8699999999999992</c:v>
                </c:pt>
                <c:pt idx="51">
                  <c:v>9.1</c:v>
                </c:pt>
                <c:pt idx="52">
                  <c:v>8.14</c:v>
                </c:pt>
                <c:pt idx="53">
                  <c:v>7.46</c:v>
                </c:pt>
                <c:pt idx="54">
                  <c:v>7.65</c:v>
                </c:pt>
                <c:pt idx="55">
                  <c:v>7.56</c:v>
                </c:pt>
                <c:pt idx="56">
                  <c:v>7.36</c:v>
                </c:pt>
                <c:pt idx="57">
                  <c:v>7.18</c:v>
                </c:pt>
                <c:pt idx="58">
                  <c:v>6.95</c:v>
                </c:pt>
                <c:pt idx="59">
                  <c:v>6.9</c:v>
                </c:pt>
                <c:pt idx="60">
                  <c:v>5.03</c:v>
                </c:pt>
                <c:pt idx="61">
                  <c:v>6.12</c:v>
                </c:pt>
              </c:numCache>
            </c:numRef>
          </c:val>
          <c:smooth val="0"/>
        </c:ser>
        <c:ser>
          <c:idx val="0"/>
          <c:order val="1"/>
          <c:tx>
            <c:strRef>
              <c:f>'M2&amp;M1B'!$D$1</c:f>
              <c:strCache>
                <c:ptCount val="1"/>
                <c:pt idx="0">
                  <c:v>M2</c:v>
                </c:pt>
              </c:strCache>
            </c:strRef>
          </c:tx>
          <c:spPr>
            <a:ln w="38092">
              <a:solidFill>
                <a:srgbClr val="000080"/>
              </a:solidFill>
              <a:prstDash val="solid"/>
            </a:ln>
          </c:spPr>
          <c:marker>
            <c:symbol val="none"/>
          </c:marker>
          <c:dPt>
            <c:idx val="37"/>
            <c:bubble3D val="0"/>
          </c:dPt>
          <c:dLbls>
            <c:dLbl>
              <c:idx val="37"/>
              <c:layout>
                <c:manualLayout>
                  <c:x val="0.18077070431555534"/>
                  <c:y val="-0.25597629841724329"/>
                </c:manualLayout>
              </c:layout>
              <c:tx>
                <c:rich>
                  <a:bodyPr/>
                  <a:lstStyle/>
                  <a:p>
                    <a:pPr>
                      <a:defRPr sz="900" b="0" i="0" u="none" strike="noStrike" baseline="0">
                        <a:solidFill>
                          <a:srgbClr val="000080"/>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6.51
(104/2) </a:t>
                    </a:r>
                    <a:endParaRPr lang="en-US" altLang="zh-TW"/>
                  </a:p>
                </c:rich>
              </c:tx>
              <c:spPr>
                <a:noFill/>
                <a:ln w="25394">
                  <a:noFill/>
                </a:ln>
              </c:spPr>
              <c:dLblPos val="r"/>
              <c:showLegendKey val="0"/>
              <c:showVal val="0"/>
              <c:showCatName val="0"/>
              <c:showSerName val="0"/>
              <c:showPercent val="0"/>
              <c:showBubbleSize val="0"/>
            </c:dLbl>
            <c:txPr>
              <a:bodyPr/>
              <a:lstStyle/>
              <a:p>
                <a:pPr>
                  <a:defRPr>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strRef>
              <c:f>'M2&amp;M1B'!$B$175:$B$236</c:f>
              <c:strCache>
                <c:ptCount val="62"/>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strCache>
            </c:strRef>
          </c:cat>
          <c:val>
            <c:numRef>
              <c:f>'M2&amp;M1B'!$D$175:$D$236</c:f>
              <c:numCache>
                <c:formatCode>0.00_ </c:formatCode>
                <c:ptCount val="62"/>
                <c:pt idx="0">
                  <c:v>5.34</c:v>
                </c:pt>
                <c:pt idx="1">
                  <c:v>4.9000000000000004</c:v>
                </c:pt>
                <c:pt idx="2">
                  <c:v>4.4400000000000004</c:v>
                </c:pt>
                <c:pt idx="3">
                  <c:v>3.99</c:v>
                </c:pt>
                <c:pt idx="4">
                  <c:v>3.38</c:v>
                </c:pt>
                <c:pt idx="5">
                  <c:v>3.67</c:v>
                </c:pt>
                <c:pt idx="6">
                  <c:v>4.03</c:v>
                </c:pt>
                <c:pt idx="7">
                  <c:v>4.5999999999999996</c:v>
                </c:pt>
                <c:pt idx="8">
                  <c:v>4.67</c:v>
                </c:pt>
                <c:pt idx="9">
                  <c:v>4.8600000000000003</c:v>
                </c:pt>
                <c:pt idx="10">
                  <c:v>5.26</c:v>
                </c:pt>
                <c:pt idx="11">
                  <c:v>5.25</c:v>
                </c:pt>
                <c:pt idx="12">
                  <c:v>5.63</c:v>
                </c:pt>
                <c:pt idx="13">
                  <c:v>6.24</c:v>
                </c:pt>
                <c:pt idx="14">
                  <c:v>6.02</c:v>
                </c:pt>
                <c:pt idx="15">
                  <c:v>6</c:v>
                </c:pt>
                <c:pt idx="16">
                  <c:v>6.2</c:v>
                </c:pt>
                <c:pt idx="17">
                  <c:v>6.07</c:v>
                </c:pt>
                <c:pt idx="18">
                  <c:v>6.24</c:v>
                </c:pt>
                <c:pt idx="19">
                  <c:v>6.16</c:v>
                </c:pt>
                <c:pt idx="20">
                  <c:v>5.85</c:v>
                </c:pt>
                <c:pt idx="21">
                  <c:v>5.54</c:v>
                </c:pt>
                <c:pt idx="22">
                  <c:v>5.0999999999999996</c:v>
                </c:pt>
                <c:pt idx="23">
                  <c:v>5.01</c:v>
                </c:pt>
                <c:pt idx="24">
                  <c:v>5.22</c:v>
                </c:pt>
                <c:pt idx="25">
                  <c:v>4.92</c:v>
                </c:pt>
                <c:pt idx="26">
                  <c:v>5.05</c:v>
                </c:pt>
                <c:pt idx="27">
                  <c:v>4.72</c:v>
                </c:pt>
                <c:pt idx="28">
                  <c:v>4.4000000000000004</c:v>
                </c:pt>
                <c:pt idx="29">
                  <c:v>4.1900000000000004</c:v>
                </c:pt>
                <c:pt idx="30">
                  <c:v>3.8</c:v>
                </c:pt>
                <c:pt idx="31">
                  <c:v>3.69</c:v>
                </c:pt>
                <c:pt idx="32">
                  <c:v>3.96</c:v>
                </c:pt>
                <c:pt idx="33">
                  <c:v>3.29</c:v>
                </c:pt>
                <c:pt idx="34">
                  <c:v>3.26</c:v>
                </c:pt>
                <c:pt idx="35">
                  <c:v>3.67</c:v>
                </c:pt>
                <c:pt idx="36">
                  <c:v>2.99</c:v>
                </c:pt>
                <c:pt idx="37">
                  <c:v>3.53</c:v>
                </c:pt>
                <c:pt idx="38">
                  <c:v>3.78</c:v>
                </c:pt>
                <c:pt idx="39">
                  <c:v>3.71</c:v>
                </c:pt>
                <c:pt idx="40">
                  <c:v>4.32</c:v>
                </c:pt>
                <c:pt idx="41">
                  <c:v>4.82</c:v>
                </c:pt>
                <c:pt idx="42">
                  <c:v>5.42</c:v>
                </c:pt>
                <c:pt idx="43">
                  <c:v>5.41</c:v>
                </c:pt>
                <c:pt idx="44">
                  <c:v>5.54</c:v>
                </c:pt>
                <c:pt idx="45">
                  <c:v>5.99</c:v>
                </c:pt>
                <c:pt idx="46">
                  <c:v>6.05</c:v>
                </c:pt>
                <c:pt idx="47">
                  <c:v>5.75</c:v>
                </c:pt>
                <c:pt idx="48">
                  <c:v>5.97</c:v>
                </c:pt>
                <c:pt idx="49">
                  <c:v>5.61</c:v>
                </c:pt>
                <c:pt idx="50">
                  <c:v>5.81</c:v>
                </c:pt>
                <c:pt idx="51">
                  <c:v>6.24</c:v>
                </c:pt>
                <c:pt idx="52">
                  <c:v>5.91</c:v>
                </c:pt>
                <c:pt idx="53">
                  <c:v>5.74</c:v>
                </c:pt>
                <c:pt idx="54">
                  <c:v>5.63</c:v>
                </c:pt>
                <c:pt idx="55">
                  <c:v>5.64</c:v>
                </c:pt>
                <c:pt idx="56">
                  <c:v>5.31</c:v>
                </c:pt>
                <c:pt idx="57">
                  <c:v>4.9800000000000004</c:v>
                </c:pt>
                <c:pt idx="58">
                  <c:v>5.22</c:v>
                </c:pt>
                <c:pt idx="59">
                  <c:v>5.85</c:v>
                </c:pt>
                <c:pt idx="60">
                  <c:v>5.86</c:v>
                </c:pt>
                <c:pt idx="61">
                  <c:v>6.51</c:v>
                </c:pt>
              </c:numCache>
            </c:numRef>
          </c:val>
          <c:smooth val="0"/>
        </c:ser>
        <c:dLbls>
          <c:showLegendKey val="0"/>
          <c:showVal val="0"/>
          <c:showCatName val="0"/>
          <c:showSerName val="0"/>
          <c:showPercent val="0"/>
          <c:showBubbleSize val="0"/>
        </c:dLbls>
        <c:marker val="1"/>
        <c:smooth val="0"/>
        <c:axId val="189167488"/>
        <c:axId val="189169024"/>
      </c:lineChart>
      <c:catAx>
        <c:axId val="189167488"/>
        <c:scaling>
          <c:orientation val="minMax"/>
        </c:scaling>
        <c:delete val="0"/>
        <c:axPos val="b"/>
        <c:numFmt formatCode="General" sourceLinked="1"/>
        <c:majorTickMark val="none"/>
        <c:minorTickMark val="none"/>
        <c:tickLblPos val="low"/>
        <c:spPr>
          <a:ln w="3174">
            <a:solidFill>
              <a:srgbClr val="C0C0C0"/>
            </a:solidFill>
            <a:prstDash val="solid"/>
          </a:ln>
        </c:spPr>
        <c:txPr>
          <a:bodyPr rot="0" vert="horz"/>
          <a:lstStyle/>
          <a:p>
            <a:pPr>
              <a:defRPr sz="6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89169024"/>
        <c:crossesAt val="0"/>
        <c:auto val="1"/>
        <c:lblAlgn val="ctr"/>
        <c:lblOffset val="100"/>
        <c:tickLblSkip val="3"/>
        <c:tickMarkSkip val="5"/>
        <c:noMultiLvlLbl val="0"/>
      </c:catAx>
      <c:valAx>
        <c:axId val="189169024"/>
        <c:scaling>
          <c:orientation val="minMax"/>
          <c:max val="35"/>
          <c:min val="-5"/>
        </c:scaling>
        <c:delete val="0"/>
        <c:axPos val="l"/>
        <c:majorGridlines>
          <c:spPr>
            <a:ln w="3174">
              <a:solidFill>
                <a:srgbClr val="C0C0C0"/>
              </a:solidFill>
              <a:prstDash val="solid"/>
            </a:ln>
          </c:spPr>
        </c:majorGridlines>
        <c:numFmt formatCode="0_ " sourceLinked="0"/>
        <c:majorTickMark val="none"/>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89167488"/>
        <c:crosses val="autoZero"/>
        <c:crossBetween val="between"/>
        <c:majorUnit val="5"/>
      </c:valAx>
      <c:spPr>
        <a:noFill/>
        <a:ln w="25394">
          <a:noFill/>
        </a:ln>
      </c:spPr>
    </c:plotArea>
    <c:plotVisOnly val="1"/>
    <c:dispBlanksAs val="gap"/>
    <c:showDLblsOverMax val="0"/>
  </c:chart>
  <c:spPr>
    <a:noFill/>
    <a:ln>
      <a:noFill/>
    </a:ln>
  </c:spPr>
  <c:txPr>
    <a:bodyPr/>
    <a:lstStyle/>
    <a:p>
      <a:pPr>
        <a:defRPr sz="16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5130482667868"/>
          <c:y val="8.3482064741907266E-2"/>
          <c:w val="0.87234042553191493"/>
          <c:h val="0.81176470588235294"/>
        </c:manualLayout>
      </c:layout>
      <c:lineChart>
        <c:grouping val="standard"/>
        <c:varyColors val="0"/>
        <c:ser>
          <c:idx val="0"/>
          <c:order val="0"/>
          <c:tx>
            <c:strRef>
              <c:f>Sheet5!$J$1</c:f>
              <c:strCache>
                <c:ptCount val="1"/>
                <c:pt idx="0">
                  <c:v>隔夜拆款利率</c:v>
                </c:pt>
              </c:strCache>
            </c:strRef>
          </c:tx>
          <c:spPr>
            <a:ln w="12698">
              <a:solidFill>
                <a:srgbClr val="000080"/>
              </a:solidFill>
              <a:prstDash val="solid"/>
            </a:ln>
          </c:spPr>
          <c:marker>
            <c:symbol val="diamond"/>
            <c:size val="4"/>
            <c:spPr>
              <a:solidFill>
                <a:srgbClr val="000080"/>
              </a:solidFill>
              <a:ln>
                <a:solidFill>
                  <a:srgbClr val="000080"/>
                </a:solidFill>
                <a:prstDash val="solid"/>
              </a:ln>
            </c:spPr>
          </c:marker>
          <c:cat>
            <c:multiLvlStrRef>
              <c:f>Sheet5!$H$98:$I$159</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3">
                    <c:v>8</c:v>
                  </c:pt>
                  <c:pt idx="44">
                    <c:v>9</c:v>
                  </c:pt>
                  <c:pt idx="48">
                    <c:v>103年</c:v>
                  </c:pt>
                  <c:pt idx="60">
                    <c:v>104年</c:v>
                  </c:pt>
                </c:lvl>
              </c:multiLvlStrCache>
            </c:multiLvlStrRef>
          </c:cat>
          <c:val>
            <c:numRef>
              <c:f>Sheet5!$J$98:$J$159</c:f>
              <c:numCache>
                <c:formatCode>0.000_ </c:formatCode>
                <c:ptCount val="62"/>
                <c:pt idx="0">
                  <c:v>0.108</c:v>
                </c:pt>
                <c:pt idx="1">
                  <c:v>0.104</c:v>
                </c:pt>
                <c:pt idx="2">
                  <c:v>0.13</c:v>
                </c:pt>
                <c:pt idx="3">
                  <c:v>0.16400000000000001</c:v>
                </c:pt>
                <c:pt idx="4">
                  <c:v>0.17399999999999999</c:v>
                </c:pt>
                <c:pt idx="5">
                  <c:v>0.183</c:v>
                </c:pt>
                <c:pt idx="6">
                  <c:v>0.19600000000000001</c:v>
                </c:pt>
                <c:pt idx="7">
                  <c:v>0.20300000000000001</c:v>
                </c:pt>
                <c:pt idx="8">
                  <c:v>0.21</c:v>
                </c:pt>
                <c:pt idx="9">
                  <c:v>0.22600000000000001</c:v>
                </c:pt>
                <c:pt idx="10">
                  <c:v>0.23100000000000001</c:v>
                </c:pt>
                <c:pt idx="11">
                  <c:v>0.23899999999999999</c:v>
                </c:pt>
                <c:pt idx="12">
                  <c:v>0.25700000000000001</c:v>
                </c:pt>
                <c:pt idx="13">
                  <c:v>0.26200000000000001</c:v>
                </c:pt>
                <c:pt idx="14">
                  <c:v>0.27400000000000002</c:v>
                </c:pt>
                <c:pt idx="15">
                  <c:v>0.29599999999999999</c:v>
                </c:pt>
                <c:pt idx="16">
                  <c:v>0.31900000000000001</c:v>
                </c:pt>
                <c:pt idx="17">
                  <c:v>0.34399999999999997</c:v>
                </c:pt>
                <c:pt idx="18">
                  <c:v>0.375</c:v>
                </c:pt>
                <c:pt idx="19">
                  <c:v>0.38800000000000001</c:v>
                </c:pt>
                <c:pt idx="20">
                  <c:v>0.39400000000000002</c:v>
                </c:pt>
                <c:pt idx="21">
                  <c:v>0.39500000000000002</c:v>
                </c:pt>
                <c:pt idx="22">
                  <c:v>0.39600000000000002</c:v>
                </c:pt>
                <c:pt idx="23">
                  <c:v>0.4</c:v>
                </c:pt>
                <c:pt idx="24">
                  <c:v>0.40300000000000002</c:v>
                </c:pt>
                <c:pt idx="25">
                  <c:v>0.39900000000000002</c:v>
                </c:pt>
                <c:pt idx="26">
                  <c:v>0.40200000000000002</c:v>
                </c:pt>
                <c:pt idx="27">
                  <c:v>0.47599999999999998</c:v>
                </c:pt>
                <c:pt idx="28">
                  <c:v>0.51200000000000001</c:v>
                </c:pt>
                <c:pt idx="29">
                  <c:v>0.51300000000000001</c:v>
                </c:pt>
                <c:pt idx="30">
                  <c:v>0.44500000000000001</c:v>
                </c:pt>
                <c:pt idx="31">
                  <c:v>0.38800000000000001</c:v>
                </c:pt>
                <c:pt idx="32">
                  <c:v>0.38900000000000001</c:v>
                </c:pt>
                <c:pt idx="33">
                  <c:v>0.38800000000000001</c:v>
                </c:pt>
                <c:pt idx="34">
                  <c:v>0.38600000000000001</c:v>
                </c:pt>
                <c:pt idx="35">
                  <c:v>0.38800000000000001</c:v>
                </c:pt>
                <c:pt idx="36">
                  <c:v>0.38700000000000001</c:v>
                </c:pt>
                <c:pt idx="37">
                  <c:v>0.38700000000000001</c:v>
                </c:pt>
                <c:pt idx="38">
                  <c:v>0.38700000000000001</c:v>
                </c:pt>
                <c:pt idx="39">
                  <c:v>0.38600000000000001</c:v>
                </c:pt>
                <c:pt idx="40">
                  <c:v>0.38600000000000001</c:v>
                </c:pt>
                <c:pt idx="41">
                  <c:v>0.38600000000000001</c:v>
                </c:pt>
                <c:pt idx="42">
                  <c:v>0.38600000000000001</c:v>
                </c:pt>
                <c:pt idx="43">
                  <c:v>0.38600000000000001</c:v>
                </c:pt>
                <c:pt idx="44">
                  <c:v>0.38600000000000001</c:v>
                </c:pt>
                <c:pt idx="45">
                  <c:v>0.38700000000000001</c:v>
                </c:pt>
                <c:pt idx="46">
                  <c:v>0.38600000000000001</c:v>
                </c:pt>
                <c:pt idx="47">
                  <c:v>0.38700000000000001</c:v>
                </c:pt>
                <c:pt idx="48">
                  <c:v>0.38800000000000001</c:v>
                </c:pt>
                <c:pt idx="49">
                  <c:v>0.38700000000000001</c:v>
                </c:pt>
                <c:pt idx="50">
                  <c:v>0.38700000000000001</c:v>
                </c:pt>
                <c:pt idx="51">
                  <c:v>0.38700000000000001</c:v>
                </c:pt>
                <c:pt idx="52">
                  <c:v>0.38800000000000001</c:v>
                </c:pt>
                <c:pt idx="53">
                  <c:v>0.38700000000000001</c:v>
                </c:pt>
                <c:pt idx="54">
                  <c:v>0.38700000000000001</c:v>
                </c:pt>
                <c:pt idx="55">
                  <c:v>0.38600000000000001</c:v>
                </c:pt>
                <c:pt idx="56">
                  <c:v>0.38700000000000001</c:v>
                </c:pt>
                <c:pt idx="57">
                  <c:v>0.38700000000000001</c:v>
                </c:pt>
                <c:pt idx="58">
                  <c:v>0.38700000000000001</c:v>
                </c:pt>
                <c:pt idx="59">
                  <c:v>0.38700000000000001</c:v>
                </c:pt>
                <c:pt idx="60">
                  <c:v>0.38700000000000001</c:v>
                </c:pt>
                <c:pt idx="61">
                  <c:v>0.38800000000000001</c:v>
                </c:pt>
              </c:numCache>
            </c:numRef>
          </c:val>
          <c:smooth val="0"/>
        </c:ser>
        <c:ser>
          <c:idx val="1"/>
          <c:order val="1"/>
          <c:tx>
            <c:strRef>
              <c:f>Sheet5!$K$1</c:f>
              <c:strCache>
                <c:ptCount val="1"/>
                <c:pt idx="0">
                  <c:v>商業本票利率</c:v>
                </c:pt>
              </c:strCache>
            </c:strRef>
          </c:tx>
          <c:spPr>
            <a:ln w="12698">
              <a:solidFill>
                <a:srgbClr val="FF00FF"/>
              </a:solidFill>
              <a:prstDash val="solid"/>
            </a:ln>
          </c:spPr>
          <c:marker>
            <c:symbol val="square"/>
            <c:size val="3"/>
            <c:spPr>
              <a:solidFill>
                <a:srgbClr val="FF00FF"/>
              </a:solidFill>
              <a:ln>
                <a:solidFill>
                  <a:srgbClr val="FF00FF"/>
                </a:solidFill>
                <a:prstDash val="solid"/>
              </a:ln>
            </c:spPr>
          </c:marker>
          <c:cat>
            <c:multiLvlStrRef>
              <c:f>Sheet5!$H$98:$I$159</c:f>
              <c:multiLvlStrCache>
                <c:ptCount val="62"/>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lvl>
                <c:lvl>
                  <c:pt idx="0">
                    <c:v>99年</c:v>
                  </c:pt>
                  <c:pt idx="12">
                    <c:v>100年</c:v>
                  </c:pt>
                  <c:pt idx="24">
                    <c:v>101年</c:v>
                  </c:pt>
                  <c:pt idx="36">
                    <c:v>102年</c:v>
                  </c:pt>
                  <c:pt idx="43">
                    <c:v>8</c:v>
                  </c:pt>
                  <c:pt idx="44">
                    <c:v>9</c:v>
                  </c:pt>
                  <c:pt idx="48">
                    <c:v>103年</c:v>
                  </c:pt>
                  <c:pt idx="60">
                    <c:v>104年</c:v>
                  </c:pt>
                </c:lvl>
              </c:multiLvlStrCache>
            </c:multiLvlStrRef>
          </c:cat>
          <c:val>
            <c:numRef>
              <c:f>Sheet5!$K$98:$K$159</c:f>
              <c:numCache>
                <c:formatCode>0.00_ </c:formatCode>
                <c:ptCount val="62"/>
                <c:pt idx="0">
                  <c:v>0.4</c:v>
                </c:pt>
                <c:pt idx="1">
                  <c:v>0.43</c:v>
                </c:pt>
                <c:pt idx="2">
                  <c:v>0.42</c:v>
                </c:pt>
                <c:pt idx="3">
                  <c:v>0.43</c:v>
                </c:pt>
                <c:pt idx="4">
                  <c:v>0.4</c:v>
                </c:pt>
                <c:pt idx="5">
                  <c:v>0.44</c:v>
                </c:pt>
                <c:pt idx="6">
                  <c:v>0.44</c:v>
                </c:pt>
                <c:pt idx="7">
                  <c:v>0.47</c:v>
                </c:pt>
                <c:pt idx="8">
                  <c:v>0.47</c:v>
                </c:pt>
                <c:pt idx="9">
                  <c:v>0.51</c:v>
                </c:pt>
                <c:pt idx="10">
                  <c:v>0.56999999999999995</c:v>
                </c:pt>
                <c:pt idx="11">
                  <c:v>0.6</c:v>
                </c:pt>
                <c:pt idx="12">
                  <c:v>0.63</c:v>
                </c:pt>
                <c:pt idx="13">
                  <c:v>0.65</c:v>
                </c:pt>
                <c:pt idx="14">
                  <c:v>0.68</c:v>
                </c:pt>
                <c:pt idx="15">
                  <c:v>0.8</c:v>
                </c:pt>
                <c:pt idx="16">
                  <c:v>0.81</c:v>
                </c:pt>
                <c:pt idx="17">
                  <c:v>0.83</c:v>
                </c:pt>
                <c:pt idx="18">
                  <c:v>0.88</c:v>
                </c:pt>
                <c:pt idx="19">
                  <c:v>0.89</c:v>
                </c:pt>
                <c:pt idx="20">
                  <c:v>0.9</c:v>
                </c:pt>
                <c:pt idx="21">
                  <c:v>0.9</c:v>
                </c:pt>
                <c:pt idx="22">
                  <c:v>0.9</c:v>
                </c:pt>
                <c:pt idx="23">
                  <c:v>0.92</c:v>
                </c:pt>
                <c:pt idx="24">
                  <c:v>0.93</c:v>
                </c:pt>
                <c:pt idx="25">
                  <c:v>0.93</c:v>
                </c:pt>
                <c:pt idx="26">
                  <c:v>0.92</c:v>
                </c:pt>
                <c:pt idx="27">
                  <c:v>0.93</c:v>
                </c:pt>
                <c:pt idx="28">
                  <c:v>0.86</c:v>
                </c:pt>
                <c:pt idx="29">
                  <c:v>0.86</c:v>
                </c:pt>
                <c:pt idx="30">
                  <c:v>0.86</c:v>
                </c:pt>
                <c:pt idx="31">
                  <c:v>0.84</c:v>
                </c:pt>
                <c:pt idx="32">
                  <c:v>0.83</c:v>
                </c:pt>
                <c:pt idx="33">
                  <c:v>0.84</c:v>
                </c:pt>
                <c:pt idx="34">
                  <c:v>0.82</c:v>
                </c:pt>
                <c:pt idx="35">
                  <c:v>0.83</c:v>
                </c:pt>
                <c:pt idx="36">
                  <c:v>0.82</c:v>
                </c:pt>
                <c:pt idx="37">
                  <c:v>0.82</c:v>
                </c:pt>
                <c:pt idx="38">
                  <c:v>0.87</c:v>
                </c:pt>
                <c:pt idx="39">
                  <c:v>0.86</c:v>
                </c:pt>
                <c:pt idx="40">
                  <c:v>0.87</c:v>
                </c:pt>
                <c:pt idx="41">
                  <c:v>0.86</c:v>
                </c:pt>
                <c:pt idx="42">
                  <c:v>0.86</c:v>
                </c:pt>
                <c:pt idx="43">
                  <c:v>0.86</c:v>
                </c:pt>
                <c:pt idx="44">
                  <c:v>0.85</c:v>
                </c:pt>
                <c:pt idx="45">
                  <c:v>0.83</c:v>
                </c:pt>
                <c:pt idx="46">
                  <c:v>0.84</c:v>
                </c:pt>
                <c:pt idx="47">
                  <c:v>0.86</c:v>
                </c:pt>
                <c:pt idx="48">
                  <c:v>0.83</c:v>
                </c:pt>
                <c:pt idx="49">
                  <c:v>0.84</c:v>
                </c:pt>
                <c:pt idx="50">
                  <c:v>0.83</c:v>
                </c:pt>
                <c:pt idx="51">
                  <c:v>0.81</c:v>
                </c:pt>
                <c:pt idx="52">
                  <c:v>0.79</c:v>
                </c:pt>
                <c:pt idx="53">
                  <c:v>0.81</c:v>
                </c:pt>
                <c:pt idx="54">
                  <c:v>0.8</c:v>
                </c:pt>
                <c:pt idx="55">
                  <c:v>0.79</c:v>
                </c:pt>
                <c:pt idx="56">
                  <c:v>0.81</c:v>
                </c:pt>
                <c:pt idx="57">
                  <c:v>0.8</c:v>
                </c:pt>
                <c:pt idx="58">
                  <c:v>0.82</c:v>
                </c:pt>
                <c:pt idx="59">
                  <c:v>0.85</c:v>
                </c:pt>
                <c:pt idx="60">
                  <c:v>0.83</c:v>
                </c:pt>
                <c:pt idx="61">
                  <c:v>0.81</c:v>
                </c:pt>
              </c:numCache>
            </c:numRef>
          </c:val>
          <c:smooth val="0"/>
        </c:ser>
        <c:dLbls>
          <c:showLegendKey val="0"/>
          <c:showVal val="0"/>
          <c:showCatName val="0"/>
          <c:showSerName val="0"/>
          <c:showPercent val="0"/>
          <c:showBubbleSize val="0"/>
        </c:dLbls>
        <c:marker val="1"/>
        <c:smooth val="0"/>
        <c:axId val="190825600"/>
        <c:axId val="190827520"/>
      </c:lineChart>
      <c:catAx>
        <c:axId val="190825600"/>
        <c:scaling>
          <c:orientation val="minMax"/>
        </c:scaling>
        <c:delete val="0"/>
        <c:axPos val="b"/>
        <c:numFmt formatCode="General"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pitchFamily="34" charset="0"/>
                <a:ea typeface="新細明體"/>
                <a:cs typeface="Arial" pitchFamily="34" charset="0"/>
              </a:defRPr>
            </a:pPr>
            <a:endParaRPr lang="zh-TW"/>
          </a:p>
        </c:txPr>
        <c:crossAx val="190827520"/>
        <c:crosses val="autoZero"/>
        <c:auto val="1"/>
        <c:lblAlgn val="ctr"/>
        <c:lblOffset val="100"/>
        <c:tickLblSkip val="3"/>
        <c:tickMarkSkip val="3"/>
        <c:noMultiLvlLbl val="1"/>
      </c:catAx>
      <c:valAx>
        <c:axId val="190827520"/>
        <c:scaling>
          <c:orientation val="minMax"/>
          <c:max val="1.4"/>
        </c:scaling>
        <c:delete val="0"/>
        <c:axPos val="l"/>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pitchFamily="34" charset="0"/>
                <a:ea typeface="新細明體"/>
                <a:cs typeface="Arial" pitchFamily="34" charset="0"/>
              </a:defRPr>
            </a:pPr>
            <a:endParaRPr lang="zh-TW"/>
          </a:p>
        </c:txPr>
        <c:crossAx val="190825600"/>
        <c:crosses val="autoZero"/>
        <c:crossBetween val="between"/>
      </c:valAx>
      <c:spPr>
        <a:solidFill>
          <a:srgbClr val="FFFFFF"/>
        </a:solidFill>
        <a:ln w="12698">
          <a:solidFill>
            <a:srgbClr val="FFFFFF"/>
          </a:solidFill>
          <a:prstDash val="solid"/>
        </a:ln>
      </c:spPr>
    </c:plotArea>
    <c:legend>
      <c:legendPos val="r"/>
      <c:layout>
        <c:manualLayout>
          <c:xMode val="edge"/>
          <c:yMode val="edge"/>
          <c:x val="0.23670203617710181"/>
          <c:y val="7.4509880479816049E-2"/>
          <c:w val="0.32978710994459026"/>
          <c:h val="0.17647079239062058"/>
        </c:manualLayout>
      </c:layout>
      <c:overlay val="0"/>
      <c:spPr>
        <a:solidFill>
          <a:srgbClr val="FFFFFF"/>
        </a:solidFill>
        <a:ln w="3175">
          <a:solidFill>
            <a:srgbClr val="FFFFFF"/>
          </a:solidFill>
          <a:prstDash val="solid"/>
        </a:ln>
      </c:spPr>
      <c:txPr>
        <a:bodyPr/>
        <a:lstStyle/>
        <a:p>
          <a:pPr>
            <a:defRPr sz="870"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w="12698">
      <a:solidFill>
        <a:srgbClr val="FFFFFF"/>
      </a:solidFill>
      <a:prstDash val="solid"/>
    </a:ln>
  </c:spPr>
  <c:txPr>
    <a:bodyPr/>
    <a:lstStyle/>
    <a:p>
      <a:pPr>
        <a:defRPr sz="95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9958847736625515E-2"/>
          <c:y val="9.7649186256781192E-2"/>
          <c:w val="0.87105624142661175"/>
          <c:h val="0.74141048824593125"/>
        </c:manualLayout>
      </c:layout>
      <c:lineChart>
        <c:grouping val="standard"/>
        <c:varyColors val="0"/>
        <c:ser>
          <c:idx val="0"/>
          <c:order val="0"/>
          <c:tx>
            <c:strRef>
              <c:f>Sheet1!$E$1</c:f>
              <c:strCache>
                <c:ptCount val="1"/>
                <c:pt idx="0">
                  <c:v>放款餘額年增率</c:v>
                </c:pt>
              </c:strCache>
            </c:strRef>
          </c:tx>
          <c:spPr>
            <a:ln w="19383">
              <a:solidFill>
                <a:srgbClr val="000080"/>
              </a:solidFill>
              <a:prstDash val="solid"/>
            </a:ln>
          </c:spPr>
          <c:marker>
            <c:symbol val="none"/>
          </c:marker>
          <c:cat>
            <c:multiLvlStrRef>
              <c:f>Sheet1!$A$176:$B$236</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Sheet1!$E$176:$E$237</c:f>
              <c:numCache>
                <c:formatCode>0.00_ </c:formatCode>
                <c:ptCount val="62"/>
                <c:pt idx="0">
                  <c:v>1.73</c:v>
                </c:pt>
                <c:pt idx="1">
                  <c:v>2.95</c:v>
                </c:pt>
                <c:pt idx="2">
                  <c:v>2.89</c:v>
                </c:pt>
                <c:pt idx="3" formatCode="General">
                  <c:v>3.59</c:v>
                </c:pt>
                <c:pt idx="4" formatCode="General">
                  <c:v>4.91</c:v>
                </c:pt>
                <c:pt idx="5" formatCode="General">
                  <c:v>5.23</c:v>
                </c:pt>
                <c:pt idx="6" formatCode="General">
                  <c:v>5.84</c:v>
                </c:pt>
                <c:pt idx="7" formatCode="General">
                  <c:v>6.25</c:v>
                </c:pt>
                <c:pt idx="8" formatCode="General">
                  <c:v>6</c:v>
                </c:pt>
                <c:pt idx="9" formatCode="General">
                  <c:v>6.97</c:v>
                </c:pt>
                <c:pt idx="10" formatCode="General">
                  <c:v>6.69</c:v>
                </c:pt>
                <c:pt idx="11" formatCode="General">
                  <c:v>6.72</c:v>
                </c:pt>
                <c:pt idx="12" formatCode="General">
                  <c:v>8.2899999999999991</c:v>
                </c:pt>
                <c:pt idx="13" formatCode="General">
                  <c:v>8.5</c:v>
                </c:pt>
                <c:pt idx="14" formatCode="General">
                  <c:v>8.9</c:v>
                </c:pt>
                <c:pt idx="15" formatCode="General">
                  <c:v>8.4</c:v>
                </c:pt>
                <c:pt idx="16" formatCode="General">
                  <c:v>8</c:v>
                </c:pt>
                <c:pt idx="17" formatCode="General">
                  <c:v>7.49</c:v>
                </c:pt>
                <c:pt idx="18" formatCode="General">
                  <c:v>7.34</c:v>
                </c:pt>
                <c:pt idx="19" formatCode="General">
                  <c:v>7.29</c:v>
                </c:pt>
                <c:pt idx="20" formatCode="General">
                  <c:v>7.92</c:v>
                </c:pt>
                <c:pt idx="21" formatCode="General">
                  <c:v>7.02</c:v>
                </c:pt>
                <c:pt idx="22" formatCode="General">
                  <c:v>6.78</c:v>
                </c:pt>
                <c:pt idx="23" formatCode="General">
                  <c:v>5.58</c:v>
                </c:pt>
                <c:pt idx="24" formatCode="General">
                  <c:v>4.5199999999999996</c:v>
                </c:pt>
                <c:pt idx="25">
                  <c:v>4.4400000000000004</c:v>
                </c:pt>
                <c:pt idx="26">
                  <c:v>4.54</c:v>
                </c:pt>
                <c:pt idx="27">
                  <c:v>4.68</c:v>
                </c:pt>
                <c:pt idx="28">
                  <c:v>4</c:v>
                </c:pt>
                <c:pt idx="29">
                  <c:v>3.12</c:v>
                </c:pt>
                <c:pt idx="30">
                  <c:v>3.47</c:v>
                </c:pt>
                <c:pt idx="31">
                  <c:v>2.4900000000000002</c:v>
                </c:pt>
                <c:pt idx="32">
                  <c:v>2.37</c:v>
                </c:pt>
                <c:pt idx="33">
                  <c:v>2.84</c:v>
                </c:pt>
                <c:pt idx="34">
                  <c:v>2.5099999999999998</c:v>
                </c:pt>
                <c:pt idx="35">
                  <c:v>3.29</c:v>
                </c:pt>
                <c:pt idx="36">
                  <c:v>2.77</c:v>
                </c:pt>
                <c:pt idx="37">
                  <c:v>2.83</c:v>
                </c:pt>
                <c:pt idx="38">
                  <c:v>2.84</c:v>
                </c:pt>
                <c:pt idx="39">
                  <c:v>2.59</c:v>
                </c:pt>
                <c:pt idx="40">
                  <c:v>2.16</c:v>
                </c:pt>
                <c:pt idx="41">
                  <c:v>3.53</c:v>
                </c:pt>
                <c:pt idx="42">
                  <c:v>3.46</c:v>
                </c:pt>
                <c:pt idx="43">
                  <c:v>3.41</c:v>
                </c:pt>
                <c:pt idx="44">
                  <c:v>3.83</c:v>
                </c:pt>
                <c:pt idx="45">
                  <c:v>3.55</c:v>
                </c:pt>
                <c:pt idx="46">
                  <c:v>4.1100000000000003</c:v>
                </c:pt>
                <c:pt idx="47">
                  <c:v>3.48</c:v>
                </c:pt>
                <c:pt idx="48">
                  <c:v>4.17</c:v>
                </c:pt>
                <c:pt idx="49">
                  <c:v>4.16</c:v>
                </c:pt>
                <c:pt idx="50">
                  <c:v>4.37</c:v>
                </c:pt>
                <c:pt idx="51">
                  <c:v>4.9800000000000004</c:v>
                </c:pt>
                <c:pt idx="52">
                  <c:v>5.25</c:v>
                </c:pt>
                <c:pt idx="53">
                  <c:v>4.7300000000000004</c:v>
                </c:pt>
                <c:pt idx="54">
                  <c:v>4.55</c:v>
                </c:pt>
                <c:pt idx="55">
                  <c:v>4.96</c:v>
                </c:pt>
                <c:pt idx="56">
                  <c:v>4.8499999999999996</c:v>
                </c:pt>
                <c:pt idx="57">
                  <c:v>4.87</c:v>
                </c:pt>
                <c:pt idx="58">
                  <c:v>4.68</c:v>
                </c:pt>
                <c:pt idx="59">
                  <c:v>4.7300000000000004</c:v>
                </c:pt>
                <c:pt idx="60">
                  <c:v>3.56</c:v>
                </c:pt>
                <c:pt idx="61">
                  <c:v>4.22</c:v>
                </c:pt>
              </c:numCache>
            </c:numRef>
          </c:val>
          <c:smooth val="0"/>
        </c:ser>
        <c:ser>
          <c:idx val="1"/>
          <c:order val="1"/>
          <c:tx>
            <c:strRef>
              <c:f>Sheet1!$H$1</c:f>
              <c:strCache>
                <c:ptCount val="1"/>
                <c:pt idx="0">
                  <c:v>放款與投資年增率</c:v>
                </c:pt>
              </c:strCache>
            </c:strRef>
          </c:tx>
          <c:spPr>
            <a:ln w="19383">
              <a:solidFill>
                <a:srgbClr val="FF0000"/>
              </a:solidFill>
              <a:prstDash val="sysDash"/>
            </a:ln>
          </c:spPr>
          <c:marker>
            <c:symbol val="none"/>
          </c:marker>
          <c:dPt>
            <c:idx val="41"/>
            <c:bubble3D val="0"/>
          </c:dPt>
          <c:cat>
            <c:multiLvlStrRef>
              <c:f>Sheet1!$A$176:$B$236</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Sheet1!$F$176:$F$237</c:f>
              <c:numCache>
                <c:formatCode>0.00_ </c:formatCode>
                <c:ptCount val="62"/>
                <c:pt idx="0">
                  <c:v>0.91</c:v>
                </c:pt>
                <c:pt idx="1">
                  <c:v>1.97</c:v>
                </c:pt>
                <c:pt idx="2" formatCode="General">
                  <c:v>1.45</c:v>
                </c:pt>
                <c:pt idx="3" formatCode="General">
                  <c:v>2.1</c:v>
                </c:pt>
                <c:pt idx="4">
                  <c:v>3.03</c:v>
                </c:pt>
                <c:pt idx="5">
                  <c:v>3.75</c:v>
                </c:pt>
                <c:pt idx="6" formatCode="General">
                  <c:v>4.6399999999999997</c:v>
                </c:pt>
                <c:pt idx="7" formatCode="General">
                  <c:v>5.68</c:v>
                </c:pt>
                <c:pt idx="8" formatCode="General">
                  <c:v>5.29</c:v>
                </c:pt>
                <c:pt idx="9" formatCode="General">
                  <c:v>5.96</c:v>
                </c:pt>
                <c:pt idx="10" formatCode="General">
                  <c:v>3.34</c:v>
                </c:pt>
                <c:pt idx="11" formatCode="General">
                  <c:v>6.19</c:v>
                </c:pt>
                <c:pt idx="12" formatCode="General">
                  <c:v>7.62</c:v>
                </c:pt>
                <c:pt idx="13" formatCode="General">
                  <c:v>7.63</c:v>
                </c:pt>
                <c:pt idx="14" formatCode="General">
                  <c:v>8.1999999999999993</c:v>
                </c:pt>
                <c:pt idx="15" formatCode="General">
                  <c:v>7.9</c:v>
                </c:pt>
                <c:pt idx="16" formatCode="General">
                  <c:v>7.8</c:v>
                </c:pt>
                <c:pt idx="17" formatCode="General">
                  <c:v>7.48</c:v>
                </c:pt>
                <c:pt idx="18" formatCode="General">
                  <c:v>7.2</c:v>
                </c:pt>
                <c:pt idx="19" formatCode="General">
                  <c:v>7.28</c:v>
                </c:pt>
                <c:pt idx="20" formatCode="General">
                  <c:v>7.53</c:v>
                </c:pt>
                <c:pt idx="21" formatCode="General">
                  <c:v>7.41</c:v>
                </c:pt>
                <c:pt idx="22" formatCode="General">
                  <c:v>6.88</c:v>
                </c:pt>
                <c:pt idx="23" formatCode="General">
                  <c:v>6</c:v>
                </c:pt>
                <c:pt idx="24" formatCode="General">
                  <c:v>5.2</c:v>
                </c:pt>
                <c:pt idx="25">
                  <c:v>5.15</c:v>
                </c:pt>
                <c:pt idx="26">
                  <c:v>5.3</c:v>
                </c:pt>
                <c:pt idx="27">
                  <c:v>5.53</c:v>
                </c:pt>
                <c:pt idx="28">
                  <c:v>5.23</c:v>
                </c:pt>
                <c:pt idx="29">
                  <c:v>4.58</c:v>
                </c:pt>
                <c:pt idx="30">
                  <c:v>5.21</c:v>
                </c:pt>
                <c:pt idx="31">
                  <c:v>4.7</c:v>
                </c:pt>
                <c:pt idx="32">
                  <c:v>4.51</c:v>
                </c:pt>
                <c:pt idx="33">
                  <c:v>4.91</c:v>
                </c:pt>
                <c:pt idx="34">
                  <c:v>4.96</c:v>
                </c:pt>
                <c:pt idx="35">
                  <c:v>5.69</c:v>
                </c:pt>
                <c:pt idx="36">
                  <c:v>5.63</c:v>
                </c:pt>
                <c:pt idx="37">
                  <c:v>5.68</c:v>
                </c:pt>
                <c:pt idx="38">
                  <c:v>6.02</c:v>
                </c:pt>
                <c:pt idx="39">
                  <c:v>5.64</c:v>
                </c:pt>
                <c:pt idx="40">
                  <c:v>5.22</c:v>
                </c:pt>
                <c:pt idx="41">
                  <c:v>5.93</c:v>
                </c:pt>
                <c:pt idx="42">
                  <c:v>5.91</c:v>
                </c:pt>
                <c:pt idx="43">
                  <c:v>5.75</c:v>
                </c:pt>
                <c:pt idx="44">
                  <c:v>5.83</c:v>
                </c:pt>
                <c:pt idx="45">
                  <c:v>5.47</c:v>
                </c:pt>
                <c:pt idx="46">
                  <c:v>5.6</c:v>
                </c:pt>
                <c:pt idx="47">
                  <c:v>4.59</c:v>
                </c:pt>
                <c:pt idx="48">
                  <c:v>4.95</c:v>
                </c:pt>
                <c:pt idx="49">
                  <c:v>4.95</c:v>
                </c:pt>
                <c:pt idx="50">
                  <c:v>4.53</c:v>
                </c:pt>
                <c:pt idx="51">
                  <c:v>4.9800000000000004</c:v>
                </c:pt>
                <c:pt idx="52">
                  <c:v>5.18</c:v>
                </c:pt>
                <c:pt idx="53">
                  <c:v>4.9400000000000004</c:v>
                </c:pt>
                <c:pt idx="54">
                  <c:v>5.1100000000000003</c:v>
                </c:pt>
                <c:pt idx="55">
                  <c:v>5.15</c:v>
                </c:pt>
                <c:pt idx="56">
                  <c:v>4.75</c:v>
                </c:pt>
                <c:pt idx="57">
                  <c:v>4.93</c:v>
                </c:pt>
                <c:pt idx="58">
                  <c:v>4.7699999999999996</c:v>
                </c:pt>
                <c:pt idx="59">
                  <c:v>5.17</c:v>
                </c:pt>
                <c:pt idx="60">
                  <c:v>4.55</c:v>
                </c:pt>
                <c:pt idx="61">
                  <c:v>5.23</c:v>
                </c:pt>
              </c:numCache>
            </c:numRef>
          </c:val>
          <c:smooth val="1"/>
        </c:ser>
        <c:dLbls>
          <c:showLegendKey val="0"/>
          <c:showVal val="0"/>
          <c:showCatName val="0"/>
          <c:showSerName val="0"/>
          <c:showPercent val="0"/>
          <c:showBubbleSize val="0"/>
        </c:dLbls>
        <c:marker val="1"/>
        <c:smooth val="0"/>
        <c:axId val="190794368"/>
        <c:axId val="190841216"/>
      </c:lineChart>
      <c:lineChart>
        <c:grouping val="stacked"/>
        <c:varyColors val="0"/>
        <c:ser>
          <c:idx val="2"/>
          <c:order val="2"/>
          <c:tx>
            <c:strRef>
              <c:f>Sheet1!$C$1</c:f>
              <c:strCache>
                <c:ptCount val="1"/>
                <c:pt idx="0">
                  <c:v>放款與投資餘額</c:v>
                </c:pt>
              </c:strCache>
            </c:strRef>
          </c:tx>
          <c:spPr>
            <a:ln w="12922">
              <a:solidFill>
                <a:srgbClr val="FF00FF"/>
              </a:solidFill>
              <a:prstDash val="lgDashDotDot"/>
            </a:ln>
          </c:spPr>
          <c:marker>
            <c:symbol val="none"/>
          </c:marker>
          <c:dPt>
            <c:idx val="41"/>
            <c:bubble3D val="0"/>
          </c:dPt>
          <c:cat>
            <c:multiLvlStrRef>
              <c:f>Sheet1!$A$176:$B$236</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Sheet1!$C$176:$C$237</c:f>
              <c:numCache>
                <c:formatCode>General</c:formatCode>
                <c:ptCount val="62"/>
                <c:pt idx="0">
                  <c:v>21.5</c:v>
                </c:pt>
                <c:pt idx="1">
                  <c:v>21.6</c:v>
                </c:pt>
                <c:pt idx="2">
                  <c:v>21.5</c:v>
                </c:pt>
                <c:pt idx="3">
                  <c:v>21.7</c:v>
                </c:pt>
                <c:pt idx="4">
                  <c:v>21.8</c:v>
                </c:pt>
                <c:pt idx="5">
                  <c:v>21.9</c:v>
                </c:pt>
                <c:pt idx="6">
                  <c:v>22</c:v>
                </c:pt>
                <c:pt idx="7">
                  <c:v>22.2</c:v>
                </c:pt>
                <c:pt idx="8">
                  <c:v>22.1</c:v>
                </c:pt>
                <c:pt idx="9">
                  <c:v>22.3</c:v>
                </c:pt>
                <c:pt idx="10">
                  <c:v>22.5</c:v>
                </c:pt>
                <c:pt idx="11">
                  <c:v>22.8</c:v>
                </c:pt>
                <c:pt idx="12">
                  <c:v>23.2</c:v>
                </c:pt>
                <c:pt idx="13">
                  <c:v>23.3</c:v>
                </c:pt>
                <c:pt idx="14">
                  <c:v>23.3</c:v>
                </c:pt>
                <c:pt idx="15">
                  <c:v>23.4</c:v>
                </c:pt>
                <c:pt idx="16">
                  <c:v>23.5</c:v>
                </c:pt>
                <c:pt idx="17">
                  <c:v>23.5</c:v>
                </c:pt>
                <c:pt idx="18">
                  <c:v>23.6</c:v>
                </c:pt>
                <c:pt idx="19">
                  <c:v>23.83</c:v>
                </c:pt>
                <c:pt idx="20">
                  <c:v>23.94</c:v>
                </c:pt>
                <c:pt idx="21">
                  <c:v>24</c:v>
                </c:pt>
                <c:pt idx="22">
                  <c:v>24.09</c:v>
                </c:pt>
                <c:pt idx="23">
                  <c:v>24.17</c:v>
                </c:pt>
                <c:pt idx="24">
                  <c:v>24.39</c:v>
                </c:pt>
                <c:pt idx="25">
                  <c:v>24.41</c:v>
                </c:pt>
                <c:pt idx="26">
                  <c:v>24.49</c:v>
                </c:pt>
                <c:pt idx="27">
                  <c:v>24.64</c:v>
                </c:pt>
                <c:pt idx="28">
                  <c:v>24.74</c:v>
                </c:pt>
                <c:pt idx="29">
                  <c:v>24.59</c:v>
                </c:pt>
                <c:pt idx="30">
                  <c:v>24.83</c:v>
                </c:pt>
                <c:pt idx="31">
                  <c:v>24.94</c:v>
                </c:pt>
                <c:pt idx="32">
                  <c:v>25.01</c:v>
                </c:pt>
                <c:pt idx="33">
                  <c:v>25.17</c:v>
                </c:pt>
                <c:pt idx="34">
                  <c:v>25.27</c:v>
                </c:pt>
                <c:pt idx="35">
                  <c:v>25.55</c:v>
                </c:pt>
                <c:pt idx="36">
                  <c:v>25.77</c:v>
                </c:pt>
                <c:pt idx="37">
                  <c:v>25.83</c:v>
                </c:pt>
                <c:pt idx="38">
                  <c:v>25.97</c:v>
                </c:pt>
                <c:pt idx="39">
                  <c:v>26.03</c:v>
                </c:pt>
                <c:pt idx="40">
                  <c:v>26.03</c:v>
                </c:pt>
                <c:pt idx="41">
                  <c:v>26.05</c:v>
                </c:pt>
                <c:pt idx="42">
                  <c:v>26.3</c:v>
                </c:pt>
                <c:pt idx="43">
                  <c:v>26.37</c:v>
                </c:pt>
                <c:pt idx="44">
                  <c:v>26.47</c:v>
                </c:pt>
                <c:pt idx="45">
                  <c:v>26.54</c:v>
                </c:pt>
                <c:pt idx="46">
                  <c:v>26.69</c:v>
                </c:pt>
                <c:pt idx="47">
                  <c:v>26.72</c:v>
                </c:pt>
                <c:pt idx="48">
                  <c:v>27.04</c:v>
                </c:pt>
                <c:pt idx="49">
                  <c:v>27.11</c:v>
                </c:pt>
                <c:pt idx="50">
                  <c:v>27.14</c:v>
                </c:pt>
                <c:pt idx="51">
                  <c:v>27.33</c:v>
                </c:pt>
                <c:pt idx="52">
                  <c:v>27.38</c:v>
                </c:pt>
                <c:pt idx="53">
                  <c:v>27.33</c:v>
                </c:pt>
                <c:pt idx="54">
                  <c:v>27.64</c:v>
                </c:pt>
                <c:pt idx="55">
                  <c:v>27.73</c:v>
                </c:pt>
                <c:pt idx="56">
                  <c:v>27.72</c:v>
                </c:pt>
                <c:pt idx="57">
                  <c:v>27.83</c:v>
                </c:pt>
                <c:pt idx="58">
                  <c:v>27.96</c:v>
                </c:pt>
                <c:pt idx="59">
                  <c:v>28.1</c:v>
                </c:pt>
                <c:pt idx="60">
                  <c:v>28.27</c:v>
                </c:pt>
                <c:pt idx="61">
                  <c:v>28.53</c:v>
                </c:pt>
              </c:numCache>
            </c:numRef>
          </c:val>
          <c:smooth val="0"/>
        </c:ser>
        <c:dLbls>
          <c:showLegendKey val="0"/>
          <c:showVal val="0"/>
          <c:showCatName val="0"/>
          <c:showSerName val="0"/>
          <c:showPercent val="0"/>
          <c:showBubbleSize val="0"/>
        </c:dLbls>
        <c:marker val="1"/>
        <c:smooth val="0"/>
        <c:axId val="190842752"/>
        <c:axId val="190844288"/>
      </c:lineChart>
      <c:catAx>
        <c:axId val="190794368"/>
        <c:scaling>
          <c:orientation val="minMax"/>
        </c:scaling>
        <c:delete val="0"/>
        <c:axPos val="b"/>
        <c:numFmt formatCode="General" sourceLinked="1"/>
        <c:majorTickMark val="none"/>
        <c:minorTickMark val="none"/>
        <c:tickLblPos val="low"/>
        <c:spPr>
          <a:ln w="6461">
            <a:solidFill>
              <a:srgbClr val="000000"/>
            </a:solidFill>
            <a:prstDash val="solid"/>
          </a:ln>
        </c:spPr>
        <c:txPr>
          <a:bodyPr rot="0" vert="horz"/>
          <a:lstStyle/>
          <a:p>
            <a:pPr>
              <a:defRPr sz="800">
                <a:latin typeface="Arial" pitchFamily="34" charset="0"/>
                <a:cs typeface="Arial" pitchFamily="34" charset="0"/>
              </a:defRPr>
            </a:pPr>
            <a:endParaRPr lang="zh-TW"/>
          </a:p>
        </c:txPr>
        <c:crossAx val="190841216"/>
        <c:crosses val="autoZero"/>
        <c:auto val="0"/>
        <c:lblAlgn val="ctr"/>
        <c:lblOffset val="100"/>
        <c:tickLblSkip val="3"/>
        <c:tickMarkSkip val="3"/>
        <c:noMultiLvlLbl val="1"/>
      </c:catAx>
      <c:valAx>
        <c:axId val="190841216"/>
        <c:scaling>
          <c:orientation val="minMax"/>
          <c:max val="15"/>
          <c:min val="-5"/>
        </c:scaling>
        <c:delete val="0"/>
        <c:axPos val="l"/>
        <c:majorGridlines>
          <c:spPr>
            <a:ln w="1615">
              <a:solidFill>
                <a:srgbClr val="808080"/>
              </a:solidFill>
              <a:prstDash val="sysDash"/>
            </a:ln>
          </c:spPr>
        </c:majorGridlines>
        <c:numFmt formatCode="0_ " sourceLinked="0"/>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90794368"/>
        <c:crosses val="autoZero"/>
        <c:crossBetween val="midCat"/>
        <c:majorUnit val="2"/>
        <c:minorUnit val="2"/>
      </c:valAx>
      <c:catAx>
        <c:axId val="190842752"/>
        <c:scaling>
          <c:orientation val="minMax"/>
        </c:scaling>
        <c:delete val="1"/>
        <c:axPos val="b"/>
        <c:majorTickMark val="out"/>
        <c:minorTickMark val="none"/>
        <c:tickLblPos val="nextTo"/>
        <c:crossAx val="190844288"/>
        <c:crossesAt val="13"/>
        <c:auto val="1"/>
        <c:lblAlgn val="ctr"/>
        <c:lblOffset val="100"/>
        <c:noMultiLvlLbl val="0"/>
      </c:catAx>
      <c:valAx>
        <c:axId val="190844288"/>
        <c:scaling>
          <c:orientation val="minMax"/>
          <c:max val="30"/>
          <c:min val="15"/>
        </c:scaling>
        <c:delete val="0"/>
        <c:axPos val="r"/>
        <c:numFmt formatCode="General" sourceLinked="1"/>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90842752"/>
        <c:crosses val="max"/>
        <c:crossBetween val="midCat"/>
        <c:majorUnit val="2"/>
        <c:minorUnit val="2"/>
      </c:valAx>
      <c:spPr>
        <a:noFill/>
        <a:ln w="12922">
          <a:noFill/>
        </a:ln>
      </c:spPr>
    </c:plotArea>
    <c:legend>
      <c:legendPos val="r"/>
      <c:layout>
        <c:manualLayout>
          <c:xMode val="edge"/>
          <c:yMode val="edge"/>
          <c:x val="7.3331422652628195E-2"/>
          <c:y val="0.10230061242344707"/>
          <c:w val="0.46227709190672156"/>
          <c:h val="0.20433996383363473"/>
        </c:manualLayout>
      </c:layout>
      <c:overlay val="0"/>
      <c:spPr>
        <a:solidFill>
          <a:srgbClr val="FFFFFF"/>
        </a:solidFill>
        <a:ln w="12922">
          <a:noFill/>
        </a:ln>
      </c:spPr>
    </c:legend>
    <c:plotVisOnly val="1"/>
    <c:dispBlanksAs val="gap"/>
    <c:showDLblsOverMax val="0"/>
  </c:chart>
  <c:spPr>
    <a:solidFill>
      <a:srgbClr val="FFFFFF"/>
    </a:solidFill>
    <a:ln>
      <a:noFill/>
    </a:ln>
  </c:spPr>
  <c:txPr>
    <a:bodyPr/>
    <a:lstStyle/>
    <a:p>
      <a:pPr>
        <a:defRPr sz="1000" b="0" i="0" u="none" strike="noStrike" baseline="0">
          <a:solidFill>
            <a:srgbClr val="000000"/>
          </a:solidFill>
          <a:latin typeface="Times New Roman" pitchFamily="18" charset="0"/>
          <a:ea typeface="標楷體" pitchFamily="65" charset="-120"/>
          <a:cs typeface="Times New Roman" pitchFamily="18" charset="0"/>
        </a:defRPr>
      </a:pPr>
      <a:endParaRPr lang="zh-TW"/>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98" b="1" i="0" u="none" strike="noStrike" baseline="0">
                <a:solidFill>
                  <a:srgbClr val="000000"/>
                </a:solidFill>
                <a:latin typeface="標楷體"/>
                <a:ea typeface="標楷體"/>
                <a:cs typeface="標楷體"/>
              </a:defRPr>
            </a:pPr>
            <a:r>
              <a:rPr lang="zh-TW" altLang="en-US"/>
              <a:t>外匯存底變化</a:t>
            </a:r>
          </a:p>
        </c:rich>
      </c:tx>
      <c:layout>
        <c:manualLayout>
          <c:xMode val="edge"/>
          <c:yMode val="edge"/>
          <c:x val="0.3520409916037982"/>
          <c:y val="2.962338330796272E-3"/>
        </c:manualLayout>
      </c:layout>
      <c:overlay val="0"/>
      <c:spPr>
        <a:noFill/>
        <a:ln w="25344">
          <a:noFill/>
        </a:ln>
      </c:spPr>
    </c:title>
    <c:autoTitleDeleted val="0"/>
    <c:plotArea>
      <c:layout>
        <c:manualLayout>
          <c:layoutTarget val="inner"/>
          <c:xMode val="edge"/>
          <c:yMode val="edge"/>
          <c:x val="0.11479591836734694"/>
          <c:y val="0.12721893491124259"/>
          <c:w val="0.85714285714285721"/>
          <c:h val="0.75147928994082835"/>
        </c:manualLayout>
      </c:layout>
      <c:barChart>
        <c:barDir val="col"/>
        <c:grouping val="clustered"/>
        <c:varyColors val="0"/>
        <c:ser>
          <c:idx val="0"/>
          <c:order val="0"/>
          <c:tx>
            <c:strRef>
              <c:f>貨幣!$C$20</c:f>
              <c:strCache>
                <c:ptCount val="1"/>
                <c:pt idx="0">
                  <c:v>外匯存底</c:v>
                </c:pt>
              </c:strCache>
            </c:strRef>
          </c:tx>
          <c:invertIfNegative val="0"/>
          <c:cat>
            <c:multiLvlStrRef>
              <c:f>貨幣!$A$81:$B$130</c:f>
              <c:multiLvlStrCache>
                <c:ptCount val="5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lvl>
                <c:lvl>
                  <c:pt idx="0">
                    <c:v>100年</c:v>
                  </c:pt>
                  <c:pt idx="12">
                    <c:v>101年</c:v>
                  </c:pt>
                  <c:pt idx="24">
                    <c:v>102年</c:v>
                  </c:pt>
                  <c:pt idx="36">
                    <c:v>103年</c:v>
                  </c:pt>
                  <c:pt idx="48">
                    <c:v>104年</c:v>
                  </c:pt>
                </c:lvl>
              </c:multiLvlStrCache>
            </c:multiLvlStrRef>
          </c:cat>
          <c:val>
            <c:numRef>
              <c:f>貨幣!$C$81:$C$130</c:f>
              <c:numCache>
                <c:formatCode>General</c:formatCode>
                <c:ptCount val="50"/>
                <c:pt idx="0">
                  <c:v>3871.11</c:v>
                </c:pt>
                <c:pt idx="1">
                  <c:v>3906.9</c:v>
                </c:pt>
                <c:pt idx="2">
                  <c:v>3926.3</c:v>
                </c:pt>
                <c:pt idx="3">
                  <c:v>3995.41</c:v>
                </c:pt>
                <c:pt idx="4">
                  <c:v>3986.83</c:v>
                </c:pt>
                <c:pt idx="5">
                  <c:v>4003.26</c:v>
                </c:pt>
                <c:pt idx="6">
                  <c:v>4007.66</c:v>
                </c:pt>
                <c:pt idx="7">
                  <c:v>4002.94</c:v>
                </c:pt>
                <c:pt idx="8">
                  <c:v>3891.74</c:v>
                </c:pt>
                <c:pt idx="9">
                  <c:v>3933.27</c:v>
                </c:pt>
                <c:pt idx="10">
                  <c:v>3879.68</c:v>
                </c:pt>
                <c:pt idx="11">
                  <c:v>3855.47</c:v>
                </c:pt>
                <c:pt idx="12">
                  <c:v>3904.04</c:v>
                </c:pt>
                <c:pt idx="13">
                  <c:v>3944.26</c:v>
                </c:pt>
                <c:pt idx="14">
                  <c:v>3938.71</c:v>
                </c:pt>
                <c:pt idx="15">
                  <c:v>3950.72</c:v>
                </c:pt>
                <c:pt idx="16">
                  <c:v>3892.75</c:v>
                </c:pt>
                <c:pt idx="17">
                  <c:v>3912.35</c:v>
                </c:pt>
                <c:pt idx="18">
                  <c:v>3911.08</c:v>
                </c:pt>
                <c:pt idx="19">
                  <c:v>3942.26</c:v>
                </c:pt>
                <c:pt idx="20">
                  <c:v>3979.54</c:v>
                </c:pt>
                <c:pt idx="21">
                  <c:v>3992.16</c:v>
                </c:pt>
                <c:pt idx="22">
                  <c:v>4009.56</c:v>
                </c:pt>
                <c:pt idx="23">
                  <c:v>4031.69</c:v>
                </c:pt>
                <c:pt idx="24">
                  <c:v>4065.57</c:v>
                </c:pt>
                <c:pt idx="25">
                  <c:v>4040.8</c:v>
                </c:pt>
                <c:pt idx="26">
                  <c:v>4018.9</c:v>
                </c:pt>
                <c:pt idx="27">
                  <c:v>4051.94</c:v>
                </c:pt>
                <c:pt idx="28">
                  <c:v>4066.16</c:v>
                </c:pt>
                <c:pt idx="29">
                  <c:v>4066.06</c:v>
                </c:pt>
                <c:pt idx="30">
                  <c:v>4091.18</c:v>
                </c:pt>
                <c:pt idx="31">
                  <c:v>4093.88</c:v>
                </c:pt>
                <c:pt idx="32">
                  <c:v>4126.1099999999997</c:v>
                </c:pt>
                <c:pt idx="33" formatCode="#,##0.00">
                  <c:v>4156.01</c:v>
                </c:pt>
                <c:pt idx="34">
                  <c:v>4155.59</c:v>
                </c:pt>
                <c:pt idx="35">
                  <c:v>4168.1099999999997</c:v>
                </c:pt>
                <c:pt idx="36">
                  <c:v>4169.3500000000004</c:v>
                </c:pt>
                <c:pt idx="37">
                  <c:v>4179.78</c:v>
                </c:pt>
                <c:pt idx="38">
                  <c:v>4191.99</c:v>
                </c:pt>
                <c:pt idx="39">
                  <c:v>4214.95</c:v>
                </c:pt>
                <c:pt idx="40">
                  <c:v>4216.51</c:v>
                </c:pt>
                <c:pt idx="41">
                  <c:v>4234.54</c:v>
                </c:pt>
                <c:pt idx="42">
                  <c:v>4236.6099999999997</c:v>
                </c:pt>
                <c:pt idx="43">
                  <c:v>4230.66</c:v>
                </c:pt>
                <c:pt idx="44">
                  <c:v>4206.96</c:v>
                </c:pt>
                <c:pt idx="45">
                  <c:v>4214.76</c:v>
                </c:pt>
                <c:pt idx="46">
                  <c:v>4214.66</c:v>
                </c:pt>
                <c:pt idx="47">
                  <c:v>4189.8</c:v>
                </c:pt>
                <c:pt idx="48">
                  <c:v>4159.03</c:v>
                </c:pt>
                <c:pt idx="49">
                  <c:v>4178.26</c:v>
                </c:pt>
              </c:numCache>
            </c:numRef>
          </c:val>
        </c:ser>
        <c:dLbls>
          <c:showLegendKey val="0"/>
          <c:showVal val="0"/>
          <c:showCatName val="0"/>
          <c:showSerName val="0"/>
          <c:showPercent val="0"/>
          <c:showBubbleSize val="0"/>
        </c:dLbls>
        <c:gapWidth val="50"/>
        <c:axId val="190789504"/>
        <c:axId val="190791040"/>
      </c:barChart>
      <c:catAx>
        <c:axId val="190789504"/>
        <c:scaling>
          <c:orientation val="minMax"/>
        </c:scaling>
        <c:delete val="0"/>
        <c:axPos val="b"/>
        <c:numFmt formatCode="d;@" sourceLinked="0"/>
        <c:majorTickMark val="in"/>
        <c:minorTickMark val="none"/>
        <c:tickLblPos val="nextTo"/>
        <c:spPr>
          <a:ln w="3168">
            <a:solidFill>
              <a:srgbClr val="000000"/>
            </a:solidFill>
            <a:prstDash val="solid"/>
          </a:ln>
        </c:spPr>
        <c:txPr>
          <a:bodyPr rot="0" vert="horz"/>
          <a:lstStyle/>
          <a:p>
            <a:pPr>
              <a:defRPr sz="624" b="0" i="0" u="none" strike="noStrike" baseline="0">
                <a:solidFill>
                  <a:srgbClr val="000000"/>
                </a:solidFill>
                <a:latin typeface="新細明體"/>
                <a:ea typeface="新細明體"/>
                <a:cs typeface="新細明體"/>
              </a:defRPr>
            </a:pPr>
            <a:endParaRPr lang="zh-TW"/>
          </a:p>
        </c:txPr>
        <c:crossAx val="190791040"/>
        <c:crosses val="autoZero"/>
        <c:auto val="1"/>
        <c:lblAlgn val="ctr"/>
        <c:lblOffset val="100"/>
        <c:tickLblSkip val="2"/>
        <c:tickMarkSkip val="2"/>
        <c:noMultiLvlLbl val="1"/>
      </c:catAx>
      <c:valAx>
        <c:axId val="190791040"/>
        <c:scaling>
          <c:orientation val="minMax"/>
          <c:min val="3000"/>
        </c:scaling>
        <c:delete val="0"/>
        <c:axPos val="l"/>
        <c:title>
          <c:tx>
            <c:rich>
              <a:bodyPr rot="0" vert="horz"/>
              <a:lstStyle/>
              <a:p>
                <a:pPr algn="ctr">
                  <a:defRPr sz="798" b="0" i="0" u="none" strike="noStrike" baseline="0">
                    <a:solidFill>
                      <a:srgbClr val="000000"/>
                    </a:solidFill>
                    <a:latin typeface="標楷體"/>
                    <a:ea typeface="標楷體"/>
                    <a:cs typeface="標楷體"/>
                  </a:defRPr>
                </a:pPr>
                <a:r>
                  <a:rPr lang="zh-TW" altLang="en-US"/>
                  <a:t>億美元</a:t>
                </a:r>
              </a:p>
            </c:rich>
          </c:tx>
          <c:layout>
            <c:manualLayout>
              <c:xMode val="edge"/>
              <c:yMode val="edge"/>
              <c:x val="2.5507332910400418E-3"/>
              <c:y val="0"/>
            </c:manualLayout>
          </c:layout>
          <c:overlay val="0"/>
          <c:spPr>
            <a:noFill/>
            <a:ln w="25344">
              <a:noFill/>
            </a:ln>
          </c:spPr>
        </c:title>
        <c:numFmt formatCode="General" sourceLinked="0"/>
        <c:majorTickMark val="in"/>
        <c:minorTickMark val="none"/>
        <c:tickLblPos val="nextTo"/>
        <c:spPr>
          <a:ln w="3168">
            <a:solidFill>
              <a:srgbClr val="000000"/>
            </a:solidFill>
            <a:prstDash val="solid"/>
          </a:ln>
        </c:spPr>
        <c:txPr>
          <a:bodyPr rot="0" vert="horz"/>
          <a:lstStyle/>
          <a:p>
            <a:pPr>
              <a:defRPr sz="798" b="0" i="0" u="none" strike="noStrike" baseline="0">
                <a:solidFill>
                  <a:srgbClr val="000000"/>
                </a:solidFill>
                <a:latin typeface="Arial" pitchFamily="34" charset="0"/>
                <a:ea typeface="新細明體"/>
                <a:cs typeface="Arial" pitchFamily="34" charset="0"/>
              </a:defRPr>
            </a:pPr>
            <a:endParaRPr lang="zh-TW"/>
          </a:p>
        </c:txPr>
        <c:crossAx val="190789504"/>
        <c:crosses val="autoZero"/>
        <c:crossBetween val="between"/>
        <c:majorUnit val="100"/>
      </c:valAx>
      <c:spPr>
        <a:noFill/>
        <a:ln w="25344">
          <a:noFill/>
        </a:ln>
      </c:spPr>
    </c:plotArea>
    <c:plotVisOnly val="1"/>
    <c:dispBlanksAs val="gap"/>
    <c:showDLblsOverMax val="0"/>
  </c:chart>
  <c:spPr>
    <a:solidFill>
      <a:srgbClr val="FFFFFF"/>
    </a:solidFill>
    <a:ln>
      <a:noFill/>
    </a:ln>
  </c:spPr>
  <c:txPr>
    <a:bodyPr/>
    <a:lstStyle/>
    <a:p>
      <a:pPr>
        <a:defRPr sz="1073"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zh-TW" altLang="en-US" sz="1400" b="1" i="0" u="none" strike="noStrike" kern="1200" baseline="0">
                <a:solidFill>
                  <a:sysClr val="windowText" lastClr="000000"/>
                </a:solidFill>
                <a:latin typeface="標楷體" pitchFamily="65" charset="-120"/>
                <a:ea typeface="標楷體" pitchFamily="65" charset="-120"/>
                <a:cs typeface="+mn-cs"/>
              </a:rPr>
              <a:t>臺</a:t>
            </a:r>
            <a:r>
              <a:rPr lang="zh-TW" altLang="en-US" sz="1400">
                <a:latin typeface="標楷體" pitchFamily="65" charset="-120"/>
                <a:ea typeface="標楷體" pitchFamily="65" charset="-120"/>
              </a:rPr>
              <a:t>灣加權股價走勢</a:t>
            </a:r>
            <a:r>
              <a:rPr lang="en-US" altLang="zh-TW" sz="1400">
                <a:latin typeface="標楷體" pitchFamily="65" charset="-120"/>
                <a:ea typeface="標楷體" pitchFamily="65" charset="-120"/>
              </a:rPr>
              <a:t>(</a:t>
            </a:r>
            <a:r>
              <a:rPr lang="zh-TW" altLang="en-US" sz="1400">
                <a:latin typeface="標楷體" pitchFamily="65" charset="-120"/>
                <a:ea typeface="標楷體" pitchFamily="65" charset="-120"/>
              </a:rPr>
              <a:t>月均價</a:t>
            </a:r>
            <a:r>
              <a:rPr lang="en-US" altLang="zh-TW" sz="1400">
                <a:latin typeface="標楷體" pitchFamily="65" charset="-120"/>
                <a:ea typeface="標楷體" pitchFamily="65" charset="-120"/>
              </a:rPr>
              <a:t>)</a:t>
            </a:r>
            <a:endParaRPr lang="zh-TW" altLang="en-US" sz="1400">
              <a:latin typeface="標楷體" pitchFamily="65" charset="-120"/>
              <a:ea typeface="標楷體" pitchFamily="65" charset="-120"/>
            </a:endParaRPr>
          </a:p>
        </c:rich>
      </c:tx>
      <c:layout>
        <c:manualLayout>
          <c:xMode val="edge"/>
          <c:yMode val="edge"/>
          <c:x val="0.28010884660649815"/>
          <c:y val="2.386634844868735E-2"/>
        </c:manualLayout>
      </c:layout>
      <c:overlay val="0"/>
    </c:title>
    <c:autoTitleDeleted val="0"/>
    <c:plotArea>
      <c:layout>
        <c:manualLayout>
          <c:layoutTarget val="inner"/>
          <c:xMode val="edge"/>
          <c:yMode val="edge"/>
          <c:x val="0.10274916417366162"/>
          <c:y val="0.16414629257261695"/>
          <c:w val="0.8835552406910675"/>
          <c:h val="0.8034803525454306"/>
        </c:manualLayout>
      </c:layout>
      <c:lineChart>
        <c:grouping val="stacked"/>
        <c:varyColors val="0"/>
        <c:ser>
          <c:idx val="0"/>
          <c:order val="0"/>
          <c:spPr>
            <a:ln w="38100">
              <a:solidFill>
                <a:srgbClr val="00B050"/>
              </a:solidFill>
            </a:ln>
          </c:spPr>
          <c:marker>
            <c:symbol val="none"/>
          </c:marker>
          <c:cat>
            <c:multiLvlStrRef>
              <c:f>工作表1!$B$37:$C$97</c:f>
              <c:multiLvlStrCache>
                <c:ptCount val="61"/>
                <c:lvl>
                  <c:pt idx="0">
                    <c:v>1 </c:v>
                  </c:pt>
                  <c:pt idx="1">
                    <c:v>2 </c:v>
                  </c:pt>
                  <c:pt idx="2">
                    <c:v>3 </c:v>
                  </c:pt>
                  <c:pt idx="3">
                    <c:v>4 </c:v>
                  </c:pt>
                  <c:pt idx="4">
                    <c:v>5 </c:v>
                  </c:pt>
                  <c:pt idx="5">
                    <c:v>6 </c:v>
                  </c:pt>
                  <c:pt idx="6">
                    <c:v>7 </c:v>
                  </c:pt>
                  <c:pt idx="7">
                    <c:v>8 </c:v>
                  </c:pt>
                  <c:pt idx="8">
                    <c:v>9 </c:v>
                  </c:pt>
                  <c:pt idx="9">
                    <c:v>10 </c:v>
                  </c:pt>
                  <c:pt idx="10">
                    <c:v>11 </c:v>
                  </c:pt>
                  <c:pt idx="11">
                    <c:v>12 </c:v>
                  </c:pt>
                  <c:pt idx="12">
                    <c:v>1 </c:v>
                  </c:pt>
                  <c:pt idx="13">
                    <c:v>2 </c:v>
                  </c:pt>
                  <c:pt idx="14">
                    <c:v>3 </c:v>
                  </c:pt>
                  <c:pt idx="15">
                    <c:v>4 </c:v>
                  </c:pt>
                  <c:pt idx="16">
                    <c:v>5 </c:v>
                  </c:pt>
                  <c:pt idx="17">
                    <c:v>6 </c:v>
                  </c:pt>
                  <c:pt idx="18">
                    <c:v>7 </c:v>
                  </c:pt>
                  <c:pt idx="19">
                    <c:v>8 </c:v>
                  </c:pt>
                  <c:pt idx="20">
                    <c:v>9 </c:v>
                  </c:pt>
                  <c:pt idx="21">
                    <c:v>10 </c:v>
                  </c:pt>
                  <c:pt idx="22">
                    <c:v>11 </c:v>
                  </c:pt>
                  <c:pt idx="23">
                    <c:v>12 </c:v>
                  </c:pt>
                  <c:pt idx="24">
                    <c:v>1  </c:v>
                  </c:pt>
                  <c:pt idx="25">
                    <c:v>2 </c:v>
                  </c:pt>
                  <c:pt idx="26">
                    <c:v>3 </c:v>
                  </c:pt>
                  <c:pt idx="27">
                    <c:v>4 </c:v>
                  </c:pt>
                  <c:pt idx="28">
                    <c:v>5 </c:v>
                  </c:pt>
                  <c:pt idx="29">
                    <c:v>6 </c:v>
                  </c:pt>
                  <c:pt idx="30">
                    <c:v>7 </c:v>
                  </c:pt>
                  <c:pt idx="31">
                    <c:v>8 </c:v>
                  </c:pt>
                  <c:pt idx="32">
                    <c:v>9 </c:v>
                  </c:pt>
                  <c:pt idx="33">
                    <c:v>10 </c:v>
                  </c:pt>
                  <c:pt idx="34">
                    <c:v>11 </c:v>
                  </c:pt>
                  <c:pt idx="35">
                    <c:v>12 </c:v>
                  </c:pt>
                  <c:pt idx="36">
                    <c:v>1 </c:v>
                  </c:pt>
                  <c:pt idx="37">
                    <c:v>2 </c:v>
                  </c:pt>
                  <c:pt idx="38">
                    <c:v>3 </c:v>
                  </c:pt>
                  <c:pt idx="39">
                    <c:v>4 </c:v>
                  </c:pt>
                  <c:pt idx="40">
                    <c:v>5 </c:v>
                  </c:pt>
                  <c:pt idx="41">
                    <c:v>6 </c:v>
                  </c:pt>
                  <c:pt idx="42">
                    <c:v>7 </c:v>
                  </c:pt>
                  <c:pt idx="43">
                    <c:v>8 </c:v>
                  </c:pt>
                  <c:pt idx="44">
                    <c:v>9 </c:v>
                  </c:pt>
                  <c:pt idx="45">
                    <c:v>10 </c:v>
                  </c:pt>
                  <c:pt idx="46">
                    <c:v>11 </c:v>
                  </c:pt>
                  <c:pt idx="47">
                    <c:v>12 </c:v>
                  </c:pt>
                  <c:pt idx="48">
                    <c:v>1 </c:v>
                  </c:pt>
                  <c:pt idx="49">
                    <c:v>2 </c:v>
                  </c:pt>
                  <c:pt idx="50">
                    <c:v>3 </c:v>
                  </c:pt>
                  <c:pt idx="51">
                    <c:v>4 </c:v>
                  </c:pt>
                  <c:pt idx="52">
                    <c:v>5 </c:v>
                  </c:pt>
                  <c:pt idx="53">
                    <c:v>6 </c:v>
                  </c:pt>
                  <c:pt idx="54">
                    <c:v>7 </c:v>
                  </c:pt>
                  <c:pt idx="55">
                    <c:v>8 </c:v>
                  </c:pt>
                  <c:pt idx="56">
                    <c:v>9 </c:v>
                  </c:pt>
                  <c:pt idx="57">
                    <c:v>10 </c:v>
                  </c:pt>
                  <c:pt idx="58">
                    <c:v>11 </c:v>
                  </c:pt>
                  <c:pt idx="59">
                    <c:v>12 </c:v>
                  </c:pt>
                  <c:pt idx="60">
                    <c:v>1 </c:v>
                  </c:pt>
                </c:lvl>
                <c:lvl>
                  <c:pt idx="0">
                    <c:v>99年</c:v>
                  </c:pt>
                  <c:pt idx="12">
                    <c:v>100年</c:v>
                  </c:pt>
                  <c:pt idx="24">
                    <c:v>101年</c:v>
                  </c:pt>
                  <c:pt idx="36">
                    <c:v>102年</c:v>
                  </c:pt>
                  <c:pt idx="48">
                    <c:v>103年</c:v>
                  </c:pt>
                  <c:pt idx="60">
                    <c:v>104年</c:v>
                  </c:pt>
                </c:lvl>
              </c:multiLvlStrCache>
            </c:multiLvlStrRef>
          </c:cat>
          <c:val>
            <c:numRef>
              <c:f>工作表1!$A$37:$A$98</c:f>
              <c:numCache>
                <c:formatCode>#,##0.00</c:formatCode>
                <c:ptCount val="62"/>
                <c:pt idx="0">
                  <c:v>8098.58</c:v>
                </c:pt>
                <c:pt idx="1">
                  <c:v>7431.71</c:v>
                </c:pt>
                <c:pt idx="2">
                  <c:v>7775.16</c:v>
                </c:pt>
                <c:pt idx="3">
                  <c:v>8052.45</c:v>
                </c:pt>
                <c:pt idx="4">
                  <c:v>7525.68</c:v>
                </c:pt>
                <c:pt idx="5">
                  <c:v>7383.42</c:v>
                </c:pt>
                <c:pt idx="6">
                  <c:v>7638.86</c:v>
                </c:pt>
                <c:pt idx="7">
                  <c:v>7883.91</c:v>
                </c:pt>
                <c:pt idx="8">
                  <c:v>8039.5</c:v>
                </c:pt>
                <c:pt idx="9">
                  <c:v>8210.01</c:v>
                </c:pt>
                <c:pt idx="10">
                  <c:v>8350.26</c:v>
                </c:pt>
                <c:pt idx="11">
                  <c:v>8777.11</c:v>
                </c:pt>
                <c:pt idx="12">
                  <c:v>8970.76</c:v>
                </c:pt>
                <c:pt idx="13">
                  <c:v>8742.56</c:v>
                </c:pt>
                <c:pt idx="14">
                  <c:v>8575.49</c:v>
                </c:pt>
                <c:pt idx="15">
                  <c:v>8860.92</c:v>
                </c:pt>
                <c:pt idx="16">
                  <c:v>8910.5400000000009</c:v>
                </c:pt>
                <c:pt idx="17">
                  <c:v>8748.66</c:v>
                </c:pt>
                <c:pt idx="18">
                  <c:v>8681.24</c:v>
                </c:pt>
                <c:pt idx="19">
                  <c:v>7763.33</c:v>
                </c:pt>
                <c:pt idx="20">
                  <c:v>7385.13</c:v>
                </c:pt>
                <c:pt idx="21">
                  <c:v>7345.08</c:v>
                </c:pt>
                <c:pt idx="22">
                  <c:v>6904.12</c:v>
                </c:pt>
                <c:pt idx="23">
                  <c:v>6969.15</c:v>
                </c:pt>
                <c:pt idx="24">
                  <c:v>7176.74</c:v>
                </c:pt>
                <c:pt idx="25">
                  <c:v>7855.93</c:v>
                </c:pt>
                <c:pt idx="26">
                  <c:v>8020</c:v>
                </c:pt>
                <c:pt idx="27">
                  <c:v>7620.82</c:v>
                </c:pt>
                <c:pt idx="28">
                  <c:v>7356.84</c:v>
                </c:pt>
                <c:pt idx="29">
                  <c:v>7142.52</c:v>
                </c:pt>
                <c:pt idx="30">
                  <c:v>7187.14</c:v>
                </c:pt>
                <c:pt idx="31">
                  <c:v>7409.6</c:v>
                </c:pt>
                <c:pt idx="32">
                  <c:v>7610.38</c:v>
                </c:pt>
                <c:pt idx="33">
                  <c:v>7438.14</c:v>
                </c:pt>
                <c:pt idx="34">
                  <c:v>7255.63</c:v>
                </c:pt>
                <c:pt idx="35">
                  <c:v>7630.81</c:v>
                </c:pt>
                <c:pt idx="36">
                  <c:v>7759.25</c:v>
                </c:pt>
                <c:pt idx="37">
                  <c:v>7932.68</c:v>
                </c:pt>
                <c:pt idx="38">
                  <c:v>7906.99</c:v>
                </c:pt>
                <c:pt idx="39">
                  <c:v>7893.42</c:v>
                </c:pt>
                <c:pt idx="40">
                  <c:v>8272.34</c:v>
                </c:pt>
                <c:pt idx="41">
                  <c:v>7988.8</c:v>
                </c:pt>
                <c:pt idx="42">
                  <c:v>8101.91</c:v>
                </c:pt>
                <c:pt idx="43">
                  <c:v>7932.02</c:v>
                </c:pt>
                <c:pt idx="44">
                  <c:v>8193.4599999999991</c:v>
                </c:pt>
                <c:pt idx="45">
                  <c:v>8366.18</c:v>
                </c:pt>
                <c:pt idx="46">
                  <c:v>8236.52</c:v>
                </c:pt>
                <c:pt idx="47">
                  <c:v>8431.4</c:v>
                </c:pt>
                <c:pt idx="48">
                  <c:v>8566.6200000000008</c:v>
                </c:pt>
                <c:pt idx="49">
                  <c:v>8496.09</c:v>
                </c:pt>
                <c:pt idx="50">
                  <c:v>8687.4500000000007</c:v>
                </c:pt>
                <c:pt idx="51">
                  <c:v>8900.14</c:v>
                </c:pt>
                <c:pt idx="52">
                  <c:v>8936.23</c:v>
                </c:pt>
                <c:pt idx="53">
                  <c:v>9229.31</c:v>
                </c:pt>
                <c:pt idx="54">
                  <c:v>9474.1299999999992</c:v>
                </c:pt>
                <c:pt idx="55">
                  <c:v>9266.4599999999991</c:v>
                </c:pt>
                <c:pt idx="56">
                  <c:v>9229</c:v>
                </c:pt>
                <c:pt idx="57">
                  <c:v>8819.2099999999991</c:v>
                </c:pt>
                <c:pt idx="58">
                  <c:v>9015.8700000000008</c:v>
                </c:pt>
                <c:pt idx="59">
                  <c:v>9109.31</c:v>
                </c:pt>
                <c:pt idx="60">
                  <c:v>9281.74</c:v>
                </c:pt>
                <c:pt idx="61">
                  <c:v>9505.5499999999993</c:v>
                </c:pt>
              </c:numCache>
            </c:numRef>
          </c:val>
          <c:smooth val="0"/>
        </c:ser>
        <c:dLbls>
          <c:showLegendKey val="0"/>
          <c:showVal val="0"/>
          <c:showCatName val="0"/>
          <c:showSerName val="0"/>
          <c:showPercent val="0"/>
          <c:showBubbleSize val="0"/>
        </c:dLbls>
        <c:marker val="1"/>
        <c:smooth val="0"/>
        <c:axId val="190984192"/>
        <c:axId val="190985728"/>
      </c:lineChart>
      <c:catAx>
        <c:axId val="190984192"/>
        <c:scaling>
          <c:orientation val="minMax"/>
        </c:scaling>
        <c:delete val="0"/>
        <c:axPos val="b"/>
        <c:numFmt formatCode="#,##0.00_);[Red]\(#,##0.00\)" sourceLinked="0"/>
        <c:majorTickMark val="in"/>
        <c:minorTickMark val="none"/>
        <c:tickLblPos val="nextTo"/>
        <c:spPr>
          <a:ln w="31750"/>
        </c:spPr>
        <c:txPr>
          <a:bodyPr rot="0" vert="horz"/>
          <a:lstStyle/>
          <a:p>
            <a:pPr>
              <a:defRPr>
                <a:latin typeface="Times New Roman" panose="02020603050405020304" pitchFamily="18" charset="0"/>
                <a:cs typeface="Times New Roman" panose="02020603050405020304" pitchFamily="18" charset="0"/>
              </a:defRPr>
            </a:pPr>
            <a:endParaRPr lang="zh-TW"/>
          </a:p>
        </c:txPr>
        <c:crossAx val="190985728"/>
        <c:crossesAt val="5000"/>
        <c:auto val="1"/>
        <c:lblAlgn val="ctr"/>
        <c:lblOffset val="50"/>
        <c:tickLblSkip val="3"/>
        <c:tickMarkSkip val="3"/>
        <c:noMultiLvlLbl val="1"/>
      </c:catAx>
      <c:valAx>
        <c:axId val="190985728"/>
        <c:scaling>
          <c:orientation val="minMax"/>
          <c:max val="10500"/>
          <c:min val="4500"/>
        </c:scaling>
        <c:delete val="0"/>
        <c:axPos val="l"/>
        <c:numFmt formatCode="#,##0_);[Red]\(#,##0\)" sourceLinked="0"/>
        <c:majorTickMark val="out"/>
        <c:minorTickMark val="none"/>
        <c:tickLblPos val="nextTo"/>
        <c:spPr>
          <a:ln w="28575"/>
        </c:spPr>
        <c:crossAx val="190984192"/>
        <c:crosses val="autoZero"/>
        <c:crossBetween val="midCat"/>
        <c:majorUnit val="500"/>
      </c:valAx>
    </c:plotArea>
    <c:plotVisOnly val="1"/>
    <c:dispBlanksAs val="zero"/>
    <c:showDLblsOverMax val="0"/>
  </c:chart>
  <c:spPr>
    <a:ln>
      <a:noFill/>
    </a:ln>
  </c:sp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22729434141702"/>
          <c:y val="4.746835443037975E-2"/>
          <c:w val="0.83211949407849672"/>
          <c:h val="0.67405063291139244"/>
        </c:manualLayout>
      </c:layout>
      <c:barChart>
        <c:barDir val="col"/>
        <c:grouping val="clustered"/>
        <c:varyColors val="0"/>
        <c:ser>
          <c:idx val="1"/>
          <c:order val="0"/>
          <c:tx>
            <c:strRef>
              <c:f>Sheet1!$C$3</c:f>
              <c:strCache>
                <c:ptCount val="1"/>
                <c:pt idx="0">
                  <c:v>金額</c:v>
                </c:pt>
              </c:strCache>
            </c:strRef>
          </c:tx>
          <c:spPr>
            <a:gradFill rotWithShape="0">
              <a:gsLst>
                <a:gs pos="0">
                  <a:srgbClr val="FFFFFF"/>
                </a:gs>
                <a:gs pos="50000">
                  <a:srgbClr val="993366"/>
                </a:gs>
                <a:gs pos="100000">
                  <a:srgbClr val="FFFFFF"/>
                </a:gs>
              </a:gsLst>
              <a:lin ang="0" scaled="1"/>
            </a:gradFill>
            <a:ln w="12702">
              <a:solidFill>
                <a:srgbClr val="000000"/>
              </a:solidFill>
              <a:prstDash val="solid"/>
            </a:ln>
          </c:spPr>
          <c:invertIfNegative val="0"/>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2015年1-2月</c:v>
                </c:pt>
              </c:strCache>
            </c:strRef>
          </c:cat>
          <c:val>
            <c:numRef>
              <c:f>Sheet1!$C$5:$C$18</c:f>
              <c:numCache>
                <c:formatCode>_-* #,##0_-;\-* #,##0_-;_-* "-"??_-;_-@_-</c:formatCode>
                <c:ptCount val="14"/>
                <c:pt idx="0">
                  <c:v>43499.9</c:v>
                </c:pt>
                <c:pt idx="1">
                  <c:v>55566.6</c:v>
                </c:pt>
                <c:pt idx="2">
                  <c:v>70477.399999999994</c:v>
                </c:pt>
                <c:pt idx="3">
                  <c:v>88773.6</c:v>
                </c:pt>
                <c:pt idx="4">
                  <c:v>109870</c:v>
                </c:pt>
                <c:pt idx="5">
                  <c:v>137239</c:v>
                </c:pt>
                <c:pt idx="6" formatCode="#,##0_ ">
                  <c:v>172291</c:v>
                </c:pt>
                <c:pt idx="7" formatCode="#,##0_ ">
                  <c:v>224846</c:v>
                </c:pt>
                <c:pt idx="8" formatCode="#,##0_ ">
                  <c:v>278140</c:v>
                </c:pt>
                <c:pt idx="9" formatCode="#,##0_ ">
                  <c:v>301933</c:v>
                </c:pt>
                <c:pt idx="10" formatCode="#,##0_ ">
                  <c:v>364835</c:v>
                </c:pt>
                <c:pt idx="11" formatCode="#,##0_ ">
                  <c:v>436528</c:v>
                </c:pt>
                <c:pt idx="12" formatCode="#,##0_ ">
                  <c:v>502005</c:v>
                </c:pt>
                <c:pt idx="13" formatCode="#,##0_ ">
                  <c:v>34477</c:v>
                </c:pt>
              </c:numCache>
            </c:numRef>
          </c:val>
        </c:ser>
        <c:dLbls>
          <c:showLegendKey val="0"/>
          <c:showVal val="0"/>
          <c:showCatName val="0"/>
          <c:showSerName val="0"/>
          <c:showPercent val="0"/>
          <c:showBubbleSize val="0"/>
        </c:dLbls>
        <c:gapWidth val="150"/>
        <c:axId val="191054208"/>
        <c:axId val="191056128"/>
      </c:barChart>
      <c:lineChart>
        <c:grouping val="standard"/>
        <c:varyColors val="0"/>
        <c:ser>
          <c:idx val="0"/>
          <c:order val="1"/>
          <c:tx>
            <c:strRef>
              <c:f>Sheet1!$D$3</c:f>
              <c:strCache>
                <c:ptCount val="1"/>
                <c:pt idx="0">
                  <c:v>年增率</c:v>
                </c:pt>
              </c:strCache>
            </c:strRef>
          </c:tx>
          <c:spPr>
            <a:ln w="12702">
              <a:solidFill>
                <a:srgbClr val="000080"/>
              </a:solidFill>
              <a:prstDash val="solid"/>
            </a:ln>
          </c:spPr>
          <c:marker>
            <c:symbol val="diamond"/>
            <c:size val="5"/>
            <c:spPr>
              <a:solidFill>
                <a:srgbClr val="000080"/>
              </a:solidFill>
              <a:ln>
                <a:solidFill>
                  <a:srgbClr val="000080"/>
                </a:solidFill>
                <a:prstDash val="solid"/>
              </a:ln>
            </c:spPr>
          </c:marker>
          <c:dLbls>
            <c:dLbl>
              <c:idx val="0"/>
              <c:layout>
                <c:manualLayout>
                  <c:x val="-4.3210778538357641E-2"/>
                  <c:y val="-3.8304754900267496E-2"/>
                </c:manualLayout>
              </c:layout>
              <c:dLblPos val="r"/>
              <c:showLegendKey val="0"/>
              <c:showVal val="1"/>
              <c:showCatName val="0"/>
              <c:showSerName val="0"/>
              <c:showPercent val="0"/>
              <c:showBubbleSize val="0"/>
            </c:dLbl>
            <c:dLbl>
              <c:idx val="1"/>
              <c:layout>
                <c:manualLayout>
                  <c:x val="-6.4993571218737736E-2"/>
                  <c:y val="-5.6669980421066454E-2"/>
                </c:manualLayout>
              </c:layout>
              <c:dLblPos val="r"/>
              <c:showLegendKey val="0"/>
              <c:showVal val="1"/>
              <c:showCatName val="0"/>
              <c:showSerName val="0"/>
              <c:showPercent val="0"/>
              <c:showBubbleSize val="0"/>
            </c:dLbl>
            <c:dLbl>
              <c:idx val="2"/>
              <c:layout>
                <c:manualLayout>
                  <c:x val="-6.3988335975198027E-2"/>
                  <c:y val="-3.8444345207030543E-2"/>
                </c:manualLayout>
              </c:layout>
              <c:dLblPos val="r"/>
              <c:showLegendKey val="0"/>
              <c:showVal val="1"/>
              <c:showCatName val="0"/>
              <c:showSerName val="0"/>
              <c:showPercent val="0"/>
              <c:showBubbleSize val="0"/>
            </c:dLbl>
            <c:dLbl>
              <c:idx val="3"/>
              <c:layout>
                <c:manualLayout>
                  <c:x val="-3.6173273427696093E-2"/>
                  <c:y val="-4.4209348833913698E-2"/>
                </c:manualLayout>
              </c:layout>
              <c:dLblPos val="r"/>
              <c:showLegendKey val="0"/>
              <c:showVal val="1"/>
              <c:showCatName val="0"/>
              <c:showSerName val="0"/>
              <c:showPercent val="0"/>
              <c:showBubbleSize val="0"/>
            </c:dLbl>
            <c:dLbl>
              <c:idx val="4"/>
              <c:layout>
                <c:manualLayout>
                  <c:x val="-4.4551240370810846E-2"/>
                  <c:y val="-3.0451734895249796E-2"/>
                </c:manualLayout>
              </c:layout>
              <c:dLblPos val="r"/>
              <c:showLegendKey val="0"/>
              <c:showVal val="1"/>
              <c:showCatName val="0"/>
              <c:showSerName val="0"/>
              <c:showPercent val="0"/>
              <c:showBubbleSize val="0"/>
            </c:dLbl>
            <c:dLbl>
              <c:idx val="5"/>
              <c:layout>
                <c:manualLayout>
                  <c:x val="-4.0864864150386558E-2"/>
                  <c:y val="-3.5813526145756114E-2"/>
                </c:manualLayout>
              </c:layout>
              <c:dLblPos val="r"/>
              <c:showLegendKey val="0"/>
              <c:showVal val="1"/>
              <c:showCatName val="0"/>
              <c:showSerName val="0"/>
              <c:showPercent val="0"/>
              <c:showBubbleSize val="0"/>
            </c:dLbl>
            <c:dLbl>
              <c:idx val="6"/>
              <c:layout>
                <c:manualLayout>
                  <c:x val="-4.1200111480573447E-2"/>
                  <c:y val="-2.4689417663957467E-2"/>
                </c:manualLayout>
              </c:layout>
              <c:dLblPos val="r"/>
              <c:showLegendKey val="0"/>
              <c:showVal val="1"/>
              <c:showCatName val="0"/>
              <c:showSerName val="0"/>
              <c:showPercent val="0"/>
              <c:showBubbleSize val="0"/>
            </c:dLbl>
            <c:dLbl>
              <c:idx val="7"/>
              <c:layout>
                <c:manualLayout>
                  <c:x val="-5.0918560997414639E-2"/>
                  <c:y val="-5.7197261270433779E-2"/>
                </c:manualLayout>
              </c:layout>
              <c:dLblPos val="r"/>
              <c:showLegendKey val="0"/>
              <c:showVal val="1"/>
              <c:showCatName val="0"/>
              <c:showSerName val="0"/>
              <c:showPercent val="0"/>
              <c:showBubbleSize val="0"/>
            </c:dLbl>
            <c:dLbl>
              <c:idx val="8"/>
              <c:layout>
                <c:manualLayout>
                  <c:x val="-4.4551219629537314E-2"/>
                  <c:y val="-5.2466099090495266E-2"/>
                </c:manualLayout>
              </c:layout>
              <c:dLblPos val="r"/>
              <c:showLegendKey val="0"/>
              <c:showVal val="1"/>
              <c:showCatName val="0"/>
              <c:showSerName val="0"/>
              <c:showPercent val="0"/>
              <c:showBubbleSize val="0"/>
            </c:dLbl>
            <c:dLbl>
              <c:idx val="9"/>
              <c:layout>
                <c:manualLayout>
                  <c:x val="-4.0306393700302041E-2"/>
                  <c:y val="-6.2367118114385459E-2"/>
                </c:manualLayout>
              </c:layout>
              <c:dLblPos val="r"/>
              <c:showLegendKey val="0"/>
              <c:showVal val="1"/>
              <c:showCatName val="0"/>
              <c:showSerName val="0"/>
              <c:showPercent val="0"/>
              <c:showBubbleSize val="0"/>
            </c:dLbl>
            <c:dLbl>
              <c:idx val="10"/>
              <c:layout>
                <c:manualLayout>
                  <c:x val="-4.8153887741683617E-2"/>
                  <c:y val="-7.1689637520375729E-2"/>
                </c:manualLayout>
              </c:layout>
              <c:dLblPos val="r"/>
              <c:showLegendKey val="0"/>
              <c:showVal val="1"/>
              <c:showCatName val="0"/>
              <c:showSerName val="0"/>
              <c:showPercent val="0"/>
              <c:showBubbleSize val="0"/>
            </c:dLbl>
            <c:dLbl>
              <c:idx val="11"/>
              <c:layout>
                <c:manualLayout>
                  <c:x val="-3.4832753609079892E-2"/>
                  <c:y val="-0.19692330125400992"/>
                </c:manualLayout>
              </c:layout>
              <c:dLblPos val="r"/>
              <c:showLegendKey val="0"/>
              <c:showVal val="1"/>
              <c:showCatName val="0"/>
              <c:showSerName val="0"/>
              <c:showPercent val="0"/>
              <c:showBubbleSize val="0"/>
            </c:dLbl>
            <c:dLbl>
              <c:idx val="12"/>
              <c:layout>
                <c:manualLayout>
                  <c:x val="-1.0563274811761225E-3"/>
                  <c:y val="-4.6503272739055766E-2"/>
                </c:manualLayout>
              </c:layout>
              <c:showLegendKey val="0"/>
              <c:showVal val="1"/>
              <c:showCatName val="0"/>
              <c:showSerName val="0"/>
              <c:showPercent val="0"/>
              <c:showBubbleSize val="0"/>
            </c:dLbl>
            <c:dLbl>
              <c:idx val="13"/>
              <c:layout>
                <c:manualLayout>
                  <c:x val="-3.566333808844508E-2"/>
                  <c:y val="-2.5041741577174648E-2"/>
                </c:manualLayout>
              </c:layout>
              <c:showLegendKey val="0"/>
              <c:showVal val="1"/>
              <c:showCatName val="0"/>
              <c:showSerName val="0"/>
              <c:showPercent val="0"/>
              <c:showBubbleSize val="0"/>
            </c:dLbl>
            <c:numFmt formatCode="0.0_);[Red]\(0.0\)" sourceLinked="0"/>
            <c:spPr>
              <a:noFill/>
              <a:ln w="25405">
                <a:noFill/>
              </a:ln>
            </c:spPr>
            <c:showLegendKey val="0"/>
            <c:showVal val="1"/>
            <c:showCatName val="0"/>
            <c:showSerName val="0"/>
            <c:showPercent val="0"/>
            <c:showBubbleSize val="0"/>
            <c:showLeaderLines val="0"/>
          </c:dLbls>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2015年1-2月</c:v>
                </c:pt>
              </c:strCache>
            </c:strRef>
          </c:cat>
          <c:val>
            <c:numRef>
              <c:f>Sheet1!$D$5:$D$18</c:f>
              <c:numCache>
                <c:formatCode>0.0</c:formatCode>
                <c:ptCount val="14"/>
                <c:pt idx="0">
                  <c:v>16.899999999999999</c:v>
                </c:pt>
                <c:pt idx="1">
                  <c:v>27.739603999089635</c:v>
                </c:pt>
                <c:pt idx="2">
                  <c:v>26.83410537985047</c:v>
                </c:pt>
                <c:pt idx="3">
                  <c:v>25.960378788093784</c:v>
                </c:pt>
                <c:pt idx="4">
                  <c:v>23.764272261122677</c:v>
                </c:pt>
                <c:pt idx="5" formatCode="General">
                  <c:v>24.8</c:v>
                </c:pt>
                <c:pt idx="6" formatCode="#,##0.0_ ">
                  <c:v>25.5</c:v>
                </c:pt>
                <c:pt idx="7" formatCode="#,##0.0_ ">
                  <c:v>30.1</c:v>
                </c:pt>
                <c:pt idx="8" formatCode="#,##0.0_ ">
                  <c:v>23.8</c:v>
                </c:pt>
                <c:pt idx="9" formatCode="#,##0.0_ ">
                  <c:v>23.8</c:v>
                </c:pt>
                <c:pt idx="10" formatCode="#,##0.0_ ">
                  <c:v>20.6</c:v>
                </c:pt>
                <c:pt idx="11" formatCode="#,##0.0_ ">
                  <c:v>19.600000000000001</c:v>
                </c:pt>
                <c:pt idx="12" formatCode="#,##0.0_ ">
                  <c:v>15.7</c:v>
                </c:pt>
                <c:pt idx="13" formatCode="#,##0.0_ ">
                  <c:v>13.9</c:v>
                </c:pt>
              </c:numCache>
            </c:numRef>
          </c:val>
          <c:smooth val="0"/>
        </c:ser>
        <c:dLbls>
          <c:showLegendKey val="0"/>
          <c:showVal val="0"/>
          <c:showCatName val="0"/>
          <c:showSerName val="0"/>
          <c:showPercent val="0"/>
          <c:showBubbleSize val="0"/>
        </c:dLbls>
        <c:marker val="1"/>
        <c:smooth val="0"/>
        <c:axId val="191074304"/>
        <c:axId val="191076224"/>
      </c:lineChart>
      <c:catAx>
        <c:axId val="191054208"/>
        <c:scaling>
          <c:orientation val="minMax"/>
        </c:scaling>
        <c:delete val="0"/>
        <c:axPos val="b"/>
        <c:title>
          <c:tx>
            <c:rich>
              <a:bodyPr/>
              <a:lstStyle/>
              <a:p>
                <a:pPr>
                  <a:defRPr/>
                </a:pPr>
                <a:r>
                  <a:rPr lang="zh-TW"/>
                  <a:t>(億人民幣)</a:t>
                </a:r>
              </a:p>
            </c:rich>
          </c:tx>
          <c:layout>
            <c:manualLayout>
              <c:xMode val="edge"/>
              <c:yMode val="edge"/>
              <c:x val="0.13806962216735494"/>
              <c:y val="0"/>
            </c:manualLayout>
          </c:layout>
          <c:overlay val="0"/>
          <c:spPr>
            <a:noFill/>
            <a:ln w="25405">
              <a:noFill/>
            </a:ln>
          </c:spPr>
        </c:title>
        <c:numFmt formatCode="General" sourceLinked="0"/>
        <c:majorTickMark val="in"/>
        <c:minorTickMark val="none"/>
        <c:tickLblPos val="nextTo"/>
        <c:spPr>
          <a:ln w="3176">
            <a:solidFill>
              <a:srgbClr val="000000"/>
            </a:solidFill>
            <a:prstDash val="solid"/>
          </a:ln>
        </c:spPr>
        <c:txPr>
          <a:bodyPr rot="0" vert="horz"/>
          <a:lstStyle/>
          <a:p>
            <a:pPr>
              <a:defRPr/>
            </a:pPr>
            <a:endParaRPr lang="zh-TW"/>
          </a:p>
        </c:txPr>
        <c:crossAx val="191056128"/>
        <c:crossesAt val="0"/>
        <c:auto val="0"/>
        <c:lblAlgn val="ctr"/>
        <c:lblOffset val="100"/>
        <c:tickMarkSkip val="1"/>
        <c:noMultiLvlLbl val="0"/>
      </c:catAx>
      <c:valAx>
        <c:axId val="191056128"/>
        <c:scaling>
          <c:orientation val="minMax"/>
          <c:min val="0"/>
        </c:scaling>
        <c:delete val="0"/>
        <c:axPos val="l"/>
        <c:numFmt formatCode="_(* #,##0_);_(* \(#,##0\);_(* &quot;-&quot;_);_(@_)" sourceLinked="0"/>
        <c:majorTickMark val="in"/>
        <c:minorTickMark val="none"/>
        <c:tickLblPos val="nextTo"/>
        <c:spPr>
          <a:ln w="3176">
            <a:solidFill>
              <a:srgbClr val="000000"/>
            </a:solidFill>
            <a:prstDash val="solid"/>
          </a:ln>
        </c:spPr>
        <c:txPr>
          <a:bodyPr rot="0" vert="horz"/>
          <a:lstStyle/>
          <a:p>
            <a:pPr>
              <a:defRPr/>
            </a:pPr>
            <a:endParaRPr lang="zh-TW"/>
          </a:p>
        </c:txPr>
        <c:crossAx val="191054208"/>
        <c:crosses val="autoZero"/>
        <c:crossBetween val="between"/>
      </c:valAx>
      <c:catAx>
        <c:axId val="191074304"/>
        <c:scaling>
          <c:orientation val="minMax"/>
        </c:scaling>
        <c:delete val="1"/>
        <c:axPos val="b"/>
        <c:title>
          <c:tx>
            <c:rich>
              <a:bodyPr/>
              <a:lstStyle/>
              <a:p>
                <a:pPr>
                  <a:defRPr/>
                </a:pPr>
                <a:r>
                  <a:rPr lang="zh-TW"/>
                  <a:t>(％)</a:t>
                </a:r>
              </a:p>
            </c:rich>
          </c:tx>
          <c:layout>
            <c:manualLayout>
              <c:xMode val="edge"/>
              <c:yMode val="edge"/>
              <c:x val="0.90348523257796132"/>
              <c:y val="0"/>
            </c:manualLayout>
          </c:layout>
          <c:overlay val="0"/>
          <c:spPr>
            <a:noFill/>
            <a:ln w="25405">
              <a:noFill/>
            </a:ln>
          </c:spPr>
        </c:title>
        <c:numFmt formatCode="General" sourceLinked="1"/>
        <c:majorTickMark val="out"/>
        <c:minorTickMark val="none"/>
        <c:tickLblPos val="nextTo"/>
        <c:crossAx val="191076224"/>
        <c:crosses val="autoZero"/>
        <c:auto val="0"/>
        <c:lblAlgn val="ctr"/>
        <c:lblOffset val="100"/>
        <c:noMultiLvlLbl val="0"/>
      </c:catAx>
      <c:valAx>
        <c:axId val="191076224"/>
        <c:scaling>
          <c:orientation val="minMax"/>
          <c:max val="40"/>
          <c:min val="0"/>
        </c:scaling>
        <c:delete val="0"/>
        <c:axPos val="r"/>
        <c:numFmt formatCode="0_ " sourceLinked="0"/>
        <c:majorTickMark val="in"/>
        <c:minorTickMark val="none"/>
        <c:tickLblPos val="nextTo"/>
        <c:spPr>
          <a:ln w="3176">
            <a:solidFill>
              <a:srgbClr val="000000"/>
            </a:solidFill>
            <a:prstDash val="solid"/>
          </a:ln>
        </c:spPr>
        <c:txPr>
          <a:bodyPr rot="0" vert="horz"/>
          <a:lstStyle/>
          <a:p>
            <a:pPr>
              <a:defRPr/>
            </a:pPr>
            <a:endParaRPr lang="zh-TW"/>
          </a:p>
        </c:txPr>
        <c:crossAx val="191074304"/>
        <c:crosses val="max"/>
        <c:crossBetween val="between"/>
      </c:valAx>
      <c:dTable>
        <c:showHorzBorder val="1"/>
        <c:showVertBorder val="1"/>
        <c:showOutline val="1"/>
        <c:showKeys val="1"/>
        <c:spPr>
          <a:ln w="3176">
            <a:solidFill>
              <a:srgbClr val="000000"/>
            </a:solidFill>
            <a:prstDash val="solid"/>
          </a:ln>
        </c:spPr>
      </c:dTable>
      <c:spPr>
        <a:noFill/>
        <a:ln w="25405">
          <a:noFill/>
        </a:ln>
      </c:spPr>
    </c:plotArea>
    <c:plotVisOnly val="1"/>
    <c:dispBlanksAs val="gap"/>
    <c:showDLblsOverMax val="0"/>
  </c:chart>
  <c:spPr>
    <a:solidFill>
      <a:srgbClr val="FFFFFF"/>
    </a:solidFill>
    <a:ln w="3176">
      <a:solidFill>
        <a:srgbClr val="000000"/>
      </a:solidFill>
      <a:prstDash val="solid"/>
    </a:ln>
  </c:spPr>
  <c:txPr>
    <a:bodyPr/>
    <a:lstStyle/>
    <a:p>
      <a:pPr>
        <a:defRPr sz="790" b="0" i="0" u="none" strike="noStrike" baseline="0">
          <a:solidFill>
            <a:srgbClr val="000000"/>
          </a:solidFill>
          <a:latin typeface="Arial"/>
          <a:ea typeface="Arial"/>
          <a:cs typeface="Arial"/>
        </a:defRPr>
      </a:pPr>
      <a:endParaRPr lang="zh-TW"/>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圖</a:t>
            </a:r>
            <a:r>
              <a:rPr lang="en-US" altLang="zh-TW" sz="1001" b="1" i="0" u="none" strike="noStrike" baseline="0">
                <a:solidFill>
                  <a:srgbClr val="000000"/>
                </a:solidFill>
                <a:latin typeface="Times New Roman" pitchFamily="18" charset="0"/>
                <a:ea typeface="標楷體"/>
              </a:rPr>
              <a:t>3-2 </a:t>
            </a:r>
            <a:r>
              <a:rPr lang="zh-TW" altLang="en-US" sz="1001" b="1" i="0" u="none" strike="noStrike" baseline="0">
                <a:solidFill>
                  <a:srgbClr val="000000"/>
                </a:solidFill>
                <a:latin typeface="Times New Roman" pitchFamily="18" charset="0"/>
                <a:ea typeface="標楷體"/>
              </a:rPr>
              <a:t>前十大外資國</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地區 </a:t>
            </a:r>
            <a:r>
              <a:rPr lang="en-US" altLang="zh-TW" sz="1001" b="1" i="0" u="none" strike="noStrike" baseline="0">
                <a:solidFill>
                  <a:srgbClr val="000000"/>
                </a:solidFill>
                <a:latin typeface="Times New Roman" pitchFamily="18" charset="0"/>
                <a:ea typeface="標楷體"/>
              </a:rPr>
              <a:t>2015</a:t>
            </a:r>
            <a:r>
              <a:rPr lang="zh-TW" altLang="en-US" sz="1001" b="1" i="0" u="none" strike="noStrike" baseline="0">
                <a:solidFill>
                  <a:srgbClr val="000000"/>
                </a:solidFill>
                <a:latin typeface="Times New Roman" pitchFamily="18" charset="0"/>
                <a:ea typeface="標楷體"/>
              </a:rPr>
              <a:t>年</a:t>
            </a:r>
            <a:r>
              <a:rPr lang="en-US" altLang="zh-TW" sz="1001" b="1" i="0" u="none" strike="noStrike" baseline="0">
                <a:solidFill>
                  <a:srgbClr val="000000"/>
                </a:solidFill>
                <a:latin typeface="Times New Roman" pitchFamily="18" charset="0"/>
                <a:ea typeface="標楷體"/>
              </a:rPr>
              <a:t>1</a:t>
            </a:r>
            <a:r>
              <a:rPr lang="zh-TW" altLang="en-US" sz="1001" b="1" i="0" u="none" strike="noStrike" baseline="0">
                <a:solidFill>
                  <a:srgbClr val="000000"/>
                </a:solidFill>
                <a:latin typeface="Times New Roman" pitchFamily="18" charset="0"/>
                <a:ea typeface="標楷體"/>
              </a:rPr>
              <a:t>月實際投資金額（非金融領域）比重</a:t>
            </a:r>
            <a:r>
              <a:rPr lang="en-US" altLang="zh-TW" sz="1001" b="1" i="0" u="none" strike="noStrike" baseline="0">
                <a:solidFill>
                  <a:srgbClr val="000000"/>
                </a:solidFill>
                <a:latin typeface="Times New Roman" pitchFamily="18" charset="0"/>
                <a:ea typeface="標楷體"/>
              </a:rPr>
              <a:t>96.5</a:t>
            </a:r>
            <a:r>
              <a:rPr lang="zh-TW" altLang="zh-TW" sz="1001" b="1" i="0" u="none" strike="noStrike" kern="1200" baseline="0">
                <a:solidFill>
                  <a:srgbClr val="000000"/>
                </a:solidFill>
                <a:latin typeface="Times New Roman" pitchFamily="18" charset="0"/>
                <a:ea typeface="標楷體"/>
              </a:rPr>
              <a:t>％</a:t>
            </a:r>
            <a:endParaRPr lang="en-US" altLang="zh-TW" sz="1001" b="1" i="0" u="none" strike="noStrike" baseline="0">
              <a:solidFill>
                <a:srgbClr val="000000"/>
              </a:solidFill>
              <a:latin typeface="Times New Roman" pitchFamily="18" charset="0"/>
              <a:ea typeface="標楷體"/>
            </a:endParaRPr>
          </a:p>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（單位</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億美元）</a:t>
            </a:r>
            <a:endParaRPr lang="zh-TW" altLang="en-US" sz="1000" b="1" baseline="0">
              <a:latin typeface="Times New Roman" pitchFamily="18" charset="0"/>
            </a:endParaRPr>
          </a:p>
        </c:rich>
      </c:tx>
      <c:layout>
        <c:manualLayout>
          <c:xMode val="edge"/>
          <c:yMode val="edge"/>
          <c:x val="0.11239839215144547"/>
          <c:y val="1.122785281833627E-3"/>
        </c:manualLayout>
      </c:layout>
      <c:overlay val="0"/>
      <c:spPr>
        <a:noFill/>
        <a:ln w="25422">
          <a:noFill/>
        </a:ln>
      </c:spPr>
    </c:title>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2258066671694266"/>
          <c:y val="0.47500078054703082"/>
          <c:w val="0.54643258418921847"/>
          <c:h val="0.42692377846737195"/>
        </c:manualLayout>
      </c:layout>
      <c:pie3DChart>
        <c:varyColors val="1"/>
        <c:ser>
          <c:idx val="0"/>
          <c:order val="0"/>
          <c:tx>
            <c:strRef>
              <c:f>Sheet1!$A$1</c:f>
              <c:strCache>
                <c:ptCount val="1"/>
                <c:pt idx="0">
                  <c:v>圖3-2 前十大外資國/地區 2012年實際投資金額（非金融領域）比重91.4%
（單位:億美元）</c:v>
                </c:pt>
              </c:strCache>
            </c:strRef>
          </c:tx>
          <c:spPr>
            <a:solidFill>
              <a:srgbClr val="9999FF"/>
            </a:solidFill>
            <a:ln w="25422">
              <a:noFill/>
            </a:ln>
          </c:spPr>
          <c:explosion val="25"/>
          <c:dPt>
            <c:idx val="0"/>
            <c:bubble3D val="0"/>
            <c:explosion val="19"/>
          </c:dPt>
          <c:dPt>
            <c:idx val="1"/>
            <c:bubble3D val="0"/>
            <c:spPr>
              <a:solidFill>
                <a:srgbClr val="993366"/>
              </a:solidFill>
              <a:ln w="25422">
                <a:noFill/>
              </a:ln>
            </c:spPr>
          </c:dPt>
          <c:dPt>
            <c:idx val="2"/>
            <c:bubble3D val="0"/>
            <c:spPr>
              <a:solidFill>
                <a:srgbClr val="FFFFCC"/>
              </a:solidFill>
              <a:ln w="25422">
                <a:noFill/>
              </a:ln>
            </c:spPr>
          </c:dPt>
          <c:dPt>
            <c:idx val="3"/>
            <c:bubble3D val="0"/>
            <c:spPr>
              <a:solidFill>
                <a:srgbClr val="CCFFFF"/>
              </a:solidFill>
              <a:ln w="25422">
                <a:noFill/>
              </a:ln>
            </c:spPr>
          </c:dPt>
          <c:dPt>
            <c:idx val="4"/>
            <c:bubble3D val="0"/>
            <c:spPr>
              <a:solidFill>
                <a:srgbClr val="660066"/>
              </a:solidFill>
              <a:ln w="25422">
                <a:noFill/>
              </a:ln>
            </c:spPr>
          </c:dPt>
          <c:dPt>
            <c:idx val="5"/>
            <c:bubble3D val="0"/>
            <c:spPr>
              <a:solidFill>
                <a:srgbClr val="FF8080"/>
              </a:solidFill>
              <a:ln w="25422">
                <a:noFill/>
              </a:ln>
            </c:spPr>
          </c:dPt>
          <c:dPt>
            <c:idx val="6"/>
            <c:bubble3D val="0"/>
            <c:spPr>
              <a:solidFill>
                <a:srgbClr val="0066CC"/>
              </a:solidFill>
              <a:ln w="25422">
                <a:noFill/>
              </a:ln>
            </c:spPr>
          </c:dPt>
          <c:dPt>
            <c:idx val="7"/>
            <c:bubble3D val="0"/>
            <c:spPr>
              <a:solidFill>
                <a:srgbClr val="CCCCFF"/>
              </a:solidFill>
              <a:ln w="25422">
                <a:noFill/>
              </a:ln>
            </c:spPr>
          </c:dPt>
          <c:dPt>
            <c:idx val="8"/>
            <c:bubble3D val="0"/>
            <c:spPr>
              <a:solidFill>
                <a:srgbClr val="000080"/>
              </a:solidFill>
              <a:ln w="25422">
                <a:noFill/>
              </a:ln>
            </c:spPr>
          </c:dPt>
          <c:dPt>
            <c:idx val="9"/>
            <c:bubble3D val="0"/>
            <c:explosion val="35"/>
            <c:spPr>
              <a:solidFill>
                <a:srgbClr val="FF00FF"/>
              </a:solidFill>
              <a:ln w="25422">
                <a:noFill/>
              </a:ln>
            </c:spPr>
          </c:dPt>
          <c:dLbls>
            <c:dLbl>
              <c:idx val="0"/>
              <c:layout>
                <c:manualLayout>
                  <c:x val="7.3701803403606811E-2"/>
                  <c:y val="-0.11811080887616321"/>
                </c:manualLayout>
              </c:layout>
              <c:showLegendKey val="0"/>
              <c:showVal val="1"/>
              <c:showCatName val="1"/>
              <c:showSerName val="0"/>
              <c:showPercent val="0"/>
              <c:showBubbleSize val="0"/>
              <c:separator> </c:separator>
            </c:dLbl>
            <c:dLbl>
              <c:idx val="1"/>
              <c:layout>
                <c:manualLayout>
                  <c:x val="-5.7519996532941126E-2"/>
                  <c:y val="0.19182721596973154"/>
                </c:manualLayout>
              </c:layout>
              <c:showLegendKey val="0"/>
              <c:showVal val="1"/>
              <c:showCatName val="1"/>
              <c:showSerName val="0"/>
              <c:showPercent val="0"/>
              <c:showBubbleSize val="0"/>
              <c:separator> </c:separator>
            </c:dLbl>
            <c:dLbl>
              <c:idx val="2"/>
              <c:layout>
                <c:manualLayout>
                  <c:x val="-7.9205197067084857E-2"/>
                  <c:y val="0.10737221329009267"/>
                </c:manualLayout>
              </c:layout>
              <c:showLegendKey val="0"/>
              <c:showVal val="1"/>
              <c:showCatName val="1"/>
              <c:showSerName val="0"/>
              <c:showPercent val="0"/>
              <c:showBubbleSize val="0"/>
              <c:separator> </c:separator>
            </c:dLbl>
            <c:dLbl>
              <c:idx val="3"/>
              <c:layout>
                <c:manualLayout>
                  <c:x val="-9.7940350335465026E-2"/>
                  <c:y val="2.7094126323214833E-2"/>
                </c:manualLayout>
              </c:layout>
              <c:dLblPos val="bestFit"/>
              <c:showLegendKey val="0"/>
              <c:showVal val="1"/>
              <c:showCatName val="1"/>
              <c:showSerName val="0"/>
              <c:showPercent val="0"/>
              <c:showBubbleSize val="0"/>
              <c:separator> </c:separator>
            </c:dLbl>
            <c:dLbl>
              <c:idx val="4"/>
              <c:layout>
                <c:manualLayout>
                  <c:x val="-0.11781347087805975"/>
                  <c:y val="-5.8034794080059363E-2"/>
                </c:manualLayout>
              </c:layout>
              <c:dLblPos val="bestFit"/>
              <c:showLegendKey val="0"/>
              <c:showVal val="1"/>
              <c:showCatName val="1"/>
              <c:showSerName val="0"/>
              <c:showPercent val="0"/>
              <c:showBubbleSize val="0"/>
              <c:separator> </c:separator>
            </c:dLbl>
            <c:dLbl>
              <c:idx val="5"/>
              <c:layout>
                <c:manualLayout>
                  <c:x val="-0.12117286132577081"/>
                  <c:y val="-0.14887569682061996"/>
                </c:manualLayout>
              </c:layout>
              <c:dLblPos val="bestFit"/>
              <c:showLegendKey val="0"/>
              <c:showVal val="1"/>
              <c:showCatName val="1"/>
              <c:showSerName val="0"/>
              <c:showPercent val="0"/>
              <c:showBubbleSize val="0"/>
              <c:separator> </c:separator>
            </c:dLbl>
            <c:dLbl>
              <c:idx val="6"/>
              <c:layout>
                <c:manualLayout>
                  <c:x val="-5.7429257101376259E-2"/>
                  <c:y val="-0.17197670317388336"/>
                </c:manualLayout>
              </c:layout>
              <c:dLblPos val="bestFit"/>
              <c:showLegendKey val="0"/>
              <c:showVal val="1"/>
              <c:showCatName val="1"/>
              <c:showSerName val="0"/>
              <c:showPercent val="0"/>
              <c:showBubbleSize val="0"/>
              <c:separator> </c:separator>
            </c:dLbl>
            <c:dLbl>
              <c:idx val="7"/>
              <c:layout>
                <c:manualLayout>
                  <c:x val="0.17247077377711695"/>
                  <c:y val="-0.16716136922675243"/>
                </c:manualLayout>
              </c:layout>
              <c:dLblPos val="bestFit"/>
              <c:showLegendKey val="0"/>
              <c:showVal val="1"/>
              <c:showCatName val="1"/>
              <c:showSerName val="0"/>
              <c:showPercent val="0"/>
              <c:showBubbleSize val="0"/>
              <c:separator> </c:separator>
            </c:dLbl>
            <c:dLbl>
              <c:idx val="8"/>
              <c:layout>
                <c:manualLayout>
                  <c:x val="0.16135688631026393"/>
                  <c:y val="-6.0496855432337973E-2"/>
                </c:manualLayout>
              </c:layout>
              <c:dLblPos val="bestFit"/>
              <c:showLegendKey val="0"/>
              <c:showVal val="1"/>
              <c:showCatName val="1"/>
              <c:showSerName val="0"/>
              <c:showPercent val="0"/>
              <c:showBubbleSize val="0"/>
              <c:separator> </c:separator>
            </c:dLbl>
            <c:dLbl>
              <c:idx val="9"/>
              <c:layout>
                <c:manualLayout>
                  <c:x val="0.11645356443447664"/>
                  <c:y val="7.3856687416690714E-2"/>
                </c:manualLayout>
              </c:layout>
              <c:dLblPos val="bestFit"/>
              <c:showLegendKey val="0"/>
              <c:showVal val="1"/>
              <c:showCatName val="1"/>
              <c:showSerName val="0"/>
              <c:showPercent val="0"/>
              <c:showBubbleSize val="0"/>
              <c:separator> </c:separator>
            </c:dLbl>
            <c:spPr>
              <a:noFill/>
              <a:ln w="25422">
                <a:noFill/>
              </a:ln>
            </c:spPr>
            <c:txPr>
              <a:bodyPr/>
              <a:lstStyle/>
              <a:p>
                <a:pPr>
                  <a:defRPr sz="901" b="0" i="0" u="none" strike="noStrike" baseline="0">
                    <a:solidFill>
                      <a:srgbClr val="000000"/>
                    </a:solidFill>
                    <a:latin typeface="Times New Roman" pitchFamily="18" charset="0"/>
                    <a:ea typeface="標楷體"/>
                    <a:cs typeface="標楷體"/>
                  </a:defRPr>
                </a:pPr>
                <a:endParaRPr lang="zh-TW"/>
              </a:p>
            </c:txPr>
            <c:showLegendKey val="0"/>
            <c:showVal val="1"/>
            <c:showCatName val="1"/>
            <c:showSerName val="0"/>
            <c:showPercent val="0"/>
            <c:showBubbleSize val="0"/>
            <c:separator> </c:separator>
            <c:showLeaderLines val="1"/>
          </c:dLbls>
          <c:cat>
            <c:strRef>
              <c:f>Sheet1!$B$3:$B$12</c:f>
              <c:strCache>
                <c:ptCount val="10"/>
                <c:pt idx="0">
                  <c:v>香港</c:v>
                </c:pt>
                <c:pt idx="1">
                  <c:v>韓國</c:v>
                </c:pt>
                <c:pt idx="2">
                  <c:v>新加坡</c:v>
                </c:pt>
                <c:pt idx="3">
                  <c:v>臺灣</c:v>
                </c:pt>
                <c:pt idx="4">
                  <c:v>日本</c:v>
                </c:pt>
                <c:pt idx="5">
                  <c:v>德國</c:v>
                </c:pt>
                <c:pt idx="6">
                  <c:v>美國</c:v>
                </c:pt>
                <c:pt idx="7">
                  <c:v>英國</c:v>
                </c:pt>
                <c:pt idx="8">
                  <c:v>瑞典</c:v>
                </c:pt>
                <c:pt idx="9">
                  <c:v>沙烏地阿拉伯</c:v>
                </c:pt>
              </c:strCache>
            </c:strRef>
          </c:cat>
          <c:val>
            <c:numRef>
              <c:f>Sheet1!$C$3:$C$12</c:f>
              <c:numCache>
                <c:formatCode>0.0_ </c:formatCode>
                <c:ptCount val="10"/>
                <c:pt idx="0">
                  <c:v>112.3</c:v>
                </c:pt>
                <c:pt idx="1">
                  <c:v>4.3</c:v>
                </c:pt>
                <c:pt idx="2">
                  <c:v>4.0999999999999996</c:v>
                </c:pt>
                <c:pt idx="3">
                  <c:v>3.6</c:v>
                </c:pt>
                <c:pt idx="4">
                  <c:v>3.3</c:v>
                </c:pt>
                <c:pt idx="5">
                  <c:v>2.2999999999999998</c:v>
                </c:pt>
                <c:pt idx="6">
                  <c:v>1.4</c:v>
                </c:pt>
                <c:pt idx="7">
                  <c:v>1.3</c:v>
                </c:pt>
                <c:pt idx="8">
                  <c:v>1.1000000000000001</c:v>
                </c:pt>
                <c:pt idx="9">
                  <c:v>0.6</c:v>
                </c:pt>
              </c:numCache>
            </c:numRef>
          </c:val>
        </c:ser>
        <c:dLbls>
          <c:showLegendKey val="0"/>
          <c:showVal val="0"/>
          <c:showCatName val="0"/>
          <c:showSerName val="0"/>
          <c:showPercent val="0"/>
          <c:showBubbleSize val="0"/>
          <c:showLeaderLines val="1"/>
        </c:dLbls>
      </c:pie3DChart>
      <c:spPr>
        <a:noFill/>
        <a:ln w="25422">
          <a:noFill/>
        </a:ln>
      </c:spPr>
    </c:plotArea>
    <c:plotVisOnly val="1"/>
    <c:dispBlanksAs val="zero"/>
    <c:showDLblsOverMax val="0"/>
  </c:chart>
  <c:spPr>
    <a:solidFill>
      <a:srgbClr val="FFFFFF"/>
    </a:solidFill>
    <a:ln w="3178">
      <a:noFill/>
      <a:prstDash val="solid"/>
    </a:ln>
  </c:spPr>
  <c:txPr>
    <a:bodyPr/>
    <a:lstStyle/>
    <a:p>
      <a:pPr>
        <a:defRPr sz="1201" b="0" i="0" u="none" strike="noStrike" baseline="0">
          <a:solidFill>
            <a:srgbClr val="000000"/>
          </a:solidFill>
          <a:latin typeface="標楷體"/>
          <a:ea typeface="標楷體"/>
          <a:cs typeface="標楷體"/>
        </a:defRPr>
      </a:pPr>
      <a:endParaRPr lang="zh-TW"/>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標楷體"/>
                <a:ea typeface="標楷體"/>
                <a:cs typeface="標楷體"/>
              </a:defRPr>
            </a:pPr>
            <a:r>
              <a:rPr lang="zh-TW" altLang="en-US" sz="1100" b="1" i="0" u="none" strike="noStrike" baseline="0">
                <a:solidFill>
                  <a:srgbClr val="000000"/>
                </a:solidFill>
                <a:latin typeface="標楷體"/>
                <a:ea typeface="標楷體"/>
              </a:rPr>
              <a:t>圖</a:t>
            </a:r>
            <a:r>
              <a:rPr lang="zh-TW" altLang="en-US" sz="1100" b="1" i="0" u="none" strike="noStrike" baseline="0">
                <a:solidFill>
                  <a:srgbClr val="000000"/>
                </a:solidFill>
                <a:latin typeface="Times New Roman"/>
                <a:ea typeface="標楷體"/>
                <a:cs typeface="Times New Roman"/>
              </a:rPr>
              <a:t>3-3 </a:t>
            </a:r>
            <a:r>
              <a:rPr lang="zh-TW" altLang="en-US" sz="1100" b="1" i="0" u="none" strike="noStrike" baseline="0">
                <a:solidFill>
                  <a:srgbClr val="000000"/>
                </a:solidFill>
                <a:latin typeface="標楷體"/>
                <a:ea typeface="標楷體"/>
                <a:cs typeface="Times New Roman"/>
              </a:rPr>
              <a:t>中國大陸進出口</a:t>
            </a:r>
            <a:endParaRPr lang="zh-TW" altLang="en-US"/>
          </a:p>
        </c:rich>
      </c:tx>
      <c:layout>
        <c:manualLayout>
          <c:xMode val="edge"/>
          <c:yMode val="edge"/>
          <c:x val="0.41456328375619717"/>
          <c:y val="3.9448962322332663E-3"/>
        </c:manualLayout>
      </c:layout>
      <c:overlay val="0"/>
      <c:spPr>
        <a:noFill/>
        <a:ln w="25399">
          <a:noFill/>
        </a:ln>
      </c:spPr>
    </c:title>
    <c:autoTitleDeleted val="0"/>
    <c:plotArea>
      <c:layout>
        <c:manualLayout>
          <c:layoutTarget val="inner"/>
          <c:xMode val="edge"/>
          <c:yMode val="edge"/>
          <c:x val="6.4372461916836668E-2"/>
          <c:y val="0.10186680537370187"/>
          <c:w val="0.8910505836575876"/>
          <c:h val="0.77903682719546741"/>
        </c:manualLayout>
      </c:layout>
      <c:barChart>
        <c:barDir val="col"/>
        <c:grouping val="clustered"/>
        <c:varyColors val="0"/>
        <c:ser>
          <c:idx val="1"/>
          <c:order val="0"/>
          <c:tx>
            <c:strRef>
              <c:f>Sheet1!$G$5</c:f>
              <c:strCache>
                <c:ptCount val="1"/>
                <c:pt idx="0">
                  <c:v>出口</c:v>
                </c:pt>
              </c:strCache>
            </c:strRef>
          </c:tx>
          <c:spPr>
            <a:pattFill prst="wdDnDiag">
              <a:fgClr>
                <a:srgbClr xmlns:mc="http://schemas.openxmlformats.org/markup-compatibility/2006" xmlns:a14="http://schemas.microsoft.com/office/drawing/2010/main" val="993366" mc:Ignorable="a14" a14:legacySpreadsheetColorIndex="25"/>
              </a:fgClr>
              <a:bgClr>
                <a:srgbClr xmlns:mc="http://schemas.openxmlformats.org/markup-compatibility/2006" xmlns:a14="http://schemas.microsoft.com/office/drawing/2010/main" val="FFFFFF" mc:Ignorable="a14" a14:legacySpreadsheetColorIndex="9"/>
              </a:bgClr>
            </a:patt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
1-2</c:v>
                </c:pt>
              </c:strCache>
            </c:strRef>
          </c:cat>
          <c:val>
            <c:numRef>
              <c:f>Sheet1!$G$11:$G$22</c:f>
              <c:numCache>
                <c:formatCode>#,##0.00</c:formatCode>
                <c:ptCount val="12"/>
                <c:pt idx="0">
                  <c:v>5933.6</c:v>
                </c:pt>
                <c:pt idx="1">
                  <c:v>7620</c:v>
                </c:pt>
                <c:pt idx="2" formatCode="General">
                  <c:v>9690.7999999999993</c:v>
                </c:pt>
                <c:pt idx="3" formatCode="General">
                  <c:v>12180.2</c:v>
                </c:pt>
                <c:pt idx="4" formatCode="General">
                  <c:v>14285.46</c:v>
                </c:pt>
                <c:pt idx="5" formatCode="General">
                  <c:v>12016.7</c:v>
                </c:pt>
                <c:pt idx="6" formatCode="#,##0">
                  <c:v>15779.3</c:v>
                </c:pt>
                <c:pt idx="7">
                  <c:v>18986</c:v>
                </c:pt>
                <c:pt idx="8">
                  <c:v>20489.349999999999</c:v>
                </c:pt>
                <c:pt idx="9">
                  <c:v>22100.400000000001</c:v>
                </c:pt>
                <c:pt idx="10">
                  <c:v>23427.5</c:v>
                </c:pt>
                <c:pt idx="11">
                  <c:v>3694.1</c:v>
                </c:pt>
              </c:numCache>
            </c:numRef>
          </c:val>
        </c:ser>
        <c:ser>
          <c:idx val="0"/>
          <c:order val="1"/>
          <c:tx>
            <c:strRef>
              <c:f>Sheet1!$H$5</c:f>
              <c:strCache>
                <c:ptCount val="1"/>
                <c:pt idx="0">
                  <c:v>進口</c:v>
                </c:pt>
              </c:strCache>
            </c:strRef>
          </c:tx>
          <c:spPr>
            <a:gradFill rotWithShape="0">
              <a:gsLst>
                <a:gs pos="0">
                  <a:srgbClr xmlns:mc="http://schemas.openxmlformats.org/markup-compatibility/2006" xmlns:a14="http://schemas.microsoft.com/office/drawing/2010/main" val="0066CC" mc:Ignorable="a14" a14:legacySpreadsheetColorIndex="30"/>
                </a:gs>
                <a:gs pos="50000">
                  <a:srgbClr xmlns:mc="http://schemas.openxmlformats.org/markup-compatibility/2006" xmlns:a14="http://schemas.microsoft.com/office/drawing/2010/main" val="000000" mc:Ignorable="a14" a14:legacySpreadsheetColorIndex="30">
                    <a:gamma/>
                    <a:shade val="46275"/>
                    <a:invGamma/>
                  </a:srgbClr>
                </a:gs>
                <a:gs pos="100000">
                  <a:srgbClr xmlns:mc="http://schemas.openxmlformats.org/markup-compatibility/2006" xmlns:a14="http://schemas.microsoft.com/office/drawing/2010/main" val="0066CC" mc:Ignorable="a14" a14:legacySpreadsheetColorIndex="30"/>
                </a:gs>
              </a:gsLst>
              <a:lin ang="2700000" scaled="1"/>
            </a:grad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
1-2</c:v>
                </c:pt>
              </c:strCache>
            </c:strRef>
          </c:cat>
          <c:val>
            <c:numRef>
              <c:f>Sheet1!$H$11:$H$22</c:f>
              <c:numCache>
                <c:formatCode>#,##0.00</c:formatCode>
                <c:ptCount val="12"/>
                <c:pt idx="0">
                  <c:v>5613.8</c:v>
                </c:pt>
                <c:pt idx="1">
                  <c:v>6601.22</c:v>
                </c:pt>
                <c:pt idx="2" formatCode="General">
                  <c:v>7916.1</c:v>
                </c:pt>
                <c:pt idx="3" formatCode="General">
                  <c:v>9558.2000000000007</c:v>
                </c:pt>
                <c:pt idx="4" formatCode="General">
                  <c:v>11330.86</c:v>
                </c:pt>
                <c:pt idx="5" formatCode="General">
                  <c:v>10056</c:v>
                </c:pt>
                <c:pt idx="6">
                  <c:v>13948.3</c:v>
                </c:pt>
                <c:pt idx="7">
                  <c:v>17434.599999999999</c:v>
                </c:pt>
                <c:pt idx="8">
                  <c:v>18178.259999999998</c:v>
                </c:pt>
                <c:pt idx="9">
                  <c:v>19502.900000000001</c:v>
                </c:pt>
                <c:pt idx="10">
                  <c:v>19602.900000000001</c:v>
                </c:pt>
                <c:pt idx="11">
                  <c:v>2487.6</c:v>
                </c:pt>
              </c:numCache>
            </c:numRef>
          </c:val>
        </c:ser>
        <c:dLbls>
          <c:showLegendKey val="0"/>
          <c:showVal val="0"/>
          <c:showCatName val="0"/>
          <c:showSerName val="0"/>
          <c:showPercent val="0"/>
          <c:showBubbleSize val="0"/>
        </c:dLbls>
        <c:gapWidth val="150"/>
        <c:axId val="195576960"/>
        <c:axId val="195578496"/>
      </c:barChart>
      <c:lineChart>
        <c:grouping val="standard"/>
        <c:varyColors val="0"/>
        <c:ser>
          <c:idx val="2"/>
          <c:order val="2"/>
          <c:tx>
            <c:strRef>
              <c:f>Sheet1!$I$5</c:f>
              <c:strCache>
                <c:ptCount val="1"/>
                <c:pt idx="0">
                  <c:v>出口成長率</c:v>
                </c:pt>
              </c:strCache>
            </c:strRef>
          </c:tx>
          <c:spPr>
            <a:ln w="38099">
              <a:solidFill>
                <a:srgbClr val="000080"/>
              </a:solidFill>
              <a:prstDash val="lgDashDot"/>
            </a:ln>
          </c:spPr>
          <c:marker>
            <c:symbol val="triangle"/>
            <c:size val="9"/>
            <c:spPr>
              <a:solidFill>
                <a:srgbClr val="333399"/>
              </a:solidFill>
              <a:ln>
                <a:solidFill>
                  <a:srgbClr val="333399"/>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layout>
                <c:manualLayout>
                  <c:x val="1.068120043713397E-2"/>
                  <c:y val="-4.5766147113159832E-3"/>
                </c:manualLayout>
              </c:layout>
              <c:showLegendKey val="0"/>
              <c:showVal val="1"/>
              <c:showCatName val="0"/>
              <c:showSerName val="0"/>
              <c:showPercent val="0"/>
              <c:showBubbleSize val="0"/>
            </c:dLbl>
            <c:dLbl>
              <c:idx val="11"/>
              <c:layout>
                <c:manualLayout>
                  <c:x val="-7.1174377224197984E-3"/>
                  <c:y val="1.8223234624145868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
1-2</c:v>
                </c:pt>
              </c:strCache>
            </c:strRef>
          </c:cat>
          <c:val>
            <c:numRef>
              <c:f>Sheet1!$I$11:$I$22</c:f>
              <c:numCache>
                <c:formatCode>General</c:formatCode>
                <c:ptCount val="12"/>
                <c:pt idx="0">
                  <c:v>35.4</c:v>
                </c:pt>
                <c:pt idx="1">
                  <c:v>28.4</c:v>
                </c:pt>
                <c:pt idx="2">
                  <c:v>27.2</c:v>
                </c:pt>
                <c:pt idx="3">
                  <c:v>25.7</c:v>
                </c:pt>
                <c:pt idx="4">
                  <c:v>17.2</c:v>
                </c:pt>
                <c:pt idx="5" formatCode="0.0_ ">
                  <c:v>-16</c:v>
                </c:pt>
                <c:pt idx="6">
                  <c:v>31.3</c:v>
                </c:pt>
                <c:pt idx="7">
                  <c:v>20.3</c:v>
                </c:pt>
                <c:pt idx="8">
                  <c:v>7.9</c:v>
                </c:pt>
                <c:pt idx="9" formatCode="0.0_ ">
                  <c:v>7.9</c:v>
                </c:pt>
                <c:pt idx="10">
                  <c:v>6.1</c:v>
                </c:pt>
                <c:pt idx="11">
                  <c:v>15</c:v>
                </c:pt>
              </c:numCache>
            </c:numRef>
          </c:val>
          <c:smooth val="0"/>
        </c:ser>
        <c:ser>
          <c:idx val="3"/>
          <c:order val="3"/>
          <c:tx>
            <c:strRef>
              <c:f>Sheet1!$J$5</c:f>
              <c:strCache>
                <c:ptCount val="1"/>
                <c:pt idx="0">
                  <c:v>進口成長率</c:v>
                </c:pt>
              </c:strCache>
            </c:strRef>
          </c:tx>
          <c:spPr>
            <a:ln w="38099">
              <a:solidFill>
                <a:srgbClr val="339966"/>
              </a:solidFill>
              <a:prstDash val="solid"/>
            </a:ln>
          </c:spPr>
          <c:marker>
            <c:symbol val="circle"/>
            <c:size val="8"/>
            <c:spPr>
              <a:solidFill>
                <a:srgbClr val="0000FF"/>
              </a:solidFill>
              <a:ln>
                <a:solidFill>
                  <a:srgbClr val="0066CC"/>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layout>
                <c:manualLayout>
                  <c:x val="1.5131560512231345E-5"/>
                  <c:y val="5.4682259250623283E-2"/>
                </c:manualLayout>
              </c:layout>
              <c:showLegendKey val="0"/>
              <c:showVal val="1"/>
              <c:showCatName val="0"/>
              <c:showSerName val="0"/>
              <c:showPercent val="0"/>
              <c:showBubbleSize val="0"/>
            </c:dLbl>
            <c:dLbl>
              <c:idx val="11"/>
              <c:layout>
                <c:manualLayout>
                  <c:x val="-1.7793594306049824E-2"/>
                  <c:y val="-3.644646924829157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
1-2</c:v>
                </c:pt>
              </c:strCache>
            </c:strRef>
          </c:cat>
          <c:val>
            <c:numRef>
              <c:f>Sheet1!$J$11:$J$22</c:f>
              <c:numCache>
                <c:formatCode>General</c:formatCode>
                <c:ptCount val="12"/>
                <c:pt idx="0">
                  <c:v>36</c:v>
                </c:pt>
                <c:pt idx="1">
                  <c:v>17.600000000000001</c:v>
                </c:pt>
                <c:pt idx="2">
                  <c:v>20</c:v>
                </c:pt>
                <c:pt idx="3">
                  <c:v>20.8</c:v>
                </c:pt>
                <c:pt idx="4" formatCode="0.0_ ">
                  <c:v>18.5</c:v>
                </c:pt>
                <c:pt idx="5" formatCode="0.0_ ">
                  <c:v>-11.2</c:v>
                </c:pt>
                <c:pt idx="6">
                  <c:v>38.700000000000003</c:v>
                </c:pt>
                <c:pt idx="7">
                  <c:v>24.9</c:v>
                </c:pt>
                <c:pt idx="8">
                  <c:v>4.3</c:v>
                </c:pt>
                <c:pt idx="9">
                  <c:v>7.3</c:v>
                </c:pt>
                <c:pt idx="10">
                  <c:v>0.4</c:v>
                </c:pt>
                <c:pt idx="11">
                  <c:v>-20.2</c:v>
                </c:pt>
              </c:numCache>
            </c:numRef>
          </c:val>
          <c:smooth val="0"/>
        </c:ser>
        <c:dLbls>
          <c:showLegendKey val="0"/>
          <c:showVal val="0"/>
          <c:showCatName val="0"/>
          <c:showSerName val="0"/>
          <c:showPercent val="0"/>
          <c:showBubbleSize val="0"/>
        </c:dLbls>
        <c:marker val="1"/>
        <c:smooth val="0"/>
        <c:axId val="195601536"/>
        <c:axId val="195603072"/>
      </c:lineChart>
      <c:catAx>
        <c:axId val="195576960"/>
        <c:scaling>
          <c:orientation val="minMax"/>
        </c:scaling>
        <c:delete val="0"/>
        <c:axPos val="b"/>
        <c:numFmt formatCode="General" sourceLinked="1"/>
        <c:majorTickMark val="none"/>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Times New Roman"/>
                <a:ea typeface="Times New Roman"/>
                <a:cs typeface="Times New Roman"/>
              </a:defRPr>
            </a:pPr>
            <a:endParaRPr lang="zh-TW"/>
          </a:p>
        </c:txPr>
        <c:crossAx val="195578496"/>
        <c:crosses val="autoZero"/>
        <c:auto val="0"/>
        <c:lblAlgn val="l"/>
        <c:lblOffset val="100"/>
        <c:tickLblSkip val="1"/>
        <c:tickMarkSkip val="1"/>
        <c:noMultiLvlLbl val="0"/>
      </c:catAx>
      <c:valAx>
        <c:axId val="195578496"/>
        <c:scaling>
          <c:orientation val="minMax"/>
          <c:max val="25000"/>
          <c:min val="-50"/>
        </c:scaling>
        <c:delete val="0"/>
        <c:axPos val="l"/>
        <c:majorGridlines>
          <c:spPr>
            <a:ln w="3175">
              <a:solidFill>
                <a:srgbClr val="C0C0C0"/>
              </a:solidFill>
              <a:prstDash val="sysDash"/>
            </a:ln>
          </c:spPr>
        </c:majorGridlines>
        <c:title>
          <c:tx>
            <c:rich>
              <a:bodyPr rot="0" vert="horz"/>
              <a:lstStyle/>
              <a:p>
                <a:pPr algn="ctr">
                  <a:defRPr sz="700" b="0" i="0" u="none" strike="noStrike" baseline="0">
                    <a:solidFill>
                      <a:srgbClr val="000000"/>
                    </a:solidFill>
                    <a:latin typeface="Times New Roman"/>
                    <a:ea typeface="Times New Roman"/>
                    <a:cs typeface="Times New Roman"/>
                  </a:defRPr>
                </a:pPr>
                <a:r>
                  <a:rPr lang="zh-TW" altLang="en-US" sz="700" b="0" i="0" u="none" strike="noStrike" baseline="0">
                    <a:solidFill>
                      <a:srgbClr val="000000"/>
                    </a:solidFill>
                    <a:latin typeface="Times New Roman"/>
                    <a:cs typeface="Times New Roman"/>
                  </a:rPr>
                  <a:t>(</a:t>
                </a:r>
                <a:r>
                  <a:rPr lang="zh-TW" altLang="en-US" sz="700" b="0" i="0" u="none" strike="noStrike" baseline="0">
                    <a:solidFill>
                      <a:srgbClr val="000000"/>
                    </a:solidFill>
                    <a:latin typeface="標楷體"/>
                    <a:ea typeface="標楷體"/>
                    <a:cs typeface="Times New Roman"/>
                  </a:rPr>
                  <a:t>千億美元</a:t>
                </a:r>
                <a:r>
                  <a:rPr lang="zh-TW" altLang="en-US" sz="700" b="0" i="0" u="none" strike="noStrike" baseline="0">
                    <a:solidFill>
                      <a:srgbClr val="000000"/>
                    </a:solidFill>
                    <a:latin typeface="Times New Roman"/>
                    <a:ea typeface="標楷體"/>
                    <a:cs typeface="Times New Roman"/>
                  </a:rPr>
                  <a:t>)</a:t>
                </a:r>
                <a:endParaRPr lang="zh-TW" altLang="en-US" sz="700"/>
              </a:p>
            </c:rich>
          </c:tx>
          <c:layout>
            <c:manualLayout>
              <c:xMode val="edge"/>
              <c:yMode val="edge"/>
              <c:x val="0"/>
              <c:y val="2.8937724997490068E-2"/>
            </c:manualLayout>
          </c:layout>
          <c:overlay val="0"/>
          <c:spPr>
            <a:noFill/>
            <a:ln w="25399">
              <a:noFill/>
            </a:ln>
          </c:spPr>
        </c:title>
        <c:numFmt formatCode="#,##0" sourceLinked="0"/>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95576960"/>
        <c:crosses val="autoZero"/>
        <c:crossBetween val="between"/>
        <c:dispUnits>
          <c:builtInUnit val="thousands"/>
        </c:dispUnits>
      </c:valAx>
      <c:catAx>
        <c:axId val="195601536"/>
        <c:scaling>
          <c:orientation val="minMax"/>
        </c:scaling>
        <c:delete val="1"/>
        <c:axPos val="b"/>
        <c:numFmt formatCode="General" sourceLinked="1"/>
        <c:majorTickMark val="out"/>
        <c:minorTickMark val="none"/>
        <c:tickLblPos val="nextTo"/>
        <c:crossAx val="195603072"/>
        <c:crossesAt val="0"/>
        <c:auto val="0"/>
        <c:lblAlgn val="ctr"/>
        <c:lblOffset val="100"/>
        <c:noMultiLvlLbl val="0"/>
      </c:catAx>
      <c:valAx>
        <c:axId val="195603072"/>
        <c:scaling>
          <c:orientation val="minMax"/>
        </c:scaling>
        <c:delete val="0"/>
        <c:axPos val="r"/>
        <c:title>
          <c:tx>
            <c:rich>
              <a:bodyPr rot="0" vert="horz"/>
              <a:lstStyle/>
              <a:p>
                <a:pPr algn="ctr">
                  <a:defRPr sz="800" b="0" i="0" u="none" strike="noStrike" baseline="0">
                    <a:solidFill>
                      <a:srgbClr val="000000"/>
                    </a:solidFill>
                    <a:latin typeface="Arial"/>
                    <a:ea typeface="Arial"/>
                    <a:cs typeface="Arial"/>
                  </a:defRPr>
                </a:pPr>
                <a:r>
                  <a:rPr lang="zh-TW" altLang="en-US" sz="800" b="0" i="0" u="none" strike="noStrike" baseline="0">
                    <a:solidFill>
                      <a:srgbClr val="000000"/>
                    </a:solidFill>
                    <a:latin typeface="Arial"/>
                    <a:cs typeface="Arial"/>
                  </a:rPr>
                  <a:t>(</a:t>
                </a:r>
                <a:r>
                  <a:rPr lang="zh-TW" altLang="en-US" sz="800" b="0" i="0" u="none" strike="noStrike" baseline="0">
                    <a:solidFill>
                      <a:srgbClr val="000000"/>
                    </a:solidFill>
                    <a:latin typeface="標楷體"/>
                    <a:ea typeface="標楷體"/>
                    <a:cs typeface="Arial"/>
                  </a:rPr>
                  <a:t>％</a:t>
                </a:r>
                <a:r>
                  <a:rPr lang="zh-TW" altLang="en-US" sz="800" b="0" i="0" u="none" strike="noStrike" baseline="0">
                    <a:solidFill>
                      <a:srgbClr val="000000"/>
                    </a:solidFill>
                    <a:latin typeface="Arial"/>
                    <a:ea typeface="標楷體"/>
                    <a:cs typeface="Arial"/>
                  </a:rPr>
                  <a:t>)</a:t>
                </a:r>
                <a:endParaRPr lang="zh-TW" altLang="en-US"/>
              </a:p>
            </c:rich>
          </c:tx>
          <c:layout>
            <c:manualLayout>
              <c:xMode val="edge"/>
              <c:yMode val="edge"/>
              <c:x val="0.90466927554557552"/>
              <c:y val="4.2492984499048037E-2"/>
            </c:manualLayout>
          </c:layout>
          <c:overlay val="0"/>
          <c:spPr>
            <a:noFill/>
            <a:ln w="25399">
              <a:noFill/>
            </a:ln>
          </c:spPr>
        </c:title>
        <c:numFmt formatCode="General" sourceLinked="1"/>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95601536"/>
        <c:crosses val="max"/>
        <c:crossBetween val="between"/>
      </c:valAx>
      <c:spPr>
        <a:noFill/>
        <a:ln w="25399">
          <a:noFill/>
        </a:ln>
      </c:spPr>
    </c:plotArea>
    <c:legend>
      <c:legendPos val="r"/>
      <c:layout>
        <c:manualLayout>
          <c:xMode val="edge"/>
          <c:yMode val="edge"/>
          <c:x val="0.13035029104624038"/>
          <c:y val="1.1331611918247473E-2"/>
          <c:w val="0.29182890405284612"/>
          <c:h val="0.1784700867404978"/>
        </c:manualLayout>
      </c:layout>
      <c:overlay val="0"/>
      <c:spPr>
        <a:solidFill>
          <a:srgbClr val="FFFFFF"/>
        </a:solidFill>
        <a:ln w="25399">
          <a:noFill/>
        </a:ln>
      </c:spPr>
      <c:txPr>
        <a:bodyPr/>
        <a:lstStyle/>
        <a:p>
          <a:pPr>
            <a:defRPr sz="735"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a:noFill/>
    </a:ln>
  </c:spPr>
  <c:txPr>
    <a:bodyPr/>
    <a:lstStyle/>
    <a:p>
      <a:pPr>
        <a:defRPr sz="800" b="0" i="0" u="none" strike="noStrike" baseline="0">
          <a:solidFill>
            <a:srgbClr val="000000"/>
          </a:solidFill>
          <a:latin typeface="Arial"/>
          <a:ea typeface="Arial"/>
          <a:cs typeface="Arial"/>
        </a:defRPr>
      </a:pPr>
      <a:endParaRPr lang="zh-TW"/>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84" b="1" i="0" u="none" strike="noStrike" baseline="0">
                <a:solidFill>
                  <a:srgbClr val="000000"/>
                </a:solidFill>
                <a:latin typeface="標楷體"/>
                <a:ea typeface="標楷體"/>
                <a:cs typeface="標楷體"/>
              </a:defRPr>
            </a:pPr>
            <a:r>
              <a:rPr lang="zh-TW" altLang="en-US" sz="1082"/>
              <a:t>我國對中國大陸出進口變動</a:t>
            </a:r>
          </a:p>
        </c:rich>
      </c:tx>
      <c:layout>
        <c:manualLayout>
          <c:xMode val="edge"/>
          <c:yMode val="edge"/>
          <c:x val="0.34081852539795787"/>
          <c:y val="1.4605565871102079E-2"/>
        </c:manualLayout>
      </c:layout>
      <c:overlay val="0"/>
      <c:spPr>
        <a:noFill/>
        <a:ln w="24986">
          <a:noFill/>
        </a:ln>
      </c:spPr>
    </c:title>
    <c:autoTitleDeleted val="0"/>
    <c:plotArea>
      <c:layout>
        <c:manualLayout>
          <c:layoutTarget val="inner"/>
          <c:xMode val="edge"/>
          <c:yMode val="edge"/>
          <c:x val="0.13622754491017963"/>
          <c:y val="0.13402061855670103"/>
          <c:w val="0.75449101796407203"/>
          <c:h val="0.634020618556701"/>
        </c:manualLayout>
      </c:layout>
      <c:barChart>
        <c:barDir val="col"/>
        <c:grouping val="clustered"/>
        <c:varyColors val="0"/>
        <c:ser>
          <c:idx val="1"/>
          <c:order val="0"/>
          <c:tx>
            <c:strRef>
              <c:f>Sheet1!$B$1</c:f>
              <c:strCache>
                <c:ptCount val="1"/>
                <c:pt idx="0">
                  <c:v>出口金額</c:v>
                </c:pt>
              </c:strCache>
            </c:strRef>
          </c:tx>
          <c:spPr>
            <a:pattFill prst="pct10">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493">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Sheet1!$B$2:$B$12</c:f>
              <c:numCache>
                <c:formatCode>0.0_);[Red]\(0.0\)</c:formatCode>
                <c:ptCount val="11"/>
                <c:pt idx="0">
                  <c:v>716.1</c:v>
                </c:pt>
                <c:pt idx="1">
                  <c:v>891.9</c:v>
                </c:pt>
                <c:pt idx="2">
                  <c:v>1004.4</c:v>
                </c:pt>
                <c:pt idx="3">
                  <c:v>995.8</c:v>
                </c:pt>
                <c:pt idx="4">
                  <c:v>837</c:v>
                </c:pt>
                <c:pt idx="5">
                  <c:v>1147.4000000000001</c:v>
                </c:pt>
                <c:pt idx="6">
                  <c:v>1240.5</c:v>
                </c:pt>
                <c:pt idx="7">
                  <c:v>1186.7</c:v>
                </c:pt>
                <c:pt idx="8">
                  <c:v>1212.3</c:v>
                </c:pt>
                <c:pt idx="9">
                  <c:v>1246.9000000000001</c:v>
                </c:pt>
                <c:pt idx="10">
                  <c:v>173.5</c:v>
                </c:pt>
              </c:numCache>
            </c:numRef>
          </c:val>
        </c:ser>
        <c:ser>
          <c:idx val="0"/>
          <c:order val="1"/>
          <c:tx>
            <c:strRef>
              <c:f>Sheet1!$C$1</c:f>
              <c:strCache>
                <c:ptCount val="1"/>
                <c:pt idx="0">
                  <c:v>進口金額</c:v>
                </c:pt>
              </c:strCache>
            </c:strRef>
          </c:tx>
          <c:spPr>
            <a:pattFill prst="ltDnDiag">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493">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Sheet1!$C$2:$C$12</c:f>
              <c:numCache>
                <c:formatCode>0.0_);[Red]\(0.0\)</c:formatCode>
                <c:ptCount val="11"/>
                <c:pt idx="0">
                  <c:v>218.2</c:v>
                </c:pt>
                <c:pt idx="1">
                  <c:v>266.7</c:v>
                </c:pt>
                <c:pt idx="2">
                  <c:v>298.39999999999998</c:v>
                </c:pt>
                <c:pt idx="3">
                  <c:v>329.1</c:v>
                </c:pt>
                <c:pt idx="4">
                  <c:v>256.3</c:v>
                </c:pt>
                <c:pt idx="5">
                  <c:v>375.8</c:v>
                </c:pt>
                <c:pt idx="6">
                  <c:v>452.8</c:v>
                </c:pt>
                <c:pt idx="7">
                  <c:v>435.7</c:v>
                </c:pt>
                <c:pt idx="8">
                  <c:v>442.5</c:v>
                </c:pt>
                <c:pt idx="9">
                  <c:v>497.3</c:v>
                </c:pt>
                <c:pt idx="10">
                  <c:v>73.099999999999994</c:v>
                </c:pt>
              </c:numCache>
            </c:numRef>
          </c:val>
        </c:ser>
        <c:dLbls>
          <c:showLegendKey val="0"/>
          <c:showVal val="0"/>
          <c:showCatName val="0"/>
          <c:showSerName val="0"/>
          <c:showPercent val="0"/>
          <c:showBubbleSize val="0"/>
        </c:dLbls>
        <c:gapWidth val="150"/>
        <c:axId val="196806912"/>
        <c:axId val="196813184"/>
      </c:barChart>
      <c:lineChart>
        <c:grouping val="standard"/>
        <c:varyColors val="0"/>
        <c:ser>
          <c:idx val="2"/>
          <c:order val="2"/>
          <c:tx>
            <c:strRef>
              <c:f>Sheet1!$D$1</c:f>
              <c:strCache>
                <c:ptCount val="1"/>
                <c:pt idx="0">
                  <c:v>出口成長率</c:v>
                </c:pt>
              </c:strCache>
            </c:strRef>
          </c:tx>
          <c:spPr>
            <a:ln w="37480">
              <a:solidFill>
                <a:srgbClr val="000000"/>
              </a:solidFill>
              <a:prstDash val="solid"/>
            </a:ln>
          </c:spPr>
          <c:marker>
            <c:symbol val="square"/>
            <c:size val="6"/>
            <c:spPr>
              <a:solidFill>
                <a:srgbClr val="333333"/>
              </a:solidFill>
              <a:ln>
                <a:solidFill>
                  <a:srgbClr val="80808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Sheet1!$D$2:$D$12</c:f>
              <c:numCache>
                <c:formatCode>0.0_ </c:formatCode>
                <c:ptCount val="11"/>
                <c:pt idx="0">
                  <c:v>12.2</c:v>
                </c:pt>
                <c:pt idx="1">
                  <c:v>14.8</c:v>
                </c:pt>
                <c:pt idx="2">
                  <c:v>12.6</c:v>
                </c:pt>
                <c:pt idx="3">
                  <c:v>-0.8</c:v>
                </c:pt>
                <c:pt idx="4">
                  <c:v>-15.9</c:v>
                </c:pt>
                <c:pt idx="5">
                  <c:v>37.1</c:v>
                </c:pt>
                <c:pt idx="6">
                  <c:v>8.1</c:v>
                </c:pt>
                <c:pt idx="7">
                  <c:v>-4.3</c:v>
                </c:pt>
                <c:pt idx="8">
                  <c:v>2.2000000000000002</c:v>
                </c:pt>
                <c:pt idx="9">
                  <c:v>3.7</c:v>
                </c:pt>
                <c:pt idx="10">
                  <c:v>-2.1</c:v>
                </c:pt>
              </c:numCache>
            </c:numRef>
          </c:val>
          <c:smooth val="0"/>
        </c:ser>
        <c:ser>
          <c:idx val="3"/>
          <c:order val="3"/>
          <c:tx>
            <c:strRef>
              <c:f>Sheet1!$E$1</c:f>
              <c:strCache>
                <c:ptCount val="1"/>
                <c:pt idx="0">
                  <c:v>進口成長率</c:v>
                </c:pt>
              </c:strCache>
            </c:strRef>
          </c:tx>
          <c:spPr>
            <a:ln w="24986">
              <a:solidFill>
                <a:srgbClr val="808080"/>
              </a:solidFill>
              <a:prstDash val="solid"/>
            </a:ln>
          </c:spPr>
          <c:marker>
            <c:symbol val="circle"/>
            <c:size val="5"/>
            <c:spPr>
              <a:solidFill>
                <a:srgbClr val="808080"/>
              </a:solidFill>
              <a:ln>
                <a:solidFill>
                  <a:srgbClr val="00000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Sheet1!$E$2:$E$12</c:f>
              <c:numCache>
                <c:formatCode>0.0_ </c:formatCode>
                <c:ptCount val="11"/>
                <c:pt idx="0">
                  <c:v>16.2</c:v>
                </c:pt>
                <c:pt idx="1">
                  <c:v>20.100000000000001</c:v>
                </c:pt>
                <c:pt idx="2">
                  <c:v>11.9</c:v>
                </c:pt>
                <c:pt idx="3">
                  <c:v>10.3</c:v>
                </c:pt>
                <c:pt idx="4">
                  <c:v>-22.1</c:v>
                </c:pt>
                <c:pt idx="5">
                  <c:v>47.1</c:v>
                </c:pt>
                <c:pt idx="6">
                  <c:v>20.5</c:v>
                </c:pt>
                <c:pt idx="7">
                  <c:v>-3.8</c:v>
                </c:pt>
                <c:pt idx="8">
                  <c:v>1.6</c:v>
                </c:pt>
                <c:pt idx="9">
                  <c:v>12.4</c:v>
                </c:pt>
                <c:pt idx="10">
                  <c:v>11.5</c:v>
                </c:pt>
              </c:numCache>
            </c:numRef>
          </c:val>
          <c:smooth val="0"/>
        </c:ser>
        <c:dLbls>
          <c:showLegendKey val="0"/>
          <c:showVal val="0"/>
          <c:showCatName val="0"/>
          <c:showSerName val="0"/>
          <c:showPercent val="0"/>
          <c:showBubbleSize val="0"/>
        </c:dLbls>
        <c:marker val="1"/>
        <c:smooth val="0"/>
        <c:axId val="196815104"/>
        <c:axId val="196820992"/>
      </c:lineChart>
      <c:catAx>
        <c:axId val="196806912"/>
        <c:scaling>
          <c:orientation val="minMax"/>
        </c:scaling>
        <c:delete val="0"/>
        <c:axPos val="b"/>
        <c:numFmt formatCode="General" sourceLinked="0"/>
        <c:majorTickMark val="in"/>
        <c:minorTickMark val="none"/>
        <c:tickLblPos val="nextTo"/>
        <c:spPr>
          <a:ln w="3123">
            <a:solidFill>
              <a:srgbClr val="000000"/>
            </a:solidFill>
            <a:prstDash val="solid"/>
          </a:ln>
        </c:spPr>
        <c:txPr>
          <a:bodyPr rot="0" vert="horz"/>
          <a:lstStyle/>
          <a:p>
            <a:pPr>
              <a:defRPr sz="885" b="0" i="0" u="none" strike="noStrike" baseline="0">
                <a:solidFill>
                  <a:srgbClr val="000000"/>
                </a:solidFill>
                <a:latin typeface="Times New Roman"/>
                <a:ea typeface="Times New Roman"/>
                <a:cs typeface="Times New Roman"/>
              </a:defRPr>
            </a:pPr>
            <a:endParaRPr lang="zh-TW"/>
          </a:p>
        </c:txPr>
        <c:crossAx val="196813184"/>
        <c:crosses val="autoZero"/>
        <c:auto val="0"/>
        <c:lblAlgn val="ctr"/>
        <c:lblOffset val="100"/>
        <c:tickLblSkip val="1"/>
        <c:tickMarkSkip val="1"/>
        <c:noMultiLvlLbl val="0"/>
      </c:catAx>
      <c:valAx>
        <c:axId val="196813184"/>
        <c:scaling>
          <c:orientation val="minMax"/>
        </c:scaling>
        <c:delete val="0"/>
        <c:axPos val="l"/>
        <c:title>
          <c:tx>
            <c:rich>
              <a:bodyPr rot="0" vert="horz"/>
              <a:lstStyle/>
              <a:p>
                <a:pPr algn="ctr">
                  <a:defRPr sz="885"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億美元</a:t>
                </a:r>
              </a:p>
            </c:rich>
          </c:tx>
          <c:layout>
            <c:manualLayout>
              <c:xMode val="edge"/>
              <c:yMode val="edge"/>
              <c:x val="0.13123758494239413"/>
              <c:y val="6.615092834068681E-2"/>
            </c:manualLayout>
          </c:layout>
          <c:overlay val="0"/>
          <c:spPr>
            <a:noFill/>
            <a:ln w="24986">
              <a:noFill/>
            </a:ln>
          </c:spPr>
        </c:title>
        <c:numFmt formatCode="0_ " sourceLinked="0"/>
        <c:majorTickMark val="in"/>
        <c:minorTickMark val="none"/>
        <c:tickLblPos val="nextTo"/>
        <c:spPr>
          <a:ln w="3123">
            <a:solidFill>
              <a:srgbClr val="000000"/>
            </a:solidFill>
            <a:prstDash val="solid"/>
          </a:ln>
        </c:spPr>
        <c:txPr>
          <a:bodyPr rot="0" vert="horz"/>
          <a:lstStyle/>
          <a:p>
            <a:pPr>
              <a:defRPr sz="885" b="0" i="0" u="none" strike="noStrike" baseline="0">
                <a:solidFill>
                  <a:srgbClr val="000000"/>
                </a:solidFill>
                <a:latin typeface="Times New Roman"/>
                <a:ea typeface="Times New Roman"/>
                <a:cs typeface="Times New Roman"/>
              </a:defRPr>
            </a:pPr>
            <a:endParaRPr lang="zh-TW"/>
          </a:p>
        </c:txPr>
        <c:crossAx val="196806912"/>
        <c:crosses val="autoZero"/>
        <c:crossBetween val="between"/>
      </c:valAx>
      <c:catAx>
        <c:axId val="196815104"/>
        <c:scaling>
          <c:orientation val="minMax"/>
        </c:scaling>
        <c:delete val="1"/>
        <c:axPos val="b"/>
        <c:numFmt formatCode="0_ " sourceLinked="1"/>
        <c:majorTickMark val="out"/>
        <c:minorTickMark val="none"/>
        <c:tickLblPos val="nextTo"/>
        <c:crossAx val="196820992"/>
        <c:crosses val="autoZero"/>
        <c:auto val="0"/>
        <c:lblAlgn val="ctr"/>
        <c:lblOffset val="100"/>
        <c:noMultiLvlLbl val="0"/>
      </c:catAx>
      <c:valAx>
        <c:axId val="196820992"/>
        <c:scaling>
          <c:orientation val="minMax"/>
        </c:scaling>
        <c:delete val="0"/>
        <c:axPos val="r"/>
        <c:title>
          <c:tx>
            <c:rich>
              <a:bodyPr rot="0" vert="horz"/>
              <a:lstStyle/>
              <a:p>
                <a:pPr algn="ctr">
                  <a:defRPr sz="885"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a:t>
                </a:r>
                <a:endParaRPr lang="en-US" altLang="zh-TW">
                  <a:latin typeface="標楷體" panose="03000509000000000000" pitchFamily="65" charset="-120"/>
                  <a:ea typeface="標楷體" panose="03000509000000000000" pitchFamily="65" charset="-120"/>
                </a:endParaRPr>
              </a:p>
            </c:rich>
          </c:tx>
          <c:layout>
            <c:manualLayout>
              <c:xMode val="edge"/>
              <c:yMode val="edge"/>
              <c:x val="0.86377247190426965"/>
              <c:y val="5.1546532474861469E-2"/>
            </c:manualLayout>
          </c:layout>
          <c:overlay val="0"/>
          <c:spPr>
            <a:noFill/>
            <a:ln w="24986">
              <a:noFill/>
            </a:ln>
          </c:spPr>
        </c:title>
        <c:numFmt formatCode="0_ " sourceLinked="0"/>
        <c:majorTickMark val="in"/>
        <c:minorTickMark val="none"/>
        <c:tickLblPos val="nextTo"/>
        <c:spPr>
          <a:ln w="3123">
            <a:solidFill>
              <a:srgbClr val="000000"/>
            </a:solidFill>
            <a:prstDash val="solid"/>
          </a:ln>
        </c:spPr>
        <c:txPr>
          <a:bodyPr rot="0" vert="horz"/>
          <a:lstStyle/>
          <a:p>
            <a:pPr>
              <a:defRPr sz="885" b="0" i="0" u="none" strike="noStrike" baseline="0">
                <a:solidFill>
                  <a:srgbClr val="000000"/>
                </a:solidFill>
                <a:latin typeface="Times New Roman"/>
                <a:ea typeface="Times New Roman"/>
                <a:cs typeface="Times New Roman"/>
              </a:defRPr>
            </a:pPr>
            <a:endParaRPr lang="zh-TW"/>
          </a:p>
        </c:txPr>
        <c:crossAx val="196815104"/>
        <c:crosses val="max"/>
        <c:crossBetween val="between"/>
      </c:valAx>
      <c:spPr>
        <a:solidFill>
          <a:srgbClr val="FFFFFF"/>
        </a:solidFill>
        <a:ln w="12493">
          <a:solidFill>
            <a:srgbClr val="333333"/>
          </a:solidFill>
          <a:prstDash val="solid"/>
        </a:ln>
      </c:spPr>
    </c:plotArea>
    <c:legend>
      <c:legendPos val="r"/>
      <c:layout>
        <c:manualLayout>
          <c:xMode val="edge"/>
          <c:yMode val="edge"/>
          <c:x val="0.13129520120973362"/>
          <c:y val="0.85971207730146859"/>
          <c:w val="0.76258998641753706"/>
          <c:h val="0.10431650046741714"/>
        </c:manualLayout>
      </c:layout>
      <c:overlay val="0"/>
      <c:spPr>
        <a:solidFill>
          <a:srgbClr val="FFFFFF"/>
        </a:solidFill>
        <a:ln w="3123">
          <a:solidFill>
            <a:srgbClr val="000000"/>
          </a:solidFill>
          <a:prstDash val="solid"/>
        </a:ln>
      </c:spPr>
      <c:txPr>
        <a:bodyPr/>
        <a:lstStyle/>
        <a:p>
          <a:pPr>
            <a:defRPr sz="905" b="0" i="0" u="none" strike="noStrike" baseline="0">
              <a:solidFill>
                <a:srgbClr val="000000"/>
              </a:solidFill>
              <a:latin typeface="標楷體" panose="03000509000000000000" pitchFamily="65" charset="-120"/>
              <a:ea typeface="標楷體" panose="03000509000000000000" pitchFamily="65" charset="-120"/>
              <a:cs typeface="Arial"/>
            </a:defRPr>
          </a:pPr>
          <a:endParaRPr lang="zh-TW"/>
        </a:p>
      </c:txPr>
    </c:legend>
    <c:plotVisOnly val="1"/>
    <c:dispBlanksAs val="gap"/>
    <c:showDLblsOverMax val="0"/>
  </c:chart>
  <c:spPr>
    <a:noFill/>
    <a:ln>
      <a:noFill/>
    </a:ln>
  </c:spPr>
  <c:txPr>
    <a:bodyPr/>
    <a:lstStyle/>
    <a:p>
      <a:pPr>
        <a:defRPr sz="984" b="0" i="0" u="none" strike="noStrike" baseline="0">
          <a:solidFill>
            <a:srgbClr val="000000"/>
          </a:solidFill>
          <a:latin typeface="Arial"/>
          <a:ea typeface="Arial"/>
          <a:cs typeface="Arial"/>
        </a:defRPr>
      </a:pPr>
      <a:endParaRPr lang="zh-TW"/>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0.74455</cdr:x>
      <cdr:y>0.03013</cdr:y>
    </cdr:from>
    <cdr:to>
      <cdr:x>0.99927</cdr:x>
      <cdr:y>0.09716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9045" y="77000"/>
          <a:ext cx="1337325" cy="1712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dr:relSizeAnchor xmlns:cdr="http://schemas.openxmlformats.org/drawingml/2006/chartDrawing">
    <cdr:from>
      <cdr:x>0.4999</cdr:x>
      <cdr:y>0.60119</cdr:y>
    </cdr:from>
    <cdr:to>
      <cdr:x>0.78031</cdr:x>
      <cdr:y>0.72286</cdr:y>
    </cdr:to>
    <cdr:sp macro="" textlink="">
      <cdr:nvSpPr>
        <cdr:cNvPr id="2" name="圓角矩形圖說文字 1"/>
        <cdr:cNvSpPr/>
      </cdr:nvSpPr>
      <cdr:spPr>
        <a:xfrm xmlns:a="http://schemas.openxmlformats.org/drawingml/2006/main">
          <a:off x="2624582" y="1536192"/>
          <a:ext cx="1472184" cy="310896"/>
        </a:xfrm>
        <a:prstGeom xmlns:a="http://schemas.openxmlformats.org/drawingml/2006/main" prst="wedgeRoundRectCallout">
          <a:avLst>
            <a:gd name="adj1" fmla="val 45610"/>
            <a:gd name="adj2" fmla="val -116288"/>
            <a:gd name="adj3" fmla="val 16667"/>
          </a:avLst>
        </a:prstGeom>
        <a:ln xmlns:a="http://schemas.openxmlformats.org/drawingml/2006/main" w="6350"/>
      </cdr:spPr>
      <cdr:style>
        <a:lnRef xmlns:a="http://schemas.openxmlformats.org/drawingml/2006/main" idx="2">
          <a:schemeClr val="dk1"/>
        </a:lnRef>
        <a:fillRef xmlns:a="http://schemas.openxmlformats.org/drawingml/2006/main" idx="1">
          <a:schemeClr val="lt1"/>
        </a:fillRef>
        <a:effectRef xmlns:a="http://schemas.openxmlformats.org/drawingml/2006/main" idx="0">
          <a:schemeClr val="dk1"/>
        </a:effectRef>
        <a:fontRef xmlns:a="http://schemas.openxmlformats.org/drawingml/2006/main" idx="minor">
          <a:schemeClr val="dk1"/>
        </a:fontRef>
      </cdr:style>
      <cdr:txBody>
        <a:bodyPr xmlns:a="http://schemas.openxmlformats.org/drawingml/2006/main" vertOverflow="clip" wrap="square">
          <a:noAutofit/>
        </a:bodyPr>
        <a:lstStyle xmlns:a="http://schemas.openxmlformats.org/drawingml/2006/main"/>
        <a:p xmlns:a="http://schemas.openxmlformats.org/drawingml/2006/main">
          <a:endParaRPr lang="zh-TW">
            <a:ln>
              <a:noFill/>
            </a:ln>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0.73807</cdr:x>
      <cdr:y>0.03473</cdr:y>
    </cdr:from>
    <cdr:to>
      <cdr:x>0.99279</cdr:x>
      <cdr:y>0.10176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0310" y="89330"/>
          <a:ext cx="1346060" cy="172427"/>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userShapes>
</file>

<file path=word/drawings/drawing3.xml><?xml version="1.0" encoding="utf-8"?>
<c:userShapes xmlns:c="http://schemas.openxmlformats.org/drawingml/2006/chart">
  <cdr:relSizeAnchor xmlns:cdr="http://schemas.openxmlformats.org/drawingml/2006/chartDrawing">
    <cdr:from>
      <cdr:x>0.79817</cdr:x>
      <cdr:y>0.13184</cdr:y>
    </cdr:from>
    <cdr:to>
      <cdr:x>0.89298</cdr:x>
      <cdr:y>0.24628</cdr:y>
    </cdr:to>
    <cdr:sp macro="" textlink="">
      <cdr:nvSpPr>
        <cdr:cNvPr id="2" name="文字方塊 1"/>
        <cdr:cNvSpPr txBox="1"/>
      </cdr:nvSpPr>
      <cdr:spPr>
        <a:xfrm xmlns:a="http://schemas.openxmlformats.org/drawingml/2006/main">
          <a:off x="5108917" y="264960"/>
          <a:ext cx="606860" cy="22999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zh-TW" sz="1100" b="1"/>
            <a:t>91.21</a:t>
          </a:r>
          <a:endParaRPr lang="zh-TW" altLang="en-US" sz="1100" b="1"/>
        </a:p>
      </cdr:txBody>
    </cdr:sp>
  </cdr:relSizeAnchor>
  <cdr:relSizeAnchor xmlns:cdr="http://schemas.openxmlformats.org/drawingml/2006/chartDrawing">
    <cdr:from>
      <cdr:x>0.81526</cdr:x>
      <cdr:y>0.62692</cdr:y>
    </cdr:from>
    <cdr:to>
      <cdr:x>0.8888</cdr:x>
      <cdr:y>0.75097</cdr:y>
    </cdr:to>
    <cdr:sp macro="" textlink="">
      <cdr:nvSpPr>
        <cdr:cNvPr id="4" name="文字方塊 3"/>
        <cdr:cNvSpPr txBox="1"/>
      </cdr:nvSpPr>
      <cdr:spPr>
        <a:xfrm xmlns:a="http://schemas.openxmlformats.org/drawingml/2006/main">
          <a:off x="5218315" y="1259969"/>
          <a:ext cx="470715" cy="24931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b="1"/>
            <a:t>3.32</a:t>
          </a:r>
          <a:endParaRPr lang="zh-TW" altLang="en-US" sz="1100" b="1"/>
        </a:p>
      </cdr:txBody>
    </cdr:sp>
  </cdr:relSizeAnchor>
</c:userShapes>
</file>

<file path=word/drawings/drawing4.xml><?xml version="1.0" encoding="utf-8"?>
<c:userShapes xmlns:c="http://schemas.openxmlformats.org/drawingml/2006/chart">
  <cdr:relSizeAnchor xmlns:cdr="http://schemas.openxmlformats.org/drawingml/2006/chartDrawing">
    <cdr:from>
      <cdr:x>0.008</cdr:x>
      <cdr:y>0.003</cdr:y>
    </cdr:from>
    <cdr:to>
      <cdr:x>0.044</cdr:x>
      <cdr:y>0.07825</cdr:y>
    </cdr:to>
    <cdr:sp macro="" textlink="">
      <cdr:nvSpPr>
        <cdr:cNvPr id="6146" name="Text Box 2"/>
        <cdr:cNvSpPr txBox="1">
          <a:spLocks xmlns:a="http://schemas.openxmlformats.org/drawingml/2006/main" noChangeArrowheads="1"/>
        </cdr:cNvSpPr>
      </cdr:nvSpPr>
      <cdr:spPr bwMode="auto">
        <a:xfrm xmlns:a="http://schemas.openxmlformats.org/drawingml/2006/main">
          <a:off x="38511" y="7083"/>
          <a:ext cx="173302" cy="187372"/>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800" b="0" i="0" u="none" strike="noStrike" baseline="0">
              <a:solidFill>
                <a:srgbClr val="000000"/>
              </a:solidFill>
              <a:latin typeface="新細明體"/>
              <a:ea typeface="新細明體"/>
            </a:rPr>
            <a:t>％</a:t>
          </a:r>
          <a:endParaRPr lang="zh-TW" altLang="en-US"/>
        </a:p>
      </cdr:txBody>
    </cdr:sp>
  </cdr:relSizeAnchor>
</c:userShapes>
</file>

<file path=word/drawings/drawing5.xml><?xml version="1.0" encoding="utf-8"?>
<c:userShapes xmlns:c="http://schemas.openxmlformats.org/drawingml/2006/chart">
  <cdr:relSizeAnchor xmlns:cdr="http://schemas.openxmlformats.org/drawingml/2006/chartDrawing">
    <cdr:from>
      <cdr:x>0</cdr:x>
      <cdr:y>0.00775</cdr:y>
    </cdr:from>
    <cdr:to>
      <cdr:x>0.185</cdr:x>
      <cdr:y>0.08475</cdr:y>
    </cdr:to>
    <cdr:sp macro="" textlink="">
      <cdr:nvSpPr>
        <cdr:cNvPr id="1025" name="Text Box 1"/>
        <cdr:cNvSpPr txBox="1">
          <a:spLocks xmlns:a="http://schemas.openxmlformats.org/drawingml/2006/main" noChangeArrowheads="1"/>
        </cdr:cNvSpPr>
      </cdr:nvSpPr>
      <cdr:spPr bwMode="auto">
        <a:xfrm xmlns:a="http://schemas.openxmlformats.org/drawingml/2006/main">
          <a:off x="0" y="23148"/>
          <a:ext cx="1091611" cy="2306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90000" tIns="0" rIns="90000" bIns="0" anchor="t" upright="1"/>
        <a:lstStyle xmlns:a="http://schemas.openxmlformats.org/drawingml/2006/main"/>
        <a:p xmlns:a="http://schemas.openxmlformats.org/drawingml/2006/main">
          <a:pPr algn="l" rtl="0">
            <a:defRPr sz="1000"/>
          </a:pPr>
          <a:r>
            <a:rPr lang="zh-TW" altLang="en-US" sz="1050" b="0" i="0" u="none" strike="noStrike" baseline="0">
              <a:solidFill>
                <a:srgbClr val="000000"/>
              </a:solidFill>
              <a:latin typeface="標楷體"/>
              <a:ea typeface="標楷體"/>
            </a:rPr>
            <a:t>美元/桶</a:t>
          </a:r>
          <a:endParaRPr lang="zh-TW" altLang="en-US"/>
        </a:p>
      </cdr:txBody>
    </cdr:sp>
  </cdr:relSizeAnchor>
</c:userShapes>
</file>

<file path=word/drawings/drawing6.xml><?xml version="1.0" encoding="utf-8"?>
<c:userShapes xmlns:c="http://schemas.openxmlformats.org/drawingml/2006/chart">
  <cdr:relSizeAnchor xmlns:cdr="http://schemas.openxmlformats.org/drawingml/2006/chartDrawing">
    <cdr:from>
      <cdr:x>0.92575</cdr:x>
      <cdr:y>0.38193</cdr:y>
    </cdr:from>
    <cdr:to>
      <cdr:x>1</cdr:x>
      <cdr:y>0.47143</cdr:y>
    </cdr:to>
    <cdr:sp macro="" textlink="">
      <cdr:nvSpPr>
        <cdr:cNvPr id="1025" name="Text Box 1"/>
        <cdr:cNvSpPr txBox="1">
          <a:spLocks xmlns:a="http://schemas.openxmlformats.org/drawingml/2006/main" noChangeArrowheads="1"/>
        </cdr:cNvSpPr>
      </cdr:nvSpPr>
      <cdr:spPr bwMode="auto">
        <a:xfrm xmlns:a="http://schemas.openxmlformats.org/drawingml/2006/main">
          <a:off x="5710308" y="1346025"/>
          <a:ext cx="457579" cy="315421"/>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FF00FF"/>
              </a:solidFill>
              <a:latin typeface="Times New Roman" panose="02020603050405020304" pitchFamily="18" charset="0"/>
              <a:ea typeface="標楷體"/>
              <a:cs typeface="Times New Roman" panose="02020603050405020304" pitchFamily="18" charset="0"/>
            </a:rPr>
            <a:t>10.31</a:t>
          </a:r>
        </a:p>
        <a:p xmlns:a="http://schemas.openxmlformats.org/drawingml/2006/main">
          <a:pPr algn="ctr" rtl="0">
            <a:defRPr sz="1000"/>
          </a:pP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104</a:t>
          </a: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2</a:t>
          </a:r>
          <a:r>
            <a:rPr lang="zh-TW" altLang="en-US" sz="800" b="0" i="0" u="none" strike="noStrike" baseline="0">
              <a:solidFill>
                <a:srgbClr val="FF00FF"/>
              </a:solidFill>
              <a:latin typeface="Times New Roman"/>
              <a:cs typeface="Times New Roman"/>
            </a:rPr>
            <a:t>)</a:t>
          </a:r>
          <a:endParaRPr lang="zh-TW" altLang="en-US" sz="800"/>
        </a:p>
      </cdr:txBody>
    </cdr:sp>
  </cdr:relSizeAnchor>
  <cdr:relSizeAnchor xmlns:cdr="http://schemas.openxmlformats.org/drawingml/2006/chartDrawing">
    <cdr:from>
      <cdr:x>0.92526</cdr:x>
      <cdr:y>0.648</cdr:y>
    </cdr:from>
    <cdr:to>
      <cdr:x>0.99945</cdr:x>
      <cdr:y>0.74441</cdr:y>
    </cdr:to>
    <cdr:sp macro="" textlink="">
      <cdr:nvSpPr>
        <cdr:cNvPr id="1026" name="Text Box 2"/>
        <cdr:cNvSpPr txBox="1">
          <a:spLocks xmlns:a="http://schemas.openxmlformats.org/drawingml/2006/main" noChangeArrowheads="1"/>
        </cdr:cNvSpPr>
      </cdr:nvSpPr>
      <cdr:spPr bwMode="auto">
        <a:xfrm xmlns:a="http://schemas.openxmlformats.org/drawingml/2006/main">
          <a:off x="5702052" y="2283731"/>
          <a:ext cx="457209" cy="33977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rPr>
            <a:t>3.85</a:t>
          </a:r>
          <a:endParaRPr lang="zh-TW" altLang="en-US"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endParaRPr>
        </a:p>
        <a:p xmlns:a="http://schemas.openxmlformats.org/drawingml/2006/main">
          <a:pPr algn="ctr" rtl="0">
            <a:defRPr sz="1000"/>
          </a:pP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104</a:t>
          </a: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2)</a:t>
          </a:r>
          <a:endParaRPr lang="zh-TW" altLang="en-US">
            <a:solidFill>
              <a:schemeClr val="accent1">
                <a:lumMod val="50000"/>
              </a:schemeClr>
            </a:solidFill>
          </a:endParaRPr>
        </a:p>
      </cdr:txBody>
    </cdr:sp>
  </cdr:relSizeAnchor>
  <cdr:relSizeAnchor xmlns:cdr="http://schemas.openxmlformats.org/drawingml/2006/chartDrawing">
    <cdr:from>
      <cdr:x>0.92759</cdr:x>
      <cdr:y>0.55496</cdr:y>
    </cdr:from>
    <cdr:to>
      <cdr:x>1</cdr:x>
      <cdr:y>0.64583</cdr:y>
    </cdr:to>
    <cdr:sp macro="" textlink="">
      <cdr:nvSpPr>
        <cdr:cNvPr id="6" name="Text Box 3"/>
        <cdr:cNvSpPr txBox="1">
          <a:spLocks xmlns:a="http://schemas.openxmlformats.org/drawingml/2006/main" noChangeArrowheads="1"/>
        </cdr:cNvSpPr>
      </cdr:nvSpPr>
      <cdr:spPr bwMode="auto">
        <a:xfrm xmlns:a="http://schemas.openxmlformats.org/drawingml/2006/main">
          <a:off x="5721648" y="1955832"/>
          <a:ext cx="446239"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663300"/>
              </a:solidFill>
              <a:latin typeface="Times New Roman" panose="02020603050405020304" pitchFamily="18" charset="0"/>
              <a:ea typeface="標楷體"/>
              <a:cs typeface="Times New Roman" panose="02020603050405020304" pitchFamily="18" charset="0"/>
            </a:rPr>
            <a:t>5.18</a:t>
          </a:r>
        </a:p>
        <a:p xmlns:a="http://schemas.openxmlformats.org/drawingml/2006/main">
          <a:pPr algn="ctr" rtl="0">
            <a:defRPr sz="1000"/>
          </a:pP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104</a:t>
          </a: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2</a:t>
          </a:r>
          <a:r>
            <a:rPr lang="zh-TW" altLang="en-US" sz="800" b="0" i="0" u="none" strike="noStrike" baseline="0">
              <a:solidFill>
                <a:srgbClr val="663300"/>
              </a:solidFill>
              <a:latin typeface="Times New Roman"/>
              <a:cs typeface="Times New Roman"/>
            </a:rPr>
            <a:t>)</a:t>
          </a:r>
          <a:endParaRPr lang="zh-TW" altLang="en-US">
            <a:solidFill>
              <a:srgbClr val="663300"/>
            </a:solidFill>
          </a:endParaRPr>
        </a:p>
      </cdr:txBody>
    </cdr:sp>
  </cdr:relSizeAnchor>
  <cdr:relSizeAnchor xmlns:cdr="http://schemas.openxmlformats.org/drawingml/2006/chartDrawing">
    <cdr:from>
      <cdr:x>0.43659</cdr:x>
      <cdr:y>0.03243</cdr:y>
    </cdr:from>
    <cdr:to>
      <cdr:x>0.51247</cdr:x>
      <cdr:y>0.12865</cdr:y>
    </cdr:to>
    <cdr:sp macro="" textlink="">
      <cdr:nvSpPr>
        <cdr:cNvPr id="7" name="Text Box 1"/>
        <cdr:cNvSpPr txBox="1">
          <a:spLocks xmlns:a="http://schemas.openxmlformats.org/drawingml/2006/main" noChangeArrowheads="1"/>
        </cdr:cNvSpPr>
      </cdr:nvSpPr>
      <cdr:spPr bwMode="auto">
        <a:xfrm xmlns:a="http://schemas.openxmlformats.org/drawingml/2006/main">
          <a:off x="2690562" y="114295"/>
          <a:ext cx="467623" cy="33910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D60093"/>
              </a:solidFill>
              <a:latin typeface="Times New Roman" pitchFamily="18" charset="0"/>
              <a:cs typeface="Times New Roman" pitchFamily="18" charset="0"/>
            </a:rPr>
            <a:t>17.65</a:t>
          </a:r>
        </a:p>
        <a:p xmlns:a="http://schemas.openxmlformats.org/drawingml/2006/main">
          <a:pPr algn="ctr"/>
          <a:r>
            <a:rPr lang="en-US" altLang="zh-TW" sz="800">
              <a:solidFill>
                <a:srgbClr val="D60093"/>
              </a:solidFill>
              <a:latin typeface="Times New Roman" pitchFamily="18" charset="0"/>
              <a:cs typeface="Times New Roman" pitchFamily="18" charset="0"/>
            </a:rPr>
            <a:t>(101/8)</a:t>
          </a:r>
          <a:endParaRPr lang="zh-TW" altLang="en-US" sz="800">
            <a:solidFill>
              <a:srgbClr val="D60093"/>
            </a:solidFill>
            <a:latin typeface="Times New Roman" pitchFamily="18" charset="0"/>
            <a:cs typeface="Times New Roman" pitchFamily="18" charset="0"/>
          </a:endParaRPr>
        </a:p>
      </cdr:txBody>
    </cdr:sp>
  </cdr:relSizeAnchor>
  <cdr:relSizeAnchor xmlns:cdr="http://schemas.openxmlformats.org/drawingml/2006/chartDrawing">
    <cdr:from>
      <cdr:x>0.41938</cdr:x>
      <cdr:y>0.43996</cdr:y>
    </cdr:from>
    <cdr:to>
      <cdr:x>0.49438</cdr:x>
      <cdr:y>0.53083</cdr:y>
    </cdr:to>
    <cdr:sp macro="" textlink="">
      <cdr:nvSpPr>
        <cdr:cNvPr id="9" name="Text Box 3"/>
        <cdr:cNvSpPr txBox="1">
          <a:spLocks xmlns:a="http://schemas.openxmlformats.org/drawingml/2006/main" noChangeArrowheads="1"/>
        </cdr:cNvSpPr>
      </cdr:nvSpPr>
      <cdr:spPr bwMode="auto">
        <a:xfrm xmlns:a="http://schemas.openxmlformats.org/drawingml/2006/main">
          <a:off x="2584522" y="1550524"/>
          <a:ext cx="462201"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000066"/>
              </a:solidFill>
              <a:latin typeface="Times New Roman" pitchFamily="18" charset="0"/>
              <a:cs typeface="Times New Roman" pitchFamily="18" charset="0"/>
            </a:rPr>
            <a:t>8.07</a:t>
          </a:r>
        </a:p>
        <a:p xmlns:a="http://schemas.openxmlformats.org/drawingml/2006/main">
          <a:pPr algn="ctr"/>
          <a:r>
            <a:rPr lang="en-US" altLang="zh-TW" sz="800">
              <a:solidFill>
                <a:srgbClr val="000066"/>
              </a:solidFill>
              <a:latin typeface="Times New Roman" pitchFamily="18" charset="0"/>
              <a:cs typeface="Times New Roman" pitchFamily="18" charset="0"/>
            </a:rPr>
            <a:t>(101/7)</a:t>
          </a:r>
          <a:endParaRPr lang="zh-TW" altLang="en-US" sz="800">
            <a:solidFill>
              <a:srgbClr val="000066"/>
            </a:solidFill>
            <a:latin typeface="Times New Roman" pitchFamily="18" charset="0"/>
            <a:cs typeface="Times New Roman" pitchFamily="18" charset="0"/>
          </a:endParaRPr>
        </a:p>
      </cdr:txBody>
    </cdr:sp>
  </cdr:relSizeAnchor>
  <cdr:relSizeAnchor xmlns:cdr="http://schemas.openxmlformats.org/drawingml/2006/chartDrawing">
    <cdr:from>
      <cdr:x>0</cdr:x>
      <cdr:y>0.92039</cdr:y>
    </cdr:from>
    <cdr:to>
      <cdr:x>0.47855</cdr:x>
      <cdr:y>1</cdr:y>
    </cdr:to>
    <cdr:sp macro="" textlink="">
      <cdr:nvSpPr>
        <cdr:cNvPr id="3" name="文字方塊 2"/>
        <cdr:cNvSpPr txBox="1"/>
      </cdr:nvSpPr>
      <cdr:spPr>
        <a:xfrm xmlns:a="http://schemas.openxmlformats.org/drawingml/2006/main">
          <a:off x="0" y="3244850"/>
          <a:ext cx="2946400" cy="28067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zh-TW" altLang="en-US" sz="1100">
              <a:latin typeface="標楷體" panose="03000509000000000000" pitchFamily="65" charset="-120"/>
              <a:ea typeface="標楷體" panose="03000509000000000000" pitchFamily="65" charset="-120"/>
            </a:rPr>
            <a:t>資料來源：行政院主計總處。</a:t>
          </a:r>
        </a:p>
      </cdr:txBody>
    </cdr:sp>
  </cdr:relSizeAnchor>
</c:userShapes>
</file>

<file path=word/drawings/drawing7.xml><?xml version="1.0" encoding="utf-8"?>
<c:userShapes xmlns:c="http://schemas.openxmlformats.org/drawingml/2006/chart">
  <cdr:relSizeAnchor xmlns:cdr="http://schemas.openxmlformats.org/drawingml/2006/chartDrawing">
    <cdr:from>
      <cdr:x>0.88355</cdr:x>
      <cdr:y>0.6695</cdr:y>
    </cdr:from>
    <cdr:to>
      <cdr:x>0.96403</cdr:x>
      <cdr:y>0.72742</cdr:y>
    </cdr:to>
    <cdr:sp macro="" textlink="">
      <cdr:nvSpPr>
        <cdr:cNvPr id="1025" name="Line 1"/>
        <cdr:cNvSpPr>
          <a:spLocks xmlns:a="http://schemas.openxmlformats.org/drawingml/2006/main" noChangeShapeType="1"/>
        </cdr:cNvSpPr>
      </cdr:nvSpPr>
      <cdr:spPr bwMode="auto">
        <a:xfrm xmlns:a="http://schemas.openxmlformats.org/drawingml/2006/main" flipV="1">
          <a:off x="3090303" y="1683522"/>
          <a:ext cx="281485" cy="145645"/>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0.79869</cdr:x>
      <cdr:y>0.70153</cdr:y>
    </cdr:from>
    <cdr:to>
      <cdr:x>0.89744</cdr:x>
      <cdr:y>0.75844</cdr:y>
    </cdr:to>
    <cdr:sp macro="" textlink="">
      <cdr:nvSpPr>
        <cdr:cNvPr id="1026" name="Text Box 2"/>
        <cdr:cNvSpPr txBox="1">
          <a:spLocks xmlns:a="http://schemas.openxmlformats.org/drawingml/2006/main" noChangeArrowheads="1"/>
        </cdr:cNvSpPr>
      </cdr:nvSpPr>
      <cdr:spPr bwMode="auto">
        <a:xfrm xmlns:a="http://schemas.openxmlformats.org/drawingml/2006/main">
          <a:off x="2793484" y="1764063"/>
          <a:ext cx="345386" cy="143106"/>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sz="925" b="1" i="0" u="none" strike="noStrike" baseline="0">
              <a:solidFill>
                <a:srgbClr val="FF00FF"/>
              </a:solidFill>
              <a:latin typeface="Times New Roman" panose="02020603050405020304" pitchFamily="18" charset="0"/>
              <a:cs typeface="Times New Roman" panose="02020603050405020304" pitchFamily="18" charset="0"/>
            </a:rPr>
            <a:t>M1B</a:t>
          </a:r>
        </a:p>
        <a:p xmlns:a="http://schemas.openxmlformats.org/drawingml/2006/main">
          <a:pPr algn="l" rtl="0">
            <a:defRPr sz="1000"/>
          </a:pPr>
          <a:endParaRPr lang="zh-TW" altLang="en-US"/>
        </a:p>
      </cdr:txBody>
    </cdr:sp>
  </cdr:relSizeAnchor>
  <cdr:relSizeAnchor xmlns:cdr="http://schemas.openxmlformats.org/drawingml/2006/chartDrawing">
    <cdr:from>
      <cdr:x>0.85499</cdr:x>
      <cdr:y>0.31756</cdr:y>
    </cdr:from>
    <cdr:to>
      <cdr:x>0.93522</cdr:x>
      <cdr:y>0.37776</cdr:y>
    </cdr:to>
    <cdr:sp macro="" textlink="">
      <cdr:nvSpPr>
        <cdr:cNvPr id="1027" name="Text Box 3"/>
        <cdr:cNvSpPr txBox="1">
          <a:spLocks xmlns:a="http://schemas.openxmlformats.org/drawingml/2006/main" noChangeArrowheads="1"/>
        </cdr:cNvSpPr>
      </cdr:nvSpPr>
      <cdr:spPr bwMode="auto">
        <a:xfrm xmlns:a="http://schemas.openxmlformats.org/drawingml/2006/main">
          <a:off x="2990407" y="798534"/>
          <a:ext cx="280610" cy="15137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ctr" rtl="0">
            <a:defRPr sz="1000"/>
          </a:pPr>
          <a:r>
            <a:rPr lang="zh-TW" altLang="en-US" sz="925" b="1" i="0" u="none" strike="noStrike" baseline="0">
              <a:solidFill>
                <a:srgbClr val="000080"/>
              </a:solidFill>
              <a:latin typeface="Times New Roman" panose="02020603050405020304" pitchFamily="18" charset="0"/>
              <a:cs typeface="Times New Roman" panose="02020603050405020304" pitchFamily="18" charset="0"/>
            </a:rPr>
            <a:t>M2</a:t>
          </a:r>
          <a:endParaRPr lang="zh-TW" altLang="en-US">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0.92245</cdr:x>
      <cdr:y>0.49089</cdr:y>
    </cdr:from>
    <cdr:to>
      <cdr:x>0.96434</cdr:x>
      <cdr:y>0.60949</cdr:y>
    </cdr:to>
    <cdr:sp macro="" textlink="">
      <cdr:nvSpPr>
        <cdr:cNvPr id="1028" name="Line 4"/>
        <cdr:cNvSpPr>
          <a:spLocks xmlns:a="http://schemas.openxmlformats.org/drawingml/2006/main" noChangeShapeType="1"/>
        </cdr:cNvSpPr>
      </cdr:nvSpPr>
      <cdr:spPr bwMode="auto">
        <a:xfrm xmlns:a="http://schemas.openxmlformats.org/drawingml/2006/main">
          <a:off x="3226349" y="1234395"/>
          <a:ext cx="146513" cy="298231"/>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0.067</cdr:x>
      <cdr:y>0</cdr:y>
    </cdr:from>
    <cdr:to>
      <cdr:x>0.17</cdr:x>
      <cdr:y>0.09</cdr:y>
    </cdr:to>
    <cdr:sp macro="" textlink="">
      <cdr:nvSpPr>
        <cdr:cNvPr id="1029" name="Text Box 5"/>
        <cdr:cNvSpPr txBox="1">
          <a:spLocks xmlns:a="http://schemas.openxmlformats.org/drawingml/2006/main" noChangeArrowheads="1"/>
        </cdr:cNvSpPr>
      </cdr:nvSpPr>
      <cdr:spPr bwMode="auto">
        <a:xfrm xmlns:a="http://schemas.openxmlformats.org/drawingml/2006/main">
          <a:off x="381000" y="0"/>
          <a:ext cx="585702" cy="31632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a:latin typeface="Times New Roman" panose="02020603050405020304" pitchFamily="18" charset="0"/>
              <a:cs typeface="Times New Roman" panose="02020603050405020304" pitchFamily="18" charset="0"/>
            </a:rPr>
            <a:t>％</a:t>
          </a:r>
        </a:p>
      </cdr:txBody>
    </cdr:sp>
  </cdr:relSizeAnchor>
</c:userShapes>
</file>

<file path=word/drawings/drawing8.xml><?xml version="1.0" encoding="utf-8"?>
<c:userShapes xmlns:c="http://schemas.openxmlformats.org/drawingml/2006/chart">
  <cdr:relSizeAnchor xmlns:cdr="http://schemas.openxmlformats.org/drawingml/2006/chartDrawing">
    <cdr:from>
      <cdr:x>0.8393</cdr:x>
      <cdr:y>0.25729</cdr:y>
    </cdr:from>
    <cdr:to>
      <cdr:x>1</cdr:x>
      <cdr:y>0.40735</cdr:y>
    </cdr:to>
    <cdr:sp macro="" textlink="">
      <cdr:nvSpPr>
        <cdr:cNvPr id="2" name="文字方塊 1"/>
        <cdr:cNvSpPr txBox="1"/>
      </cdr:nvSpPr>
      <cdr:spPr>
        <a:xfrm xmlns:a="http://schemas.openxmlformats.org/drawingml/2006/main">
          <a:off x="3338490" y="644542"/>
          <a:ext cx="638288" cy="37591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0.81</a:t>
          </a:r>
        </a:p>
        <a:p xmlns:a="http://schemas.openxmlformats.org/drawingml/2006/main">
          <a:pPr algn="ctr">
            <a:lnSpc>
              <a:spcPts val="960"/>
            </a:lnSpc>
          </a:pPr>
          <a:r>
            <a:rPr lang="en-US" altLang="zh-TW" sz="800">
              <a:latin typeface="Arial" pitchFamily="34" charset="0"/>
              <a:cs typeface="Arial" pitchFamily="34" charset="0"/>
            </a:rPr>
            <a:t>(104/2)</a:t>
          </a:r>
          <a:endParaRPr lang="zh-TW" altLang="en-US" sz="800">
            <a:latin typeface="Arial" pitchFamily="34" charset="0"/>
            <a:cs typeface="Arial" pitchFamily="34" charset="0"/>
          </a:endParaRPr>
        </a:p>
      </cdr:txBody>
    </cdr:sp>
  </cdr:relSizeAnchor>
  <cdr:relSizeAnchor xmlns:cdr="http://schemas.openxmlformats.org/drawingml/2006/chartDrawing">
    <cdr:from>
      <cdr:x>0.84817</cdr:x>
      <cdr:y>0.65152</cdr:y>
    </cdr:from>
    <cdr:to>
      <cdr:x>0.98691</cdr:x>
      <cdr:y>0.79545</cdr:y>
    </cdr:to>
    <cdr:sp macro="" textlink="">
      <cdr:nvSpPr>
        <cdr:cNvPr id="3" name="文字方塊 2"/>
        <cdr:cNvSpPr txBox="1"/>
      </cdr:nvSpPr>
      <cdr:spPr>
        <a:xfrm xmlns:a="http://schemas.openxmlformats.org/drawingml/2006/main">
          <a:off x="3086100" y="1638300"/>
          <a:ext cx="504825" cy="3619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zh-TW" altLang="en-US" sz="1100"/>
        </a:p>
      </cdr:txBody>
    </cdr:sp>
  </cdr:relSizeAnchor>
  <cdr:relSizeAnchor xmlns:cdr="http://schemas.openxmlformats.org/drawingml/2006/chartDrawing">
    <cdr:from>
      <cdr:x>0.84988</cdr:x>
      <cdr:y>0.50019</cdr:y>
    </cdr:from>
    <cdr:to>
      <cdr:x>1</cdr:x>
      <cdr:y>0.63866</cdr:y>
    </cdr:to>
    <cdr:sp macro="" textlink="">
      <cdr:nvSpPr>
        <cdr:cNvPr id="4" name="文字方塊 3"/>
        <cdr:cNvSpPr txBox="1"/>
      </cdr:nvSpPr>
      <cdr:spPr>
        <a:xfrm xmlns:a="http://schemas.openxmlformats.org/drawingml/2006/main">
          <a:off x="3376031" y="1253013"/>
          <a:ext cx="596265" cy="34687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0.388</a:t>
          </a:r>
        </a:p>
        <a:p xmlns:a="http://schemas.openxmlformats.org/drawingml/2006/main">
          <a:pPr algn="ctr">
            <a:lnSpc>
              <a:spcPts val="960"/>
            </a:lnSpc>
          </a:pPr>
          <a:r>
            <a:rPr lang="en-US" altLang="zh-TW" sz="800">
              <a:latin typeface="Arial" pitchFamily="34" charset="0"/>
              <a:cs typeface="Arial" pitchFamily="34" charset="0"/>
            </a:rPr>
            <a:t>(104/2)</a:t>
          </a:r>
          <a:endParaRPr lang="zh-TW" altLang="en-US" sz="800">
            <a:latin typeface="Arial" pitchFamily="34" charset="0"/>
            <a:cs typeface="Arial" pitchFamily="34"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cdr:y>
    </cdr:from>
    <cdr:to>
      <cdr:x>0.069</cdr:x>
      <cdr:y>0.0685</cdr:y>
    </cdr:to>
    <cdr:sp macro="" textlink="">
      <cdr:nvSpPr>
        <cdr:cNvPr id="16386" name="Text Box 2"/>
        <cdr:cNvSpPr txBox="1">
          <a:spLocks xmlns:a="http://schemas.openxmlformats.org/drawingml/2006/main" noChangeArrowheads="1"/>
        </cdr:cNvSpPr>
      </cdr:nvSpPr>
      <cdr:spPr bwMode="auto">
        <a:xfrm xmlns:a="http://schemas.openxmlformats.org/drawingml/2006/main">
          <a:off x="0" y="-4619625"/>
          <a:ext cx="253689" cy="19573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0" rIns="90000" bIns="0" anchor="t" upright="1"/>
        <a:lstStyle xmlns:a="http://schemas.openxmlformats.org/drawingml/2006/main"/>
        <a:p xmlns:a="http://schemas.openxmlformats.org/drawingml/2006/main">
          <a:pPr algn="l" rtl="0">
            <a:defRPr sz="1000"/>
          </a:pPr>
          <a:r>
            <a:rPr lang="zh-TW" altLang="en-US" sz="1000" b="0"/>
            <a:t>％</a:t>
          </a:r>
        </a:p>
      </cdr:txBody>
    </cdr:sp>
  </cdr:relSizeAnchor>
  <cdr:relSizeAnchor xmlns:cdr="http://schemas.openxmlformats.org/drawingml/2006/chartDrawing">
    <cdr:from>
      <cdr:x>0.49875</cdr:x>
      <cdr:y>0.5125</cdr:y>
    </cdr:from>
    <cdr:to>
      <cdr:x>0.51975</cdr:x>
      <cdr:y>0.53625</cdr:y>
    </cdr:to>
    <cdr:sp macro="" textlink="">
      <cdr:nvSpPr>
        <cdr:cNvPr id="16388" name="Text Box 4"/>
        <cdr:cNvSpPr txBox="1">
          <a:spLocks xmlns:a="http://schemas.openxmlformats.org/drawingml/2006/main" noChangeArrowheads="1"/>
        </cdr:cNvSpPr>
      </cdr:nvSpPr>
      <cdr:spPr bwMode="auto">
        <a:xfrm xmlns:a="http://schemas.openxmlformats.org/drawingml/2006/main">
          <a:off x="3463183" y="2699504"/>
          <a:ext cx="145818" cy="12509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1">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vertOverflow="clip" wrap="square" lIns="18288" tIns="18288" rIns="18288" bIns="18288" anchor="ctr" upright="1"/>
        <a:lstStyle xmlns:a="http://schemas.openxmlformats.org/drawingml/2006/main"/>
        <a:p xmlns:a="http://schemas.openxmlformats.org/drawingml/2006/main">
          <a:pPr algn="ctr" rtl="0">
            <a:defRPr sz="1000"/>
          </a:pPr>
          <a:endParaRPr lang="zh-TW" altLang="en-US"/>
        </a:p>
      </cdr:txBody>
    </cdr:sp>
  </cdr:relSizeAnchor>
  <cdr:relSizeAnchor xmlns:cdr="http://schemas.openxmlformats.org/drawingml/2006/chartDrawing">
    <cdr:from>
      <cdr:x>0.80554</cdr:x>
      <cdr:y>0.07083</cdr:y>
    </cdr:from>
    <cdr:to>
      <cdr:x>0.96332</cdr:x>
      <cdr:y>0.20083</cdr:y>
    </cdr:to>
    <cdr:sp macro="" textlink="">
      <cdr:nvSpPr>
        <cdr:cNvPr id="2" name="文字方塊 1"/>
        <cdr:cNvSpPr txBox="1"/>
      </cdr:nvSpPr>
      <cdr:spPr>
        <a:xfrm xmlns:a="http://schemas.openxmlformats.org/drawingml/2006/main">
          <a:off x="3306952" y="202384"/>
          <a:ext cx="647731"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28.53</a:t>
          </a:r>
        </a:p>
        <a:p xmlns:a="http://schemas.openxmlformats.org/drawingml/2006/main">
          <a:pPr algn="ctr">
            <a:lnSpc>
              <a:spcPts val="960"/>
            </a:lnSpc>
          </a:pPr>
          <a:r>
            <a:rPr lang="en-US" altLang="zh-TW" sz="800">
              <a:latin typeface="Arial" pitchFamily="34" charset="0"/>
              <a:cs typeface="Arial" pitchFamily="34" charset="0"/>
            </a:rPr>
            <a:t>(104/2)</a:t>
          </a:r>
          <a:endParaRPr lang="zh-TW" altLang="en-US" sz="800">
            <a:latin typeface="Arial" pitchFamily="34" charset="0"/>
            <a:cs typeface="Arial" pitchFamily="34" charset="0"/>
          </a:endParaRPr>
        </a:p>
      </cdr:txBody>
    </cdr:sp>
  </cdr:relSizeAnchor>
  <cdr:relSizeAnchor xmlns:cdr="http://schemas.openxmlformats.org/drawingml/2006/chartDrawing">
    <cdr:from>
      <cdr:x>0.87719</cdr:x>
      <cdr:y>0.02</cdr:y>
    </cdr:from>
    <cdr:to>
      <cdr:x>0.98496</cdr:x>
      <cdr:y>0.08333</cdr:y>
    </cdr:to>
    <cdr:sp macro="" textlink="">
      <cdr:nvSpPr>
        <cdr:cNvPr id="3" name="文字方塊 2"/>
        <cdr:cNvSpPr txBox="1"/>
      </cdr:nvSpPr>
      <cdr:spPr>
        <a:xfrm xmlns:a="http://schemas.openxmlformats.org/drawingml/2006/main">
          <a:off x="3333750" y="57150"/>
          <a:ext cx="409575" cy="180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zh-TW" altLang="en-US" sz="800" b="1">
              <a:latin typeface="標楷體" pitchFamily="65" charset="-120"/>
              <a:ea typeface="標楷體" pitchFamily="65" charset="-120"/>
            </a:rPr>
            <a:t>兆元</a:t>
          </a:r>
        </a:p>
      </cdr:txBody>
    </cdr:sp>
  </cdr:relSizeAnchor>
  <cdr:relSizeAnchor xmlns:cdr="http://schemas.openxmlformats.org/drawingml/2006/chartDrawing">
    <cdr:from>
      <cdr:x>0.80748</cdr:x>
      <cdr:y>0.34039</cdr:y>
    </cdr:from>
    <cdr:to>
      <cdr:x>0.96441</cdr:x>
      <cdr:y>0.46372</cdr:y>
    </cdr:to>
    <cdr:sp macro="" textlink="">
      <cdr:nvSpPr>
        <cdr:cNvPr id="4" name="文字方塊 3"/>
        <cdr:cNvSpPr txBox="1"/>
      </cdr:nvSpPr>
      <cdr:spPr>
        <a:xfrm xmlns:a="http://schemas.openxmlformats.org/drawingml/2006/main">
          <a:off x="3314919" y="972675"/>
          <a:ext cx="644241" cy="35241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5.23</a:t>
          </a:r>
        </a:p>
        <a:p xmlns:a="http://schemas.openxmlformats.org/drawingml/2006/main">
          <a:pPr algn="ctr">
            <a:lnSpc>
              <a:spcPts val="960"/>
            </a:lnSpc>
          </a:pPr>
          <a:r>
            <a:rPr lang="en-US" altLang="zh-TW" sz="800">
              <a:latin typeface="Arial" pitchFamily="34" charset="0"/>
              <a:cs typeface="Arial" pitchFamily="34" charset="0"/>
            </a:rPr>
            <a:t>(104/2)</a:t>
          </a:r>
          <a:endParaRPr lang="zh-TW" altLang="en-US" sz="800">
            <a:latin typeface="Arial" pitchFamily="34" charset="0"/>
            <a:cs typeface="Arial" pitchFamily="34" charset="0"/>
          </a:endParaRPr>
        </a:p>
      </cdr:txBody>
    </cdr:sp>
  </cdr:relSizeAnchor>
  <cdr:relSizeAnchor xmlns:cdr="http://schemas.openxmlformats.org/drawingml/2006/chartDrawing">
    <cdr:from>
      <cdr:x>0.80623</cdr:x>
      <cdr:y>0.4963</cdr:y>
    </cdr:from>
    <cdr:to>
      <cdr:x>0.96481</cdr:x>
      <cdr:y>0.6263</cdr:y>
    </cdr:to>
    <cdr:sp macro="" textlink="">
      <cdr:nvSpPr>
        <cdr:cNvPr id="5" name="文字方塊 4"/>
        <cdr:cNvSpPr txBox="1"/>
      </cdr:nvSpPr>
      <cdr:spPr>
        <a:xfrm xmlns:a="http://schemas.openxmlformats.org/drawingml/2006/main">
          <a:off x="3309805" y="1418173"/>
          <a:ext cx="651015"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US" altLang="zh-TW" sz="800">
              <a:latin typeface="Arial" pitchFamily="34" charset="0"/>
              <a:cs typeface="Arial" pitchFamily="34" charset="0"/>
            </a:rPr>
            <a:t>4.22</a:t>
          </a:r>
        </a:p>
        <a:p xmlns:a="http://schemas.openxmlformats.org/drawingml/2006/main">
          <a:pPr algn="ctr"/>
          <a:r>
            <a:rPr lang="en-US" altLang="zh-TW" sz="800">
              <a:latin typeface="Arial" pitchFamily="34" charset="0"/>
              <a:cs typeface="Arial" pitchFamily="34" charset="0"/>
            </a:rPr>
            <a:t>(104/2)</a:t>
          </a:r>
          <a:endParaRPr lang="zh-TW" altLang="en-US" sz="800">
            <a:latin typeface="Arial" pitchFamily="34" charset="0"/>
            <a:cs typeface="Arial" pitchFamily="34"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0.82973</cdr:x>
      <cdr:y>0.02607</cdr:y>
    </cdr:from>
    <cdr:to>
      <cdr:x>1</cdr:x>
      <cdr:y>0.16808</cdr:y>
    </cdr:to>
    <cdr:sp macro="" textlink="">
      <cdr:nvSpPr>
        <cdr:cNvPr id="2" name="文字方塊 1"/>
        <cdr:cNvSpPr txBox="1"/>
      </cdr:nvSpPr>
      <cdr:spPr>
        <a:xfrm xmlns:a="http://schemas.openxmlformats.org/drawingml/2006/main">
          <a:off x="2962109" y="71520"/>
          <a:ext cx="607861" cy="38956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4,178.26(104/2)</a:t>
          </a:r>
          <a:endParaRPr lang="zh-TW" altLang="en-US" sz="800">
            <a:latin typeface="Arial" pitchFamily="34" charset="0"/>
            <a:cs typeface="Arial" pitchFamily="34"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0.80208</cdr:x>
      <cdr:y>0.05502</cdr:y>
    </cdr:from>
    <cdr:to>
      <cdr:x>0.9998</cdr:x>
      <cdr:y>0.25268</cdr:y>
    </cdr:to>
    <cdr:sp macro="" textlink="">
      <cdr:nvSpPr>
        <cdr:cNvPr id="2" name="橢圓形圖說文字 1"/>
        <cdr:cNvSpPr/>
      </cdr:nvSpPr>
      <cdr:spPr>
        <a:xfrm xmlns:a="http://schemas.openxmlformats.org/drawingml/2006/main">
          <a:off x="4331264" y="165081"/>
          <a:ext cx="1067696" cy="593054"/>
        </a:xfrm>
        <a:prstGeom xmlns:a="http://schemas.openxmlformats.org/drawingml/2006/main" prst="wedgeEllipseCallout">
          <a:avLst>
            <a:gd name="adj1" fmla="val 33311"/>
            <a:gd name="adj2" fmla="val 67080"/>
          </a:avLst>
        </a:prstGeom>
        <a:noFill xmlns:a="http://schemas.openxmlformats.org/drawingml/2006/main"/>
        <a:ln xmlns:a="http://schemas.openxmlformats.org/drawingml/2006/main" w="317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9,505.55</a:t>
          </a:r>
        </a:p>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(104/2)</a:t>
          </a:r>
          <a:endParaRPr lang="zh-TW">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5232F9-4C36-476C-B140-13454C995F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9246</Words>
  <Characters>52707</Characters>
  <Application>Microsoft Office Word</Application>
  <DocSecurity>0</DocSecurity>
  <Lines>439</Lines>
  <Paragraphs>123</Paragraphs>
  <ScaleCrop>false</ScaleCrop>
  <Company>Ministry of Economic Affairs,R.O.C</Company>
  <LinksUpToDate>false</LinksUpToDate>
  <CharactersWithSpaces>61830</CharactersWithSpaces>
  <SharedDoc>false</SharedDoc>
  <HLinks>
    <vt:vector size="30" baseType="variant">
      <vt:variant>
        <vt:i4>7864391</vt:i4>
      </vt:variant>
      <vt:variant>
        <vt:i4>30</vt:i4>
      </vt:variant>
      <vt:variant>
        <vt:i4>0</vt:i4>
      </vt:variant>
      <vt:variant>
        <vt:i4>5</vt:i4>
      </vt:variant>
      <vt:variant>
        <vt:lpwstr>http://big5.china.com.cn/news/local/2012-04/17/content_25160279.htm</vt:lpwstr>
      </vt:variant>
      <vt:variant>
        <vt:lpwstr/>
      </vt:variant>
      <vt:variant>
        <vt:i4>7209007</vt:i4>
      </vt:variant>
      <vt:variant>
        <vt:i4>21</vt:i4>
      </vt:variant>
      <vt:variant>
        <vt:i4>0</vt:i4>
      </vt:variant>
      <vt:variant>
        <vt:i4>5</vt:i4>
      </vt:variant>
      <vt:variant>
        <vt:lpwstr>http://www.moneydj.com/KMDJ/wiki/WikiViewer.aspx?Title=%u80FD%u6E90</vt:lpwstr>
      </vt:variant>
      <vt:variant>
        <vt:lpwstr/>
      </vt:variant>
      <vt:variant>
        <vt:i4>3211363</vt:i4>
      </vt:variant>
      <vt:variant>
        <vt:i4>15</vt:i4>
      </vt:variant>
      <vt:variant>
        <vt:i4>0</vt:i4>
      </vt:variant>
      <vt:variant>
        <vt:i4>5</vt:i4>
      </vt:variant>
      <vt:variant>
        <vt:lpwstr/>
      </vt:variant>
      <vt:variant>
        <vt:lpwstr>c17</vt:lpwstr>
      </vt:variant>
      <vt:variant>
        <vt:i4>2097210</vt:i4>
      </vt:variant>
      <vt:variant>
        <vt:i4>3</vt:i4>
      </vt:variant>
      <vt:variant>
        <vt:i4>0</vt:i4>
      </vt:variant>
      <vt:variant>
        <vt:i4>5</vt:i4>
      </vt:variant>
      <vt:variant>
        <vt:lpwstr>http://sites.sina.com.tw/%E5%8C%97%E4%BA%AC</vt:lpwstr>
      </vt:variant>
      <vt:variant>
        <vt:lpwstr/>
      </vt:variant>
      <vt:variant>
        <vt:i4>7995490</vt:i4>
      </vt:variant>
      <vt:variant>
        <vt:i4>0</vt:i4>
      </vt:variant>
      <vt:variant>
        <vt:i4>0</vt:i4>
      </vt:variant>
      <vt:variant>
        <vt:i4>5</vt:i4>
      </vt:variant>
      <vt:variant>
        <vt:lpwstr>http://sites.sina.com.tw/%E4%B8%8A%E6%B5%B7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MOEA</dc:creator>
  <cp:lastModifiedBy>邱淑惠</cp:lastModifiedBy>
  <cp:revision>2</cp:revision>
  <cp:lastPrinted>2015-03-31T08:00:00Z</cp:lastPrinted>
  <dcterms:created xsi:type="dcterms:W3CDTF">2016-01-28T06:32:00Z</dcterms:created>
  <dcterms:modified xsi:type="dcterms:W3CDTF">2016-01-28T06:32:00Z</dcterms:modified>
</cp:coreProperties>
</file>